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eastAsia" w:ascii="宋体" w:hAnsi="宋体" w:eastAsia="黑体" w:cs="黑体"/>
          <w:color w:val="auto"/>
          <w:sz w:val="32"/>
          <w:szCs w:val="32"/>
          <w:lang w:val="en-US" w:eastAsia="zh-CN"/>
        </w:rPr>
      </w:pPr>
      <w:r>
        <w:rPr>
          <w:rFonts w:hint="eastAsia" w:ascii="宋体" w:hAnsi="宋体" w:eastAsia="黑体" w:cs="黑体"/>
          <w:color w:val="auto"/>
          <w:sz w:val="32"/>
          <w:szCs w:val="32"/>
          <w:lang w:eastAsia="zh-CN"/>
        </w:rPr>
        <w:t>附件</w:t>
      </w:r>
      <w:r>
        <w:rPr>
          <w:rFonts w:hint="eastAsia" w:ascii="宋体" w:hAnsi="宋体" w:eastAsia="黑体" w:cs="黑体"/>
          <w:color w:val="auto"/>
          <w:sz w:val="32"/>
          <w:szCs w:val="32"/>
          <w:lang w:val="en-US" w:eastAsia="zh-CN"/>
        </w:rPr>
        <w:t>1</w:t>
      </w:r>
      <w:bookmarkStart w:id="572" w:name="_GoBack"/>
      <w:bookmarkEnd w:id="572"/>
    </w:p>
    <w:p>
      <w:pPr>
        <w:pStyle w:val="2"/>
        <w:rPr>
          <w:color w:val="auto"/>
        </w:rPr>
      </w:pPr>
    </w:p>
    <w:p>
      <w:pPr>
        <w:tabs>
          <w:tab w:val="left" w:pos="5823"/>
        </w:tabs>
        <w:rPr>
          <w:color w:val="auto"/>
          <w:sz w:val="52"/>
          <w:lang w:val="en"/>
        </w:rPr>
      </w:pPr>
    </w:p>
    <w:p>
      <w:pPr>
        <w:tabs>
          <w:tab w:val="left" w:pos="5823"/>
        </w:tabs>
        <w:rPr>
          <w:color w:val="auto"/>
          <w:sz w:val="52"/>
        </w:rPr>
      </w:pPr>
    </w:p>
    <w:p>
      <w:pPr>
        <w:tabs>
          <w:tab w:val="left" w:pos="5823"/>
        </w:tabs>
        <w:jc w:val="center"/>
        <w:rPr>
          <w:rFonts w:ascii="宋体" w:hAnsi="宋体"/>
          <w:bCs/>
          <w:color w:val="auto"/>
          <w:spacing w:val="20"/>
          <w:sz w:val="52"/>
        </w:rPr>
      </w:pPr>
      <w:r>
        <w:rPr>
          <w:rFonts w:hint="eastAsia" w:ascii="宋体" w:hAnsi="宋体"/>
          <w:bCs/>
          <w:color w:val="auto"/>
          <w:spacing w:val="20"/>
          <w:sz w:val="52"/>
          <w:lang w:eastAsia="zh-CN"/>
        </w:rPr>
        <w:t>应急管理</w:t>
      </w:r>
      <w:r>
        <w:rPr>
          <w:rFonts w:hint="eastAsia" w:ascii="宋体" w:hAnsi="宋体"/>
          <w:bCs/>
          <w:color w:val="auto"/>
          <w:spacing w:val="20"/>
          <w:sz w:val="52"/>
        </w:rPr>
        <w:t>统计调查制度</w:t>
      </w:r>
    </w:p>
    <w:p>
      <w:pPr>
        <w:pStyle w:val="2"/>
        <w:ind w:left="0" w:leftChars="0" w:firstLine="0"/>
        <w:jc w:val="center"/>
        <w:rPr>
          <w:rFonts w:hint="eastAsia" w:ascii="楷体_GB2312" w:eastAsia="楷体_GB2312"/>
          <w:color w:val="auto"/>
          <w:sz w:val="44"/>
          <w:szCs w:val="44"/>
          <w:lang w:eastAsia="zh-CN"/>
        </w:rPr>
      </w:pPr>
      <w:r>
        <w:rPr>
          <w:rFonts w:hint="eastAsia" w:ascii="楷体_GB2312" w:eastAsia="楷体_GB2312"/>
          <w:color w:val="auto"/>
          <w:sz w:val="44"/>
          <w:szCs w:val="44"/>
          <w:lang w:eastAsia="zh-CN"/>
        </w:rPr>
        <w:t>（征求意见稿）</w:t>
      </w:r>
    </w:p>
    <w:p>
      <w:pPr>
        <w:tabs>
          <w:tab w:val="left" w:pos="5823"/>
        </w:tabs>
        <w:rPr>
          <w:color w:val="auto"/>
          <w:sz w:val="52"/>
        </w:rPr>
      </w:pPr>
    </w:p>
    <w:p>
      <w:pPr>
        <w:tabs>
          <w:tab w:val="left" w:pos="5823"/>
        </w:tabs>
        <w:rPr>
          <w:color w:val="auto"/>
          <w:sz w:val="52"/>
        </w:rPr>
      </w:pPr>
    </w:p>
    <w:p>
      <w:pPr>
        <w:tabs>
          <w:tab w:val="left" w:pos="5823"/>
        </w:tabs>
        <w:rPr>
          <w:color w:val="auto"/>
          <w:sz w:val="52"/>
        </w:rPr>
      </w:pPr>
    </w:p>
    <w:p>
      <w:pPr>
        <w:tabs>
          <w:tab w:val="left" w:pos="5823"/>
        </w:tabs>
        <w:spacing w:line="600" w:lineRule="exact"/>
        <w:jc w:val="center"/>
        <w:rPr>
          <w:rFonts w:hint="eastAsia" w:ascii="宋体" w:hAnsi="宋体"/>
          <w:color w:val="auto"/>
          <w:spacing w:val="20"/>
          <w:sz w:val="32"/>
          <w:szCs w:val="32"/>
          <w:lang w:eastAsia="zh-CN"/>
        </w:rPr>
      </w:pPr>
      <w:r>
        <w:rPr>
          <w:rFonts w:hint="eastAsia" w:ascii="宋体" w:hAnsi="宋体"/>
          <w:color w:val="auto"/>
          <w:spacing w:val="20"/>
          <w:sz w:val="32"/>
          <w:szCs w:val="32"/>
          <w:lang w:eastAsia="zh-CN"/>
        </w:rPr>
        <w:t>国务院安全生产委员会办公室</w:t>
      </w:r>
    </w:p>
    <w:p>
      <w:pPr>
        <w:tabs>
          <w:tab w:val="left" w:pos="5823"/>
        </w:tabs>
        <w:spacing w:line="600" w:lineRule="exact"/>
        <w:jc w:val="center"/>
        <w:rPr>
          <w:rFonts w:hint="eastAsia" w:ascii="宋体" w:hAnsi="宋体"/>
          <w:color w:val="auto"/>
          <w:spacing w:val="20"/>
          <w:sz w:val="32"/>
          <w:szCs w:val="32"/>
          <w:lang w:eastAsia="zh-CN"/>
        </w:rPr>
      </w:pPr>
      <w:r>
        <w:rPr>
          <w:color w:val="auto"/>
          <w:sz w:val="32"/>
        </w:rPr>
        <mc:AlternateContent>
          <mc:Choice Requires="wps">
            <w:drawing>
              <wp:anchor distT="0" distB="0" distL="114300" distR="114300" simplePos="0" relativeHeight="251659264" behindDoc="0" locked="0" layoutInCell="1" allowOverlap="1">
                <wp:simplePos x="0" y="0"/>
                <wp:positionH relativeFrom="column">
                  <wp:posOffset>4654550</wp:posOffset>
                </wp:positionH>
                <wp:positionV relativeFrom="paragraph">
                  <wp:posOffset>208280</wp:posOffset>
                </wp:positionV>
                <wp:extent cx="675005" cy="476885"/>
                <wp:effectExtent l="0" t="0" r="0" b="0"/>
                <wp:wrapNone/>
                <wp:docPr id="1" name="文本框 1"/>
                <wp:cNvGraphicFramePr/>
                <a:graphic xmlns:a="http://schemas.openxmlformats.org/drawingml/2006/main">
                  <a:graphicData uri="http://schemas.microsoft.com/office/word/2010/wordprocessingShape">
                    <wps:wsp>
                      <wps:cNvSpPr txBox="true"/>
                      <wps:spPr>
                        <a:xfrm>
                          <a:off x="5614670" y="7797165"/>
                          <a:ext cx="675005" cy="476885"/>
                        </a:xfrm>
                        <a:prstGeom prst="rect">
                          <a:avLst/>
                        </a:prstGeom>
                        <a:noFill/>
                        <a:ln w="6350">
                          <a:noFill/>
                        </a:ln>
                        <a:effectLst/>
                      </wps:spPr>
                      <wps:txbx>
                        <w:txbxContent>
                          <w:p>
                            <w:r>
                              <w:rPr>
                                <w:rFonts w:hint="eastAsia" w:ascii="宋体" w:hAnsi="宋体"/>
                                <w:spacing w:val="20"/>
                                <w:sz w:val="32"/>
                                <w:szCs w:val="32"/>
                                <w:lang w:eastAsia="zh-CN"/>
                              </w:rPr>
                              <w:t>制定</w:t>
                            </w:r>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left:366.5pt;margin-top:16.4pt;height:37.55pt;width:53.15pt;z-index:251659264;mso-width-relative:page;mso-height-relative:page;" filled="f" stroked="f" coordsize="21600,21600" o:gfxdata="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pwkxU9sAAAAKAQAADwAA&#10;AAAAAAABACAAAAA4AAAAZHJzL2Rvd25yZXYueG1sUEsBAhQAFAAAAAgAh07iQJHpreE2AgAAQwQA&#10;AA4AAAAAAAAAAQAgAAAAQAEAAGRycy9lMm9Eb2MueG1sUEsFBgAAAAAGAAYAWQEAAOgFAAAAAA==&#10;">
                <v:fill on="f" focussize="0,0"/>
                <v:stroke on="f" weight="0.5pt"/>
                <v:imagedata o:title=""/>
                <o:lock v:ext="edit" aspectratio="f"/>
                <v:textbox>
                  <w:txbxContent>
                    <w:p>
                      <w:r>
                        <w:rPr>
                          <w:rFonts w:hint="eastAsia" w:ascii="宋体" w:hAnsi="宋体"/>
                          <w:spacing w:val="20"/>
                          <w:sz w:val="32"/>
                          <w:szCs w:val="32"/>
                          <w:lang w:eastAsia="zh-CN"/>
                        </w:rPr>
                        <w:t>制定</w:t>
                      </w:r>
                    </w:p>
                  </w:txbxContent>
                </v:textbox>
              </v:shape>
            </w:pict>
          </mc:Fallback>
        </mc:AlternateContent>
      </w:r>
      <w:r>
        <w:rPr>
          <w:rFonts w:hint="eastAsia" w:ascii="宋体" w:hAnsi="宋体"/>
          <w:color w:val="auto"/>
          <w:spacing w:val="20"/>
          <w:sz w:val="32"/>
          <w:szCs w:val="32"/>
          <w:lang w:eastAsia="zh-CN"/>
        </w:rPr>
        <w:t>国家防灾减灾救灾委员会办公室</w:t>
      </w:r>
    </w:p>
    <w:p>
      <w:pPr>
        <w:tabs>
          <w:tab w:val="left" w:pos="5823"/>
        </w:tabs>
        <w:spacing w:line="600" w:lineRule="exact"/>
        <w:jc w:val="center"/>
        <w:rPr>
          <w:rFonts w:hint="eastAsia" w:ascii="宋体" w:hAnsi="宋体"/>
          <w:color w:val="auto"/>
          <w:spacing w:val="20"/>
          <w:sz w:val="32"/>
          <w:szCs w:val="32"/>
          <w:lang w:eastAsia="zh-CN"/>
        </w:rPr>
      </w:pPr>
      <w:r>
        <w:rPr>
          <w:rFonts w:hint="eastAsia" w:ascii="宋体" w:hAnsi="宋体"/>
          <w:color w:val="auto"/>
          <w:spacing w:val="20"/>
          <w:sz w:val="32"/>
          <w:szCs w:val="32"/>
          <w:lang w:eastAsia="zh-CN"/>
        </w:rPr>
        <w:t>国家防汛抗旱总指挥部办公室</w:t>
      </w:r>
    </w:p>
    <w:p>
      <w:pPr>
        <w:keepNext w:val="0"/>
        <w:keepLines w:val="0"/>
        <w:pageBreakBefore w:val="0"/>
        <w:widowControl w:val="0"/>
        <w:tabs>
          <w:tab w:val="left" w:pos="5823"/>
        </w:tabs>
        <w:kinsoku/>
        <w:wordWrap/>
        <w:overflowPunct/>
        <w:topLinePunct w:val="0"/>
        <w:autoSpaceDE/>
        <w:autoSpaceDN/>
        <w:bidi w:val="0"/>
        <w:adjustRightInd/>
        <w:snapToGrid/>
        <w:spacing w:after="157" w:afterLines="50" w:line="600" w:lineRule="exact"/>
        <w:jc w:val="center"/>
        <w:textAlignment w:val="auto"/>
        <w:rPr>
          <w:rFonts w:ascii="宋体" w:hAnsi="宋体"/>
          <w:color w:val="auto"/>
          <w:spacing w:val="20"/>
          <w:sz w:val="32"/>
          <w:szCs w:val="32"/>
        </w:rPr>
      </w:pPr>
      <w:r>
        <w:rPr>
          <w:color w:val="auto"/>
          <w:sz w:val="32"/>
        </w:rPr>
        <mc:AlternateContent>
          <mc:Choice Requires="wps">
            <w:drawing>
              <wp:anchor distT="0" distB="0" distL="114300" distR="114300" simplePos="0" relativeHeight="251660288" behindDoc="0" locked="0" layoutInCell="1" allowOverlap="1">
                <wp:simplePos x="0" y="0"/>
                <wp:positionH relativeFrom="column">
                  <wp:posOffset>4655820</wp:posOffset>
                </wp:positionH>
                <wp:positionV relativeFrom="paragraph">
                  <wp:posOffset>466725</wp:posOffset>
                </wp:positionV>
                <wp:extent cx="675005" cy="476885"/>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675005" cy="476885"/>
                        </a:xfrm>
                        <a:prstGeom prst="rect">
                          <a:avLst/>
                        </a:prstGeom>
                        <a:noFill/>
                        <a:ln w="6350">
                          <a:noFill/>
                        </a:ln>
                        <a:effectLst/>
                      </wps:spPr>
                      <wps:txbx>
                        <w:txbxContent>
                          <w:p>
                            <w:r>
                              <w:rPr>
                                <w:rFonts w:ascii="宋体" w:hAnsi="宋体"/>
                                <w:spacing w:val="20"/>
                                <w:sz w:val="32"/>
                                <w:szCs w:val="32"/>
                              </w:rPr>
                              <w:t>批准</w:t>
                            </w:r>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left:366.6pt;margin-top:36.75pt;height:37.55pt;width:53.15pt;z-index:251660288;mso-width-relative:page;mso-height-relative:page;" filled="f" stroked="f" coordsize="21600,21600" o:gfxdata="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WAAAAZHJzL1BLAQIUABQAAAAIAIdO4kC9ivG52gAAAAoBAAAPAAAAAAAAAAEAIAAAADgA&#10;AABkcnMvZG93bnJldi54bWxQSwECFAAUAAAACACHTuJApKmtDSoCAAA3BAAADgAAAAAAAAABACAA&#10;AAA/AQAAZHJzL2Uyb0RvYy54bWxQSwUGAAAAAAYABgBZAQAA2wUAAAAA&#10;">
                <v:fill on="f" focussize="0,0"/>
                <v:stroke on="f" weight="0.5pt"/>
                <v:imagedata o:title=""/>
                <o:lock v:ext="edit" aspectratio="f"/>
                <v:textbox>
                  <w:txbxContent>
                    <w:p>
                      <w:r>
                        <w:rPr>
                          <w:rFonts w:ascii="宋体" w:hAnsi="宋体"/>
                          <w:spacing w:val="20"/>
                          <w:sz w:val="32"/>
                          <w:szCs w:val="32"/>
                        </w:rPr>
                        <w:t>批准</w:t>
                      </w:r>
                    </w:p>
                  </w:txbxContent>
                </v:textbox>
              </v:shape>
            </w:pict>
          </mc:Fallback>
        </mc:AlternateContent>
      </w:r>
      <w:r>
        <w:rPr>
          <w:rFonts w:ascii="宋体" w:hAnsi="宋体"/>
          <w:color w:val="auto"/>
          <w:spacing w:val="20"/>
          <w:sz w:val="32"/>
          <w:szCs w:val="32"/>
        </w:rPr>
        <w:t>中华人民共和国应急管理部</w:t>
      </w:r>
    </w:p>
    <w:p>
      <w:pPr>
        <w:tabs>
          <w:tab w:val="left" w:pos="5823"/>
        </w:tabs>
        <w:spacing w:line="600" w:lineRule="exact"/>
        <w:jc w:val="center"/>
        <w:rPr>
          <w:rFonts w:ascii="宋体" w:hAnsi="宋体"/>
          <w:color w:val="auto"/>
          <w:spacing w:val="20"/>
          <w:sz w:val="32"/>
          <w:szCs w:val="32"/>
        </w:rPr>
      </w:pPr>
      <w:r>
        <w:rPr>
          <w:rFonts w:ascii="宋体" w:hAnsi="宋体"/>
          <w:color w:val="auto"/>
          <w:spacing w:val="20"/>
          <w:sz w:val="32"/>
          <w:szCs w:val="32"/>
        </w:rPr>
        <w:t>国家统计局</w:t>
      </w:r>
    </w:p>
    <w:p>
      <w:pPr>
        <w:keepNext w:val="0"/>
        <w:keepLines w:val="0"/>
        <w:pageBreakBefore w:val="0"/>
        <w:widowControl w:val="0"/>
        <w:tabs>
          <w:tab w:val="left" w:pos="5823"/>
        </w:tabs>
        <w:kinsoku/>
        <w:wordWrap/>
        <w:overflowPunct/>
        <w:topLinePunct w:val="0"/>
        <w:autoSpaceDE/>
        <w:autoSpaceDN/>
        <w:bidi w:val="0"/>
        <w:adjustRightInd/>
        <w:snapToGrid/>
        <w:spacing w:before="157" w:beforeLines="50" w:line="600" w:lineRule="exact"/>
        <w:jc w:val="center"/>
        <w:textAlignment w:val="auto"/>
        <w:rPr>
          <w:rFonts w:ascii="宋体" w:hAnsi="宋体"/>
          <w:color w:val="auto"/>
          <w:spacing w:val="20"/>
          <w:sz w:val="32"/>
          <w:szCs w:val="32"/>
        </w:rPr>
      </w:pPr>
      <w:r>
        <w:rPr>
          <w:rFonts w:hint="eastAsia" w:ascii="宋体" w:hAnsi="宋体" w:cs="宋体"/>
          <w:color w:val="auto"/>
          <w:spacing w:val="20"/>
          <w:sz w:val="32"/>
          <w:szCs w:val="32"/>
        </w:rPr>
        <w:t>202</w:t>
      </w:r>
      <w:r>
        <w:rPr>
          <w:rFonts w:hint="eastAsia" w:ascii="宋体" w:hAnsi="宋体"/>
          <w:color w:val="auto"/>
          <w:spacing w:val="20"/>
          <w:sz w:val="32"/>
          <w:szCs w:val="32"/>
          <w:lang w:val="en-US" w:eastAsia="zh-CN"/>
        </w:rPr>
        <w:t>6</w:t>
      </w:r>
      <w:r>
        <w:rPr>
          <w:rFonts w:ascii="宋体" w:hAnsi="宋体"/>
          <w:color w:val="auto"/>
          <w:spacing w:val="20"/>
          <w:sz w:val="32"/>
          <w:szCs w:val="32"/>
        </w:rPr>
        <w:t>年</w:t>
      </w:r>
      <w:r>
        <w:rPr>
          <w:rFonts w:hint="eastAsia" w:ascii="宋体" w:hAnsi="宋体"/>
          <w:color w:val="auto"/>
          <w:spacing w:val="20"/>
          <w:sz w:val="32"/>
          <w:szCs w:val="32"/>
          <w:lang w:val="en-US" w:eastAsia="zh-CN"/>
        </w:rPr>
        <w:t xml:space="preserve"> </w:t>
      </w:r>
      <w:r>
        <w:rPr>
          <w:rFonts w:ascii="宋体" w:hAnsi="宋体"/>
          <w:color w:val="auto"/>
          <w:spacing w:val="20"/>
          <w:sz w:val="32"/>
          <w:szCs w:val="32"/>
        </w:rPr>
        <w:t>月</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cs="宋体"/>
          <w:bCs/>
          <w:color w:val="auto"/>
          <w:sz w:val="32"/>
          <w:szCs w:val="32"/>
        </w:rPr>
        <w:sectPr>
          <w:pgSz w:w="11906" w:h="16838"/>
          <w:pgMar w:top="1417" w:right="1247" w:bottom="1304" w:left="1247" w:header="851" w:footer="992" w:gutter="0"/>
          <w:pgBorders w:offsetFrom="page">
            <w:top w:val="none" w:sz="0" w:space="0"/>
            <w:left w:val="none" w:sz="0" w:space="0"/>
            <w:bottom w:val="none" w:sz="0" w:space="0"/>
            <w:right w:val="none" w:sz="0" w:space="0"/>
          </w:pgBorders>
          <w:pgNumType w:fmt="decimal" w:start="1"/>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cs="宋体"/>
          <w:bCs/>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cs="宋体"/>
          <w:bCs/>
          <w:color w:val="auto"/>
          <w:sz w:val="32"/>
          <w:szCs w:val="32"/>
          <w:lang w:val="en-US" w:eastAsia="zh-CN"/>
        </w:rPr>
      </w:pPr>
      <w:r>
        <w:rPr>
          <w:rFonts w:hint="eastAsia" w:ascii="宋体" w:hAnsi="宋体" w:cs="宋体"/>
          <w:bCs/>
          <w:color w:val="auto"/>
          <w:sz w:val="32"/>
          <w:szCs w:val="32"/>
        </w:rPr>
        <w:t>本调查制度根据《中华人民共和国统计法》的有关规定制定</w:t>
      </w:r>
      <w:r>
        <w:rPr>
          <w:rFonts w:hint="eastAsia" w:ascii="宋体" w:hAnsi="宋体" w:cs="宋体"/>
          <w:bCs/>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eastAsia="宋体"/>
          <w:color w:val="auto"/>
          <w:lang w:val="en-US" w:eastAsia="zh-CN"/>
        </w:rPr>
      </w:pPr>
      <w:r>
        <w:rPr>
          <w:rFonts w:hint="eastAsia" w:ascii="宋体" w:hAnsi="宋体" w:cs="宋体"/>
          <w:bCs/>
          <w:color w:val="auto"/>
          <w:sz w:val="32"/>
          <w:szCs w:val="32"/>
          <w:lang w:val="en-US" w:eastAsia="zh-CN"/>
        </w:rPr>
        <w:t xml:space="preserve">            </w:t>
      </w:r>
    </w:p>
    <w:p>
      <w:pPr>
        <w:spacing w:line="600" w:lineRule="exact"/>
        <w:ind w:firstLine="560" w:firstLineChars="200"/>
        <w:rPr>
          <w:rFonts w:hint="eastAsia" w:ascii="仿宋_GB2312" w:hAnsi="宋体" w:eastAsia="仿宋_GB2312"/>
          <w:color w:val="auto"/>
          <w:sz w:val="28"/>
        </w:rPr>
      </w:pPr>
      <w:r>
        <w:rPr>
          <w:rFonts w:hint="eastAsia" w:ascii="仿宋_GB2312" w:hAnsi="宋体" w:eastAsia="仿宋_GB2312"/>
          <w:color w:val="auto"/>
          <w:sz w:val="28"/>
        </w:rPr>
        <w:t>《中华人民共和国统计法》第八条规定：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pPr>
        <w:pStyle w:val="2"/>
        <w:rPr>
          <w:rFonts w:hint="eastAsia"/>
          <w:color w:val="auto"/>
        </w:rPr>
      </w:pPr>
    </w:p>
    <w:p>
      <w:pPr>
        <w:spacing w:line="600" w:lineRule="exact"/>
        <w:ind w:firstLine="560" w:firstLineChars="200"/>
        <w:rPr>
          <w:rFonts w:hint="eastAsia" w:ascii="仿宋_GB2312" w:hAnsi="宋体" w:eastAsia="仿宋_GB2312"/>
          <w:color w:val="auto"/>
          <w:sz w:val="28"/>
        </w:rPr>
      </w:pPr>
      <w:r>
        <w:rPr>
          <w:rFonts w:hint="eastAsia" w:ascii="仿宋_GB2312" w:hAnsi="宋体" w:eastAsia="仿宋_GB2312"/>
          <w:color w:val="auto"/>
          <w:sz w:val="28"/>
        </w:rPr>
        <w:t>《中华人民共和国统计法》第十一条规定：统计机构和统计人员对在统计工作中知悉的国家秘密、工作秘密、商业秘密、个人隐私和个人信息，应当予以保密，不得泄露或者向他人非法提供。</w:t>
      </w:r>
    </w:p>
    <w:p>
      <w:pPr>
        <w:pStyle w:val="2"/>
        <w:rPr>
          <w:rFonts w:hint="eastAsia"/>
          <w:color w:val="auto"/>
        </w:rPr>
      </w:pPr>
    </w:p>
    <w:p>
      <w:pPr>
        <w:spacing w:line="600" w:lineRule="exact"/>
        <w:ind w:firstLine="560" w:firstLineChars="200"/>
        <w:rPr>
          <w:rFonts w:hint="eastAsia" w:ascii="仿宋_GB2312" w:hAnsi="宋体" w:eastAsia="仿宋_GB2312"/>
          <w:color w:val="auto"/>
          <w:sz w:val="28"/>
        </w:rPr>
      </w:pPr>
      <w:r>
        <w:rPr>
          <w:rFonts w:hint="eastAsia" w:ascii="仿宋_GB2312" w:hAnsi="宋体" w:eastAsia="仿宋_GB2312"/>
          <w:color w:val="auto"/>
          <w:sz w:val="28"/>
        </w:rPr>
        <w:t>《中华人民共和国统计法》第二十八条规定：统计调查中获得的能够识别或者推断单个统计调查对象身份的资料，任何单位和个人不得对外提供、泄露，不得用于统计以外的目的。</w:t>
      </w:r>
    </w:p>
    <w:p>
      <w:pPr>
        <w:pStyle w:val="2"/>
        <w:rPr>
          <w:rFonts w:hint="eastAsia"/>
          <w:color w:val="auto"/>
        </w:rPr>
      </w:pPr>
    </w:p>
    <w:p>
      <w:pPr>
        <w:spacing w:line="600" w:lineRule="exact"/>
        <w:ind w:firstLine="720" w:firstLineChars="200"/>
        <w:jc w:val="left"/>
        <w:rPr>
          <w:rFonts w:ascii="宋体" w:hAnsi="宋体"/>
          <w:color w:val="auto"/>
          <w:spacing w:val="20"/>
          <w:sz w:val="32"/>
          <w:szCs w:val="32"/>
        </w:rPr>
      </w:pPr>
    </w:p>
    <w:p>
      <w:pPr>
        <w:spacing w:before="156" w:beforeLines="50" w:after="468" w:afterLines="150"/>
        <w:jc w:val="center"/>
        <w:rPr>
          <w:rFonts w:ascii="宋体" w:hAnsi="宋体" w:eastAsia="黑体"/>
          <w:color w:val="auto"/>
          <w:spacing w:val="20"/>
          <w:sz w:val="32"/>
        </w:rPr>
        <w:sectPr>
          <w:footerReference r:id="rId3" w:type="default"/>
          <w:pgSz w:w="11906" w:h="16838"/>
          <w:pgMar w:top="1417" w:right="1247" w:bottom="1304" w:left="1247" w:header="851" w:footer="992" w:gutter="0"/>
          <w:pgBorders w:offsetFrom="page">
            <w:top w:val="none" w:sz="0" w:space="0"/>
            <w:left w:val="none" w:sz="0" w:space="0"/>
            <w:bottom w:val="none" w:sz="0" w:space="0"/>
            <w:right w:val="none" w:sz="0" w:space="0"/>
          </w:pgBorders>
          <w:pgNumType w:fmt="decimal" w:start="1"/>
          <w:cols w:space="720" w:num="1"/>
          <w:docGrid w:type="lines" w:linePitch="312" w:charSpace="0"/>
        </w:sectPr>
      </w:pPr>
    </w:p>
    <w:p>
      <w:pPr>
        <w:jc w:val="center"/>
        <w:rPr>
          <w:rFonts w:hint="eastAsia" w:ascii="宋体" w:hAnsi="宋体" w:eastAsia="黑体" w:cs="黑体"/>
          <w:color w:val="auto"/>
          <w:sz w:val="32"/>
          <w:szCs w:val="32"/>
          <w:highlight w:val="none"/>
          <w:lang w:eastAsia="zh-CN"/>
        </w:rPr>
      </w:pPr>
      <w:r>
        <w:rPr>
          <w:rFonts w:hint="eastAsia" w:ascii="宋体" w:hAnsi="宋体" w:eastAsia="黑体" w:cs="黑体"/>
          <w:color w:val="auto"/>
          <w:sz w:val="32"/>
          <w:szCs w:val="32"/>
          <w:highlight w:val="none"/>
        </w:rPr>
        <w:t>目</w:t>
      </w:r>
      <w:r>
        <w:rPr>
          <w:rFonts w:ascii="宋体" w:hAnsi="宋体" w:eastAsia="黑体" w:cs="黑体"/>
          <w:color w:val="auto"/>
          <w:sz w:val="32"/>
          <w:szCs w:val="32"/>
          <w:highlight w:val="none"/>
        </w:rPr>
        <w:t xml:space="preserve">  </w:t>
      </w:r>
      <w:r>
        <w:rPr>
          <w:rFonts w:hint="eastAsia" w:ascii="宋体" w:hAnsi="宋体" w:eastAsia="黑体" w:cs="黑体"/>
          <w:color w:val="auto"/>
          <w:sz w:val="32"/>
          <w:szCs w:val="32"/>
          <w:highlight w:val="none"/>
        </w:rPr>
        <w:t>录</w:t>
      </w:r>
    </w:p>
    <w:p>
      <w:pPr>
        <w:pStyle w:val="2"/>
        <w:rPr>
          <w:rFonts w:ascii="宋体" w:hAnsi="宋体"/>
          <w:color w:val="auto"/>
        </w:rPr>
      </w:pPr>
    </w:p>
    <w:p>
      <w:pPr>
        <w:pStyle w:val="14"/>
        <w:tabs>
          <w:tab w:val="right" w:leader="dot" w:pos="8306"/>
        </w:tabs>
        <w:spacing w:line="400" w:lineRule="exact"/>
        <w:rPr>
          <w:rFonts w:hint="eastAsia" w:ascii="宋体" w:hAnsi="宋体" w:cs="宋体"/>
        </w:rPr>
      </w:pPr>
      <w:r>
        <w:rPr>
          <w:rFonts w:hint="eastAsia" w:ascii="宋体" w:hAnsi="宋体" w:cs="宋体"/>
          <w:color w:val="auto"/>
        </w:rPr>
        <w:fldChar w:fldCharType="begin"/>
      </w:r>
      <w:r>
        <w:rPr>
          <w:rFonts w:hint="eastAsia" w:ascii="宋体" w:hAnsi="宋体" w:cs="宋体"/>
          <w:color w:val="auto"/>
        </w:rPr>
        <w:instrText xml:space="preserve"> TOC \o "1-3" \h \z \u </w:instrText>
      </w:r>
      <w:r>
        <w:rPr>
          <w:rFonts w:hint="eastAsia" w:ascii="宋体" w:hAnsi="宋体" w:cs="宋体"/>
          <w:color w:val="auto"/>
        </w:rPr>
        <w:fldChar w:fldCharType="separate"/>
      </w:r>
      <w:r>
        <w:rPr>
          <w:rFonts w:hint="eastAsia" w:ascii="宋体" w:hAnsi="宋体" w:cs="宋体"/>
          <w:color w:val="auto"/>
        </w:rPr>
        <w:fldChar w:fldCharType="begin"/>
      </w:r>
      <w:r>
        <w:rPr>
          <w:rFonts w:hint="eastAsia" w:ascii="宋体" w:hAnsi="宋体" w:cs="宋体"/>
        </w:rPr>
        <w:instrText xml:space="preserve"> HYPERLINK \l _Toc6183 </w:instrText>
      </w:r>
      <w:r>
        <w:rPr>
          <w:rFonts w:hint="eastAsia" w:ascii="宋体" w:hAnsi="宋体" w:cs="宋体"/>
        </w:rPr>
        <w:fldChar w:fldCharType="separate"/>
      </w:r>
      <w:r>
        <w:rPr>
          <w:rFonts w:hint="eastAsia" w:ascii="宋体" w:hAnsi="宋体" w:cs="宋体"/>
        </w:rPr>
        <w:t>一、总说明</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_Toc6183 \h </w:instrText>
      </w:r>
      <w:r>
        <w:rPr>
          <w:rFonts w:hint="eastAsia" w:ascii="宋体" w:hAnsi="宋体" w:cs="宋体"/>
        </w:rPr>
        <w:fldChar w:fldCharType="separate"/>
      </w:r>
      <w:r>
        <w:rPr>
          <w:rFonts w:hint="eastAsia" w:ascii="宋体" w:hAnsi="宋体" w:cs="宋体"/>
        </w:rPr>
        <w:t>1</w:t>
      </w:r>
      <w:r>
        <w:rPr>
          <w:rFonts w:hint="eastAsia" w:ascii="宋体" w:hAnsi="宋体" w:cs="宋体"/>
        </w:rPr>
        <w:fldChar w:fldCharType="end"/>
      </w:r>
      <w:r>
        <w:rPr>
          <w:rFonts w:hint="eastAsia" w:ascii="宋体" w:hAnsi="宋体" w:cs="宋体"/>
          <w:color w:val="auto"/>
        </w:rPr>
        <w:fldChar w:fldCharType="end"/>
      </w:r>
    </w:p>
    <w:p>
      <w:pPr>
        <w:pStyle w:val="14"/>
        <w:tabs>
          <w:tab w:val="right" w:leader="dot" w:pos="8306"/>
        </w:tabs>
        <w:spacing w:line="400" w:lineRule="exact"/>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_Toc6252 </w:instrText>
      </w:r>
      <w:r>
        <w:rPr>
          <w:rFonts w:hint="eastAsia" w:ascii="宋体" w:hAnsi="宋体" w:cs="宋体"/>
        </w:rPr>
        <w:fldChar w:fldCharType="separate"/>
      </w:r>
      <w:r>
        <w:rPr>
          <w:rFonts w:hint="eastAsia" w:ascii="宋体" w:hAnsi="宋体" w:cs="宋体"/>
        </w:rPr>
        <w:t>二、报表目录</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_Toc6252 \h </w:instrText>
      </w:r>
      <w:r>
        <w:rPr>
          <w:rFonts w:hint="eastAsia" w:ascii="宋体" w:hAnsi="宋体" w:cs="宋体"/>
        </w:rPr>
        <w:fldChar w:fldCharType="separate"/>
      </w:r>
      <w:r>
        <w:rPr>
          <w:rFonts w:hint="eastAsia" w:ascii="宋体" w:hAnsi="宋体" w:cs="宋体"/>
        </w:rPr>
        <w:t>3</w:t>
      </w:r>
      <w:r>
        <w:rPr>
          <w:rFonts w:hint="eastAsia" w:ascii="宋体" w:hAnsi="宋体" w:cs="宋体"/>
        </w:rPr>
        <w:fldChar w:fldCharType="end"/>
      </w:r>
      <w:r>
        <w:rPr>
          <w:rFonts w:hint="eastAsia" w:ascii="宋体" w:hAnsi="宋体" w:cs="宋体"/>
          <w:color w:val="auto"/>
        </w:rPr>
        <w:fldChar w:fldCharType="end"/>
      </w:r>
    </w:p>
    <w:p>
      <w:pPr>
        <w:pStyle w:val="14"/>
        <w:tabs>
          <w:tab w:val="right" w:leader="dot" w:pos="8306"/>
        </w:tabs>
        <w:spacing w:line="400" w:lineRule="exact"/>
      </w:pPr>
      <w:r>
        <w:rPr>
          <w:rFonts w:hint="eastAsia" w:ascii="宋体" w:hAnsi="宋体" w:cs="宋体"/>
          <w:color w:val="auto"/>
        </w:rPr>
        <w:fldChar w:fldCharType="begin"/>
      </w:r>
      <w:r>
        <w:rPr>
          <w:rFonts w:hint="eastAsia" w:ascii="宋体" w:hAnsi="宋体" w:cs="宋体"/>
        </w:rPr>
        <w:instrText xml:space="preserve"> HYPERLINK \l _Toc26412 </w:instrText>
      </w:r>
      <w:r>
        <w:rPr>
          <w:rFonts w:hint="eastAsia" w:ascii="宋体" w:hAnsi="宋体" w:cs="宋体"/>
        </w:rPr>
        <w:fldChar w:fldCharType="separate"/>
      </w:r>
      <w:r>
        <w:rPr>
          <w:rFonts w:hint="eastAsia" w:ascii="宋体" w:hAnsi="宋体" w:cs="宋体"/>
        </w:rPr>
        <w:t>三、调查表式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_Toc26412 \h </w:instrText>
      </w:r>
      <w:r>
        <w:rPr>
          <w:rFonts w:hint="eastAsia" w:ascii="宋体" w:hAnsi="宋体" w:cs="宋体"/>
        </w:rPr>
        <w:fldChar w:fldCharType="separate"/>
      </w:r>
      <w:r>
        <w:rPr>
          <w:rFonts w:hint="eastAsia" w:ascii="宋体" w:hAnsi="宋体" w:cs="宋体"/>
        </w:rPr>
        <w:t>7</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210" w:firstLineChars="100"/>
        <w:rPr>
          <w:rFonts w:hint="eastAsia" w:ascii="黑体" w:hAnsi="黑体" w:eastAsia="黑体" w:cs="黑体"/>
          <w:color w:val="auto"/>
          <w:lang w:val="en-US" w:eastAsia="zh-CN"/>
        </w:rPr>
      </w:pPr>
      <w:r>
        <w:rPr>
          <w:rFonts w:hint="eastAsia" w:ascii="黑体" w:hAnsi="黑体" w:eastAsia="黑体" w:cs="黑体"/>
          <w:color w:val="auto"/>
          <w:lang w:val="en-US" w:eastAsia="zh-CN"/>
        </w:rPr>
        <w:t>安全生产</w:t>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_Toc26164 </w:instrText>
      </w:r>
      <w:r>
        <w:rPr>
          <w:rFonts w:hint="eastAsia" w:ascii="宋体" w:hAnsi="宋体" w:cs="宋体"/>
        </w:rPr>
        <w:fldChar w:fldCharType="separate"/>
      </w:r>
      <w:r>
        <w:rPr>
          <w:rFonts w:hint="eastAsia" w:ascii="宋体" w:hAnsi="宋体" w:cs="宋体"/>
          <w:lang w:eastAsia="zh-CN"/>
        </w:rPr>
        <w:t>（</w:t>
      </w:r>
      <w:r>
        <w:rPr>
          <w:rFonts w:hint="eastAsia" w:ascii="宋体" w:hAnsi="宋体" w:cs="宋体"/>
          <w:lang w:val="en-US" w:eastAsia="zh-CN"/>
        </w:rPr>
        <w:t>一</w:t>
      </w:r>
      <w:r>
        <w:rPr>
          <w:rFonts w:hint="eastAsia" w:ascii="宋体" w:hAnsi="宋体" w:cs="宋体"/>
          <w:lang w:eastAsia="zh-CN"/>
        </w:rPr>
        <w:t>）</w:t>
      </w:r>
      <w:r>
        <w:rPr>
          <w:rFonts w:hint="eastAsia" w:ascii="宋体" w:hAnsi="宋体" w:cs="宋体"/>
        </w:rPr>
        <w:t>生产安全事故调查表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_Toc26164 \h </w:instrText>
      </w:r>
      <w:r>
        <w:rPr>
          <w:rFonts w:hint="eastAsia" w:ascii="宋体" w:hAnsi="宋体" w:cs="宋体"/>
        </w:rPr>
        <w:fldChar w:fldCharType="separate"/>
      </w:r>
      <w:r>
        <w:rPr>
          <w:rFonts w:hint="eastAsia" w:ascii="宋体" w:hAnsi="宋体" w:cs="宋体"/>
        </w:rPr>
        <w:t>7</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_Toc22904 </w:instrText>
      </w:r>
      <w:r>
        <w:rPr>
          <w:rFonts w:hint="eastAsia" w:ascii="宋体" w:hAnsi="宋体" w:cs="宋体"/>
        </w:rPr>
        <w:fldChar w:fldCharType="separate"/>
      </w:r>
      <w:r>
        <w:rPr>
          <w:rFonts w:hint="eastAsia" w:ascii="宋体" w:hAnsi="宋体" w:cs="宋体"/>
          <w:lang w:eastAsia="zh-CN"/>
        </w:rPr>
        <w:t>（</w:t>
      </w:r>
      <w:r>
        <w:rPr>
          <w:rFonts w:hint="eastAsia" w:ascii="宋体" w:hAnsi="宋体" w:cs="宋体"/>
          <w:lang w:val="en-US" w:eastAsia="zh-CN"/>
        </w:rPr>
        <w:t>二</w:t>
      </w:r>
      <w:r>
        <w:rPr>
          <w:rFonts w:hint="eastAsia" w:ascii="宋体" w:hAnsi="宋体" w:cs="宋体"/>
          <w:lang w:eastAsia="zh-CN"/>
        </w:rPr>
        <w:t>）</w:t>
      </w:r>
      <w:r>
        <w:rPr>
          <w:rFonts w:hint="eastAsia" w:ascii="宋体" w:hAnsi="宋体" w:cs="宋体"/>
        </w:rPr>
        <w:t>生产安全事故调查表</w:t>
      </w:r>
      <w:r>
        <w:rPr>
          <w:rFonts w:hint="eastAsia" w:ascii="宋体" w:hAnsi="宋体" w:cs="宋体"/>
          <w:color w:val="auto"/>
        </w:rPr>
        <w:fldChar w:fldCharType="end"/>
      </w:r>
      <w:r>
        <w:rPr>
          <w:rFonts w:hint="eastAsia" w:ascii="宋体" w:hAnsi="宋体" w:cs="宋体"/>
          <w:color w:val="auto"/>
        </w:rPr>
        <w:fldChar w:fldCharType="begin"/>
      </w:r>
      <w:r>
        <w:rPr>
          <w:rFonts w:hint="eastAsia" w:ascii="宋体" w:hAnsi="宋体" w:cs="宋体"/>
        </w:rPr>
        <w:instrText xml:space="preserve"> HYPERLINK \l _Toc22536 </w:instrText>
      </w:r>
      <w:r>
        <w:rPr>
          <w:rFonts w:hint="eastAsia" w:ascii="宋体" w:hAnsi="宋体" w:cs="宋体"/>
        </w:rPr>
        <w:fldChar w:fldCharType="separate"/>
      </w:r>
      <w:r>
        <w:rPr>
          <w:rFonts w:hint="eastAsia" w:ascii="宋体" w:hAnsi="宋体" w:cs="宋体"/>
          <w:szCs w:val="22"/>
          <w:lang w:eastAsia="zh-CN"/>
        </w:rPr>
        <w:t>（附表</w:t>
      </w:r>
      <w:r>
        <w:rPr>
          <w:rFonts w:hint="eastAsia" w:ascii="宋体" w:hAnsi="宋体" w:cs="宋体"/>
          <w:szCs w:val="22"/>
          <w:lang w:val="en-US" w:eastAsia="zh-CN"/>
        </w:rPr>
        <w:t xml:space="preserve">1 </w:t>
      </w:r>
      <w:r>
        <w:rPr>
          <w:rFonts w:hint="eastAsia" w:ascii="宋体" w:hAnsi="宋体" w:cs="宋体"/>
          <w:szCs w:val="22"/>
        </w:rPr>
        <w:t>生产安全事故伤亡人员</w:t>
      </w:r>
      <w:r>
        <w:rPr>
          <w:rFonts w:hint="eastAsia" w:ascii="宋体" w:hAnsi="宋体" w:cs="宋体"/>
          <w:szCs w:val="22"/>
          <w:lang w:eastAsia="zh-CN"/>
        </w:rPr>
        <w:t>情况）</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_Toc22536 \h </w:instrText>
      </w:r>
      <w:r>
        <w:rPr>
          <w:rFonts w:hint="eastAsia" w:ascii="宋体" w:hAnsi="宋体" w:cs="宋体"/>
        </w:rPr>
        <w:fldChar w:fldCharType="separate"/>
      </w:r>
      <w:r>
        <w:rPr>
          <w:rFonts w:hint="eastAsia" w:ascii="宋体" w:hAnsi="宋体" w:cs="宋体"/>
        </w:rPr>
        <w:t>9</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_Toc5871 </w:instrText>
      </w:r>
      <w:r>
        <w:rPr>
          <w:rFonts w:hint="eastAsia" w:ascii="宋体" w:hAnsi="宋体" w:cs="宋体"/>
        </w:rPr>
        <w:fldChar w:fldCharType="separate"/>
      </w:r>
      <w:r>
        <w:rPr>
          <w:rFonts w:hint="eastAsia" w:ascii="宋体" w:hAnsi="宋体" w:cs="宋体"/>
          <w:lang w:eastAsia="zh-CN"/>
        </w:rPr>
        <w:t>（</w:t>
      </w:r>
      <w:r>
        <w:rPr>
          <w:rFonts w:hint="eastAsia" w:ascii="宋体" w:hAnsi="宋体" w:cs="宋体"/>
          <w:lang w:val="en-US" w:eastAsia="zh-CN"/>
        </w:rPr>
        <w:t>三</w:t>
      </w:r>
      <w:r>
        <w:rPr>
          <w:rFonts w:hint="eastAsia" w:ascii="宋体" w:hAnsi="宋体" w:cs="宋体"/>
          <w:lang w:eastAsia="zh-CN"/>
        </w:rPr>
        <w:t>）</w:t>
      </w:r>
      <w:r>
        <w:rPr>
          <w:rFonts w:hint="eastAsia" w:ascii="宋体" w:hAnsi="宋体" w:cs="宋体"/>
        </w:rPr>
        <w:t>生产安全事故调查表</w:t>
      </w:r>
      <w:r>
        <w:rPr>
          <w:rFonts w:hint="eastAsia" w:ascii="宋体" w:hAnsi="宋体" w:cs="宋体"/>
          <w:color w:val="auto"/>
        </w:rPr>
        <w:fldChar w:fldCharType="end"/>
      </w:r>
      <w:r>
        <w:rPr>
          <w:rFonts w:hint="eastAsia" w:ascii="宋体" w:hAnsi="宋体" w:cs="宋体"/>
          <w:color w:val="auto"/>
        </w:rPr>
        <w:fldChar w:fldCharType="begin"/>
      </w:r>
      <w:r>
        <w:rPr>
          <w:rFonts w:hint="eastAsia" w:ascii="宋体" w:hAnsi="宋体" w:cs="宋体"/>
        </w:rPr>
        <w:instrText xml:space="preserve"> HYPERLINK \l _Toc8033 </w:instrText>
      </w:r>
      <w:r>
        <w:rPr>
          <w:rFonts w:hint="eastAsia" w:ascii="宋体" w:hAnsi="宋体" w:cs="宋体"/>
        </w:rPr>
        <w:fldChar w:fldCharType="separate"/>
      </w:r>
      <w:r>
        <w:rPr>
          <w:rFonts w:hint="eastAsia" w:ascii="宋体" w:hAnsi="宋体" w:cs="宋体"/>
          <w:szCs w:val="22"/>
          <w:lang w:eastAsia="zh-CN"/>
        </w:rPr>
        <w:t>（附表</w:t>
      </w:r>
      <w:r>
        <w:rPr>
          <w:rFonts w:hint="eastAsia" w:ascii="宋体" w:hAnsi="宋体" w:cs="宋体"/>
          <w:szCs w:val="22"/>
          <w:lang w:val="en-US" w:eastAsia="zh-CN"/>
        </w:rPr>
        <w:t xml:space="preserve">2 </w:t>
      </w:r>
      <w:r>
        <w:rPr>
          <w:rFonts w:hint="eastAsia" w:ascii="宋体" w:hAnsi="宋体" w:cs="宋体"/>
          <w:szCs w:val="22"/>
        </w:rPr>
        <w:t>生产安全事故调查处理情况</w:t>
      </w:r>
      <w:r>
        <w:rPr>
          <w:rFonts w:hint="eastAsia" w:ascii="宋体" w:hAnsi="宋体" w:cs="宋体"/>
          <w:szCs w:val="22"/>
          <w:lang w:eastAsia="zh-CN"/>
        </w:rPr>
        <w:t>）</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_Toc8033 \h </w:instrText>
      </w:r>
      <w:r>
        <w:rPr>
          <w:rFonts w:hint="eastAsia" w:ascii="宋体" w:hAnsi="宋体" w:cs="宋体"/>
        </w:rPr>
        <w:fldChar w:fldCharType="separate"/>
      </w:r>
      <w:r>
        <w:rPr>
          <w:rFonts w:hint="eastAsia" w:ascii="宋体" w:hAnsi="宋体" w:cs="宋体"/>
        </w:rPr>
        <w:t>10</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_Toc6089 </w:instrText>
      </w:r>
      <w:r>
        <w:rPr>
          <w:rFonts w:hint="eastAsia" w:ascii="宋体" w:hAnsi="宋体" w:cs="宋体"/>
        </w:rPr>
        <w:fldChar w:fldCharType="separate"/>
      </w:r>
      <w:r>
        <w:rPr>
          <w:rFonts w:hint="eastAsia" w:ascii="宋体" w:hAnsi="宋体" w:cs="宋体"/>
        </w:rPr>
        <w:t>（</w:t>
      </w:r>
      <w:r>
        <w:rPr>
          <w:rFonts w:hint="eastAsia" w:ascii="宋体" w:hAnsi="宋体" w:cs="宋体"/>
          <w:lang w:eastAsia="zh-CN"/>
        </w:rPr>
        <w:t>四</w:t>
      </w:r>
      <w:r>
        <w:rPr>
          <w:rFonts w:hint="eastAsia" w:ascii="宋体" w:hAnsi="宋体" w:cs="宋体"/>
        </w:rPr>
        <w:t>）安全生产行政执法人员基本情况表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_Toc6089 \h </w:instrText>
      </w:r>
      <w:r>
        <w:rPr>
          <w:rFonts w:hint="eastAsia" w:ascii="宋体" w:hAnsi="宋体" w:cs="宋体"/>
        </w:rPr>
        <w:fldChar w:fldCharType="separate"/>
      </w:r>
      <w:r>
        <w:rPr>
          <w:rFonts w:hint="eastAsia" w:ascii="宋体" w:hAnsi="宋体" w:cs="宋体"/>
        </w:rPr>
        <w:t>11</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_Toc5578 </w:instrText>
      </w:r>
      <w:r>
        <w:rPr>
          <w:rFonts w:hint="eastAsia" w:ascii="宋体" w:hAnsi="宋体" w:cs="宋体"/>
        </w:rPr>
        <w:fldChar w:fldCharType="separate"/>
      </w:r>
      <w:r>
        <w:rPr>
          <w:rFonts w:hint="eastAsia" w:ascii="宋体" w:hAnsi="宋体" w:cs="宋体"/>
        </w:rPr>
        <w:t>（</w:t>
      </w:r>
      <w:r>
        <w:rPr>
          <w:rFonts w:hint="eastAsia" w:ascii="宋体" w:hAnsi="宋体" w:cs="宋体"/>
          <w:lang w:eastAsia="zh-CN"/>
        </w:rPr>
        <w:t>五</w:t>
      </w:r>
      <w:r>
        <w:rPr>
          <w:rFonts w:hint="eastAsia" w:ascii="宋体" w:hAnsi="宋体" w:cs="宋体"/>
        </w:rPr>
        <w:t>）安全生产监管生产经营单位基本情况表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_Toc5578 \h </w:instrText>
      </w:r>
      <w:r>
        <w:rPr>
          <w:rFonts w:hint="eastAsia" w:ascii="宋体" w:hAnsi="宋体" w:cs="宋体"/>
        </w:rPr>
        <w:fldChar w:fldCharType="separate"/>
      </w:r>
      <w:r>
        <w:rPr>
          <w:rFonts w:hint="eastAsia" w:ascii="宋体" w:hAnsi="宋体" w:cs="宋体"/>
        </w:rPr>
        <w:t>12</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_Toc20680 </w:instrText>
      </w:r>
      <w:r>
        <w:rPr>
          <w:rFonts w:hint="eastAsia" w:ascii="宋体" w:hAnsi="宋体" w:cs="宋体"/>
        </w:rPr>
        <w:fldChar w:fldCharType="separate"/>
      </w:r>
      <w:r>
        <w:rPr>
          <w:rFonts w:hint="eastAsia" w:ascii="宋体" w:hAnsi="宋体" w:cs="宋体"/>
        </w:rPr>
        <w:t>（</w:t>
      </w:r>
      <w:r>
        <w:rPr>
          <w:rFonts w:hint="eastAsia" w:ascii="宋体" w:hAnsi="宋体" w:cs="宋体"/>
          <w:lang w:eastAsia="zh-CN"/>
        </w:rPr>
        <w:t>六</w:t>
      </w:r>
      <w:r>
        <w:rPr>
          <w:rFonts w:hint="eastAsia" w:ascii="宋体" w:hAnsi="宋体" w:cs="宋体"/>
        </w:rPr>
        <w:t>）安全生产行政执法检查情况表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_Toc20680 \h </w:instrText>
      </w:r>
      <w:r>
        <w:rPr>
          <w:rFonts w:hint="eastAsia" w:ascii="宋体" w:hAnsi="宋体" w:cs="宋体"/>
        </w:rPr>
        <w:fldChar w:fldCharType="separate"/>
      </w:r>
      <w:r>
        <w:rPr>
          <w:rFonts w:hint="eastAsia" w:ascii="宋体" w:hAnsi="宋体" w:cs="宋体"/>
        </w:rPr>
        <w:t>14</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_Toc192 </w:instrText>
      </w:r>
      <w:r>
        <w:rPr>
          <w:rFonts w:hint="eastAsia" w:ascii="宋体" w:hAnsi="宋体" w:cs="宋体"/>
        </w:rPr>
        <w:fldChar w:fldCharType="separate"/>
      </w:r>
      <w:r>
        <w:rPr>
          <w:rFonts w:hint="eastAsia" w:ascii="宋体" w:hAnsi="宋体" w:cs="宋体"/>
        </w:rPr>
        <w:t>（</w:t>
      </w:r>
      <w:r>
        <w:rPr>
          <w:rFonts w:hint="eastAsia" w:ascii="宋体" w:hAnsi="宋体" w:cs="宋体"/>
          <w:lang w:eastAsia="zh-CN"/>
        </w:rPr>
        <w:t>七</w:t>
      </w:r>
      <w:r>
        <w:rPr>
          <w:rFonts w:hint="eastAsia" w:ascii="宋体" w:hAnsi="宋体" w:cs="宋体"/>
        </w:rPr>
        <w:t>）重大事故隐患自查报告信息表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_Toc192 \h </w:instrText>
      </w:r>
      <w:r>
        <w:rPr>
          <w:rFonts w:hint="eastAsia" w:ascii="宋体" w:hAnsi="宋体" w:cs="宋体"/>
        </w:rPr>
        <w:fldChar w:fldCharType="separate"/>
      </w:r>
      <w:r>
        <w:rPr>
          <w:rFonts w:hint="eastAsia" w:ascii="宋体" w:hAnsi="宋体" w:cs="宋体"/>
        </w:rPr>
        <w:t>16</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_Toc3633 </w:instrText>
      </w:r>
      <w:r>
        <w:rPr>
          <w:rFonts w:hint="eastAsia" w:ascii="宋体" w:hAnsi="宋体" w:cs="宋体"/>
        </w:rPr>
        <w:fldChar w:fldCharType="separate"/>
      </w:r>
      <w:r>
        <w:rPr>
          <w:rFonts w:hint="eastAsia" w:ascii="宋体" w:hAnsi="宋体" w:cs="宋体"/>
        </w:rPr>
        <w:t>（</w:t>
      </w:r>
      <w:r>
        <w:rPr>
          <w:rFonts w:hint="eastAsia" w:ascii="宋体" w:hAnsi="宋体" w:cs="宋体"/>
          <w:lang w:eastAsia="zh-CN"/>
        </w:rPr>
        <w:t>八</w:t>
      </w:r>
      <w:r>
        <w:rPr>
          <w:rFonts w:hint="eastAsia" w:ascii="宋体" w:hAnsi="宋体" w:cs="宋体"/>
        </w:rPr>
        <w:t>）安全生产行政执法年度情况表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_Toc3633 \h </w:instrText>
      </w:r>
      <w:r>
        <w:rPr>
          <w:rFonts w:hint="eastAsia" w:ascii="宋体" w:hAnsi="宋体" w:cs="宋体"/>
        </w:rPr>
        <w:fldChar w:fldCharType="separate"/>
      </w:r>
      <w:r>
        <w:rPr>
          <w:rFonts w:hint="eastAsia" w:ascii="宋体" w:hAnsi="宋体" w:cs="宋体"/>
        </w:rPr>
        <w:t>17</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_Toc3394 </w:instrText>
      </w:r>
      <w:r>
        <w:rPr>
          <w:rFonts w:hint="eastAsia" w:ascii="宋体" w:hAnsi="宋体" w:cs="宋体"/>
        </w:rPr>
        <w:fldChar w:fldCharType="separate"/>
      </w:r>
      <w:r>
        <w:rPr>
          <w:rFonts w:hint="eastAsia" w:ascii="宋体" w:hAnsi="宋体" w:cs="宋体"/>
          <w:lang w:eastAsia="zh-CN"/>
        </w:rPr>
        <w:t>（</w:t>
      </w:r>
      <w:r>
        <w:rPr>
          <w:rFonts w:hint="eastAsia" w:ascii="宋体" w:hAnsi="宋体" w:cs="宋体"/>
          <w:lang w:val="en-US" w:eastAsia="zh-CN"/>
        </w:rPr>
        <w:t>九</w:t>
      </w:r>
      <w:r>
        <w:rPr>
          <w:rFonts w:hint="eastAsia" w:ascii="宋体" w:hAnsi="宋体" w:cs="宋体"/>
          <w:lang w:eastAsia="zh-CN"/>
        </w:rPr>
        <w:t>）</w:t>
      </w:r>
      <w:r>
        <w:rPr>
          <w:rFonts w:hint="eastAsia" w:ascii="宋体" w:hAnsi="宋体" w:cs="宋体"/>
        </w:rPr>
        <w:t>安全生产</w:t>
      </w:r>
      <w:r>
        <w:rPr>
          <w:rFonts w:hint="eastAsia" w:ascii="宋体" w:hAnsi="宋体" w:cs="宋体"/>
          <w:lang w:val="en-US" w:eastAsia="zh-CN"/>
        </w:rPr>
        <w:t>责任保险</w:t>
      </w:r>
      <w:r>
        <w:rPr>
          <w:rFonts w:hint="eastAsia" w:ascii="宋体" w:hAnsi="宋体" w:cs="宋体"/>
        </w:rPr>
        <w:t>情况表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_Toc3394 \h </w:instrText>
      </w:r>
      <w:r>
        <w:rPr>
          <w:rFonts w:hint="eastAsia" w:ascii="宋体" w:hAnsi="宋体" w:cs="宋体"/>
        </w:rPr>
        <w:fldChar w:fldCharType="separate"/>
      </w:r>
      <w:r>
        <w:rPr>
          <w:rFonts w:hint="eastAsia" w:ascii="宋体" w:hAnsi="宋体" w:cs="宋体"/>
        </w:rPr>
        <w:t>18</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_Toc23442 </w:instrText>
      </w:r>
      <w:r>
        <w:rPr>
          <w:rFonts w:hint="eastAsia" w:ascii="宋体" w:hAnsi="宋体" w:cs="宋体"/>
        </w:rPr>
        <w:fldChar w:fldCharType="separate"/>
      </w:r>
      <w:r>
        <w:rPr>
          <w:rFonts w:hint="eastAsia" w:ascii="宋体" w:hAnsi="宋体" w:cs="宋体"/>
          <w:lang w:eastAsia="zh-CN"/>
        </w:rPr>
        <w:t>（</w:t>
      </w:r>
      <w:r>
        <w:rPr>
          <w:rFonts w:hint="eastAsia" w:ascii="宋体" w:hAnsi="宋体" w:cs="宋体"/>
          <w:lang w:val="en-US" w:eastAsia="zh-CN"/>
        </w:rPr>
        <w:t>十</w:t>
      </w:r>
      <w:r>
        <w:rPr>
          <w:rFonts w:hint="eastAsia" w:ascii="宋体" w:hAnsi="宋体" w:cs="宋体"/>
          <w:lang w:eastAsia="zh-CN"/>
        </w:rPr>
        <w:t>）</w:t>
      </w:r>
      <w:r>
        <w:rPr>
          <w:rFonts w:hint="eastAsia" w:ascii="宋体" w:hAnsi="宋体" w:cs="宋体"/>
        </w:rPr>
        <w:t>安全生产举报</w:t>
      </w:r>
      <w:r>
        <w:rPr>
          <w:rFonts w:hint="eastAsia" w:ascii="宋体" w:hAnsi="宋体" w:cs="宋体"/>
          <w:lang w:eastAsia="zh-CN"/>
        </w:rPr>
        <w:t>统计</w:t>
      </w:r>
      <w:r>
        <w:rPr>
          <w:rFonts w:hint="eastAsia" w:ascii="宋体" w:hAnsi="宋体" w:cs="宋体"/>
        </w:rPr>
        <w:t>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_Toc23442 \h </w:instrText>
      </w:r>
      <w:r>
        <w:rPr>
          <w:rFonts w:hint="eastAsia" w:ascii="宋体" w:hAnsi="宋体" w:cs="宋体"/>
        </w:rPr>
        <w:fldChar w:fldCharType="separate"/>
      </w:r>
      <w:r>
        <w:rPr>
          <w:rFonts w:hint="eastAsia" w:ascii="宋体" w:hAnsi="宋体" w:cs="宋体"/>
        </w:rPr>
        <w:t>20</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_Toc2316 </w:instrText>
      </w:r>
      <w:r>
        <w:rPr>
          <w:rFonts w:hint="eastAsia" w:ascii="宋体" w:hAnsi="宋体" w:cs="宋体"/>
        </w:rPr>
        <w:fldChar w:fldCharType="separate"/>
      </w:r>
      <w:r>
        <w:rPr>
          <w:rFonts w:hint="eastAsia" w:ascii="宋体" w:hAnsi="宋体" w:cs="宋体"/>
          <w:lang w:eastAsia="zh-CN"/>
        </w:rPr>
        <w:t>（</w:t>
      </w:r>
      <w:r>
        <w:rPr>
          <w:rFonts w:hint="eastAsia" w:ascii="宋体" w:hAnsi="宋体" w:cs="宋体"/>
          <w:lang w:val="en-US" w:eastAsia="zh-CN"/>
        </w:rPr>
        <w:t>十一</w:t>
      </w:r>
      <w:r>
        <w:rPr>
          <w:rFonts w:hint="eastAsia" w:ascii="宋体" w:hAnsi="宋体" w:cs="宋体"/>
          <w:lang w:eastAsia="zh-CN"/>
        </w:rPr>
        <w:t>）</w:t>
      </w:r>
      <w:r>
        <w:rPr>
          <w:rFonts w:hint="eastAsia" w:ascii="宋体" w:hAnsi="宋体" w:cs="宋体"/>
        </w:rPr>
        <w:t>生产经营单位事故隐患内部报告奖励统计表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_Toc2316 \h </w:instrText>
      </w:r>
      <w:r>
        <w:rPr>
          <w:rFonts w:hint="eastAsia" w:ascii="宋体" w:hAnsi="宋体" w:cs="宋体"/>
        </w:rPr>
        <w:fldChar w:fldCharType="separate"/>
      </w:r>
      <w:r>
        <w:rPr>
          <w:rFonts w:hint="eastAsia" w:ascii="宋体" w:hAnsi="宋体" w:cs="宋体"/>
        </w:rPr>
        <w:t>21</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_Toc1680 </w:instrText>
      </w:r>
      <w:r>
        <w:rPr>
          <w:rFonts w:hint="eastAsia" w:ascii="宋体" w:hAnsi="宋体" w:cs="宋体"/>
        </w:rPr>
        <w:fldChar w:fldCharType="separate"/>
      </w:r>
      <w:r>
        <w:rPr>
          <w:rFonts w:hint="eastAsia" w:ascii="宋体" w:hAnsi="宋体" w:cs="宋体"/>
          <w:lang w:eastAsia="zh-CN"/>
        </w:rPr>
        <w:t>（</w:t>
      </w:r>
      <w:r>
        <w:rPr>
          <w:rFonts w:hint="eastAsia" w:ascii="宋体" w:hAnsi="宋体" w:cs="宋体"/>
          <w:lang w:val="en-US" w:eastAsia="zh-CN"/>
        </w:rPr>
        <w:t>十二</w:t>
      </w:r>
      <w:r>
        <w:rPr>
          <w:rFonts w:hint="eastAsia" w:ascii="宋体" w:hAnsi="宋体" w:cs="宋体"/>
          <w:lang w:eastAsia="zh-CN"/>
        </w:rPr>
        <w:t>）</w:t>
      </w:r>
      <w:r>
        <w:rPr>
          <w:rFonts w:hint="eastAsia" w:ascii="宋体" w:hAnsi="宋体" w:cs="宋体"/>
        </w:rPr>
        <w:t>安全生产治本攻坚三年行动</w:t>
      </w:r>
      <w:r>
        <w:rPr>
          <w:rFonts w:hint="eastAsia" w:ascii="宋体" w:hAnsi="宋体" w:cs="宋体"/>
          <w:lang w:eastAsia="zh-CN"/>
        </w:rPr>
        <w:t>（</w:t>
      </w:r>
      <w:r>
        <w:rPr>
          <w:rFonts w:hint="eastAsia" w:ascii="宋体" w:hAnsi="宋体" w:cs="宋体"/>
          <w:lang w:val="en-US" w:eastAsia="zh-CN"/>
        </w:rPr>
        <w:t>2024-2026</w:t>
      </w:r>
      <w:r>
        <w:rPr>
          <w:rFonts w:hint="eastAsia" w:ascii="宋体" w:hAnsi="宋体" w:cs="宋体"/>
          <w:lang w:eastAsia="zh-CN"/>
        </w:rPr>
        <w:t>）暨全国安全生产专项整治工作</w:t>
      </w:r>
      <w:r>
        <w:rPr>
          <w:rFonts w:hint="eastAsia" w:ascii="宋体" w:hAnsi="宋体" w:cs="宋体"/>
        </w:rPr>
        <w:t>进展</w:t>
      </w:r>
    </w:p>
    <w:p>
      <w:pPr>
        <w:pStyle w:val="15"/>
        <w:tabs>
          <w:tab w:val="right" w:leader="dot" w:pos="8306"/>
        </w:tabs>
        <w:spacing w:line="400" w:lineRule="exact"/>
        <w:ind w:left="0" w:leftChars="0" w:firstLine="1260" w:firstLineChars="600"/>
        <w:rPr>
          <w:rFonts w:hint="eastAsia" w:ascii="宋体" w:hAnsi="宋体" w:cs="宋体"/>
        </w:rPr>
      </w:pPr>
      <w:r>
        <w:rPr>
          <w:rFonts w:hint="eastAsia" w:ascii="宋体" w:hAnsi="宋体" w:cs="宋体"/>
        </w:rPr>
        <w:t>情况调度</w:t>
      </w:r>
      <w:r>
        <w:rPr>
          <w:rFonts w:hint="eastAsia" w:ascii="宋体" w:hAnsi="宋体" w:cs="宋体"/>
          <w:lang w:val="en-US" w:eastAsia="zh-CN"/>
        </w:rPr>
        <w:t>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_Toc1680 \h </w:instrText>
      </w:r>
      <w:r>
        <w:rPr>
          <w:rFonts w:hint="eastAsia" w:ascii="宋体" w:hAnsi="宋体" w:cs="宋体"/>
        </w:rPr>
        <w:fldChar w:fldCharType="separate"/>
      </w:r>
      <w:r>
        <w:rPr>
          <w:rFonts w:hint="eastAsia" w:ascii="宋体" w:hAnsi="宋体" w:cs="宋体"/>
        </w:rPr>
        <w:t>22</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_Toc20125 </w:instrText>
      </w:r>
      <w:r>
        <w:rPr>
          <w:rFonts w:hint="eastAsia" w:ascii="宋体" w:hAnsi="宋体" w:cs="宋体"/>
        </w:rPr>
        <w:fldChar w:fldCharType="separate"/>
      </w:r>
      <w:r>
        <w:rPr>
          <w:rFonts w:hint="eastAsia" w:ascii="宋体" w:hAnsi="宋体" w:cs="宋体"/>
          <w:lang w:eastAsia="zh-CN"/>
        </w:rPr>
        <w:t>（十三）</w:t>
      </w:r>
      <w:r>
        <w:rPr>
          <w:rFonts w:hint="eastAsia" w:ascii="宋体" w:hAnsi="宋体" w:cs="宋体"/>
        </w:rPr>
        <w:t>中央安全生产考核巡查问题线索核查及</w:t>
      </w:r>
      <w:r>
        <w:rPr>
          <w:rFonts w:hint="eastAsia" w:ascii="宋体" w:hAnsi="宋体" w:cs="宋体"/>
          <w:color w:val="auto"/>
        </w:rPr>
        <w:fldChar w:fldCharType="end"/>
      </w:r>
      <w:r>
        <w:rPr>
          <w:rFonts w:hint="eastAsia" w:ascii="宋体" w:hAnsi="宋体" w:cs="宋体"/>
          <w:color w:val="auto"/>
        </w:rPr>
        <w:fldChar w:fldCharType="begin"/>
      </w:r>
      <w:r>
        <w:rPr>
          <w:rFonts w:hint="eastAsia" w:ascii="宋体" w:hAnsi="宋体" w:cs="宋体"/>
        </w:rPr>
        <w:instrText xml:space="preserve"> HYPERLINK \l _Toc32088 </w:instrText>
      </w:r>
      <w:r>
        <w:rPr>
          <w:rFonts w:hint="eastAsia" w:ascii="宋体" w:hAnsi="宋体" w:cs="宋体"/>
        </w:rPr>
        <w:fldChar w:fldCharType="separate"/>
      </w:r>
      <w:r>
        <w:rPr>
          <w:rFonts w:hint="eastAsia" w:ascii="宋体" w:hAnsi="宋体" w:cs="宋体"/>
        </w:rPr>
        <w:t>问题隐患整改情况</w:t>
      </w:r>
      <w:r>
        <w:rPr>
          <w:rFonts w:hint="eastAsia" w:ascii="宋体" w:hAnsi="宋体" w:cs="宋体"/>
          <w:lang w:val="en-US" w:eastAsia="zh-CN"/>
        </w:rPr>
        <w:t>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_Toc32088 \h </w:instrText>
      </w:r>
      <w:r>
        <w:rPr>
          <w:rFonts w:hint="eastAsia" w:ascii="宋体" w:hAnsi="宋体" w:cs="宋体"/>
        </w:rPr>
        <w:fldChar w:fldCharType="separate"/>
      </w:r>
      <w:r>
        <w:rPr>
          <w:rFonts w:hint="eastAsia" w:ascii="宋体" w:hAnsi="宋体" w:cs="宋体"/>
        </w:rPr>
        <w:t>29</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_Toc17012 </w:instrText>
      </w:r>
      <w:r>
        <w:rPr>
          <w:rFonts w:hint="eastAsia" w:ascii="宋体" w:hAnsi="宋体" w:cs="宋体"/>
        </w:rPr>
        <w:fldChar w:fldCharType="separate"/>
      </w:r>
      <w:r>
        <w:rPr>
          <w:rFonts w:hint="eastAsia" w:ascii="宋体" w:hAnsi="宋体" w:cs="宋体"/>
          <w:lang w:eastAsia="zh-CN"/>
        </w:rPr>
        <w:t>（</w:t>
      </w:r>
      <w:r>
        <w:rPr>
          <w:rFonts w:hint="eastAsia" w:ascii="宋体" w:hAnsi="宋体" w:cs="宋体"/>
          <w:lang w:val="en-US" w:eastAsia="zh-CN"/>
        </w:rPr>
        <w:t>十四</w:t>
      </w:r>
      <w:r>
        <w:rPr>
          <w:rFonts w:hint="eastAsia" w:ascii="宋体" w:hAnsi="宋体" w:cs="宋体"/>
          <w:lang w:eastAsia="zh-CN"/>
        </w:rPr>
        <w:t>）</w:t>
      </w:r>
      <w:r>
        <w:rPr>
          <w:rFonts w:hint="eastAsia" w:ascii="宋体" w:hAnsi="宋体" w:cs="宋体"/>
        </w:rPr>
        <w:t>生产企业安全生产费用提取使用情况统计报表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_Toc17012 \h </w:instrText>
      </w:r>
      <w:r>
        <w:rPr>
          <w:rFonts w:hint="eastAsia" w:ascii="宋体" w:hAnsi="宋体" w:cs="宋体"/>
        </w:rPr>
        <w:fldChar w:fldCharType="separate"/>
      </w:r>
      <w:r>
        <w:rPr>
          <w:rFonts w:hint="eastAsia" w:ascii="宋体" w:hAnsi="宋体" w:cs="宋体"/>
        </w:rPr>
        <w:t>30</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_Toc3432 </w:instrText>
      </w:r>
      <w:r>
        <w:rPr>
          <w:rFonts w:hint="eastAsia" w:ascii="宋体" w:hAnsi="宋体" w:cs="宋体"/>
        </w:rPr>
        <w:fldChar w:fldCharType="separate"/>
      </w:r>
      <w:r>
        <w:rPr>
          <w:rFonts w:hint="eastAsia" w:ascii="宋体" w:hAnsi="宋体" w:cs="宋体"/>
          <w:lang w:eastAsia="zh-CN"/>
        </w:rPr>
        <w:t>（</w:t>
      </w:r>
      <w:r>
        <w:rPr>
          <w:rFonts w:hint="eastAsia" w:ascii="宋体" w:hAnsi="宋体" w:cs="宋体"/>
          <w:lang w:val="en-US" w:eastAsia="zh-CN"/>
        </w:rPr>
        <w:t>十五</w:t>
      </w:r>
      <w:r>
        <w:rPr>
          <w:rFonts w:hint="eastAsia" w:ascii="宋体" w:hAnsi="宋体" w:cs="宋体"/>
          <w:lang w:eastAsia="zh-CN"/>
        </w:rPr>
        <w:t>）</w:t>
      </w:r>
      <w:r>
        <w:rPr>
          <w:rFonts w:hint="eastAsia" w:ascii="宋体" w:hAnsi="宋体" w:cs="宋体"/>
        </w:rPr>
        <w:t>非药品类易制毒化学品企业信息表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_Toc3432 \h </w:instrText>
      </w:r>
      <w:r>
        <w:rPr>
          <w:rFonts w:hint="eastAsia" w:ascii="宋体" w:hAnsi="宋体" w:cs="宋体"/>
        </w:rPr>
        <w:fldChar w:fldCharType="separate"/>
      </w:r>
      <w:r>
        <w:rPr>
          <w:rFonts w:hint="eastAsia" w:ascii="宋体" w:hAnsi="宋体" w:cs="宋体"/>
        </w:rPr>
        <w:t>32</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lang w:eastAsia="zh-Hans"/>
        </w:rPr>
      </w:pPr>
      <w:r>
        <w:rPr>
          <w:rFonts w:hint="eastAsia" w:ascii="宋体" w:hAnsi="宋体" w:cs="宋体"/>
          <w:color w:val="auto"/>
        </w:rPr>
        <w:fldChar w:fldCharType="begin"/>
      </w:r>
      <w:r>
        <w:rPr>
          <w:rFonts w:hint="eastAsia" w:ascii="宋体" w:hAnsi="宋体" w:cs="宋体"/>
        </w:rPr>
        <w:instrText xml:space="preserve"> HYPERLINK \l _Toc29478 </w:instrText>
      </w:r>
      <w:r>
        <w:rPr>
          <w:rFonts w:hint="eastAsia" w:ascii="宋体" w:hAnsi="宋体" w:cs="宋体"/>
        </w:rPr>
        <w:fldChar w:fldCharType="separate"/>
      </w:r>
      <w:r>
        <w:rPr>
          <w:rFonts w:hint="eastAsia" w:ascii="宋体" w:hAnsi="宋体" w:cs="宋体"/>
        </w:rPr>
        <w:t>（十六）新改扩建危险化学品生产建设项目及石油天然气开采和</w:t>
      </w:r>
      <w:r>
        <w:rPr>
          <w:rFonts w:hint="eastAsia" w:ascii="宋体" w:hAnsi="宋体" w:cs="宋体"/>
          <w:lang w:eastAsia="zh-Hans"/>
        </w:rPr>
        <w:t>油气长输管道建设项</w:t>
      </w:r>
    </w:p>
    <w:p>
      <w:pPr>
        <w:pStyle w:val="15"/>
        <w:tabs>
          <w:tab w:val="right" w:leader="dot" w:pos="8306"/>
        </w:tabs>
        <w:spacing w:line="400" w:lineRule="exact"/>
        <w:ind w:left="0" w:leftChars="0" w:firstLine="1260" w:firstLineChars="600"/>
        <w:rPr>
          <w:rFonts w:hint="eastAsia" w:ascii="宋体" w:hAnsi="宋体" w:cs="宋体"/>
        </w:rPr>
      </w:pPr>
      <w:r>
        <w:rPr>
          <w:rFonts w:hint="eastAsia" w:ascii="宋体" w:hAnsi="宋体" w:cs="宋体"/>
          <w:lang w:eastAsia="zh-Hans"/>
        </w:rPr>
        <w:t>目</w:t>
      </w:r>
      <w:r>
        <w:rPr>
          <w:rFonts w:hint="eastAsia" w:ascii="宋体" w:hAnsi="宋体" w:cs="宋体"/>
        </w:rPr>
        <w:t>“三同时”信息表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_Toc29478 \h </w:instrText>
      </w:r>
      <w:r>
        <w:rPr>
          <w:rFonts w:hint="eastAsia" w:ascii="宋体" w:hAnsi="宋体" w:cs="宋体"/>
        </w:rPr>
        <w:fldChar w:fldCharType="separate"/>
      </w:r>
      <w:r>
        <w:rPr>
          <w:rFonts w:hint="eastAsia" w:ascii="宋体" w:hAnsi="宋体" w:cs="宋体"/>
        </w:rPr>
        <w:t>34</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_Toc28104 </w:instrText>
      </w:r>
      <w:r>
        <w:rPr>
          <w:rFonts w:hint="eastAsia" w:ascii="宋体" w:hAnsi="宋体" w:cs="宋体"/>
        </w:rPr>
        <w:fldChar w:fldCharType="separate"/>
      </w:r>
      <w:r>
        <w:rPr>
          <w:rFonts w:hint="eastAsia" w:ascii="宋体" w:hAnsi="宋体" w:cs="宋体"/>
          <w:lang w:eastAsia="zh-CN"/>
        </w:rPr>
        <w:t>（</w:t>
      </w:r>
      <w:r>
        <w:rPr>
          <w:rFonts w:hint="eastAsia" w:ascii="宋体" w:hAnsi="宋体" w:cs="宋体"/>
          <w:lang w:val="en-US" w:eastAsia="zh-CN"/>
        </w:rPr>
        <w:t>十七</w:t>
      </w:r>
      <w:r>
        <w:rPr>
          <w:rFonts w:hint="eastAsia" w:ascii="宋体" w:hAnsi="宋体" w:cs="宋体"/>
          <w:lang w:eastAsia="zh-CN"/>
        </w:rPr>
        <w:t>）</w:t>
      </w:r>
      <w:r>
        <w:rPr>
          <w:rFonts w:hint="eastAsia" w:ascii="宋体" w:hAnsi="宋体" w:cs="宋体"/>
        </w:rPr>
        <w:t>工贸企业基础信息</w:t>
      </w:r>
      <w:r>
        <w:rPr>
          <w:rFonts w:hint="eastAsia" w:ascii="宋体" w:hAnsi="宋体" w:cs="宋体"/>
          <w:lang w:eastAsia="zh-CN"/>
        </w:rPr>
        <w:t>统计</w:t>
      </w:r>
      <w:r>
        <w:rPr>
          <w:rFonts w:hint="eastAsia" w:ascii="宋体" w:hAnsi="宋体" w:cs="宋体"/>
        </w:rPr>
        <w:t>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_Toc28104 \h </w:instrText>
      </w:r>
      <w:r>
        <w:rPr>
          <w:rFonts w:hint="eastAsia" w:ascii="宋体" w:hAnsi="宋体" w:cs="宋体"/>
        </w:rPr>
        <w:fldChar w:fldCharType="separate"/>
      </w:r>
      <w:r>
        <w:rPr>
          <w:rFonts w:hint="eastAsia" w:ascii="宋体" w:hAnsi="宋体" w:cs="宋体"/>
        </w:rPr>
        <w:t>35</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_Toc15168 </w:instrText>
      </w:r>
      <w:r>
        <w:rPr>
          <w:rFonts w:hint="eastAsia" w:ascii="宋体" w:hAnsi="宋体" w:cs="宋体"/>
        </w:rPr>
        <w:fldChar w:fldCharType="separate"/>
      </w:r>
      <w:r>
        <w:rPr>
          <w:rFonts w:hint="eastAsia" w:ascii="宋体" w:hAnsi="宋体" w:cs="宋体"/>
        </w:rPr>
        <w:t>（十八）陆上采油（气）、海洋采油（气）企业基础信息</w:t>
      </w:r>
      <w:r>
        <w:rPr>
          <w:rFonts w:hint="eastAsia" w:ascii="宋体" w:hAnsi="宋体" w:cs="宋体"/>
          <w:color w:val="auto"/>
        </w:rPr>
        <w:fldChar w:fldCharType="end"/>
      </w:r>
      <w:r>
        <w:rPr>
          <w:rFonts w:hint="eastAsia" w:ascii="宋体" w:hAnsi="宋体" w:cs="宋体"/>
          <w:color w:val="auto"/>
        </w:rPr>
        <w:fldChar w:fldCharType="begin"/>
      </w:r>
      <w:r>
        <w:rPr>
          <w:rFonts w:hint="eastAsia" w:ascii="宋体" w:hAnsi="宋体" w:cs="宋体"/>
        </w:rPr>
        <w:instrText xml:space="preserve"> HYPERLINK \l _Toc6127 </w:instrText>
      </w:r>
      <w:r>
        <w:rPr>
          <w:rFonts w:hint="eastAsia" w:ascii="宋体" w:hAnsi="宋体" w:cs="宋体"/>
        </w:rPr>
        <w:fldChar w:fldCharType="separate"/>
      </w:r>
      <w:r>
        <w:rPr>
          <w:rFonts w:hint="eastAsia" w:ascii="宋体" w:hAnsi="宋体" w:cs="宋体"/>
        </w:rPr>
        <w:t>统计表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_Toc6127 \h </w:instrText>
      </w:r>
      <w:r>
        <w:rPr>
          <w:rFonts w:hint="eastAsia" w:ascii="宋体" w:hAnsi="宋体" w:cs="宋体"/>
        </w:rPr>
        <w:fldChar w:fldCharType="separate"/>
      </w:r>
      <w:r>
        <w:rPr>
          <w:rFonts w:hint="eastAsia" w:ascii="宋体" w:hAnsi="宋体" w:cs="宋体"/>
        </w:rPr>
        <w:t>38</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210" w:firstLineChars="100"/>
        <w:rPr>
          <w:rFonts w:hint="eastAsia" w:ascii="黑体" w:hAnsi="黑体" w:eastAsia="黑体" w:cs="黑体"/>
          <w:color w:val="auto"/>
        </w:rPr>
      </w:pPr>
      <w:r>
        <w:rPr>
          <w:rFonts w:hint="eastAsia" w:ascii="黑体" w:hAnsi="黑体" w:eastAsia="黑体" w:cs="黑体"/>
          <w:color w:val="auto"/>
          <w:lang w:eastAsia="zh-CN"/>
        </w:rPr>
        <w:t>防灾减灾救灾</w:t>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_Toc31501 </w:instrText>
      </w:r>
      <w:r>
        <w:rPr>
          <w:rFonts w:hint="eastAsia" w:ascii="宋体" w:hAnsi="宋体" w:cs="宋体"/>
        </w:rPr>
        <w:fldChar w:fldCharType="separate"/>
      </w:r>
      <w:r>
        <w:rPr>
          <w:rFonts w:hint="eastAsia" w:ascii="宋体" w:hAnsi="宋体" w:cs="宋体"/>
          <w:highlight w:val="none"/>
          <w:lang w:eastAsia="zh-CN"/>
        </w:rPr>
        <w:t>（</w:t>
      </w:r>
      <w:r>
        <w:rPr>
          <w:rFonts w:hint="eastAsia" w:ascii="宋体" w:hAnsi="宋体" w:cs="宋体"/>
          <w:highlight w:val="none"/>
          <w:lang w:val="en-US" w:eastAsia="zh-CN"/>
        </w:rPr>
        <w:t>十九</w:t>
      </w:r>
      <w:r>
        <w:rPr>
          <w:rFonts w:hint="eastAsia" w:ascii="宋体" w:hAnsi="宋体" w:cs="宋体"/>
          <w:highlight w:val="none"/>
          <w:lang w:eastAsia="zh-CN"/>
        </w:rPr>
        <w:t>）</w:t>
      </w:r>
      <w:r>
        <w:rPr>
          <w:rFonts w:hint="eastAsia" w:ascii="宋体" w:hAnsi="宋体" w:cs="宋体"/>
          <w:highlight w:val="none"/>
        </w:rPr>
        <w:t>政府灾害管理能力调查表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_Toc31501 \h </w:instrText>
      </w:r>
      <w:r>
        <w:rPr>
          <w:rFonts w:hint="eastAsia" w:ascii="宋体" w:hAnsi="宋体" w:cs="宋体"/>
        </w:rPr>
        <w:fldChar w:fldCharType="separate"/>
      </w:r>
      <w:r>
        <w:rPr>
          <w:rFonts w:hint="eastAsia" w:ascii="宋体" w:hAnsi="宋体" w:cs="宋体"/>
        </w:rPr>
        <w:t>39</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_Toc19684 </w:instrText>
      </w:r>
      <w:r>
        <w:rPr>
          <w:rFonts w:hint="eastAsia" w:ascii="宋体" w:hAnsi="宋体" w:cs="宋体"/>
        </w:rPr>
        <w:fldChar w:fldCharType="separate"/>
      </w:r>
      <w:r>
        <w:rPr>
          <w:rFonts w:hint="eastAsia" w:ascii="宋体" w:hAnsi="宋体" w:cs="宋体"/>
          <w:lang w:eastAsia="zh-CN"/>
        </w:rPr>
        <w:t>（</w:t>
      </w:r>
      <w:r>
        <w:rPr>
          <w:rFonts w:hint="eastAsia" w:ascii="宋体" w:hAnsi="宋体" w:cs="宋体"/>
          <w:lang w:val="en-US" w:eastAsia="zh-CN"/>
        </w:rPr>
        <w:t>二十</w:t>
      </w:r>
      <w:r>
        <w:rPr>
          <w:rFonts w:hint="eastAsia" w:ascii="宋体" w:hAnsi="宋体" w:cs="宋体"/>
          <w:lang w:eastAsia="zh-CN"/>
        </w:rPr>
        <w:t>）</w:t>
      </w:r>
      <w:r>
        <w:rPr>
          <w:rFonts w:hint="eastAsia" w:ascii="宋体" w:hAnsi="宋体" w:cs="宋体"/>
        </w:rPr>
        <w:t>保险与再保险企业减灾能力调查表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_Toc19684 \h </w:instrText>
      </w:r>
      <w:r>
        <w:rPr>
          <w:rFonts w:hint="eastAsia" w:ascii="宋体" w:hAnsi="宋体" w:cs="宋体"/>
        </w:rPr>
        <w:fldChar w:fldCharType="separate"/>
      </w:r>
      <w:r>
        <w:rPr>
          <w:rFonts w:hint="eastAsia" w:ascii="宋体" w:hAnsi="宋体" w:cs="宋体"/>
        </w:rPr>
        <w:t>42</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_Toc29112 </w:instrText>
      </w:r>
      <w:r>
        <w:rPr>
          <w:rFonts w:hint="eastAsia" w:ascii="宋体" w:hAnsi="宋体" w:cs="宋体"/>
        </w:rPr>
        <w:fldChar w:fldCharType="separate"/>
      </w:r>
      <w:r>
        <w:rPr>
          <w:rFonts w:hint="eastAsia" w:ascii="宋体" w:hAnsi="宋体" w:eastAsia="宋体" w:cs="宋体"/>
          <w:bCs w:val="0"/>
          <w:kern w:val="2"/>
          <w:szCs w:val="22"/>
          <w:lang w:val="en-US" w:eastAsia="zh-CN" w:bidi="ar-SA"/>
        </w:rPr>
        <w:t>（二十一）社会组织防灾减灾救灾能力调查表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_Toc29112 \h </w:instrText>
      </w:r>
      <w:r>
        <w:rPr>
          <w:rFonts w:hint="eastAsia" w:ascii="宋体" w:hAnsi="宋体" w:cs="宋体"/>
        </w:rPr>
        <w:fldChar w:fldCharType="separate"/>
      </w:r>
      <w:r>
        <w:rPr>
          <w:rFonts w:hint="eastAsia" w:ascii="宋体" w:hAnsi="宋体" w:cs="宋体"/>
        </w:rPr>
        <w:t>43</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_Toc20578 </w:instrText>
      </w:r>
      <w:r>
        <w:rPr>
          <w:rFonts w:hint="eastAsia" w:ascii="宋体" w:hAnsi="宋体" w:cs="宋体"/>
        </w:rPr>
        <w:fldChar w:fldCharType="separate"/>
      </w:r>
      <w:r>
        <w:rPr>
          <w:rFonts w:hint="eastAsia" w:ascii="宋体" w:hAnsi="宋体" w:cs="宋体"/>
        </w:rPr>
        <w:t>（二十</w:t>
      </w:r>
      <w:r>
        <w:rPr>
          <w:rFonts w:hint="eastAsia" w:ascii="宋体" w:hAnsi="宋体" w:cs="宋体"/>
          <w:lang w:val="en-US" w:eastAsia="zh-CN"/>
        </w:rPr>
        <w:t>二</w:t>
      </w:r>
      <w:r>
        <w:rPr>
          <w:rFonts w:hint="eastAsia" w:ascii="宋体" w:hAnsi="宋体" w:cs="宋体"/>
        </w:rPr>
        <w:t>）乡镇（街道）防灾减灾救灾能力调查表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_Toc20578 \h </w:instrText>
      </w:r>
      <w:r>
        <w:rPr>
          <w:rFonts w:hint="eastAsia" w:ascii="宋体" w:hAnsi="宋体" w:cs="宋体"/>
        </w:rPr>
        <w:fldChar w:fldCharType="separate"/>
      </w:r>
      <w:r>
        <w:rPr>
          <w:rFonts w:hint="eastAsia" w:ascii="宋体" w:hAnsi="宋体" w:cs="宋体"/>
        </w:rPr>
        <w:t>44</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_Toc14439 </w:instrText>
      </w:r>
      <w:r>
        <w:rPr>
          <w:rFonts w:hint="eastAsia" w:ascii="宋体" w:hAnsi="宋体" w:cs="宋体"/>
        </w:rPr>
        <w:fldChar w:fldCharType="separate"/>
      </w:r>
      <w:r>
        <w:rPr>
          <w:rFonts w:hint="eastAsia" w:ascii="宋体" w:hAnsi="宋体" w:eastAsia="宋体" w:cs="宋体"/>
          <w:bCs w:val="0"/>
          <w:kern w:val="2"/>
          <w:szCs w:val="22"/>
          <w:lang w:val="en-US" w:eastAsia="zh-CN" w:bidi="ar-SA"/>
        </w:rPr>
        <w:t>（二十三）村（社区）防灾减灾救灾能力调查表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_Toc14439 \h </w:instrText>
      </w:r>
      <w:r>
        <w:rPr>
          <w:rFonts w:hint="eastAsia" w:ascii="宋体" w:hAnsi="宋体" w:cs="宋体"/>
        </w:rPr>
        <w:fldChar w:fldCharType="separate"/>
      </w:r>
      <w:r>
        <w:rPr>
          <w:rFonts w:hint="eastAsia" w:ascii="宋体" w:hAnsi="宋体" w:cs="宋体"/>
        </w:rPr>
        <w:t>46</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_Toc29179 </w:instrText>
      </w:r>
      <w:r>
        <w:rPr>
          <w:rFonts w:hint="eastAsia" w:ascii="宋体" w:hAnsi="宋体" w:cs="宋体"/>
        </w:rPr>
        <w:fldChar w:fldCharType="separate"/>
      </w:r>
      <w:r>
        <w:rPr>
          <w:rFonts w:hint="eastAsia" w:ascii="宋体" w:hAnsi="宋体" w:cs="宋体"/>
          <w:lang w:eastAsia="zh-CN"/>
        </w:rPr>
        <w:t>（</w:t>
      </w:r>
      <w:r>
        <w:rPr>
          <w:rFonts w:hint="eastAsia" w:ascii="宋体" w:hAnsi="宋体" w:cs="宋体"/>
          <w:lang w:val="en-US" w:eastAsia="zh-CN"/>
        </w:rPr>
        <w:t>二十四</w:t>
      </w:r>
      <w:r>
        <w:rPr>
          <w:rFonts w:hint="eastAsia" w:ascii="宋体" w:hAnsi="宋体" w:cs="宋体"/>
          <w:lang w:eastAsia="zh-CN"/>
        </w:rPr>
        <w:t>）防汛抗旱责任人名单表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_Toc29179 \h </w:instrText>
      </w:r>
      <w:r>
        <w:rPr>
          <w:rFonts w:hint="eastAsia" w:ascii="宋体" w:hAnsi="宋体" w:cs="宋体"/>
        </w:rPr>
        <w:fldChar w:fldCharType="separate"/>
      </w:r>
      <w:r>
        <w:rPr>
          <w:rFonts w:hint="eastAsia" w:ascii="宋体" w:hAnsi="宋体" w:cs="宋体"/>
        </w:rPr>
        <w:t>48</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_Toc14145 </w:instrText>
      </w:r>
      <w:r>
        <w:rPr>
          <w:rFonts w:hint="eastAsia" w:ascii="宋体" w:hAnsi="宋体" w:cs="宋体"/>
        </w:rPr>
        <w:fldChar w:fldCharType="separate"/>
      </w:r>
      <w:r>
        <w:rPr>
          <w:rFonts w:hint="eastAsia" w:ascii="宋体" w:hAnsi="宋体" w:cs="宋体"/>
          <w:lang w:eastAsia="zh-CN"/>
        </w:rPr>
        <w:t>（</w:t>
      </w:r>
      <w:r>
        <w:rPr>
          <w:rFonts w:hint="eastAsia" w:ascii="宋体" w:hAnsi="宋体" w:cs="宋体"/>
          <w:lang w:val="en-US" w:eastAsia="zh-CN"/>
        </w:rPr>
        <w:t>二十五</w:t>
      </w:r>
      <w:r>
        <w:rPr>
          <w:rFonts w:hint="eastAsia" w:ascii="宋体" w:hAnsi="宋体" w:cs="宋体"/>
          <w:lang w:eastAsia="zh-CN"/>
        </w:rPr>
        <w:t>）渔船跨省紧急避风工作对口联系表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_Toc14145 \h </w:instrText>
      </w:r>
      <w:r>
        <w:rPr>
          <w:rFonts w:hint="eastAsia" w:ascii="宋体" w:hAnsi="宋体" w:cs="宋体"/>
        </w:rPr>
        <w:fldChar w:fldCharType="separate"/>
      </w:r>
      <w:r>
        <w:rPr>
          <w:rFonts w:hint="eastAsia" w:ascii="宋体" w:hAnsi="宋体" w:cs="宋体"/>
        </w:rPr>
        <w:t>49</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_Toc31899 </w:instrText>
      </w:r>
      <w:r>
        <w:rPr>
          <w:rFonts w:hint="eastAsia" w:ascii="宋体" w:hAnsi="宋体" w:cs="宋体"/>
        </w:rPr>
        <w:fldChar w:fldCharType="separate"/>
      </w:r>
      <w:r>
        <w:rPr>
          <w:rFonts w:hint="eastAsia" w:ascii="宋体" w:hAnsi="宋体" w:cs="宋体"/>
          <w:lang w:val="en-US" w:eastAsia="zh-CN"/>
        </w:rPr>
        <w:t>（二十六）应急抢险救灾</w:t>
      </w:r>
      <w:r>
        <w:rPr>
          <w:rFonts w:hint="eastAsia" w:ascii="宋体" w:hAnsi="宋体" w:cs="宋体"/>
        </w:rPr>
        <w:t>物资储备明细表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_Toc31899 \h </w:instrText>
      </w:r>
      <w:r>
        <w:rPr>
          <w:rFonts w:hint="eastAsia" w:ascii="宋体" w:hAnsi="宋体" w:cs="宋体"/>
        </w:rPr>
        <w:fldChar w:fldCharType="separate"/>
      </w:r>
      <w:r>
        <w:rPr>
          <w:rFonts w:hint="eastAsia" w:ascii="宋体" w:hAnsi="宋体" w:cs="宋体"/>
        </w:rPr>
        <w:t>50</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210" w:firstLineChars="100"/>
        <w:rPr>
          <w:rFonts w:hint="eastAsia" w:ascii="黑体" w:hAnsi="黑体" w:eastAsia="黑体" w:cs="黑体"/>
          <w:color w:val="auto"/>
        </w:rPr>
      </w:pPr>
      <w:r>
        <w:rPr>
          <w:rFonts w:hint="eastAsia" w:ascii="黑体" w:hAnsi="黑体" w:eastAsia="黑体" w:cs="黑体"/>
          <w:color w:val="auto"/>
          <w:lang w:eastAsia="zh-CN"/>
        </w:rPr>
        <w:t>应急救援</w:t>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_Toc27511 </w:instrText>
      </w:r>
      <w:r>
        <w:rPr>
          <w:rFonts w:hint="eastAsia" w:ascii="宋体" w:hAnsi="宋体" w:cs="宋体"/>
        </w:rPr>
        <w:fldChar w:fldCharType="separate"/>
      </w:r>
      <w:r>
        <w:rPr>
          <w:rFonts w:hint="eastAsia" w:ascii="宋体" w:hAnsi="宋体" w:cs="宋体"/>
          <w:lang w:eastAsia="zh-CN"/>
        </w:rPr>
        <w:t>（</w:t>
      </w:r>
      <w:r>
        <w:rPr>
          <w:rFonts w:hint="eastAsia" w:ascii="宋体" w:hAnsi="宋体" w:cs="宋体"/>
          <w:lang w:val="en-US" w:eastAsia="zh-CN"/>
        </w:rPr>
        <w:t>二十七</w:t>
      </w:r>
      <w:r>
        <w:rPr>
          <w:rFonts w:hint="eastAsia" w:ascii="宋体" w:hAnsi="宋体" w:cs="宋体"/>
          <w:lang w:eastAsia="zh-CN"/>
        </w:rPr>
        <w:t>）</w:t>
      </w:r>
      <w:r>
        <w:rPr>
          <w:rFonts w:hint="eastAsia" w:ascii="宋体" w:hAnsi="宋体" w:cs="宋体"/>
        </w:rPr>
        <w:t>避难场所基本情况调查</w:t>
      </w:r>
      <w:r>
        <w:rPr>
          <w:rFonts w:hint="eastAsia" w:ascii="宋体" w:hAnsi="宋体" w:cs="宋体"/>
          <w:lang w:val="en-US" w:eastAsia="zh-CN"/>
        </w:rPr>
        <w:t>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_Toc27511 \h </w:instrText>
      </w:r>
      <w:r>
        <w:rPr>
          <w:rFonts w:hint="eastAsia" w:ascii="宋体" w:hAnsi="宋体" w:cs="宋体"/>
        </w:rPr>
        <w:fldChar w:fldCharType="separate"/>
      </w:r>
      <w:r>
        <w:rPr>
          <w:rFonts w:hint="eastAsia" w:ascii="宋体" w:hAnsi="宋体" w:cs="宋体"/>
        </w:rPr>
        <w:t>51</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_Toc9944 </w:instrText>
      </w:r>
      <w:r>
        <w:rPr>
          <w:rFonts w:hint="eastAsia" w:ascii="宋体" w:hAnsi="宋体" w:cs="宋体"/>
        </w:rPr>
        <w:fldChar w:fldCharType="separate"/>
      </w:r>
      <w:r>
        <w:rPr>
          <w:rFonts w:hint="eastAsia" w:ascii="宋体" w:hAnsi="宋体" w:cs="宋体"/>
          <w:lang w:val="en-US" w:eastAsia="zh-CN"/>
        </w:rPr>
        <w:t>（二十八）应急救援力量建设情况统计表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_Toc9944 \h </w:instrText>
      </w:r>
      <w:r>
        <w:rPr>
          <w:rFonts w:hint="eastAsia" w:ascii="宋体" w:hAnsi="宋体" w:cs="宋体"/>
        </w:rPr>
        <w:fldChar w:fldCharType="separate"/>
      </w:r>
      <w:r>
        <w:rPr>
          <w:rFonts w:hint="eastAsia" w:ascii="宋体" w:hAnsi="宋体" w:cs="宋体"/>
        </w:rPr>
        <w:t>54</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_Toc20170 </w:instrText>
      </w:r>
      <w:r>
        <w:rPr>
          <w:rFonts w:hint="eastAsia" w:ascii="宋体" w:hAnsi="宋体" w:cs="宋体"/>
        </w:rPr>
        <w:fldChar w:fldCharType="separate"/>
      </w:r>
      <w:r>
        <w:rPr>
          <w:rFonts w:hint="eastAsia" w:ascii="宋体" w:hAnsi="宋体" w:cs="宋体"/>
          <w:lang w:eastAsia="zh-CN"/>
        </w:rPr>
        <w:t>（</w:t>
      </w:r>
      <w:r>
        <w:rPr>
          <w:rFonts w:hint="eastAsia" w:ascii="宋体" w:hAnsi="宋体" w:cs="宋体"/>
          <w:lang w:val="en-US" w:eastAsia="zh-CN"/>
        </w:rPr>
        <w:t>二十九</w:t>
      </w:r>
      <w:r>
        <w:rPr>
          <w:rFonts w:hint="eastAsia" w:ascii="宋体" w:hAnsi="宋体" w:cs="宋体"/>
          <w:lang w:eastAsia="zh-CN"/>
        </w:rPr>
        <w:t>）应急预案制修订情况</w:t>
      </w:r>
      <w:r>
        <w:rPr>
          <w:rFonts w:hint="eastAsia" w:ascii="宋体" w:hAnsi="宋体" w:cs="宋体"/>
          <w:lang w:val="en-US" w:eastAsia="zh-CN"/>
        </w:rPr>
        <w:t>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_Toc20170 \h </w:instrText>
      </w:r>
      <w:r>
        <w:rPr>
          <w:rFonts w:hint="eastAsia" w:ascii="宋体" w:hAnsi="宋体" w:cs="宋体"/>
        </w:rPr>
        <w:fldChar w:fldCharType="separate"/>
      </w:r>
      <w:r>
        <w:rPr>
          <w:rFonts w:hint="eastAsia" w:ascii="宋体" w:hAnsi="宋体" w:cs="宋体"/>
        </w:rPr>
        <w:t>57</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_Toc13030 </w:instrText>
      </w:r>
      <w:r>
        <w:rPr>
          <w:rFonts w:hint="eastAsia" w:ascii="宋体" w:hAnsi="宋体" w:cs="宋体"/>
        </w:rPr>
        <w:fldChar w:fldCharType="separate"/>
      </w:r>
      <w:r>
        <w:rPr>
          <w:rFonts w:hint="eastAsia" w:ascii="宋体" w:hAnsi="宋体" w:cs="宋体"/>
          <w:lang w:eastAsia="zh-CN"/>
        </w:rPr>
        <w:t>（</w:t>
      </w:r>
      <w:r>
        <w:rPr>
          <w:rFonts w:hint="eastAsia" w:ascii="宋体" w:hAnsi="宋体" w:cs="宋体"/>
          <w:lang w:val="en-US" w:eastAsia="zh-CN"/>
        </w:rPr>
        <w:t>三十</w:t>
      </w:r>
      <w:r>
        <w:rPr>
          <w:rFonts w:hint="eastAsia" w:ascii="宋体" w:hAnsi="宋体" w:cs="宋体"/>
          <w:lang w:eastAsia="zh-CN"/>
        </w:rPr>
        <w:t>）</w:t>
      </w:r>
      <w:r>
        <w:rPr>
          <w:rFonts w:hint="eastAsia" w:ascii="宋体" w:hAnsi="宋体" w:cs="宋体"/>
        </w:rPr>
        <w:t>应急救援力量现场投入情况表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_Toc13030 \h </w:instrText>
      </w:r>
      <w:r>
        <w:rPr>
          <w:rFonts w:hint="eastAsia" w:ascii="宋体" w:hAnsi="宋体" w:cs="宋体"/>
        </w:rPr>
        <w:fldChar w:fldCharType="separate"/>
      </w:r>
      <w:r>
        <w:rPr>
          <w:rFonts w:hint="eastAsia" w:ascii="宋体" w:hAnsi="宋体" w:cs="宋体"/>
        </w:rPr>
        <w:t>58</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210" w:firstLineChars="100"/>
        <w:rPr>
          <w:rFonts w:hint="eastAsia" w:ascii="宋体" w:hAnsi="宋体" w:cs="宋体"/>
        </w:rPr>
      </w:pPr>
      <w:r>
        <w:rPr>
          <w:rFonts w:hint="eastAsia" w:ascii="黑体" w:hAnsi="黑体" w:eastAsia="黑体" w:cs="黑体"/>
          <w:color w:val="auto"/>
          <w:lang w:eastAsia="zh-CN"/>
        </w:rPr>
        <w:t>应急资源</w:t>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_Toc29740 </w:instrText>
      </w:r>
      <w:r>
        <w:rPr>
          <w:rFonts w:hint="eastAsia" w:ascii="宋体" w:hAnsi="宋体" w:cs="宋体"/>
        </w:rPr>
        <w:fldChar w:fldCharType="separate"/>
      </w:r>
      <w:r>
        <w:rPr>
          <w:rFonts w:hint="eastAsia" w:ascii="宋体" w:hAnsi="宋体" w:cs="宋体"/>
          <w:lang w:eastAsia="zh-CN"/>
        </w:rPr>
        <w:t>（</w:t>
      </w:r>
      <w:r>
        <w:rPr>
          <w:rFonts w:hint="eastAsia" w:ascii="宋体" w:hAnsi="宋体" w:cs="宋体"/>
          <w:lang w:val="en-US" w:eastAsia="zh-CN"/>
        </w:rPr>
        <w:t>三十一</w:t>
      </w:r>
      <w:r>
        <w:rPr>
          <w:rFonts w:hint="eastAsia" w:ascii="宋体" w:hAnsi="宋体" w:cs="宋体"/>
          <w:lang w:eastAsia="zh-CN"/>
        </w:rPr>
        <w:t>）应急指挥</w:t>
      </w:r>
      <w:r>
        <w:rPr>
          <w:rFonts w:hint="eastAsia" w:ascii="宋体" w:hAnsi="宋体" w:cs="宋体"/>
          <w:lang w:val="en-US" w:eastAsia="zh-CN"/>
        </w:rPr>
        <w:t>部建设情况表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_Toc29740 \h </w:instrText>
      </w:r>
      <w:r>
        <w:rPr>
          <w:rFonts w:hint="eastAsia" w:ascii="宋体" w:hAnsi="宋体" w:cs="宋体"/>
        </w:rPr>
        <w:fldChar w:fldCharType="separate"/>
      </w:r>
      <w:r>
        <w:rPr>
          <w:rFonts w:hint="eastAsia" w:ascii="宋体" w:hAnsi="宋体" w:cs="宋体"/>
        </w:rPr>
        <w:t>60</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_Toc9017 </w:instrText>
      </w:r>
      <w:r>
        <w:rPr>
          <w:rFonts w:hint="eastAsia" w:ascii="宋体" w:hAnsi="宋体" w:cs="宋体"/>
        </w:rPr>
        <w:fldChar w:fldCharType="separate"/>
      </w:r>
      <w:r>
        <w:rPr>
          <w:rFonts w:hint="eastAsia" w:ascii="宋体" w:hAnsi="宋体" w:cs="宋体"/>
          <w:lang w:eastAsia="zh-CN"/>
        </w:rPr>
        <w:t>（</w:t>
      </w:r>
      <w:r>
        <w:rPr>
          <w:rFonts w:hint="eastAsia" w:ascii="宋体" w:hAnsi="宋体" w:cs="宋体"/>
          <w:lang w:val="en-US" w:eastAsia="zh-CN"/>
        </w:rPr>
        <w:t>三十二</w:t>
      </w:r>
      <w:r>
        <w:rPr>
          <w:rFonts w:hint="eastAsia" w:ascii="宋体" w:hAnsi="宋体" w:cs="宋体"/>
          <w:lang w:eastAsia="zh-CN"/>
        </w:rPr>
        <w:t>）乡镇（街道）应急指挥基本情况</w:t>
      </w:r>
      <w:r>
        <w:rPr>
          <w:rFonts w:hint="eastAsia" w:ascii="宋体" w:hAnsi="宋体" w:cs="宋体"/>
          <w:lang w:val="en-US" w:eastAsia="zh-CN"/>
        </w:rPr>
        <w:t>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_Toc9017 \h </w:instrText>
      </w:r>
      <w:r>
        <w:rPr>
          <w:rFonts w:hint="eastAsia" w:ascii="宋体" w:hAnsi="宋体" w:cs="宋体"/>
        </w:rPr>
        <w:fldChar w:fldCharType="separate"/>
      </w:r>
      <w:r>
        <w:rPr>
          <w:rFonts w:hint="eastAsia" w:ascii="宋体" w:hAnsi="宋体" w:cs="宋体"/>
        </w:rPr>
        <w:t>61</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_Toc19046 </w:instrText>
      </w:r>
      <w:r>
        <w:rPr>
          <w:rFonts w:hint="eastAsia" w:ascii="宋体" w:hAnsi="宋体" w:cs="宋体"/>
        </w:rPr>
        <w:fldChar w:fldCharType="separate"/>
      </w:r>
      <w:r>
        <w:rPr>
          <w:rFonts w:hint="eastAsia" w:ascii="宋体" w:hAnsi="宋体" w:cs="宋体"/>
          <w:lang w:eastAsia="zh-CN"/>
        </w:rPr>
        <w:t>（</w:t>
      </w:r>
      <w:r>
        <w:rPr>
          <w:rFonts w:hint="eastAsia" w:ascii="宋体" w:hAnsi="宋体" w:cs="宋体"/>
          <w:lang w:val="en-US" w:eastAsia="zh-CN"/>
        </w:rPr>
        <w:t>三十三</w:t>
      </w:r>
      <w:r>
        <w:rPr>
          <w:rFonts w:hint="eastAsia" w:ascii="宋体" w:hAnsi="宋体" w:cs="宋体"/>
          <w:lang w:eastAsia="zh-CN"/>
        </w:rPr>
        <w:t>）</w:t>
      </w:r>
      <w:r>
        <w:rPr>
          <w:rFonts w:hint="eastAsia" w:ascii="宋体" w:hAnsi="宋体" w:cs="宋体"/>
        </w:rPr>
        <w:t>应急指挥通信保障队伍</w:t>
      </w:r>
      <w:r>
        <w:rPr>
          <w:rFonts w:hint="eastAsia" w:ascii="宋体" w:hAnsi="宋体" w:cs="宋体"/>
          <w:lang w:val="en-US" w:eastAsia="zh-CN"/>
        </w:rPr>
        <w:t>统计表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_Toc19046 \h </w:instrText>
      </w:r>
      <w:r>
        <w:rPr>
          <w:rFonts w:hint="eastAsia" w:ascii="宋体" w:hAnsi="宋体" w:cs="宋体"/>
        </w:rPr>
        <w:fldChar w:fldCharType="separate"/>
      </w:r>
      <w:r>
        <w:rPr>
          <w:rFonts w:hint="eastAsia" w:ascii="宋体" w:hAnsi="宋体" w:cs="宋体"/>
        </w:rPr>
        <w:t>62</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_Toc20753 </w:instrText>
      </w:r>
      <w:r>
        <w:rPr>
          <w:rFonts w:hint="eastAsia" w:ascii="宋体" w:hAnsi="宋体" w:cs="宋体"/>
        </w:rPr>
        <w:fldChar w:fldCharType="separate"/>
      </w:r>
      <w:r>
        <w:rPr>
          <w:rFonts w:hint="eastAsia" w:ascii="宋体" w:hAnsi="宋体" w:cs="宋体"/>
          <w:lang w:eastAsia="zh-CN"/>
        </w:rPr>
        <w:t>（</w:t>
      </w:r>
      <w:r>
        <w:rPr>
          <w:rFonts w:hint="eastAsia" w:ascii="宋体" w:hAnsi="宋体" w:cs="宋体"/>
          <w:lang w:val="en-US" w:eastAsia="zh-CN"/>
        </w:rPr>
        <w:t>三十四</w:t>
      </w:r>
      <w:r>
        <w:rPr>
          <w:rFonts w:hint="eastAsia" w:ascii="宋体" w:hAnsi="宋体" w:cs="宋体"/>
          <w:lang w:eastAsia="zh-CN"/>
        </w:rPr>
        <w:t>）</w:t>
      </w:r>
      <w:r>
        <w:rPr>
          <w:rFonts w:hint="eastAsia" w:ascii="宋体" w:hAnsi="宋体" w:cs="宋体"/>
        </w:rPr>
        <w:t>应急指挥通信装备资源</w:t>
      </w:r>
      <w:r>
        <w:rPr>
          <w:rFonts w:hint="eastAsia" w:ascii="宋体" w:hAnsi="宋体" w:cs="宋体"/>
          <w:lang w:val="en-US" w:eastAsia="zh-CN"/>
        </w:rPr>
        <w:t>统计表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_Toc20753 \h </w:instrText>
      </w:r>
      <w:r>
        <w:rPr>
          <w:rFonts w:hint="eastAsia" w:ascii="宋体" w:hAnsi="宋体" w:cs="宋体"/>
        </w:rPr>
        <w:fldChar w:fldCharType="separate"/>
      </w:r>
      <w:r>
        <w:rPr>
          <w:rFonts w:hint="eastAsia" w:ascii="宋体" w:hAnsi="宋体" w:cs="宋体"/>
        </w:rPr>
        <w:t>63</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_Toc15594 </w:instrText>
      </w:r>
      <w:r>
        <w:rPr>
          <w:rFonts w:hint="eastAsia" w:ascii="宋体" w:hAnsi="宋体" w:cs="宋体"/>
        </w:rPr>
        <w:fldChar w:fldCharType="separate"/>
      </w:r>
      <w:r>
        <w:rPr>
          <w:rFonts w:hint="eastAsia" w:ascii="宋体" w:hAnsi="宋体" w:cs="宋体"/>
          <w:lang w:eastAsia="zh-CN"/>
        </w:rPr>
        <w:t>（</w:t>
      </w:r>
      <w:r>
        <w:rPr>
          <w:rFonts w:hint="eastAsia" w:ascii="宋体" w:hAnsi="宋体" w:cs="宋体"/>
          <w:lang w:val="en-US" w:eastAsia="zh-CN"/>
        </w:rPr>
        <w:t>三十五</w:t>
      </w:r>
      <w:r>
        <w:rPr>
          <w:rFonts w:hint="eastAsia" w:ascii="宋体" w:hAnsi="宋体" w:cs="宋体"/>
          <w:lang w:eastAsia="zh-CN"/>
        </w:rPr>
        <w:t>）</w:t>
      </w:r>
      <w:r>
        <w:rPr>
          <w:rFonts w:hint="eastAsia" w:ascii="宋体" w:hAnsi="宋体" w:cs="宋体"/>
        </w:rPr>
        <w:t>“三断”（断路、断网、断电）高风险区域</w:t>
      </w:r>
      <w:r>
        <w:rPr>
          <w:rFonts w:hint="eastAsia" w:ascii="宋体" w:hAnsi="宋体" w:cs="宋体"/>
          <w:lang w:val="en-US" w:eastAsia="zh-CN"/>
        </w:rPr>
        <w:t>统计表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_Toc15594 \h </w:instrText>
      </w:r>
      <w:r>
        <w:rPr>
          <w:rFonts w:hint="eastAsia" w:ascii="宋体" w:hAnsi="宋体" w:cs="宋体"/>
        </w:rPr>
        <w:fldChar w:fldCharType="separate"/>
      </w:r>
      <w:r>
        <w:rPr>
          <w:rFonts w:hint="eastAsia" w:ascii="宋体" w:hAnsi="宋体" w:cs="宋体"/>
        </w:rPr>
        <w:t>66</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_Toc23683 </w:instrText>
      </w:r>
      <w:r>
        <w:rPr>
          <w:rFonts w:hint="eastAsia" w:ascii="宋体" w:hAnsi="宋体" w:cs="宋体"/>
        </w:rPr>
        <w:fldChar w:fldCharType="separate"/>
      </w:r>
      <w:r>
        <w:rPr>
          <w:rFonts w:hint="eastAsia" w:ascii="宋体" w:hAnsi="宋体" w:cs="宋体"/>
          <w:lang w:eastAsia="zh-CN"/>
        </w:rPr>
        <w:t>（</w:t>
      </w:r>
      <w:r>
        <w:rPr>
          <w:rFonts w:hint="eastAsia" w:ascii="宋体" w:hAnsi="宋体" w:cs="宋体"/>
          <w:lang w:val="en-US" w:eastAsia="zh-CN"/>
        </w:rPr>
        <w:t>三十六</w:t>
      </w:r>
      <w:r>
        <w:rPr>
          <w:rFonts w:hint="eastAsia" w:ascii="宋体" w:hAnsi="宋体" w:cs="宋体"/>
          <w:lang w:eastAsia="zh-CN"/>
        </w:rPr>
        <w:t>）</w:t>
      </w:r>
      <w:r>
        <w:rPr>
          <w:rFonts w:hint="eastAsia" w:ascii="宋体" w:hAnsi="宋体" w:cs="宋体"/>
        </w:rPr>
        <w:t>应急管理领域低空经济态势分析数据表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_Toc23683 \h </w:instrText>
      </w:r>
      <w:r>
        <w:rPr>
          <w:rFonts w:hint="eastAsia" w:ascii="宋体" w:hAnsi="宋体" w:cs="宋体"/>
        </w:rPr>
        <w:fldChar w:fldCharType="separate"/>
      </w:r>
      <w:r>
        <w:rPr>
          <w:rFonts w:hint="eastAsia" w:ascii="宋体" w:hAnsi="宋体" w:cs="宋体"/>
        </w:rPr>
        <w:t>67</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210" w:firstLineChars="100"/>
        <w:rPr>
          <w:rFonts w:hint="eastAsia" w:ascii="宋体" w:hAnsi="宋体" w:cs="宋体"/>
        </w:rPr>
      </w:pPr>
      <w:r>
        <w:rPr>
          <w:rFonts w:hint="eastAsia" w:ascii="黑体" w:hAnsi="黑体" w:eastAsia="黑体" w:cs="黑体"/>
          <w:color w:val="auto"/>
          <w:lang w:eastAsia="zh-CN"/>
        </w:rPr>
        <w:t>应急管理机构人员管理</w:t>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_Toc27706 </w:instrText>
      </w:r>
      <w:r>
        <w:rPr>
          <w:rFonts w:hint="eastAsia" w:ascii="宋体" w:hAnsi="宋体" w:cs="宋体"/>
        </w:rPr>
        <w:fldChar w:fldCharType="separate"/>
      </w:r>
      <w:r>
        <w:rPr>
          <w:rFonts w:hint="eastAsia" w:ascii="宋体" w:hAnsi="宋体" w:cs="宋体"/>
          <w:lang w:eastAsia="zh-CN"/>
        </w:rPr>
        <w:t>（</w:t>
      </w:r>
      <w:r>
        <w:rPr>
          <w:rFonts w:hint="eastAsia" w:ascii="宋体" w:hAnsi="宋体" w:cs="宋体"/>
          <w:lang w:val="en-US" w:eastAsia="zh-CN"/>
        </w:rPr>
        <w:t>三十七</w:t>
      </w:r>
      <w:r>
        <w:rPr>
          <w:rFonts w:hint="eastAsia" w:ascii="宋体" w:hAnsi="宋体" w:cs="宋体"/>
          <w:lang w:eastAsia="zh-CN"/>
        </w:rPr>
        <w:t>）</w:t>
      </w:r>
      <w:r>
        <w:rPr>
          <w:rFonts w:hint="eastAsia" w:ascii="宋体" w:hAnsi="宋体" w:cs="宋体"/>
        </w:rPr>
        <w:t>应急管理党员干部培训总体情况统计表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_Toc27706 \h </w:instrText>
      </w:r>
      <w:r>
        <w:rPr>
          <w:rFonts w:hint="eastAsia" w:ascii="宋体" w:hAnsi="宋体" w:cs="宋体"/>
        </w:rPr>
        <w:fldChar w:fldCharType="separate"/>
      </w:r>
      <w:r>
        <w:rPr>
          <w:rFonts w:hint="eastAsia" w:ascii="宋体" w:hAnsi="宋体" w:cs="宋体"/>
        </w:rPr>
        <w:t>68</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_Toc27074 </w:instrText>
      </w:r>
      <w:r>
        <w:rPr>
          <w:rFonts w:hint="eastAsia" w:ascii="宋体" w:hAnsi="宋体" w:cs="宋体"/>
        </w:rPr>
        <w:fldChar w:fldCharType="separate"/>
      </w:r>
      <w:r>
        <w:rPr>
          <w:rFonts w:hint="eastAsia" w:ascii="宋体" w:hAnsi="宋体" w:cs="宋体"/>
          <w:lang w:eastAsia="zh-CN"/>
        </w:rPr>
        <w:t>（</w:t>
      </w:r>
      <w:r>
        <w:rPr>
          <w:rFonts w:hint="eastAsia" w:ascii="宋体" w:hAnsi="宋体" w:cs="宋体"/>
          <w:lang w:val="en-US" w:eastAsia="zh-CN"/>
        </w:rPr>
        <w:t>三十八</w:t>
      </w:r>
      <w:r>
        <w:rPr>
          <w:rFonts w:hint="eastAsia" w:ascii="宋体" w:hAnsi="宋体" w:cs="宋体"/>
          <w:lang w:eastAsia="zh-CN"/>
        </w:rPr>
        <w:t>）</w:t>
      </w:r>
      <w:r>
        <w:rPr>
          <w:rFonts w:hint="eastAsia" w:ascii="宋体" w:hAnsi="宋体" w:cs="宋体"/>
        </w:rPr>
        <w:t>应急管理系统</w:t>
      </w:r>
      <w:r>
        <w:rPr>
          <w:rFonts w:hint="eastAsia" w:ascii="宋体" w:hAnsi="宋体" w:cs="宋体"/>
          <w:lang w:eastAsia="zh-CN"/>
        </w:rPr>
        <w:t>党员干部</w:t>
      </w:r>
      <w:r>
        <w:rPr>
          <w:rFonts w:hint="eastAsia" w:ascii="宋体" w:hAnsi="宋体" w:cs="宋体"/>
        </w:rPr>
        <w:t>参训情况</w:t>
      </w:r>
      <w:r>
        <w:rPr>
          <w:rFonts w:hint="eastAsia" w:ascii="宋体" w:hAnsi="宋体" w:cs="宋体"/>
          <w:lang w:val="en-US" w:eastAsia="zh-CN"/>
        </w:rPr>
        <w:t>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_Toc27074 \h </w:instrText>
      </w:r>
      <w:r>
        <w:rPr>
          <w:rFonts w:hint="eastAsia" w:ascii="宋体" w:hAnsi="宋体" w:cs="宋体"/>
        </w:rPr>
        <w:fldChar w:fldCharType="separate"/>
      </w:r>
      <w:r>
        <w:rPr>
          <w:rFonts w:hint="eastAsia" w:ascii="宋体" w:hAnsi="宋体" w:cs="宋体"/>
        </w:rPr>
        <w:t>69</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_Toc17038 </w:instrText>
      </w:r>
      <w:r>
        <w:rPr>
          <w:rFonts w:hint="eastAsia" w:ascii="宋体" w:hAnsi="宋体" w:cs="宋体"/>
        </w:rPr>
        <w:fldChar w:fldCharType="separate"/>
      </w:r>
      <w:r>
        <w:rPr>
          <w:rFonts w:hint="eastAsia" w:ascii="宋体" w:hAnsi="宋体" w:cs="宋体"/>
          <w:lang w:eastAsia="zh-CN"/>
        </w:rPr>
        <w:t>（</w:t>
      </w:r>
      <w:r>
        <w:rPr>
          <w:rFonts w:hint="eastAsia" w:ascii="宋体" w:hAnsi="宋体" w:cs="宋体"/>
          <w:lang w:val="en-US" w:eastAsia="zh-CN"/>
        </w:rPr>
        <w:t>三十九</w:t>
      </w:r>
      <w:r>
        <w:rPr>
          <w:rFonts w:hint="eastAsia" w:ascii="宋体" w:hAnsi="宋体" w:cs="宋体"/>
          <w:lang w:eastAsia="zh-CN"/>
        </w:rPr>
        <w:t>）</w:t>
      </w:r>
      <w:r>
        <w:rPr>
          <w:rFonts w:hint="eastAsia" w:ascii="宋体" w:hAnsi="宋体" w:cs="宋体"/>
        </w:rPr>
        <w:t>应急管理系统在职去世人员情况汇总表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_Toc17038 \h </w:instrText>
      </w:r>
      <w:r>
        <w:rPr>
          <w:rFonts w:hint="eastAsia" w:ascii="宋体" w:hAnsi="宋体" w:cs="宋体"/>
        </w:rPr>
        <w:fldChar w:fldCharType="separate"/>
      </w:r>
      <w:r>
        <w:rPr>
          <w:rFonts w:hint="eastAsia" w:ascii="宋体" w:hAnsi="宋体" w:cs="宋体"/>
        </w:rPr>
        <w:t>70</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_Toc32179 </w:instrText>
      </w:r>
      <w:r>
        <w:rPr>
          <w:rFonts w:hint="eastAsia" w:ascii="宋体" w:hAnsi="宋体" w:cs="宋体"/>
        </w:rPr>
        <w:fldChar w:fldCharType="separate"/>
      </w:r>
      <w:r>
        <w:rPr>
          <w:rFonts w:hint="eastAsia" w:ascii="宋体" w:hAnsi="宋体" w:cs="宋体"/>
          <w:lang w:eastAsia="zh-CN"/>
        </w:rPr>
        <w:t>（</w:t>
      </w:r>
      <w:r>
        <w:rPr>
          <w:rFonts w:hint="eastAsia" w:ascii="宋体" w:hAnsi="宋体" w:cs="宋体"/>
          <w:lang w:val="en-US" w:eastAsia="zh-CN"/>
        </w:rPr>
        <w:t>四十</w:t>
      </w:r>
      <w:r>
        <w:rPr>
          <w:rFonts w:hint="eastAsia" w:ascii="宋体" w:hAnsi="宋体" w:cs="宋体"/>
          <w:lang w:eastAsia="zh-CN"/>
        </w:rPr>
        <w:t>）</w:t>
      </w:r>
      <w:r>
        <w:rPr>
          <w:rFonts w:hint="eastAsia" w:ascii="宋体" w:hAnsi="宋体" w:cs="宋体"/>
        </w:rPr>
        <w:t>应急管理系统人才数据报送表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_Toc32179 \h </w:instrText>
      </w:r>
      <w:r>
        <w:rPr>
          <w:rFonts w:hint="eastAsia" w:ascii="宋体" w:hAnsi="宋体" w:cs="宋体"/>
        </w:rPr>
        <w:fldChar w:fldCharType="separate"/>
      </w:r>
      <w:r>
        <w:rPr>
          <w:rFonts w:hint="eastAsia" w:ascii="宋体" w:hAnsi="宋体" w:cs="宋体"/>
        </w:rPr>
        <w:t>71</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pPr>
      <w:r>
        <w:rPr>
          <w:rFonts w:hint="eastAsia" w:ascii="宋体" w:hAnsi="宋体" w:cs="宋体"/>
          <w:color w:val="auto"/>
        </w:rPr>
        <w:fldChar w:fldCharType="begin"/>
      </w:r>
      <w:r>
        <w:rPr>
          <w:rFonts w:hint="eastAsia" w:ascii="宋体" w:hAnsi="宋体" w:cs="宋体"/>
        </w:rPr>
        <w:instrText xml:space="preserve"> HYPERLINK \l _Toc3738 </w:instrText>
      </w:r>
      <w:r>
        <w:rPr>
          <w:rFonts w:hint="eastAsia" w:ascii="宋体" w:hAnsi="宋体" w:cs="宋体"/>
        </w:rPr>
        <w:fldChar w:fldCharType="separate"/>
      </w:r>
      <w:r>
        <w:rPr>
          <w:rFonts w:hint="eastAsia" w:ascii="宋体" w:hAnsi="宋体" w:cs="宋体"/>
          <w:lang w:val="en-US" w:eastAsia="zh-CN"/>
        </w:rPr>
        <w:t>（四十一）应急管理部门机构建设情况统计表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_Toc3738 \h </w:instrText>
      </w:r>
      <w:r>
        <w:rPr>
          <w:rFonts w:hint="eastAsia" w:ascii="宋体" w:hAnsi="宋体" w:cs="宋体"/>
        </w:rPr>
        <w:fldChar w:fldCharType="separate"/>
      </w:r>
      <w:r>
        <w:rPr>
          <w:rFonts w:hint="eastAsia" w:ascii="宋体" w:hAnsi="宋体" w:cs="宋体"/>
        </w:rPr>
        <w:t>73</w:t>
      </w:r>
      <w:r>
        <w:rPr>
          <w:rFonts w:hint="eastAsia" w:ascii="宋体" w:hAnsi="宋体" w:cs="宋体"/>
        </w:rPr>
        <w:fldChar w:fldCharType="end"/>
      </w:r>
      <w:r>
        <w:rPr>
          <w:rFonts w:hint="eastAsia" w:ascii="宋体" w:hAnsi="宋体" w:cs="宋体"/>
          <w:color w:val="auto"/>
        </w:rPr>
        <w:fldChar w:fldCharType="end"/>
      </w:r>
    </w:p>
    <w:p>
      <w:pPr>
        <w:pStyle w:val="14"/>
        <w:tabs>
          <w:tab w:val="right" w:leader="dot" w:pos="8306"/>
        </w:tabs>
        <w:spacing w:line="400" w:lineRule="exact"/>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_Toc7181 </w:instrText>
      </w:r>
      <w:r>
        <w:rPr>
          <w:rFonts w:hint="eastAsia" w:ascii="宋体" w:hAnsi="宋体" w:cs="宋体"/>
        </w:rPr>
        <w:fldChar w:fldCharType="separate"/>
      </w:r>
      <w:r>
        <w:rPr>
          <w:rFonts w:hint="eastAsia" w:ascii="宋体" w:hAnsi="宋体" w:cs="宋体"/>
          <w:lang w:val="en-US" w:eastAsia="zh-CN"/>
        </w:rPr>
        <w:t>四、主要指标解释</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_Toc7181 \h </w:instrText>
      </w:r>
      <w:r>
        <w:rPr>
          <w:rFonts w:hint="eastAsia" w:ascii="宋体" w:hAnsi="宋体" w:cs="宋体"/>
        </w:rPr>
        <w:fldChar w:fldCharType="separate"/>
      </w:r>
      <w:r>
        <w:rPr>
          <w:rFonts w:hint="eastAsia" w:ascii="宋体" w:hAnsi="宋体" w:cs="宋体"/>
        </w:rPr>
        <w:t>75</w:t>
      </w:r>
      <w:r>
        <w:rPr>
          <w:rFonts w:hint="eastAsia" w:ascii="宋体" w:hAnsi="宋体" w:cs="宋体"/>
        </w:rPr>
        <w:fldChar w:fldCharType="end"/>
      </w:r>
      <w:r>
        <w:rPr>
          <w:rFonts w:hint="eastAsia" w:ascii="宋体" w:hAnsi="宋体" w:cs="宋体"/>
          <w:color w:val="auto"/>
        </w:rPr>
        <w:fldChar w:fldCharType="end"/>
      </w:r>
    </w:p>
    <w:p>
      <w:pPr>
        <w:pStyle w:val="14"/>
        <w:tabs>
          <w:tab w:val="right" w:leader="dot" w:pos="8306"/>
        </w:tabs>
        <w:spacing w:line="400" w:lineRule="exact"/>
      </w:pPr>
      <w:r>
        <w:rPr>
          <w:rFonts w:hint="eastAsia" w:ascii="宋体" w:hAnsi="宋体" w:cs="宋体"/>
          <w:color w:val="auto"/>
        </w:rPr>
        <w:fldChar w:fldCharType="begin"/>
      </w:r>
      <w:r>
        <w:rPr>
          <w:rFonts w:hint="eastAsia" w:ascii="宋体" w:hAnsi="宋体" w:cs="宋体"/>
        </w:rPr>
        <w:instrText xml:space="preserve"> HYPERLINK \l _Toc23980 </w:instrText>
      </w:r>
      <w:r>
        <w:rPr>
          <w:rFonts w:hint="eastAsia" w:ascii="宋体" w:hAnsi="宋体" w:cs="宋体"/>
        </w:rPr>
        <w:fldChar w:fldCharType="separate"/>
      </w:r>
      <w:r>
        <w:rPr>
          <w:rFonts w:hint="eastAsia" w:ascii="宋体" w:hAnsi="宋体" w:cs="宋体"/>
          <w:lang w:val="en-US" w:eastAsia="zh-CN"/>
        </w:rPr>
        <w:t>五</w:t>
      </w:r>
      <w:r>
        <w:rPr>
          <w:rFonts w:hint="eastAsia" w:ascii="宋体" w:hAnsi="宋体" w:cs="宋体"/>
        </w:rPr>
        <w:t>、附　录</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_Toc23980 \h </w:instrText>
      </w:r>
      <w:r>
        <w:rPr>
          <w:rFonts w:hint="eastAsia" w:ascii="宋体" w:hAnsi="宋体" w:cs="宋体"/>
        </w:rPr>
        <w:fldChar w:fldCharType="separate"/>
      </w:r>
      <w:r>
        <w:rPr>
          <w:rFonts w:hint="eastAsia" w:ascii="宋体" w:hAnsi="宋体" w:cs="宋体"/>
        </w:rPr>
        <w:t>121</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_Toc7064 </w:instrText>
      </w:r>
      <w:r>
        <w:rPr>
          <w:rFonts w:hint="eastAsia" w:ascii="宋体" w:hAnsi="宋体" w:cs="宋体"/>
        </w:rPr>
        <w:fldChar w:fldCharType="separate"/>
      </w:r>
      <w:r>
        <w:rPr>
          <w:rFonts w:hint="eastAsia" w:ascii="宋体" w:hAnsi="宋体" w:cs="宋体"/>
        </w:rPr>
        <w:t>（一）相对统计指标计算</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_Toc7064 \h </w:instrText>
      </w:r>
      <w:r>
        <w:rPr>
          <w:rFonts w:hint="eastAsia" w:ascii="宋体" w:hAnsi="宋体" w:cs="宋体"/>
        </w:rPr>
        <w:fldChar w:fldCharType="separate"/>
      </w:r>
      <w:r>
        <w:rPr>
          <w:rFonts w:hint="eastAsia" w:ascii="宋体" w:hAnsi="宋体" w:cs="宋体"/>
        </w:rPr>
        <w:t>121</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_Toc22383 </w:instrText>
      </w:r>
      <w:r>
        <w:rPr>
          <w:rFonts w:hint="eastAsia" w:ascii="宋体" w:hAnsi="宋体" w:cs="宋体"/>
        </w:rPr>
        <w:fldChar w:fldCharType="separate"/>
      </w:r>
      <w:r>
        <w:rPr>
          <w:rFonts w:hint="eastAsia" w:ascii="宋体" w:hAnsi="宋体" w:cs="宋体"/>
        </w:rPr>
        <w:t>（二）管理分类与国民经济行业分类（GB/T 4754-2017）</w:t>
      </w:r>
      <w:r>
        <w:rPr>
          <w:rFonts w:hint="eastAsia" w:ascii="宋体" w:hAnsi="宋体" w:cs="宋体"/>
          <w:color w:val="auto"/>
        </w:rPr>
        <w:fldChar w:fldCharType="end"/>
      </w:r>
      <w:r>
        <w:rPr>
          <w:rFonts w:hint="eastAsia" w:ascii="宋体" w:hAnsi="宋体" w:cs="宋体"/>
          <w:color w:val="auto"/>
        </w:rPr>
        <w:fldChar w:fldCharType="begin"/>
      </w:r>
      <w:r>
        <w:rPr>
          <w:rFonts w:hint="eastAsia" w:ascii="宋体" w:hAnsi="宋体" w:cs="宋体"/>
        </w:rPr>
        <w:instrText xml:space="preserve"> HYPERLINK \l _Toc2374 </w:instrText>
      </w:r>
      <w:r>
        <w:rPr>
          <w:rFonts w:hint="eastAsia" w:ascii="宋体" w:hAnsi="宋体" w:cs="宋体"/>
        </w:rPr>
        <w:fldChar w:fldCharType="separate"/>
      </w:r>
      <w:r>
        <w:rPr>
          <w:rFonts w:hint="eastAsia" w:ascii="宋体" w:hAnsi="宋体" w:cs="宋体"/>
        </w:rPr>
        <w:t>（2019年修订）对照表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_Toc2374 \h </w:instrText>
      </w:r>
      <w:r>
        <w:rPr>
          <w:rFonts w:hint="eastAsia" w:ascii="宋体" w:hAnsi="宋体" w:cs="宋体"/>
        </w:rPr>
        <w:fldChar w:fldCharType="separate"/>
      </w:r>
      <w:r>
        <w:rPr>
          <w:rFonts w:hint="eastAsia" w:ascii="宋体" w:hAnsi="宋体" w:cs="宋体"/>
        </w:rPr>
        <w:t>122</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_Toc12570 </w:instrText>
      </w:r>
      <w:r>
        <w:rPr>
          <w:rFonts w:hint="eastAsia" w:ascii="宋体" w:hAnsi="宋体" w:cs="宋体"/>
        </w:rPr>
        <w:fldChar w:fldCharType="separate"/>
      </w:r>
      <w:r>
        <w:rPr>
          <w:rFonts w:hint="eastAsia" w:ascii="宋体" w:hAnsi="宋体" w:cs="宋体"/>
        </w:rPr>
        <w:t>（三）统计上大中小微型企业划分标准</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_Toc12570 \h </w:instrText>
      </w:r>
      <w:r>
        <w:rPr>
          <w:rFonts w:hint="eastAsia" w:ascii="宋体" w:hAnsi="宋体" w:cs="宋体"/>
        </w:rPr>
        <w:fldChar w:fldCharType="separate"/>
      </w:r>
      <w:r>
        <w:rPr>
          <w:rFonts w:hint="eastAsia" w:ascii="宋体" w:hAnsi="宋体" w:cs="宋体"/>
        </w:rPr>
        <w:t>125</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_Toc31040 </w:instrText>
      </w:r>
      <w:r>
        <w:rPr>
          <w:rFonts w:hint="eastAsia" w:ascii="宋体" w:hAnsi="宋体" w:cs="宋体"/>
        </w:rPr>
        <w:fldChar w:fldCharType="separate"/>
      </w:r>
      <w:r>
        <w:rPr>
          <w:rFonts w:hint="eastAsia" w:ascii="宋体" w:hAnsi="宋体" w:cs="宋体"/>
        </w:rPr>
        <w:t>（四）登记注册</w:t>
      </w:r>
      <w:r>
        <w:rPr>
          <w:rFonts w:hint="eastAsia" w:ascii="宋体" w:hAnsi="宋体" w:cs="宋体"/>
          <w:lang w:eastAsia="zh-CN"/>
        </w:rPr>
        <w:t>统计类别</w:t>
      </w:r>
      <w:r>
        <w:rPr>
          <w:rFonts w:hint="eastAsia" w:ascii="宋体" w:hAnsi="宋体" w:cs="宋体"/>
        </w:rPr>
        <w:t>与代码</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_Toc31040 \h </w:instrText>
      </w:r>
      <w:r>
        <w:rPr>
          <w:rFonts w:hint="eastAsia" w:ascii="宋体" w:hAnsi="宋体" w:cs="宋体"/>
        </w:rPr>
        <w:fldChar w:fldCharType="separate"/>
      </w:r>
      <w:r>
        <w:rPr>
          <w:rFonts w:hint="eastAsia" w:ascii="宋体" w:hAnsi="宋体" w:cs="宋体"/>
        </w:rPr>
        <w:t>127</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rPr>
          <w:rFonts w:hint="default" w:ascii="宋体" w:hAnsi="宋体" w:eastAsia="宋体" w:cs="宋体"/>
          <w:color w:val="auto"/>
          <w:lang w:val="en-US" w:eastAsia="zh-CN"/>
        </w:rPr>
      </w:pPr>
      <w:r>
        <w:rPr>
          <w:rFonts w:hint="eastAsia" w:ascii="宋体" w:hAnsi="宋体" w:cs="宋体"/>
          <w:color w:val="auto"/>
        </w:rPr>
        <w:fldChar w:fldCharType="begin"/>
      </w:r>
      <w:r>
        <w:rPr>
          <w:rFonts w:hint="eastAsia" w:ascii="宋体" w:hAnsi="宋体" w:cs="宋体"/>
        </w:rPr>
        <w:instrText xml:space="preserve"> HYPERLINK \l _Toc31040 </w:instrText>
      </w:r>
      <w:r>
        <w:rPr>
          <w:rFonts w:hint="eastAsia" w:ascii="宋体" w:hAnsi="宋体" w:cs="宋体"/>
        </w:rPr>
        <w:fldChar w:fldCharType="separate"/>
      </w:r>
      <w:r>
        <w:rPr>
          <w:rFonts w:hint="eastAsia" w:ascii="宋体" w:hAnsi="宋体" w:cs="宋体"/>
        </w:rPr>
        <w:t>（</w:t>
      </w:r>
      <w:r>
        <w:rPr>
          <w:rFonts w:hint="eastAsia" w:ascii="宋体" w:hAnsi="宋体" w:cs="宋体"/>
          <w:lang w:eastAsia="zh-CN"/>
        </w:rPr>
        <w:t>五</w:t>
      </w:r>
      <w:r>
        <w:rPr>
          <w:rFonts w:hint="eastAsia" w:ascii="宋体" w:hAnsi="宋体" w:cs="宋体"/>
        </w:rPr>
        <w:t>）应急管理统计数据修正流程</w:t>
      </w:r>
      <w:r>
        <w:rPr>
          <w:rFonts w:hint="eastAsia" w:ascii="宋体" w:hAnsi="宋体" w:cs="宋体"/>
        </w:rPr>
        <w:tab/>
      </w:r>
      <w:r>
        <w:rPr>
          <w:rFonts w:hint="eastAsia" w:ascii="宋体" w:hAnsi="宋体" w:cs="宋体"/>
          <w:color w:val="auto"/>
        </w:rPr>
        <w:fldChar w:fldCharType="end"/>
      </w:r>
      <w:r>
        <w:rPr>
          <w:rFonts w:hint="eastAsia" w:ascii="宋体" w:hAnsi="宋体" w:cs="宋体"/>
          <w:color w:val="auto"/>
          <w:lang w:val="en-US" w:eastAsia="zh-CN"/>
        </w:rPr>
        <w:t>128</w:t>
      </w:r>
    </w:p>
    <w:p>
      <w:pPr>
        <w:pStyle w:val="15"/>
        <w:tabs>
          <w:tab w:val="right" w:leader="dot" w:pos="8306"/>
        </w:tabs>
        <w:spacing w:line="400" w:lineRule="exact"/>
        <w:ind w:left="0" w:leftChars="0" w:firstLine="420" w:firstLineChars="200"/>
        <w:rPr>
          <w:rFonts w:hint="default" w:ascii="宋体" w:hAnsi="宋体" w:eastAsia="宋体" w:cs="宋体"/>
          <w:color w:val="auto"/>
          <w:lang w:val="en-US" w:eastAsia="zh-CN"/>
        </w:rPr>
      </w:pPr>
      <w:r>
        <w:rPr>
          <w:rFonts w:hint="eastAsia" w:ascii="宋体" w:hAnsi="宋体" w:cs="宋体"/>
          <w:color w:val="auto"/>
        </w:rPr>
        <w:fldChar w:fldCharType="begin"/>
      </w:r>
      <w:r>
        <w:rPr>
          <w:rFonts w:hint="eastAsia" w:ascii="宋体" w:hAnsi="宋体" w:cs="宋体"/>
        </w:rPr>
        <w:instrText xml:space="preserve"> HYPERLINK \l _Toc31040 </w:instrText>
      </w:r>
      <w:r>
        <w:rPr>
          <w:rFonts w:hint="eastAsia" w:ascii="宋体" w:hAnsi="宋体" w:cs="宋体"/>
        </w:rPr>
        <w:fldChar w:fldCharType="separate"/>
      </w:r>
      <w:r>
        <w:rPr>
          <w:rFonts w:hint="eastAsia" w:ascii="宋体" w:hAnsi="宋体" w:cs="宋体"/>
        </w:rPr>
        <w:t>（</w:t>
      </w:r>
      <w:r>
        <w:rPr>
          <w:rFonts w:hint="eastAsia" w:ascii="宋体" w:hAnsi="宋体" w:cs="宋体"/>
          <w:lang w:eastAsia="zh-CN"/>
        </w:rPr>
        <w:t>六</w:t>
      </w:r>
      <w:r>
        <w:rPr>
          <w:rFonts w:hint="eastAsia" w:ascii="宋体" w:hAnsi="宋体" w:cs="宋体"/>
        </w:rPr>
        <w:t>）生产安全事故统计有关规则要求</w:t>
      </w:r>
      <w:r>
        <w:rPr>
          <w:rFonts w:hint="eastAsia" w:ascii="宋体" w:hAnsi="宋体" w:cs="宋体"/>
        </w:rPr>
        <w:tab/>
      </w:r>
      <w:r>
        <w:rPr>
          <w:rFonts w:hint="eastAsia" w:ascii="宋体" w:hAnsi="宋体" w:cs="宋体"/>
          <w:color w:val="auto"/>
        </w:rPr>
        <w:fldChar w:fldCharType="end"/>
      </w:r>
      <w:r>
        <w:rPr>
          <w:rFonts w:hint="eastAsia" w:ascii="宋体" w:hAnsi="宋体" w:cs="宋体"/>
          <w:color w:val="auto"/>
          <w:lang w:val="en-US" w:eastAsia="zh-CN"/>
        </w:rPr>
        <w:t>129</w:t>
      </w:r>
    </w:p>
    <w:p>
      <w:pPr>
        <w:pStyle w:val="15"/>
        <w:tabs>
          <w:tab w:val="right" w:leader="dot" w:pos="8306"/>
        </w:tabs>
        <w:spacing w:line="400" w:lineRule="exact"/>
        <w:ind w:left="0" w:leftChars="0" w:firstLine="420" w:firstLineChars="200"/>
        <w:rPr>
          <w:rFonts w:hint="eastAsia" w:ascii="宋体" w:hAnsi="宋体" w:cs="宋体"/>
        </w:rPr>
      </w:pPr>
      <w:r>
        <w:rPr>
          <w:rFonts w:hint="eastAsia" w:ascii="宋体" w:hAnsi="宋体" w:cs="宋体"/>
          <w:color w:val="auto"/>
        </w:rPr>
        <w:fldChar w:fldCharType="begin"/>
      </w:r>
      <w:r>
        <w:rPr>
          <w:rFonts w:hint="eastAsia" w:ascii="宋体" w:hAnsi="宋体" w:cs="宋体"/>
        </w:rPr>
        <w:instrText xml:space="preserve"> HYPERLINK \l _Toc25011 </w:instrText>
      </w:r>
      <w:r>
        <w:rPr>
          <w:rFonts w:hint="eastAsia" w:ascii="宋体" w:hAnsi="宋体" w:cs="宋体"/>
        </w:rPr>
        <w:fldChar w:fldCharType="separate"/>
      </w:r>
      <w:r>
        <w:rPr>
          <w:rFonts w:hint="eastAsia" w:ascii="宋体" w:hAnsi="宋体" w:cs="宋体"/>
        </w:rPr>
        <w:t>（</w:t>
      </w:r>
      <w:r>
        <w:rPr>
          <w:rFonts w:hint="eastAsia" w:ascii="宋体" w:hAnsi="宋体" w:cs="宋体"/>
          <w:lang w:eastAsia="zh-CN"/>
        </w:rPr>
        <w:t>七</w:t>
      </w:r>
      <w:r>
        <w:rPr>
          <w:rFonts w:hint="eastAsia" w:ascii="宋体" w:hAnsi="宋体" w:cs="宋体"/>
        </w:rPr>
        <w:t>）向国家统计局提供的具体统计资料清单</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_Toc25011 \h </w:instrText>
      </w:r>
      <w:r>
        <w:rPr>
          <w:rFonts w:hint="eastAsia" w:ascii="宋体" w:hAnsi="宋体" w:cs="宋体"/>
        </w:rPr>
        <w:fldChar w:fldCharType="separate"/>
      </w:r>
      <w:r>
        <w:rPr>
          <w:rFonts w:hint="eastAsia" w:ascii="宋体" w:hAnsi="宋体" w:cs="宋体"/>
        </w:rPr>
        <w:t>132</w:t>
      </w:r>
      <w:r>
        <w:rPr>
          <w:rFonts w:hint="eastAsia" w:ascii="宋体" w:hAnsi="宋体" w:cs="宋体"/>
        </w:rPr>
        <w:fldChar w:fldCharType="end"/>
      </w:r>
      <w:r>
        <w:rPr>
          <w:rFonts w:hint="eastAsia" w:ascii="宋体" w:hAnsi="宋体" w:cs="宋体"/>
          <w:color w:val="auto"/>
        </w:rPr>
        <w:fldChar w:fldCharType="end"/>
      </w:r>
    </w:p>
    <w:p>
      <w:pPr>
        <w:pStyle w:val="15"/>
        <w:tabs>
          <w:tab w:val="right" w:leader="dot" w:pos="8306"/>
        </w:tabs>
        <w:spacing w:line="400" w:lineRule="exact"/>
        <w:ind w:left="0" w:leftChars="0" w:firstLine="420" w:firstLineChars="200"/>
      </w:pPr>
      <w:r>
        <w:rPr>
          <w:rFonts w:hint="eastAsia" w:ascii="宋体" w:hAnsi="宋体" w:cs="宋体"/>
          <w:color w:val="auto"/>
        </w:rPr>
        <w:fldChar w:fldCharType="begin"/>
      </w:r>
      <w:r>
        <w:rPr>
          <w:rFonts w:hint="eastAsia" w:ascii="宋体" w:hAnsi="宋体" w:cs="宋体"/>
        </w:rPr>
        <w:instrText xml:space="preserve"> HYPERLINK \l _Toc28848 </w:instrText>
      </w:r>
      <w:r>
        <w:rPr>
          <w:rFonts w:hint="eastAsia" w:ascii="宋体" w:hAnsi="宋体" w:cs="宋体"/>
        </w:rPr>
        <w:fldChar w:fldCharType="separate"/>
      </w:r>
      <w:r>
        <w:rPr>
          <w:rFonts w:hint="eastAsia" w:ascii="宋体" w:hAnsi="宋体" w:cs="宋体"/>
        </w:rPr>
        <w:t>（</w:t>
      </w:r>
      <w:r>
        <w:rPr>
          <w:rFonts w:hint="eastAsia" w:ascii="宋体" w:hAnsi="宋体" w:cs="宋体"/>
          <w:lang w:eastAsia="zh-CN"/>
        </w:rPr>
        <w:t>八</w:t>
      </w:r>
      <w:r>
        <w:rPr>
          <w:rFonts w:hint="eastAsia" w:ascii="宋体" w:hAnsi="宋体" w:cs="宋体"/>
        </w:rPr>
        <w:t>）向统计信息共享数据库提供的统计资料清单</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_Toc28848 \h </w:instrText>
      </w:r>
      <w:r>
        <w:rPr>
          <w:rFonts w:hint="eastAsia" w:ascii="宋体" w:hAnsi="宋体" w:cs="宋体"/>
        </w:rPr>
        <w:fldChar w:fldCharType="separate"/>
      </w:r>
      <w:r>
        <w:rPr>
          <w:rFonts w:hint="eastAsia" w:ascii="宋体" w:hAnsi="宋体" w:cs="宋体"/>
        </w:rPr>
        <w:t>132</w:t>
      </w:r>
      <w:r>
        <w:rPr>
          <w:rFonts w:hint="eastAsia" w:ascii="宋体" w:hAnsi="宋体" w:cs="宋体"/>
        </w:rPr>
        <w:fldChar w:fldCharType="end"/>
      </w:r>
      <w:r>
        <w:rPr>
          <w:rFonts w:hint="eastAsia" w:ascii="宋体" w:hAnsi="宋体" w:cs="宋体"/>
          <w:color w:val="auto"/>
        </w:rPr>
        <w:fldChar w:fldCharType="end"/>
      </w:r>
    </w:p>
    <w:p>
      <w:pPr>
        <w:spacing w:line="400" w:lineRule="exact"/>
        <w:ind w:right="-92" w:rightChars="-44"/>
        <w:rPr>
          <w:color w:val="auto"/>
        </w:rPr>
        <w:sectPr>
          <w:footerReference r:id="rId4" w:type="default"/>
          <w:pgSz w:w="11906" w:h="16838"/>
          <w:pgMar w:top="1417" w:right="1247" w:bottom="1304" w:left="1247" w:header="851" w:footer="992" w:gutter="0"/>
          <w:pgBorders w:offsetFrom="page">
            <w:top w:val="none" w:sz="0" w:space="0"/>
            <w:left w:val="none" w:sz="0" w:space="0"/>
            <w:bottom w:val="none" w:sz="0" w:space="0"/>
            <w:right w:val="none" w:sz="0" w:space="0"/>
          </w:pgBorders>
          <w:pgNumType w:fmt="decimal" w:start="1"/>
          <w:cols w:space="720" w:num="1"/>
          <w:docGrid w:type="lines" w:linePitch="312" w:charSpace="0"/>
        </w:sectPr>
      </w:pPr>
      <w:r>
        <w:rPr>
          <w:rFonts w:hint="eastAsia" w:ascii="宋体" w:hAnsi="宋体" w:cs="宋体"/>
          <w:color w:val="auto"/>
        </w:rPr>
        <w:fldChar w:fldCharType="end"/>
      </w:r>
    </w:p>
    <w:p>
      <w:pPr>
        <w:pStyle w:val="3"/>
        <w:spacing w:line="400" w:lineRule="exact"/>
        <w:ind w:right="323" w:rightChars="154"/>
        <w:rPr>
          <w:color w:val="auto"/>
        </w:rPr>
      </w:pPr>
      <w:bookmarkStart w:id="0" w:name="_Toc1078024723"/>
      <w:bookmarkStart w:id="1" w:name="_Toc1933106129"/>
      <w:bookmarkStart w:id="2" w:name="_Toc1698161576"/>
      <w:bookmarkStart w:id="3" w:name="_Toc158099696"/>
      <w:bookmarkStart w:id="4" w:name="_Toc682732861"/>
      <w:bookmarkStart w:id="5" w:name="_Toc6183"/>
      <w:bookmarkStart w:id="6" w:name="_Toc2074719725"/>
      <w:bookmarkStart w:id="7" w:name="_Toc368750495"/>
      <w:bookmarkStart w:id="8" w:name="_Toc1866000524"/>
      <w:bookmarkStart w:id="9" w:name="_Toc117698373"/>
      <w:bookmarkStart w:id="10" w:name="_Toc792776109"/>
      <w:bookmarkStart w:id="11" w:name="_Toc126761471"/>
      <w:bookmarkStart w:id="12" w:name="_Toc115262484"/>
      <w:r>
        <w:rPr>
          <w:rFonts w:hint="eastAsia"/>
        </w:rPr>
        <w:t>一、总</w:t>
      </w:r>
      <w:r>
        <w:t xml:space="preserve"> </w:t>
      </w:r>
      <w:r>
        <w:rPr>
          <w:rFonts w:hint="eastAsia"/>
        </w:rPr>
        <w:t>说</w:t>
      </w:r>
      <w:r>
        <w:t xml:space="preserve"> </w:t>
      </w:r>
      <w:r>
        <w:rPr>
          <w:rFonts w:hint="eastAsia"/>
        </w:rPr>
        <w:t>明</w:t>
      </w:r>
      <w:bookmarkEnd w:id="0"/>
      <w:bookmarkEnd w:id="1"/>
      <w:bookmarkEnd w:id="2"/>
      <w:bookmarkEnd w:id="3"/>
      <w:bookmarkEnd w:id="4"/>
      <w:bookmarkEnd w:id="5"/>
      <w:bookmarkEnd w:id="6"/>
      <w:bookmarkEnd w:id="7"/>
      <w:bookmarkEnd w:id="8"/>
    </w:p>
    <w:p>
      <w:pPr>
        <w:tabs>
          <w:tab w:val="left" w:pos="6300"/>
        </w:tabs>
        <w:snapToGrid w:val="0"/>
        <w:spacing w:line="400" w:lineRule="exact"/>
        <w:ind w:firstLine="420" w:firstLineChars="200"/>
        <w:outlineLvl w:val="9"/>
        <w:rPr>
          <w:rFonts w:hint="eastAsia" w:ascii="宋体" w:hAnsi="宋体" w:cs="宋体"/>
          <w:bCs/>
          <w:color w:val="auto"/>
          <w:szCs w:val="21"/>
        </w:rPr>
      </w:pPr>
      <w:r>
        <w:rPr>
          <w:rFonts w:hint="eastAsia" w:ascii="宋体" w:hAnsi="宋体" w:cs="宋体"/>
          <w:bCs/>
          <w:color w:val="auto"/>
          <w:szCs w:val="21"/>
        </w:rPr>
        <w:t>（一）调查目的</w:t>
      </w:r>
      <w:bookmarkEnd w:id="9"/>
      <w:bookmarkEnd w:id="10"/>
      <w:bookmarkEnd w:id="11"/>
    </w:p>
    <w:p>
      <w:pPr>
        <w:tabs>
          <w:tab w:val="left" w:pos="6300"/>
        </w:tabs>
        <w:snapToGrid w:val="0"/>
        <w:spacing w:line="400" w:lineRule="exact"/>
        <w:ind w:firstLine="420" w:firstLineChars="200"/>
        <w:outlineLvl w:val="9"/>
        <w:rPr>
          <w:rFonts w:hint="default" w:ascii="宋体" w:hAnsi="宋体" w:eastAsia="宋体" w:cs="宋体"/>
          <w:color w:val="auto"/>
          <w:kern w:val="0"/>
          <w:szCs w:val="21"/>
          <w:lang w:val="en-US" w:eastAsia="zh-CN"/>
        </w:rPr>
      </w:pPr>
      <w:r>
        <w:rPr>
          <w:rFonts w:hint="eastAsia" w:ascii="宋体" w:hAnsi="宋体" w:cs="宋体"/>
          <w:color w:val="auto"/>
          <w:szCs w:val="21"/>
        </w:rPr>
        <w:t>为规范</w:t>
      </w:r>
      <w:r>
        <w:rPr>
          <w:rFonts w:hint="eastAsia" w:ascii="宋体" w:hAnsi="宋体" w:cs="宋体"/>
          <w:color w:val="auto"/>
          <w:szCs w:val="21"/>
          <w:lang w:eastAsia="zh-CN"/>
        </w:rPr>
        <w:t>应急管理</w:t>
      </w:r>
      <w:r>
        <w:rPr>
          <w:rFonts w:hint="eastAsia" w:ascii="宋体" w:hAnsi="宋体" w:cs="宋体"/>
          <w:color w:val="auto"/>
          <w:szCs w:val="21"/>
        </w:rPr>
        <w:t>统计工作，真实、准确、完整、及时掌握全国</w:t>
      </w:r>
      <w:r>
        <w:rPr>
          <w:rFonts w:hint="eastAsia" w:ascii="宋体" w:hAnsi="宋体" w:cs="宋体"/>
          <w:color w:val="auto"/>
          <w:szCs w:val="21"/>
          <w:lang w:eastAsia="zh-CN"/>
        </w:rPr>
        <w:t>应急管理</w:t>
      </w:r>
      <w:r>
        <w:rPr>
          <w:rFonts w:hint="eastAsia" w:ascii="宋体" w:hAnsi="宋体" w:cs="宋体"/>
          <w:color w:val="auto"/>
          <w:szCs w:val="21"/>
        </w:rPr>
        <w:t>情况，</w:t>
      </w:r>
      <w:r>
        <w:rPr>
          <w:rFonts w:hint="eastAsia" w:ascii="宋体" w:hAnsi="宋体" w:cs="宋体"/>
          <w:color w:val="auto"/>
          <w:kern w:val="0"/>
          <w:szCs w:val="21"/>
        </w:rPr>
        <w:t>深入分析全国</w:t>
      </w:r>
      <w:r>
        <w:rPr>
          <w:rFonts w:hint="eastAsia" w:ascii="宋体" w:hAnsi="宋体" w:cs="宋体"/>
          <w:color w:val="auto"/>
          <w:kern w:val="0"/>
          <w:szCs w:val="21"/>
          <w:lang w:eastAsia="zh-CN"/>
        </w:rPr>
        <w:t>应急管理</w:t>
      </w:r>
      <w:r>
        <w:rPr>
          <w:rFonts w:hint="eastAsia" w:ascii="宋体" w:hAnsi="宋体" w:cs="宋体"/>
          <w:color w:val="auto"/>
          <w:kern w:val="0"/>
          <w:szCs w:val="21"/>
        </w:rPr>
        <w:t>形势，为</w:t>
      </w:r>
      <w:r>
        <w:rPr>
          <w:rFonts w:hint="eastAsia" w:ascii="宋体" w:hAnsi="宋体" w:cs="宋体"/>
          <w:color w:val="auto"/>
          <w:kern w:val="0"/>
          <w:szCs w:val="21"/>
          <w:lang w:eastAsia="zh-CN"/>
        </w:rPr>
        <w:t>应急管理</w:t>
      </w:r>
      <w:r>
        <w:rPr>
          <w:rFonts w:hint="eastAsia" w:ascii="宋体" w:hAnsi="宋体" w:cs="宋体"/>
          <w:color w:val="auto"/>
          <w:kern w:val="0"/>
          <w:szCs w:val="21"/>
        </w:rPr>
        <w:t>工作提供可靠的信息支撑和科学的决策依据，根据《中华人民共和国统计法》</w:t>
      </w:r>
      <w:r>
        <w:rPr>
          <w:rFonts w:hint="eastAsia" w:ascii="宋体" w:hAnsi="宋体" w:cs="宋体"/>
          <w:color w:val="auto"/>
          <w:kern w:val="0"/>
          <w:szCs w:val="21"/>
          <w:lang w:eastAsia="zh-CN"/>
        </w:rPr>
        <w:t>《中华人民共和国突发事件应对法》《中华人民共和国安全生产法》《中华人民共和国防洪法》《中华人民共和国防震减灾法》</w:t>
      </w:r>
      <w:r>
        <w:rPr>
          <w:rFonts w:hint="eastAsia" w:ascii="宋体" w:hAnsi="宋体" w:cs="宋体"/>
          <w:color w:val="auto"/>
          <w:szCs w:val="21"/>
        </w:rPr>
        <w:t>《中华人民共和国统计法实施条例》</w:t>
      </w:r>
      <w:r>
        <w:rPr>
          <w:rFonts w:hint="eastAsia" w:ascii="宋体" w:hAnsi="宋体" w:cs="宋体"/>
          <w:color w:val="auto"/>
          <w:szCs w:val="21"/>
          <w:lang w:eastAsia="zh-CN"/>
        </w:rPr>
        <w:t>《生产安全事故报告和调查处理条例》《中华人民共和国防汛条例》《中华人民共和国抗旱条例》</w:t>
      </w:r>
      <w:r>
        <w:rPr>
          <w:rFonts w:hint="eastAsia" w:ascii="宋体" w:hAnsi="宋体" w:cs="宋体"/>
          <w:color w:val="auto"/>
          <w:kern w:val="0"/>
          <w:szCs w:val="21"/>
        </w:rPr>
        <w:t>和《部门统计调查项目管理办法》等有关规定，制定本制度。</w:t>
      </w:r>
    </w:p>
    <w:p>
      <w:pPr>
        <w:tabs>
          <w:tab w:val="left" w:pos="6300"/>
        </w:tabs>
        <w:snapToGrid w:val="0"/>
        <w:spacing w:line="400" w:lineRule="exact"/>
        <w:ind w:firstLine="420" w:firstLineChars="200"/>
        <w:outlineLvl w:val="9"/>
        <w:rPr>
          <w:rFonts w:hint="eastAsia" w:ascii="宋体" w:hAnsi="宋体" w:cs="宋体"/>
          <w:bCs/>
          <w:color w:val="auto"/>
          <w:szCs w:val="21"/>
          <w:highlight w:val="none"/>
        </w:rPr>
      </w:pPr>
      <w:bookmarkStart w:id="13" w:name="_Toc126761472"/>
      <w:bookmarkStart w:id="14" w:name="_Toc126761474"/>
      <w:bookmarkStart w:id="15" w:name="_Toc117698374"/>
      <w:bookmarkStart w:id="16" w:name="_Toc864587292"/>
      <w:r>
        <w:rPr>
          <w:rFonts w:hint="eastAsia" w:ascii="宋体" w:hAnsi="宋体" w:cs="宋体"/>
          <w:bCs/>
          <w:color w:val="auto"/>
          <w:szCs w:val="21"/>
          <w:highlight w:val="none"/>
        </w:rPr>
        <w:t>（二）调查对象和统计范围</w:t>
      </w:r>
    </w:p>
    <w:p>
      <w:pPr>
        <w:tabs>
          <w:tab w:val="left" w:pos="6300"/>
        </w:tabs>
        <w:snapToGrid w:val="0"/>
        <w:spacing w:line="400" w:lineRule="exact"/>
        <w:ind w:firstLine="420" w:firstLineChars="200"/>
        <w:outlineLvl w:val="9"/>
        <w:rPr>
          <w:rFonts w:hint="eastAsia" w:ascii="宋体" w:hAnsi="宋体" w:cs="宋体"/>
          <w:color w:val="auto"/>
          <w:szCs w:val="21"/>
          <w:highlight w:val="none"/>
        </w:rPr>
      </w:pPr>
      <w:r>
        <w:rPr>
          <w:rFonts w:hint="eastAsia" w:ascii="宋体" w:hAnsi="宋体" w:cs="宋体"/>
          <w:color w:val="auto"/>
          <w:szCs w:val="21"/>
          <w:highlight w:val="none"/>
          <w:lang w:eastAsia="zh-CN"/>
        </w:rPr>
        <w:t>各级</w:t>
      </w:r>
      <w:r>
        <w:rPr>
          <w:rFonts w:hint="eastAsia" w:ascii="宋体" w:hAnsi="宋体" w:cs="宋体"/>
          <w:color w:val="auto"/>
          <w:szCs w:val="21"/>
          <w:highlight w:val="none"/>
        </w:rPr>
        <w:t>安全生产委员会办公室、防灾减灾救灾</w:t>
      </w:r>
      <w:r>
        <w:rPr>
          <w:rFonts w:hint="eastAsia" w:ascii="宋体" w:hAnsi="宋体" w:cs="宋体"/>
          <w:color w:val="auto"/>
          <w:szCs w:val="21"/>
          <w:highlight w:val="none"/>
          <w:lang w:eastAsia="zh-CN"/>
        </w:rPr>
        <w:t>议事协调机构</w:t>
      </w:r>
      <w:r>
        <w:rPr>
          <w:rFonts w:hint="eastAsia" w:ascii="宋体" w:hAnsi="宋体" w:cs="宋体"/>
          <w:color w:val="auto"/>
          <w:szCs w:val="21"/>
          <w:highlight w:val="none"/>
        </w:rPr>
        <w:t>办公室、防汛抗旱指挥</w:t>
      </w:r>
      <w:r>
        <w:rPr>
          <w:rFonts w:hint="eastAsia" w:ascii="宋体" w:hAnsi="宋体" w:cs="宋体"/>
          <w:color w:val="auto"/>
          <w:szCs w:val="21"/>
          <w:highlight w:val="none"/>
          <w:lang w:eastAsia="zh-CN"/>
        </w:rPr>
        <w:t>机构</w:t>
      </w:r>
      <w:r>
        <w:rPr>
          <w:rFonts w:hint="eastAsia" w:ascii="宋体" w:hAnsi="宋体" w:cs="宋体"/>
          <w:color w:val="auto"/>
          <w:szCs w:val="21"/>
          <w:highlight w:val="none"/>
        </w:rPr>
        <w:t>办公室、应急管理部门</w:t>
      </w:r>
      <w:r>
        <w:rPr>
          <w:rFonts w:hint="eastAsia" w:ascii="宋体" w:hAnsi="宋体" w:cs="宋体"/>
          <w:color w:val="auto"/>
          <w:szCs w:val="21"/>
          <w:highlight w:val="none"/>
          <w:lang w:eastAsia="zh-CN"/>
        </w:rPr>
        <w:t>及相关单位，以及</w:t>
      </w:r>
      <w:r>
        <w:rPr>
          <w:rFonts w:hint="eastAsia" w:ascii="宋体" w:hAnsi="宋体" w:cs="宋体"/>
          <w:color w:val="auto"/>
          <w:szCs w:val="21"/>
          <w:highlight w:val="none"/>
        </w:rPr>
        <w:t>中华人民共和国领域内</w:t>
      </w:r>
      <w:r>
        <w:rPr>
          <w:rFonts w:hint="eastAsia" w:ascii="宋体" w:hAnsi="宋体" w:cs="宋体"/>
          <w:color w:val="auto"/>
          <w:szCs w:val="21"/>
          <w:highlight w:val="none"/>
          <w:lang w:eastAsia="zh-CN"/>
        </w:rPr>
        <w:t>涉及安全生产、防灾减灾救灾、应急救援、应急资源和其他应急管理业务的企事业单位、其他组织、个体工商户、自然人等</w:t>
      </w:r>
      <w:r>
        <w:rPr>
          <w:rFonts w:hint="eastAsia" w:ascii="宋体" w:hAnsi="宋体" w:cs="宋体"/>
          <w:color w:val="auto"/>
          <w:szCs w:val="21"/>
          <w:highlight w:val="none"/>
        </w:rPr>
        <w:t>。</w:t>
      </w:r>
    </w:p>
    <w:p>
      <w:pPr>
        <w:snapToGrid w:val="0"/>
        <w:spacing w:line="400" w:lineRule="exact"/>
        <w:ind w:firstLine="411" w:firstLineChars="196"/>
        <w:outlineLvl w:val="9"/>
        <w:rPr>
          <w:rFonts w:hint="eastAsia" w:ascii="宋体" w:hAnsi="宋体" w:cs="宋体"/>
          <w:bCs/>
          <w:color w:val="auto"/>
          <w:szCs w:val="21"/>
        </w:rPr>
      </w:pPr>
      <w:r>
        <w:rPr>
          <w:rFonts w:hint="eastAsia" w:ascii="宋体" w:hAnsi="宋体" w:cs="宋体"/>
          <w:color w:val="auto"/>
          <w:szCs w:val="21"/>
        </w:rPr>
        <w:t>（三）</w:t>
      </w:r>
      <w:r>
        <w:rPr>
          <w:rFonts w:hint="eastAsia" w:ascii="宋体" w:hAnsi="宋体" w:cs="宋体"/>
          <w:bCs/>
          <w:color w:val="auto"/>
          <w:szCs w:val="21"/>
        </w:rPr>
        <w:t>调查内容</w:t>
      </w:r>
    </w:p>
    <w:p>
      <w:pPr>
        <w:widowControl/>
        <w:snapToGrid w:val="0"/>
        <w:spacing w:line="400" w:lineRule="exact"/>
        <w:ind w:firstLine="411" w:firstLineChars="196"/>
        <w:outlineLvl w:val="9"/>
        <w:rPr>
          <w:rFonts w:hint="eastAsia" w:ascii="宋体" w:hAnsi="宋体" w:cs="宋体"/>
          <w:color w:val="auto"/>
          <w:szCs w:val="21"/>
        </w:rPr>
      </w:pPr>
      <w:r>
        <w:rPr>
          <w:rFonts w:hint="eastAsia" w:ascii="宋体" w:hAnsi="宋体" w:cs="宋体"/>
          <w:color w:val="auto"/>
          <w:szCs w:val="21"/>
        </w:rPr>
        <w:t>主要包括安全生产、防灾减灾救灾、应急救援、应急资源及其他应急管理具体情况等。</w:t>
      </w:r>
    </w:p>
    <w:bookmarkEnd w:id="13"/>
    <w:bookmarkEnd w:id="14"/>
    <w:bookmarkEnd w:id="15"/>
    <w:bookmarkEnd w:id="16"/>
    <w:p>
      <w:pPr>
        <w:widowControl/>
        <w:snapToGrid w:val="0"/>
        <w:spacing w:line="400" w:lineRule="exact"/>
        <w:ind w:firstLine="411" w:firstLineChars="196"/>
        <w:outlineLvl w:val="9"/>
        <w:rPr>
          <w:rFonts w:hint="eastAsia" w:ascii="宋体" w:hAnsi="宋体" w:eastAsia="宋体" w:cs="宋体"/>
          <w:color w:val="auto"/>
          <w:szCs w:val="21"/>
          <w:lang w:eastAsia="zh-CN"/>
        </w:rPr>
      </w:pPr>
      <w:bookmarkStart w:id="17" w:name="_Toc1275464136"/>
      <w:bookmarkStart w:id="18" w:name="_Toc126761477"/>
      <w:bookmarkStart w:id="19" w:name="_Toc117698377"/>
      <w:r>
        <w:rPr>
          <w:rFonts w:hint="eastAsia" w:ascii="宋体" w:hAnsi="宋体" w:cs="宋体"/>
          <w:color w:val="auto"/>
          <w:szCs w:val="21"/>
        </w:rPr>
        <w:t>（</w:t>
      </w:r>
      <w:r>
        <w:rPr>
          <w:rFonts w:hint="eastAsia" w:ascii="宋体" w:hAnsi="宋体" w:cs="宋体"/>
          <w:color w:val="auto"/>
          <w:szCs w:val="21"/>
          <w:lang w:eastAsia="zh-CN"/>
        </w:rPr>
        <w:t>四</w:t>
      </w:r>
      <w:r>
        <w:rPr>
          <w:rFonts w:hint="eastAsia" w:ascii="宋体" w:hAnsi="宋体" w:cs="宋体"/>
          <w:color w:val="auto"/>
          <w:szCs w:val="21"/>
        </w:rPr>
        <w:t>）</w:t>
      </w:r>
      <w:r>
        <w:rPr>
          <w:rFonts w:hint="eastAsia" w:ascii="宋体" w:hAnsi="宋体" w:cs="宋体"/>
          <w:color w:val="auto"/>
          <w:szCs w:val="21"/>
          <w:lang w:eastAsia="zh-CN"/>
        </w:rPr>
        <w:t>调查频率和时间</w:t>
      </w:r>
    </w:p>
    <w:p>
      <w:pPr>
        <w:widowControl/>
        <w:snapToGrid w:val="0"/>
        <w:spacing w:line="400" w:lineRule="exact"/>
        <w:ind w:firstLine="411" w:firstLineChars="196"/>
        <w:outlineLvl w:val="9"/>
        <w:rPr>
          <w:rFonts w:hint="eastAsia" w:ascii="宋体" w:hAnsi="宋体" w:cs="宋体"/>
          <w:color w:val="auto"/>
          <w:szCs w:val="21"/>
        </w:rPr>
      </w:pPr>
      <w:r>
        <w:rPr>
          <w:rFonts w:hint="eastAsia" w:ascii="宋体" w:hAnsi="宋体" w:cs="宋体"/>
          <w:color w:val="auto"/>
          <w:szCs w:val="21"/>
        </w:rPr>
        <w:t>分为年报</w:t>
      </w:r>
      <w:r>
        <w:rPr>
          <w:rFonts w:hint="eastAsia" w:ascii="宋体" w:hAnsi="宋体" w:cs="宋体"/>
          <w:color w:val="auto"/>
          <w:szCs w:val="21"/>
          <w:lang w:eastAsia="zh-CN"/>
        </w:rPr>
        <w:t>、半年报、季报、月报</w:t>
      </w:r>
      <w:r>
        <w:rPr>
          <w:rFonts w:hint="eastAsia" w:ascii="宋体" w:hAnsi="宋体" w:cs="宋体"/>
          <w:color w:val="auto"/>
          <w:szCs w:val="21"/>
        </w:rPr>
        <w:t>和即时报送。</w:t>
      </w:r>
    </w:p>
    <w:p>
      <w:pPr>
        <w:widowControl/>
        <w:snapToGrid w:val="0"/>
        <w:spacing w:line="400" w:lineRule="exact"/>
        <w:ind w:firstLine="411" w:firstLineChars="196"/>
        <w:outlineLvl w:val="9"/>
        <w:rPr>
          <w:rFonts w:hint="eastAsia" w:ascii="宋体" w:hAnsi="宋体" w:cs="宋体"/>
          <w:color w:val="auto"/>
          <w:szCs w:val="21"/>
        </w:rPr>
      </w:pPr>
      <w:r>
        <w:rPr>
          <w:rFonts w:hint="eastAsia" w:ascii="宋体" w:hAnsi="宋体" w:cs="宋体"/>
          <w:bCs/>
          <w:color w:val="auto"/>
          <w:szCs w:val="21"/>
        </w:rPr>
        <w:t>（</w:t>
      </w:r>
      <w:r>
        <w:rPr>
          <w:rFonts w:hint="eastAsia" w:ascii="宋体" w:hAnsi="宋体" w:cs="宋体"/>
          <w:bCs/>
          <w:color w:val="auto"/>
          <w:szCs w:val="21"/>
          <w:lang w:eastAsia="zh-CN"/>
        </w:rPr>
        <w:t>五</w:t>
      </w:r>
      <w:r>
        <w:rPr>
          <w:rFonts w:hint="eastAsia" w:ascii="宋体" w:hAnsi="宋体" w:cs="宋体"/>
          <w:bCs/>
          <w:color w:val="auto"/>
          <w:szCs w:val="21"/>
        </w:rPr>
        <w:t>）</w:t>
      </w:r>
      <w:r>
        <w:rPr>
          <w:rFonts w:hint="eastAsia" w:ascii="宋体" w:hAnsi="宋体" w:cs="宋体"/>
          <w:color w:val="auto"/>
          <w:szCs w:val="21"/>
        </w:rPr>
        <w:t>调查方法</w:t>
      </w:r>
      <w:bookmarkEnd w:id="17"/>
      <w:bookmarkEnd w:id="18"/>
      <w:bookmarkEnd w:id="19"/>
    </w:p>
    <w:p>
      <w:pPr>
        <w:widowControl/>
        <w:snapToGrid w:val="0"/>
        <w:spacing w:line="400" w:lineRule="exact"/>
        <w:ind w:firstLine="411" w:firstLineChars="196"/>
        <w:outlineLvl w:val="9"/>
        <w:rPr>
          <w:rFonts w:hint="eastAsia" w:ascii="宋体" w:hAnsi="宋体" w:cs="宋体"/>
          <w:color w:val="auto"/>
          <w:szCs w:val="21"/>
        </w:rPr>
      </w:pPr>
      <w:r>
        <w:rPr>
          <w:rFonts w:hint="eastAsia" w:ascii="宋体" w:hAnsi="宋体" w:cs="宋体"/>
          <w:color w:val="auto"/>
          <w:szCs w:val="21"/>
        </w:rPr>
        <w:t>采用全面调查、重点调查等。</w:t>
      </w:r>
    </w:p>
    <w:p>
      <w:pPr>
        <w:widowControl/>
        <w:snapToGrid w:val="0"/>
        <w:spacing w:line="400" w:lineRule="exact"/>
        <w:ind w:firstLine="411" w:firstLineChars="196"/>
        <w:outlineLvl w:val="9"/>
        <w:rPr>
          <w:rFonts w:hint="eastAsia" w:ascii="宋体" w:hAnsi="宋体" w:cs="宋体"/>
          <w:color w:val="auto"/>
          <w:szCs w:val="21"/>
        </w:rPr>
      </w:pPr>
      <w:bookmarkStart w:id="20" w:name="_Toc1948228930"/>
      <w:bookmarkStart w:id="21" w:name="_Toc117698378"/>
      <w:bookmarkStart w:id="22" w:name="_Toc126761478"/>
      <w:r>
        <w:rPr>
          <w:rFonts w:hint="eastAsia" w:ascii="宋体" w:hAnsi="宋体" w:cs="宋体"/>
          <w:color w:val="auto"/>
          <w:szCs w:val="21"/>
        </w:rPr>
        <w:t>（</w:t>
      </w:r>
      <w:r>
        <w:rPr>
          <w:rFonts w:hint="eastAsia" w:ascii="宋体" w:hAnsi="宋体" w:cs="宋体"/>
          <w:color w:val="auto"/>
          <w:szCs w:val="21"/>
          <w:lang w:eastAsia="zh-CN"/>
        </w:rPr>
        <w:t>六</w:t>
      </w:r>
      <w:r>
        <w:rPr>
          <w:rFonts w:hint="eastAsia" w:ascii="宋体" w:hAnsi="宋体" w:cs="宋体"/>
          <w:color w:val="auto"/>
          <w:szCs w:val="21"/>
        </w:rPr>
        <w:t>）组织实施</w:t>
      </w:r>
      <w:bookmarkEnd w:id="20"/>
      <w:bookmarkEnd w:id="21"/>
      <w:bookmarkEnd w:id="22"/>
    </w:p>
    <w:p>
      <w:pPr>
        <w:widowControl/>
        <w:snapToGrid w:val="0"/>
        <w:spacing w:line="400" w:lineRule="exact"/>
        <w:ind w:firstLine="411" w:firstLineChars="196"/>
        <w:outlineLvl w:val="9"/>
        <w:rPr>
          <w:rFonts w:hint="eastAsia" w:ascii="宋体" w:hAnsi="宋体" w:cs="宋体"/>
          <w:color w:val="auto"/>
          <w:szCs w:val="21"/>
        </w:rPr>
      </w:pPr>
      <w:bookmarkStart w:id="23" w:name="_Toc150539932"/>
      <w:r>
        <w:rPr>
          <w:rFonts w:hint="eastAsia" w:ascii="宋体" w:hAnsi="宋体" w:cs="宋体"/>
          <w:color w:val="auto"/>
          <w:szCs w:val="21"/>
        </w:rPr>
        <w:t>本调查制度由国务院安全生产委员会办公室</w:t>
      </w:r>
      <w:r>
        <w:rPr>
          <w:rFonts w:hint="eastAsia" w:ascii="宋体" w:hAnsi="宋体" w:cs="宋体"/>
          <w:color w:val="auto"/>
          <w:szCs w:val="21"/>
          <w:lang w:eastAsia="zh-CN"/>
        </w:rPr>
        <w:t>、</w:t>
      </w:r>
      <w:r>
        <w:rPr>
          <w:rFonts w:hint="eastAsia" w:ascii="宋体" w:hAnsi="宋体" w:cs="宋体"/>
          <w:color w:val="auto"/>
          <w:szCs w:val="21"/>
        </w:rPr>
        <w:t>国家防灾减灾救灾委员会办公室</w:t>
      </w:r>
      <w:r>
        <w:rPr>
          <w:rFonts w:hint="eastAsia" w:ascii="宋体" w:hAnsi="宋体" w:cs="宋体"/>
          <w:color w:val="auto"/>
          <w:szCs w:val="21"/>
          <w:lang w:eastAsia="zh-CN"/>
        </w:rPr>
        <w:t>、</w:t>
      </w:r>
      <w:r>
        <w:rPr>
          <w:rFonts w:hint="eastAsia" w:ascii="宋体" w:hAnsi="宋体" w:cs="宋体"/>
          <w:color w:val="auto"/>
          <w:szCs w:val="21"/>
        </w:rPr>
        <w:t>国家防汛抗旱总指挥部办公室</w:t>
      </w:r>
      <w:r>
        <w:rPr>
          <w:rFonts w:hint="eastAsia" w:ascii="宋体" w:hAnsi="宋体" w:cs="宋体"/>
          <w:color w:val="auto"/>
          <w:szCs w:val="21"/>
          <w:lang w:eastAsia="zh-CN"/>
        </w:rPr>
        <w:t>、应急管理</w:t>
      </w:r>
      <w:r>
        <w:rPr>
          <w:rFonts w:hint="eastAsia" w:ascii="宋体" w:hAnsi="宋体" w:cs="宋体"/>
          <w:color w:val="auto"/>
          <w:szCs w:val="21"/>
        </w:rPr>
        <w:t>部统一组织，分级实施</w:t>
      </w:r>
      <w:r>
        <w:rPr>
          <w:rFonts w:hint="eastAsia" w:ascii="宋体" w:hAnsi="宋体" w:cs="宋体"/>
          <w:color w:val="auto"/>
          <w:szCs w:val="21"/>
          <w:lang w:eastAsia="zh-CN"/>
        </w:rPr>
        <w:t>。</w:t>
      </w:r>
      <w:r>
        <w:rPr>
          <w:rFonts w:hint="eastAsia" w:ascii="宋体" w:hAnsi="宋体" w:cs="宋体"/>
          <w:color w:val="auto"/>
          <w:szCs w:val="21"/>
        </w:rPr>
        <w:t>各级安全生产委员会办公室</w:t>
      </w:r>
      <w:r>
        <w:rPr>
          <w:rFonts w:hint="eastAsia" w:ascii="宋体" w:hAnsi="宋体" w:cs="宋体"/>
          <w:color w:val="auto"/>
          <w:szCs w:val="21"/>
          <w:lang w:eastAsia="zh-CN"/>
        </w:rPr>
        <w:t>、</w:t>
      </w:r>
      <w:r>
        <w:rPr>
          <w:rFonts w:hint="eastAsia" w:ascii="宋体" w:hAnsi="宋体" w:cs="宋体"/>
          <w:color w:val="auto"/>
          <w:szCs w:val="21"/>
        </w:rPr>
        <w:t>防灾减灾救灾</w:t>
      </w:r>
      <w:r>
        <w:rPr>
          <w:rFonts w:hint="eastAsia" w:ascii="宋体" w:hAnsi="宋体" w:cs="宋体"/>
          <w:color w:val="auto"/>
          <w:szCs w:val="21"/>
          <w:lang w:eastAsia="zh-CN"/>
        </w:rPr>
        <w:t>议事协调机构</w:t>
      </w:r>
      <w:r>
        <w:rPr>
          <w:rFonts w:hint="eastAsia" w:ascii="宋体" w:hAnsi="宋体" w:cs="宋体"/>
          <w:color w:val="auto"/>
          <w:szCs w:val="21"/>
        </w:rPr>
        <w:t>办公室</w:t>
      </w:r>
      <w:r>
        <w:rPr>
          <w:rFonts w:hint="eastAsia" w:ascii="宋体" w:hAnsi="宋体" w:cs="宋体"/>
          <w:color w:val="auto"/>
          <w:szCs w:val="21"/>
          <w:lang w:eastAsia="zh-CN"/>
        </w:rPr>
        <w:t>、</w:t>
      </w:r>
      <w:r>
        <w:rPr>
          <w:rFonts w:hint="eastAsia" w:ascii="宋体" w:hAnsi="宋体" w:cs="宋体"/>
          <w:color w:val="auto"/>
          <w:szCs w:val="21"/>
        </w:rPr>
        <w:t>防汛抗旱指挥</w:t>
      </w:r>
      <w:r>
        <w:rPr>
          <w:rFonts w:hint="eastAsia" w:ascii="宋体" w:hAnsi="宋体" w:cs="宋体"/>
          <w:color w:val="auto"/>
          <w:szCs w:val="21"/>
          <w:lang w:eastAsia="zh-CN"/>
        </w:rPr>
        <w:t>机构</w:t>
      </w:r>
      <w:r>
        <w:rPr>
          <w:rFonts w:hint="eastAsia" w:ascii="宋体" w:hAnsi="宋体" w:cs="宋体"/>
          <w:color w:val="auto"/>
          <w:szCs w:val="21"/>
        </w:rPr>
        <w:t>办公室</w:t>
      </w:r>
      <w:r>
        <w:rPr>
          <w:rFonts w:hint="eastAsia" w:ascii="宋体" w:hAnsi="宋体" w:cs="宋体"/>
          <w:color w:val="auto"/>
          <w:szCs w:val="21"/>
          <w:lang w:eastAsia="zh-CN"/>
        </w:rPr>
        <w:t>、应急管理</w:t>
      </w:r>
      <w:r>
        <w:rPr>
          <w:rFonts w:hint="eastAsia" w:ascii="宋体" w:hAnsi="宋体" w:cs="宋体"/>
          <w:color w:val="auto"/>
          <w:szCs w:val="21"/>
        </w:rPr>
        <w:t>部门要严格遵守《中华人民共和国统计法》的有关规定，</w:t>
      </w:r>
      <w:r>
        <w:rPr>
          <w:rFonts w:hint="eastAsia" w:ascii="宋体" w:hAnsi="宋体" w:cs="宋体"/>
          <w:color w:val="auto"/>
          <w:szCs w:val="21"/>
          <w:lang w:eastAsia="zh-CN"/>
        </w:rPr>
        <w:t>组织相关单位开展</w:t>
      </w:r>
      <w:r>
        <w:rPr>
          <w:rFonts w:hint="eastAsia" w:ascii="宋体" w:hAnsi="宋体" w:cs="宋体"/>
          <w:color w:val="auto"/>
          <w:szCs w:val="21"/>
        </w:rPr>
        <w:t>填报</w:t>
      </w:r>
      <w:r>
        <w:rPr>
          <w:rFonts w:hint="eastAsia" w:ascii="宋体" w:hAnsi="宋体" w:cs="宋体"/>
          <w:color w:val="auto"/>
          <w:szCs w:val="21"/>
          <w:lang w:eastAsia="zh-CN"/>
        </w:rPr>
        <w:t>，并做好数据审核；</w:t>
      </w:r>
      <w:r>
        <w:rPr>
          <w:rFonts w:hint="eastAsia" w:ascii="宋体" w:hAnsi="宋体" w:cs="宋体"/>
          <w:color w:val="auto"/>
          <w:szCs w:val="21"/>
        </w:rPr>
        <w:t>同时，认真开展应急管理统计分析，总结</w:t>
      </w:r>
      <w:r>
        <w:rPr>
          <w:rFonts w:hint="eastAsia" w:ascii="宋体" w:hAnsi="宋体" w:cs="宋体"/>
          <w:color w:val="auto"/>
          <w:szCs w:val="21"/>
          <w:lang w:eastAsia="zh-CN"/>
        </w:rPr>
        <w:t>工作成效、</w:t>
      </w:r>
      <w:r>
        <w:rPr>
          <w:rFonts w:hint="eastAsia" w:ascii="宋体" w:hAnsi="宋体" w:cs="宋体"/>
          <w:color w:val="auto"/>
          <w:szCs w:val="21"/>
        </w:rPr>
        <w:t>分析存在问题，提出下一阶段工作安排和建议。</w:t>
      </w:r>
    </w:p>
    <w:bookmarkEnd w:id="23"/>
    <w:p>
      <w:pPr>
        <w:widowControl/>
        <w:snapToGrid w:val="0"/>
        <w:spacing w:line="400" w:lineRule="exact"/>
        <w:ind w:firstLine="411" w:firstLineChars="196"/>
        <w:outlineLvl w:val="9"/>
        <w:rPr>
          <w:rFonts w:hint="eastAsia" w:ascii="宋体" w:hAnsi="宋体" w:cs="宋体"/>
          <w:color w:val="auto"/>
          <w:szCs w:val="21"/>
        </w:rPr>
      </w:pPr>
      <w:bookmarkStart w:id="24" w:name="_Toc377708523"/>
      <w:bookmarkStart w:id="25" w:name="_Toc126761485"/>
      <w:r>
        <w:rPr>
          <w:rFonts w:hint="eastAsia" w:ascii="宋体" w:hAnsi="宋体" w:cs="宋体"/>
          <w:color w:val="auto"/>
          <w:szCs w:val="21"/>
        </w:rPr>
        <w:t>（七）报送要求</w:t>
      </w:r>
    </w:p>
    <w:p>
      <w:pPr>
        <w:widowControl/>
        <w:snapToGrid w:val="0"/>
        <w:spacing w:line="400" w:lineRule="exact"/>
        <w:ind w:firstLine="411" w:firstLineChars="196"/>
        <w:outlineLvl w:val="9"/>
        <w:rPr>
          <w:rFonts w:hint="eastAsia" w:ascii="宋体" w:hAnsi="宋体" w:cs="宋体"/>
          <w:color w:val="auto"/>
          <w:szCs w:val="21"/>
        </w:rPr>
      </w:pPr>
      <w:r>
        <w:rPr>
          <w:rFonts w:hint="eastAsia" w:ascii="宋体" w:hAnsi="宋体" w:cs="宋体"/>
          <w:color w:val="auto"/>
          <w:szCs w:val="21"/>
        </w:rPr>
        <w:t>报送时间、报送方式、报送有关要求</w:t>
      </w:r>
      <w:r>
        <w:rPr>
          <w:rFonts w:hint="eastAsia" w:ascii="宋体" w:hAnsi="宋体" w:cs="宋体"/>
          <w:color w:val="auto"/>
          <w:szCs w:val="21"/>
          <w:lang w:eastAsia="zh-CN"/>
        </w:rPr>
        <w:t>、统计规则</w:t>
      </w:r>
      <w:r>
        <w:rPr>
          <w:rFonts w:hint="eastAsia" w:ascii="宋体" w:hAnsi="宋体" w:cs="宋体"/>
          <w:color w:val="auto"/>
          <w:szCs w:val="21"/>
        </w:rPr>
        <w:t>及注意事项等</w:t>
      </w:r>
      <w:r>
        <w:rPr>
          <w:rFonts w:hint="eastAsia" w:ascii="宋体" w:hAnsi="宋体" w:cs="宋体"/>
          <w:color w:val="auto"/>
          <w:szCs w:val="21"/>
          <w:lang w:eastAsia="zh-CN"/>
        </w:rPr>
        <w:t>，具体见每张统计报表</w:t>
      </w:r>
      <w:r>
        <w:rPr>
          <w:rFonts w:hint="default" w:ascii="宋体" w:hAnsi="宋体" w:cs="宋体"/>
          <w:color w:val="auto"/>
          <w:szCs w:val="21"/>
          <w:lang w:val="en" w:eastAsia="zh-CN"/>
        </w:rPr>
        <w:t>的</w:t>
      </w:r>
      <w:r>
        <w:rPr>
          <w:rFonts w:hint="eastAsia" w:ascii="宋体" w:hAnsi="宋体" w:cs="宋体"/>
          <w:color w:val="auto"/>
          <w:szCs w:val="21"/>
          <w:lang w:eastAsia="zh-CN"/>
        </w:rPr>
        <w:t>填报说明</w:t>
      </w:r>
      <w:r>
        <w:rPr>
          <w:rFonts w:hint="eastAsia" w:ascii="宋体" w:hAnsi="宋体" w:cs="宋体"/>
          <w:color w:val="auto"/>
          <w:szCs w:val="21"/>
        </w:rPr>
        <w:t>。</w:t>
      </w:r>
    </w:p>
    <w:p>
      <w:pPr>
        <w:snapToGrid w:val="0"/>
        <w:spacing w:line="400" w:lineRule="exact"/>
        <w:ind w:firstLine="411" w:firstLineChars="196"/>
        <w:outlineLvl w:val="9"/>
        <w:rPr>
          <w:rFonts w:hint="eastAsia" w:ascii="宋体" w:hAnsi="宋体" w:cs="宋体"/>
          <w:color w:val="auto"/>
          <w:szCs w:val="21"/>
        </w:rPr>
      </w:pPr>
      <w:r>
        <w:rPr>
          <w:rFonts w:hint="eastAsia" w:ascii="宋体" w:hAnsi="宋体" w:cs="宋体"/>
          <w:color w:val="auto"/>
          <w:szCs w:val="21"/>
        </w:rPr>
        <w:t>（</w:t>
      </w:r>
      <w:r>
        <w:rPr>
          <w:rFonts w:hint="eastAsia" w:ascii="宋体" w:hAnsi="宋体" w:cs="宋体"/>
          <w:color w:val="auto"/>
          <w:szCs w:val="21"/>
          <w:lang w:eastAsia="zh-CN"/>
        </w:rPr>
        <w:t>八</w:t>
      </w:r>
      <w:r>
        <w:rPr>
          <w:rFonts w:hint="eastAsia" w:ascii="宋体" w:hAnsi="宋体" w:cs="宋体"/>
          <w:color w:val="auto"/>
          <w:szCs w:val="21"/>
        </w:rPr>
        <w:t>）质量控制</w:t>
      </w:r>
    </w:p>
    <w:p>
      <w:pPr>
        <w:widowControl/>
        <w:snapToGrid w:val="0"/>
        <w:spacing w:line="400" w:lineRule="exact"/>
        <w:ind w:firstLine="411" w:firstLineChars="196"/>
        <w:outlineLvl w:val="9"/>
        <w:rPr>
          <w:rFonts w:hint="eastAsia" w:ascii="宋体" w:hAnsi="宋体" w:cs="宋体"/>
          <w:color w:val="auto"/>
          <w:szCs w:val="21"/>
        </w:rPr>
      </w:pPr>
      <w:r>
        <w:rPr>
          <w:rFonts w:hint="eastAsia" w:ascii="宋体" w:hAnsi="宋体" w:cs="宋体"/>
          <w:color w:val="auto"/>
          <w:szCs w:val="21"/>
        </w:rPr>
        <w:t>本制度针对统计业务流程的各环节进行质量管理和控制。地市级以上安全生产委员会办公室、防灾减灾救灾</w:t>
      </w:r>
      <w:r>
        <w:rPr>
          <w:rFonts w:hint="eastAsia" w:ascii="宋体" w:hAnsi="宋体" w:cs="宋体"/>
          <w:color w:val="auto"/>
          <w:szCs w:val="21"/>
          <w:lang w:eastAsia="zh-CN"/>
        </w:rPr>
        <w:t>议事协调机构</w:t>
      </w:r>
      <w:r>
        <w:rPr>
          <w:rFonts w:hint="eastAsia" w:ascii="宋体" w:hAnsi="宋体" w:cs="宋体"/>
          <w:color w:val="auto"/>
          <w:szCs w:val="21"/>
        </w:rPr>
        <w:t>办公室、防汛抗旱指挥</w:t>
      </w:r>
      <w:r>
        <w:rPr>
          <w:rFonts w:hint="eastAsia" w:ascii="宋体" w:hAnsi="宋体" w:cs="宋体"/>
          <w:color w:val="auto"/>
          <w:szCs w:val="21"/>
          <w:lang w:eastAsia="zh-CN"/>
        </w:rPr>
        <w:t>机构</w:t>
      </w:r>
      <w:r>
        <w:rPr>
          <w:rFonts w:hint="eastAsia" w:ascii="宋体" w:hAnsi="宋体" w:cs="宋体"/>
          <w:color w:val="auto"/>
          <w:szCs w:val="21"/>
        </w:rPr>
        <w:t>办公室、应急管理部门应认真做好</w:t>
      </w:r>
      <w:r>
        <w:rPr>
          <w:rFonts w:hint="eastAsia" w:ascii="宋体" w:hAnsi="宋体" w:cs="宋体"/>
          <w:color w:val="auto"/>
          <w:szCs w:val="21"/>
          <w:lang w:eastAsia="zh-CN"/>
        </w:rPr>
        <w:t>应急管理</w:t>
      </w:r>
      <w:r>
        <w:rPr>
          <w:rFonts w:hint="eastAsia" w:ascii="宋体" w:hAnsi="宋体" w:cs="宋体"/>
          <w:color w:val="auto"/>
          <w:szCs w:val="21"/>
        </w:rPr>
        <w:t>统计工作的监督指导</w:t>
      </w:r>
      <w:r>
        <w:rPr>
          <w:rFonts w:hint="eastAsia" w:ascii="宋体" w:hAnsi="宋体" w:cs="宋体"/>
          <w:color w:val="auto"/>
          <w:szCs w:val="21"/>
          <w:lang w:eastAsia="zh-CN"/>
        </w:rPr>
        <w:t>，</w:t>
      </w:r>
      <w:r>
        <w:rPr>
          <w:rFonts w:hint="eastAsia" w:ascii="宋体" w:hAnsi="宋体"/>
          <w:color w:val="auto"/>
          <w:kern w:val="0"/>
          <w:szCs w:val="21"/>
        </w:rPr>
        <w:t>加强统计能力建设，组织开展统计培训、统计数据审核工作，确保统计数据的质量和时效性</w:t>
      </w:r>
      <w:r>
        <w:rPr>
          <w:rFonts w:hint="eastAsia" w:ascii="宋体" w:hAnsi="宋体" w:cs="宋体"/>
          <w:color w:val="auto"/>
          <w:szCs w:val="21"/>
        </w:rPr>
        <w:t>。</w:t>
      </w:r>
    </w:p>
    <w:p>
      <w:pPr>
        <w:spacing w:line="400" w:lineRule="exact"/>
        <w:ind w:firstLine="420" w:firstLineChars="200"/>
        <w:outlineLvl w:val="9"/>
        <w:rPr>
          <w:rFonts w:hint="eastAsia" w:ascii="宋体" w:hAnsi="宋体" w:cs="宋体"/>
          <w:color w:val="auto"/>
          <w:szCs w:val="21"/>
        </w:rPr>
      </w:pPr>
      <w:r>
        <w:rPr>
          <w:rFonts w:hint="eastAsia" w:ascii="宋体" w:hAnsi="宋体" w:cs="宋体"/>
          <w:color w:val="auto"/>
          <w:szCs w:val="21"/>
        </w:rPr>
        <w:t>各级安全生产委员会办公室、防灾减灾救灾</w:t>
      </w:r>
      <w:r>
        <w:rPr>
          <w:rFonts w:hint="eastAsia" w:ascii="宋体" w:hAnsi="宋体" w:cs="宋体"/>
          <w:color w:val="auto"/>
          <w:szCs w:val="21"/>
          <w:lang w:eastAsia="zh-CN"/>
        </w:rPr>
        <w:t>议事协调机构</w:t>
      </w:r>
      <w:r>
        <w:rPr>
          <w:rFonts w:hint="eastAsia" w:ascii="宋体" w:hAnsi="宋体" w:cs="宋体"/>
          <w:color w:val="auto"/>
          <w:szCs w:val="21"/>
        </w:rPr>
        <w:t>办公室、防汛抗旱指挥</w:t>
      </w:r>
      <w:r>
        <w:rPr>
          <w:rFonts w:hint="eastAsia" w:ascii="宋体" w:hAnsi="宋体" w:cs="宋体"/>
          <w:color w:val="auto"/>
          <w:szCs w:val="21"/>
          <w:lang w:eastAsia="zh-CN"/>
        </w:rPr>
        <w:t>机构</w:t>
      </w:r>
      <w:r>
        <w:rPr>
          <w:rFonts w:hint="eastAsia" w:ascii="宋体" w:hAnsi="宋体" w:cs="宋体"/>
          <w:color w:val="auto"/>
          <w:szCs w:val="21"/>
        </w:rPr>
        <w:t>办公室、应急管理部门要加强对统计信息及统计数据的管理，严格遵守《中华人民共和国统计法》和《防范和惩治应急管理统计造假、弄虚作假的责任规定》</w:t>
      </w:r>
      <w:r>
        <w:rPr>
          <w:rFonts w:hint="eastAsia" w:ascii="宋体" w:hAnsi="宋体" w:cs="宋体"/>
          <w:color w:val="auto"/>
          <w:szCs w:val="21"/>
          <w:lang w:eastAsia="zh-CN"/>
        </w:rPr>
        <w:t>等有关规定</w:t>
      </w:r>
      <w:r>
        <w:rPr>
          <w:rFonts w:hint="eastAsia" w:ascii="宋体" w:hAnsi="宋体" w:cs="宋体"/>
          <w:color w:val="auto"/>
          <w:szCs w:val="21"/>
        </w:rPr>
        <w:t>，按照“谁报送、谁负责”的原则，真实、准确、完整、及时填报</w:t>
      </w:r>
      <w:r>
        <w:rPr>
          <w:rFonts w:hint="eastAsia" w:ascii="宋体" w:hAnsi="宋体" w:cs="宋体"/>
          <w:color w:val="auto"/>
          <w:szCs w:val="21"/>
          <w:lang w:eastAsia="zh-CN"/>
        </w:rPr>
        <w:t>应急管理</w:t>
      </w:r>
      <w:r>
        <w:rPr>
          <w:rFonts w:hint="eastAsia" w:ascii="宋体" w:hAnsi="宋体" w:cs="宋体"/>
          <w:color w:val="auto"/>
          <w:szCs w:val="21"/>
        </w:rPr>
        <w:t>统计信息。对于不报、瞒报、迟报或伪造、篡改数据的要依法追究其责任</w:t>
      </w:r>
      <w:r>
        <w:rPr>
          <w:rFonts w:hint="eastAsia" w:ascii="宋体" w:hAnsi="宋体" w:cs="宋体"/>
          <w:color w:val="auto"/>
          <w:szCs w:val="21"/>
          <w:lang w:eastAsia="zh-CN"/>
        </w:rPr>
        <w:t>；</w:t>
      </w:r>
      <w:r>
        <w:rPr>
          <w:rFonts w:hint="eastAsia" w:ascii="宋体" w:hAnsi="宋体" w:cs="宋体"/>
          <w:color w:val="auto"/>
          <w:szCs w:val="21"/>
        </w:rPr>
        <w:t>强化对统计数据的应用，加强对辖区内统计数据的分析、研判，充分发挥统计数据服务、支撑及指导作用。</w:t>
      </w:r>
    </w:p>
    <w:p>
      <w:pPr>
        <w:spacing w:line="400" w:lineRule="exact"/>
        <w:ind w:firstLine="420" w:firstLineChars="200"/>
        <w:outlineLvl w:val="9"/>
        <w:rPr>
          <w:rFonts w:ascii="宋体" w:hAnsi="宋体"/>
          <w:bCs/>
          <w:color w:val="auto"/>
          <w:szCs w:val="21"/>
        </w:rPr>
      </w:pPr>
      <w:r>
        <w:rPr>
          <w:rFonts w:hint="eastAsia" w:ascii="宋体" w:hAnsi="宋体"/>
          <w:bCs/>
          <w:color w:val="auto"/>
          <w:szCs w:val="21"/>
        </w:rPr>
        <w:t>（</w:t>
      </w:r>
      <w:r>
        <w:rPr>
          <w:rFonts w:hint="eastAsia" w:ascii="宋体" w:hAnsi="宋体"/>
          <w:bCs/>
          <w:color w:val="auto"/>
          <w:szCs w:val="21"/>
          <w:lang w:eastAsia="zh-CN"/>
        </w:rPr>
        <w:t>九</w:t>
      </w:r>
      <w:r>
        <w:rPr>
          <w:rFonts w:hint="eastAsia" w:ascii="宋体" w:hAnsi="宋体"/>
          <w:bCs/>
          <w:color w:val="auto"/>
          <w:szCs w:val="21"/>
        </w:rPr>
        <w:t>）</w:t>
      </w:r>
      <w:r>
        <w:rPr>
          <w:rFonts w:hint="eastAsia" w:ascii="宋体" w:hAnsi="宋体"/>
          <w:bCs/>
          <w:color w:val="auto"/>
          <w:szCs w:val="21"/>
          <w:lang w:eastAsia="zh-CN"/>
        </w:rPr>
        <w:t>统计资料</w:t>
      </w:r>
      <w:r>
        <w:rPr>
          <w:rFonts w:hint="eastAsia" w:ascii="宋体" w:hAnsi="宋体"/>
          <w:bCs/>
          <w:color w:val="auto"/>
          <w:szCs w:val="21"/>
        </w:rPr>
        <w:t>公布</w:t>
      </w:r>
    </w:p>
    <w:p>
      <w:pPr>
        <w:spacing w:line="400" w:lineRule="exact"/>
        <w:ind w:firstLine="420" w:firstLineChars="200"/>
        <w:outlineLvl w:val="9"/>
        <w:rPr>
          <w:color w:val="auto"/>
          <w:szCs w:val="21"/>
        </w:rPr>
      </w:pPr>
      <w:r>
        <w:rPr>
          <w:rFonts w:hint="eastAsia"/>
          <w:color w:val="auto"/>
          <w:szCs w:val="21"/>
        </w:rPr>
        <w:t>本</w:t>
      </w:r>
      <w:r>
        <w:rPr>
          <w:color w:val="auto"/>
          <w:szCs w:val="21"/>
        </w:rPr>
        <w:t>制度</w:t>
      </w:r>
      <w:r>
        <w:rPr>
          <w:rFonts w:hint="eastAsia"/>
          <w:color w:val="auto"/>
          <w:szCs w:val="21"/>
        </w:rPr>
        <w:t>年度综合数据经审核</w:t>
      </w:r>
      <w:r>
        <w:rPr>
          <w:rFonts w:hint="eastAsia"/>
          <w:color w:val="auto"/>
          <w:szCs w:val="21"/>
          <w:lang w:eastAsia="zh-CN"/>
        </w:rPr>
        <w:t>报批</w:t>
      </w:r>
      <w:r>
        <w:rPr>
          <w:rFonts w:hint="eastAsia"/>
          <w:color w:val="auto"/>
          <w:szCs w:val="21"/>
        </w:rPr>
        <w:t>确定后，</w:t>
      </w:r>
      <w:r>
        <w:rPr>
          <w:rFonts w:hint="eastAsia"/>
          <w:color w:val="auto"/>
          <w:szCs w:val="21"/>
          <w:lang w:eastAsia="zh-CN"/>
        </w:rPr>
        <w:t>可</w:t>
      </w:r>
      <w:r>
        <w:rPr>
          <w:rFonts w:hint="eastAsia"/>
          <w:color w:val="auto"/>
          <w:szCs w:val="21"/>
        </w:rPr>
        <w:t>通过《国民经济和社会发展统计公报》《中国应急管理年鉴》</w:t>
      </w:r>
      <w:r>
        <w:rPr>
          <w:rFonts w:hint="eastAsia" w:ascii="宋体" w:hAnsi="宋体" w:cs="宋体"/>
          <w:color w:val="auto"/>
          <w:szCs w:val="21"/>
        </w:rPr>
        <w:t>公布。</w:t>
      </w:r>
    </w:p>
    <w:p>
      <w:pPr>
        <w:spacing w:line="400" w:lineRule="exact"/>
        <w:ind w:firstLine="420" w:firstLineChars="200"/>
        <w:outlineLvl w:val="9"/>
        <w:rPr>
          <w:rFonts w:ascii="宋体" w:hAnsi="宋体"/>
          <w:bCs/>
          <w:color w:val="auto"/>
          <w:szCs w:val="21"/>
        </w:rPr>
      </w:pPr>
      <w:r>
        <w:rPr>
          <w:rFonts w:hint="eastAsia" w:ascii="宋体" w:hAnsi="宋体"/>
          <w:bCs/>
          <w:color w:val="auto"/>
          <w:szCs w:val="21"/>
        </w:rPr>
        <w:t>（</w:t>
      </w:r>
      <w:r>
        <w:rPr>
          <w:rFonts w:hint="eastAsia" w:ascii="宋体" w:hAnsi="宋体"/>
          <w:bCs/>
          <w:color w:val="auto"/>
          <w:szCs w:val="21"/>
          <w:lang w:eastAsia="zh-CN"/>
        </w:rPr>
        <w:t>十</w:t>
      </w:r>
      <w:r>
        <w:rPr>
          <w:rFonts w:hint="eastAsia" w:ascii="宋体" w:hAnsi="宋体"/>
          <w:bCs/>
          <w:color w:val="auto"/>
          <w:szCs w:val="21"/>
        </w:rPr>
        <w:t>）</w:t>
      </w:r>
      <w:r>
        <w:rPr>
          <w:rFonts w:hint="eastAsia" w:ascii="宋体" w:hAnsi="宋体"/>
          <w:bCs/>
          <w:color w:val="auto"/>
          <w:szCs w:val="21"/>
          <w:lang w:eastAsia="zh-CN"/>
        </w:rPr>
        <w:t>统计信息共享</w:t>
      </w:r>
    </w:p>
    <w:p>
      <w:pPr>
        <w:spacing w:line="400" w:lineRule="exact"/>
        <w:ind w:firstLine="420" w:firstLineChars="200"/>
        <w:outlineLvl w:val="9"/>
        <w:rPr>
          <w:color w:val="auto"/>
          <w:szCs w:val="21"/>
        </w:rPr>
      </w:pPr>
      <w:r>
        <w:rPr>
          <w:rFonts w:hint="eastAsia" w:ascii="宋体" w:hAnsi="宋体" w:cs="宋体"/>
          <w:color w:val="auto"/>
          <w:szCs w:val="21"/>
        </w:rPr>
        <w:t>综合数据与其他部门及本系统内共享使用，按照协定方式共享，</w:t>
      </w:r>
      <w:r>
        <w:rPr>
          <w:rFonts w:hint="eastAsia"/>
          <w:lang w:eastAsia="zh-CN"/>
        </w:rPr>
        <w:t>在最终审定数据</w:t>
      </w:r>
      <w:r>
        <w:rPr>
          <w:rFonts w:hint="eastAsia" w:ascii="宋体" w:hAnsi="宋体" w:cs="宋体"/>
          <w:lang w:eastAsia="zh-CN"/>
        </w:rPr>
        <w:t>10</w:t>
      </w:r>
      <w:r>
        <w:rPr>
          <w:rFonts w:hint="eastAsia"/>
          <w:lang w:eastAsia="zh-CN"/>
        </w:rPr>
        <w:t>个工作日后依托应急管理部大数据应用平台共享，共享责任单位为调查评估和统计司、科技和信息化司和有关业务司局单位，</w:t>
      </w:r>
      <w:r>
        <w:rPr>
          <w:rFonts w:hint="eastAsia" w:ascii="宋体" w:hAnsi="宋体" w:cs="宋体"/>
          <w:color w:val="auto"/>
          <w:szCs w:val="21"/>
        </w:rPr>
        <w:t>共享责任人为</w:t>
      </w:r>
      <w:r>
        <w:rPr>
          <w:rFonts w:hint="eastAsia" w:ascii="宋体" w:hAnsi="宋体" w:cs="宋体"/>
          <w:color w:val="auto"/>
          <w:szCs w:val="21"/>
          <w:lang w:eastAsia="zh-CN"/>
        </w:rPr>
        <w:t>司局单位分管</w:t>
      </w:r>
      <w:r>
        <w:rPr>
          <w:rFonts w:hint="eastAsia" w:ascii="宋体" w:hAnsi="宋体" w:cs="宋体"/>
          <w:color w:val="auto"/>
          <w:szCs w:val="21"/>
        </w:rPr>
        <w:t>负责人。</w:t>
      </w:r>
    </w:p>
    <w:p>
      <w:pPr>
        <w:spacing w:line="400" w:lineRule="exact"/>
        <w:ind w:firstLine="420" w:firstLineChars="200"/>
        <w:outlineLvl w:val="9"/>
        <w:rPr>
          <w:rFonts w:ascii="宋体" w:hAnsi="宋体"/>
          <w:bCs/>
          <w:color w:val="auto"/>
          <w:szCs w:val="21"/>
        </w:rPr>
      </w:pPr>
      <w:r>
        <w:rPr>
          <w:rFonts w:hint="eastAsia" w:ascii="宋体" w:hAnsi="宋体"/>
          <w:bCs/>
          <w:color w:val="auto"/>
          <w:szCs w:val="21"/>
        </w:rPr>
        <w:t>（</w:t>
      </w:r>
      <w:r>
        <w:rPr>
          <w:rFonts w:hint="eastAsia" w:ascii="宋体" w:hAnsi="宋体"/>
          <w:bCs/>
          <w:color w:val="auto"/>
          <w:szCs w:val="21"/>
          <w:lang w:eastAsia="zh-CN"/>
        </w:rPr>
        <w:t>十一</w:t>
      </w:r>
      <w:r>
        <w:rPr>
          <w:rFonts w:hint="eastAsia" w:ascii="宋体" w:hAnsi="宋体"/>
          <w:bCs/>
          <w:color w:val="auto"/>
          <w:szCs w:val="21"/>
        </w:rPr>
        <w:t>）使用名录库情况</w:t>
      </w:r>
    </w:p>
    <w:p>
      <w:pPr>
        <w:spacing w:line="400" w:lineRule="exact"/>
        <w:ind w:firstLine="420" w:firstLineChars="200"/>
        <w:outlineLvl w:val="9"/>
        <w:rPr>
          <w:rFonts w:ascii="仿宋_GB2312" w:hAnsi="宋体" w:eastAsia="仿宋_GB2312"/>
          <w:bCs/>
          <w:color w:val="auto"/>
          <w:szCs w:val="21"/>
        </w:rPr>
      </w:pPr>
      <w:r>
        <w:rPr>
          <w:rFonts w:hint="eastAsia" w:ascii="宋体" w:hAnsi="宋体"/>
          <w:bCs/>
          <w:color w:val="auto"/>
          <w:szCs w:val="21"/>
        </w:rPr>
        <w:t>本制度使用国家基本单位名录库。</w:t>
      </w:r>
    </w:p>
    <w:bookmarkEnd w:id="24"/>
    <w:bookmarkEnd w:id="25"/>
    <w:p>
      <w:pPr>
        <w:rPr>
          <w:color w:val="auto"/>
        </w:rPr>
      </w:pPr>
    </w:p>
    <w:p>
      <w:pPr>
        <w:pStyle w:val="2"/>
        <w:rPr>
          <w:color w:val="auto"/>
        </w:rPr>
      </w:pPr>
    </w:p>
    <w:p>
      <w:pPr>
        <w:rPr>
          <w:color w:val="auto"/>
        </w:rPr>
      </w:pPr>
    </w:p>
    <w:p>
      <w:pPr>
        <w:pStyle w:val="2"/>
        <w:rPr>
          <w:color w:val="auto"/>
        </w:rPr>
      </w:pPr>
    </w:p>
    <w:p>
      <w:pPr>
        <w:rPr>
          <w:color w:val="auto"/>
        </w:rPr>
      </w:pPr>
    </w:p>
    <w:p>
      <w:pPr>
        <w:pStyle w:val="2"/>
        <w:rPr>
          <w:color w:val="auto"/>
        </w:rPr>
      </w:pPr>
    </w:p>
    <w:p>
      <w:pPr>
        <w:rPr>
          <w:color w:val="auto"/>
        </w:rPr>
      </w:pPr>
    </w:p>
    <w:p>
      <w:pPr>
        <w:pStyle w:val="2"/>
        <w:rPr>
          <w:color w:val="auto"/>
        </w:rPr>
      </w:pPr>
    </w:p>
    <w:p>
      <w:pPr>
        <w:rPr>
          <w:color w:val="auto"/>
        </w:rPr>
      </w:pPr>
    </w:p>
    <w:p>
      <w:pPr>
        <w:widowControl/>
        <w:jc w:val="center"/>
        <w:outlineLvl w:val="0"/>
        <w:rPr>
          <w:rFonts w:hint="eastAsia" w:ascii="黑体" w:hAnsi="宋体" w:eastAsia="黑体" w:cs="Arial"/>
          <w:color w:val="auto"/>
          <w:sz w:val="32"/>
          <w:szCs w:val="32"/>
        </w:rPr>
        <w:sectPr>
          <w:footerReference r:id="rId5" w:type="default"/>
          <w:pgSz w:w="11906" w:h="16838"/>
          <w:pgMar w:top="1417" w:right="1247" w:bottom="1304" w:left="1247" w:header="851" w:footer="992" w:gutter="0"/>
          <w:pgBorders w:offsetFrom="page">
            <w:top w:val="none" w:sz="0" w:space="0"/>
            <w:left w:val="none" w:sz="0" w:space="0"/>
            <w:bottom w:val="none" w:sz="0" w:space="0"/>
            <w:right w:val="none" w:sz="0" w:space="0"/>
          </w:pgBorders>
          <w:pgNumType w:fmt="decimal" w:start="1"/>
          <w:cols w:space="720" w:num="1"/>
          <w:docGrid w:type="lines" w:linePitch="312" w:charSpace="0"/>
        </w:sectPr>
      </w:pPr>
      <w:bookmarkStart w:id="26" w:name="_Toc1406331737"/>
    </w:p>
    <w:p>
      <w:pPr>
        <w:pStyle w:val="3"/>
        <w:keepNext/>
        <w:keepLines/>
        <w:pageBreakBefore w:val="0"/>
        <w:widowControl/>
        <w:kinsoku/>
        <w:wordWrap/>
        <w:overflowPunct/>
        <w:topLinePunct w:val="0"/>
        <w:autoSpaceDE/>
        <w:autoSpaceDN/>
        <w:bidi w:val="0"/>
        <w:adjustRightInd/>
        <w:snapToGrid/>
        <w:spacing w:before="0" w:after="0" w:line="240" w:lineRule="auto"/>
        <w:jc w:val="center"/>
        <w:textAlignment w:val="auto"/>
        <w:outlineLvl w:val="0"/>
      </w:pPr>
      <w:bookmarkStart w:id="27" w:name="_Toc587985458"/>
      <w:bookmarkStart w:id="28" w:name="_Toc1306780281"/>
      <w:bookmarkStart w:id="29" w:name="_Toc204301412"/>
      <w:bookmarkStart w:id="30" w:name="_Toc37187468"/>
      <w:bookmarkStart w:id="31" w:name="_Toc6252"/>
      <w:bookmarkStart w:id="32" w:name="_Toc1579183654"/>
      <w:bookmarkStart w:id="33" w:name="_Toc1912746156"/>
      <w:bookmarkStart w:id="34" w:name="_Toc174337394"/>
      <w:bookmarkStart w:id="35" w:name="_Toc1865448646"/>
      <w:r>
        <w:rPr>
          <w:rFonts w:hint="eastAsia"/>
        </w:rPr>
        <w:t>二、报</w:t>
      </w:r>
      <w:r>
        <w:t xml:space="preserve"> </w:t>
      </w:r>
      <w:r>
        <w:rPr>
          <w:rFonts w:hint="eastAsia"/>
        </w:rPr>
        <w:t>表</w:t>
      </w:r>
      <w:r>
        <w:t xml:space="preserve"> </w:t>
      </w:r>
      <w:r>
        <w:rPr>
          <w:rFonts w:hint="eastAsia"/>
        </w:rPr>
        <w:t>目</w:t>
      </w:r>
      <w:r>
        <w:t xml:space="preserve"> </w:t>
      </w:r>
      <w:r>
        <w:rPr>
          <w:rFonts w:hint="eastAsia"/>
        </w:rPr>
        <w:t>录</w:t>
      </w:r>
      <w:bookmarkEnd w:id="26"/>
      <w:bookmarkEnd w:id="27"/>
      <w:bookmarkEnd w:id="28"/>
      <w:bookmarkEnd w:id="29"/>
      <w:bookmarkEnd w:id="30"/>
      <w:bookmarkEnd w:id="31"/>
      <w:bookmarkEnd w:id="32"/>
      <w:bookmarkEnd w:id="33"/>
      <w:bookmarkEnd w:id="34"/>
      <w:bookmarkEnd w:id="35"/>
    </w:p>
    <w:tbl>
      <w:tblPr>
        <w:tblStyle w:val="17"/>
        <w:tblW w:w="9493" w:type="dxa"/>
        <w:jc w:val="center"/>
        <w:tblLayout w:type="fixed"/>
        <w:tblCellMar>
          <w:top w:w="0" w:type="dxa"/>
          <w:left w:w="108" w:type="dxa"/>
          <w:bottom w:w="0" w:type="dxa"/>
          <w:right w:w="108" w:type="dxa"/>
        </w:tblCellMar>
      </w:tblPr>
      <w:tblGrid>
        <w:gridCol w:w="9493"/>
      </w:tblGrid>
      <w:tr>
        <w:trPr>
          <w:jc w:val="center"/>
        </w:trPr>
        <w:tc>
          <w:tcPr>
            <w:tcW w:w="9493" w:type="dxa"/>
            <w:noWrap w:val="0"/>
            <w:vAlign w:val="top"/>
          </w:tcPr>
          <w:p>
            <w:pPr>
              <w:adjustRightInd w:val="0"/>
              <w:snapToGrid w:val="0"/>
              <w:spacing w:line="360" w:lineRule="auto"/>
              <w:jc w:val="center"/>
              <w:outlineLvl w:val="0"/>
              <w:rPr>
                <w:rFonts w:ascii="黑体" w:hAnsi="宋体" w:eastAsia="黑体" w:cs="Arial"/>
                <w:color w:val="auto"/>
                <w:szCs w:val="18"/>
              </w:rPr>
            </w:pPr>
          </w:p>
          <w:tbl>
            <w:tblPr>
              <w:tblStyle w:val="17"/>
              <w:tblpPr w:leftFromText="180" w:rightFromText="180" w:vertAnchor="text" w:horzAnchor="page" w:tblpXSpec="center" w:tblpY="342"/>
              <w:tblOverlap w:val="never"/>
              <w:tblW w:w="9488"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310"/>
              <w:gridCol w:w="728"/>
              <w:gridCol w:w="1675"/>
              <w:gridCol w:w="1464"/>
              <w:gridCol w:w="2938"/>
              <w:gridCol w:w="593"/>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jc w:val="center"/>
              </w:trPr>
              <w:tc>
                <w:tcPr>
                  <w:tcW w:w="780" w:type="dxa"/>
                  <w:tcBorders>
                    <w:top w:val="single" w:color="auto" w:sz="8" w:space="0"/>
                    <w:left w:val="nil"/>
                    <w:bottom w:val="single" w:color="auto" w:sz="2" w:space="0"/>
                    <w:right w:val="single" w:color="auto" w:sz="2" w:space="0"/>
                  </w:tcBorders>
                  <w:noWrap w:val="0"/>
                  <w:vAlign w:val="center"/>
                </w:tcPr>
                <w:p>
                  <w:pPr>
                    <w:spacing w:beforeLines="0" w:afterLines="0" w:line="280" w:lineRule="exact"/>
                    <w:jc w:val="center"/>
                    <w:rPr>
                      <w:rFonts w:ascii="宋体" w:cs="宋体"/>
                      <w:b/>
                      <w:color w:val="auto"/>
                      <w:kern w:val="0"/>
                      <w:sz w:val="18"/>
                      <w:szCs w:val="18"/>
                    </w:rPr>
                  </w:pPr>
                  <w:r>
                    <w:rPr>
                      <w:rFonts w:hint="eastAsia"/>
                      <w:color w:val="auto"/>
                      <w:sz w:val="18"/>
                    </w:rPr>
                    <w:t>表号</w:t>
                  </w:r>
                </w:p>
              </w:tc>
              <w:tc>
                <w:tcPr>
                  <w:tcW w:w="1310" w:type="dxa"/>
                  <w:tcBorders>
                    <w:top w:val="single" w:color="auto" w:sz="8" w:space="0"/>
                    <w:left w:val="single" w:color="auto" w:sz="2" w:space="0"/>
                    <w:bottom w:val="single" w:color="auto" w:sz="2" w:space="0"/>
                    <w:right w:val="single" w:color="auto" w:sz="2" w:space="0"/>
                  </w:tcBorders>
                  <w:noWrap w:val="0"/>
                  <w:vAlign w:val="center"/>
                </w:tcPr>
                <w:p>
                  <w:pPr>
                    <w:spacing w:beforeLines="0" w:afterLines="0" w:line="280" w:lineRule="exact"/>
                    <w:jc w:val="center"/>
                    <w:rPr>
                      <w:rFonts w:ascii="宋体" w:cs="宋体"/>
                      <w:b/>
                      <w:color w:val="auto"/>
                      <w:kern w:val="0"/>
                      <w:sz w:val="18"/>
                      <w:szCs w:val="18"/>
                    </w:rPr>
                  </w:pPr>
                  <w:r>
                    <w:rPr>
                      <w:rFonts w:hint="eastAsia"/>
                      <w:color w:val="auto"/>
                      <w:sz w:val="18"/>
                    </w:rPr>
                    <w:t>表</w:t>
                  </w:r>
                  <w:r>
                    <w:rPr>
                      <w:color w:val="auto"/>
                      <w:sz w:val="18"/>
                    </w:rPr>
                    <w:t xml:space="preserve">       </w:t>
                  </w:r>
                  <w:r>
                    <w:rPr>
                      <w:rFonts w:hint="eastAsia"/>
                      <w:color w:val="auto"/>
                      <w:sz w:val="18"/>
                    </w:rPr>
                    <w:t>名</w:t>
                  </w:r>
                </w:p>
              </w:tc>
              <w:tc>
                <w:tcPr>
                  <w:tcW w:w="728" w:type="dxa"/>
                  <w:tcBorders>
                    <w:top w:val="single" w:color="auto" w:sz="8" w:space="0"/>
                    <w:left w:val="single" w:color="auto" w:sz="2" w:space="0"/>
                    <w:bottom w:val="single" w:color="auto" w:sz="2" w:space="0"/>
                    <w:right w:val="single" w:color="auto" w:sz="2" w:space="0"/>
                  </w:tcBorders>
                  <w:noWrap w:val="0"/>
                  <w:vAlign w:val="center"/>
                </w:tcPr>
                <w:p>
                  <w:pPr>
                    <w:spacing w:beforeLines="0" w:afterLines="0" w:line="280" w:lineRule="exact"/>
                    <w:jc w:val="center"/>
                    <w:rPr>
                      <w:rFonts w:ascii="宋体" w:cs="宋体"/>
                      <w:b/>
                      <w:color w:val="auto"/>
                      <w:kern w:val="0"/>
                      <w:sz w:val="18"/>
                      <w:szCs w:val="18"/>
                    </w:rPr>
                  </w:pPr>
                  <w:r>
                    <w:rPr>
                      <w:rFonts w:hint="eastAsia"/>
                      <w:color w:val="auto"/>
                      <w:sz w:val="18"/>
                    </w:rPr>
                    <w:t>报告期别</w:t>
                  </w:r>
                </w:p>
              </w:tc>
              <w:tc>
                <w:tcPr>
                  <w:tcW w:w="1675" w:type="dxa"/>
                  <w:tcBorders>
                    <w:top w:val="single" w:color="auto" w:sz="8" w:space="0"/>
                    <w:left w:val="single" w:color="auto" w:sz="2" w:space="0"/>
                    <w:bottom w:val="single" w:color="auto" w:sz="2" w:space="0"/>
                    <w:right w:val="single" w:color="auto" w:sz="2" w:space="0"/>
                  </w:tcBorders>
                  <w:noWrap w:val="0"/>
                  <w:vAlign w:val="center"/>
                </w:tcPr>
                <w:p>
                  <w:pPr>
                    <w:spacing w:beforeLines="0" w:afterLines="0" w:line="280" w:lineRule="exact"/>
                    <w:jc w:val="center"/>
                    <w:rPr>
                      <w:rFonts w:ascii="宋体" w:cs="宋体"/>
                      <w:b/>
                      <w:color w:val="auto"/>
                      <w:kern w:val="0"/>
                      <w:sz w:val="18"/>
                      <w:szCs w:val="18"/>
                    </w:rPr>
                  </w:pPr>
                  <w:r>
                    <w:rPr>
                      <w:rFonts w:hint="eastAsia"/>
                      <w:color w:val="auto"/>
                      <w:sz w:val="18"/>
                    </w:rPr>
                    <w:t>统计范围</w:t>
                  </w:r>
                </w:p>
              </w:tc>
              <w:tc>
                <w:tcPr>
                  <w:tcW w:w="1464" w:type="dxa"/>
                  <w:tcBorders>
                    <w:top w:val="single" w:color="auto" w:sz="8" w:space="0"/>
                    <w:left w:val="single" w:color="auto" w:sz="2" w:space="0"/>
                    <w:bottom w:val="single" w:color="auto" w:sz="2" w:space="0"/>
                    <w:right w:val="single" w:color="auto" w:sz="2" w:space="0"/>
                  </w:tcBorders>
                  <w:noWrap w:val="0"/>
                  <w:vAlign w:val="center"/>
                </w:tcPr>
                <w:p>
                  <w:pPr>
                    <w:spacing w:beforeLines="0" w:afterLines="0" w:line="280" w:lineRule="exact"/>
                    <w:jc w:val="center"/>
                    <w:rPr>
                      <w:rFonts w:ascii="宋体" w:cs="宋体"/>
                      <w:b/>
                      <w:color w:val="auto"/>
                      <w:kern w:val="0"/>
                      <w:sz w:val="18"/>
                      <w:szCs w:val="18"/>
                    </w:rPr>
                  </w:pPr>
                  <w:r>
                    <w:rPr>
                      <w:rFonts w:hint="eastAsia"/>
                      <w:color w:val="auto"/>
                      <w:sz w:val="18"/>
                    </w:rPr>
                    <w:t>报送单位</w:t>
                  </w:r>
                </w:p>
              </w:tc>
              <w:tc>
                <w:tcPr>
                  <w:tcW w:w="2938" w:type="dxa"/>
                  <w:tcBorders>
                    <w:top w:val="single" w:color="auto" w:sz="8" w:space="0"/>
                    <w:left w:val="single" w:color="auto" w:sz="2" w:space="0"/>
                    <w:bottom w:val="single" w:color="auto" w:sz="2" w:space="0"/>
                    <w:right w:val="single" w:color="auto" w:sz="2" w:space="0"/>
                  </w:tcBorders>
                  <w:noWrap w:val="0"/>
                  <w:vAlign w:val="center"/>
                </w:tcPr>
                <w:p>
                  <w:pPr>
                    <w:spacing w:beforeLines="0" w:afterLines="0" w:line="280" w:lineRule="exact"/>
                    <w:jc w:val="center"/>
                    <w:rPr>
                      <w:rFonts w:hint="eastAsia"/>
                      <w:color w:val="auto"/>
                      <w:sz w:val="18"/>
                    </w:rPr>
                  </w:pPr>
                  <w:r>
                    <w:rPr>
                      <w:rFonts w:hint="eastAsia"/>
                      <w:color w:val="auto"/>
                      <w:sz w:val="18"/>
                    </w:rPr>
                    <w:t>报送日期及</w:t>
                  </w:r>
                </w:p>
                <w:p>
                  <w:pPr>
                    <w:spacing w:beforeLines="0" w:afterLines="0" w:line="280" w:lineRule="exact"/>
                    <w:jc w:val="center"/>
                    <w:rPr>
                      <w:rFonts w:ascii="宋体" w:cs="宋体"/>
                      <w:b/>
                      <w:color w:val="auto"/>
                      <w:kern w:val="0"/>
                      <w:sz w:val="18"/>
                      <w:szCs w:val="18"/>
                    </w:rPr>
                  </w:pPr>
                  <w:r>
                    <w:rPr>
                      <w:rFonts w:hint="eastAsia"/>
                      <w:color w:val="auto"/>
                      <w:sz w:val="18"/>
                    </w:rPr>
                    <w:t>方式</w:t>
                  </w:r>
                </w:p>
              </w:tc>
              <w:tc>
                <w:tcPr>
                  <w:tcW w:w="593" w:type="dxa"/>
                  <w:tcBorders>
                    <w:top w:val="single" w:color="auto" w:sz="8" w:space="0"/>
                    <w:left w:val="single" w:color="auto" w:sz="2" w:space="0"/>
                    <w:bottom w:val="single" w:color="auto" w:sz="2" w:space="0"/>
                    <w:right w:val="nil"/>
                  </w:tcBorders>
                  <w:noWrap w:val="0"/>
                  <w:vAlign w:val="center"/>
                </w:tcPr>
                <w:p>
                  <w:pPr>
                    <w:spacing w:beforeLines="0" w:afterLines="0" w:line="280" w:lineRule="exact"/>
                    <w:jc w:val="center"/>
                    <w:rPr>
                      <w:rFonts w:ascii="宋体" w:cs="宋体"/>
                      <w:b/>
                      <w:color w:val="auto"/>
                      <w:kern w:val="0"/>
                      <w:sz w:val="18"/>
                      <w:szCs w:val="18"/>
                    </w:rPr>
                  </w:pPr>
                  <w:r>
                    <w:rPr>
                      <w:rFonts w:hint="eastAsia"/>
                      <w:color w:val="auto"/>
                      <w:sz w:val="18"/>
                      <w:highlight w:val="none"/>
                    </w:rPr>
                    <w:t>页码</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shd w:val="clear" w:color="auto" w:fill="auto"/>
                    <w:kinsoku/>
                    <w:wordWrap/>
                    <w:overflowPunct/>
                    <w:topLinePunct w:val="0"/>
                    <w:autoSpaceDE/>
                    <w:autoSpaceDN/>
                    <w:bidi w:val="0"/>
                    <w:adjustRightInd w:val="0"/>
                    <w:snapToGrid/>
                    <w:spacing w:before="0" w:beforeLines="0" w:after="0" w:afterLines="0" w:line="280" w:lineRule="exact"/>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1</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spacing w:before="0" w:beforeLines="0" w:after="0" w:afterLines="0" w:line="280" w:lineRule="exact"/>
                    <w:jc w:val="both"/>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生产安全事故调查表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shd w:val="clear" w:color="auto" w:fill="auto"/>
                    <w:kinsoku/>
                    <w:wordWrap/>
                    <w:overflowPunct/>
                    <w:topLinePunct w:val="0"/>
                    <w:autoSpaceDE/>
                    <w:autoSpaceDN/>
                    <w:bidi w:val="0"/>
                    <w:adjustRightInd w:val="0"/>
                    <w:snapToGrid/>
                    <w:spacing w:before="0" w:beforeLines="0" w:after="0" w:afterLines="0" w:line="280" w:lineRule="exact"/>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即时报送</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shd w:val="clear" w:color="auto" w:fill="auto"/>
                    <w:kinsoku/>
                    <w:wordWrap/>
                    <w:overflowPunct/>
                    <w:topLinePunct w:val="0"/>
                    <w:autoSpaceDE/>
                    <w:autoSpaceDN/>
                    <w:bidi w:val="0"/>
                    <w:adjustRightInd w:val="0"/>
                    <w:snapToGrid/>
                    <w:spacing w:beforeLines="0" w:afterLines="0" w:line="280" w:lineRule="exac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生产安全事故</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shd w:val="clear" w:color="auto" w:fill="auto"/>
                    <w:kinsoku/>
                    <w:wordWrap/>
                    <w:overflowPunct/>
                    <w:topLinePunct w:val="0"/>
                    <w:autoSpaceDE/>
                    <w:autoSpaceDN/>
                    <w:bidi w:val="0"/>
                    <w:adjustRightInd w:val="0"/>
                    <w:snapToGrid/>
                    <w:spacing w:before="0" w:beforeLines="0" w:after="0" w:afterLines="0" w:line="280" w:lineRule="exact"/>
                    <w:jc w:val="both"/>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县级以上应急管理部门</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shd w:val="clear" w:color="auto" w:fill="auto"/>
                    <w:kinsoku/>
                    <w:wordWrap/>
                    <w:overflowPunct/>
                    <w:topLinePunct w:val="0"/>
                    <w:autoSpaceDE/>
                    <w:autoSpaceDN/>
                    <w:bidi w:val="0"/>
                    <w:adjustRightInd w:val="0"/>
                    <w:snapToGrid/>
                    <w:spacing w:before="0" w:beforeLines="0" w:after="0" w:afterLines="0" w:line="280" w:lineRule="exact"/>
                    <w:jc w:val="both"/>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接报后24小时内</w:t>
                  </w:r>
                  <w:r>
                    <w:rPr>
                      <w:rFonts w:hint="eastAsia" w:ascii="宋体" w:hAnsi="宋体" w:cs="宋体"/>
                      <w:color w:val="auto"/>
                      <w:kern w:val="0"/>
                      <w:sz w:val="18"/>
                      <w:szCs w:val="18"/>
                      <w:lang w:eastAsia="zh-CN"/>
                    </w:rPr>
                    <w:t>通过业务系统</w:t>
                  </w:r>
                  <w:r>
                    <w:rPr>
                      <w:rFonts w:hint="eastAsia" w:ascii="宋体" w:hAnsi="宋体" w:eastAsia="宋体" w:cs="宋体"/>
                      <w:color w:val="auto"/>
                      <w:kern w:val="0"/>
                      <w:sz w:val="18"/>
                      <w:szCs w:val="18"/>
                    </w:rPr>
                    <w:t>填报。</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shd w:val="clear" w:color="auto" w:fill="auto"/>
                    <w:kinsoku/>
                    <w:wordWrap/>
                    <w:overflowPunct/>
                    <w:topLinePunct w:val="0"/>
                    <w:autoSpaceDE/>
                    <w:autoSpaceDN/>
                    <w:bidi w:val="0"/>
                    <w:adjustRightInd w:val="0"/>
                    <w:snapToGrid/>
                    <w:spacing w:before="0" w:beforeLines="0" w:after="0" w:afterLines="0" w:line="280" w:lineRule="exact"/>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2</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shd w:val="clear" w:color="auto" w:fill="auto"/>
                    <w:kinsoku/>
                    <w:wordWrap/>
                    <w:overflowPunct/>
                    <w:topLinePunct w:val="0"/>
                    <w:autoSpaceDE/>
                    <w:autoSpaceDN/>
                    <w:bidi w:val="0"/>
                    <w:adjustRightInd w:val="0"/>
                    <w:snapToGrid/>
                    <w:spacing w:before="0" w:beforeLines="0" w:after="0" w:afterLines="0" w:line="280" w:lineRule="exact"/>
                    <w:jc w:val="both"/>
                    <w:rPr>
                      <w:rFonts w:hint="eastAsia" w:ascii="宋体" w:hAnsi="宋体" w:eastAsia="宋体" w:cs="宋体"/>
                      <w:color w:val="auto"/>
                      <w:kern w:val="0"/>
                      <w:sz w:val="18"/>
                      <w:szCs w:val="18"/>
                      <w:lang w:val="en-US" w:eastAsia="zh-CN" w:bidi="ar-SA"/>
                    </w:rPr>
                  </w:pPr>
                  <w:r>
                    <w:rPr>
                      <w:rFonts w:hint="eastAsia" w:ascii="宋体" w:hAnsi="宋体" w:cs="宋体"/>
                      <w:color w:val="auto"/>
                      <w:kern w:val="0"/>
                      <w:sz w:val="18"/>
                      <w:szCs w:val="18"/>
                    </w:rPr>
                    <w:t>生产安全事故调查表（附表1 生产安全事故伤亡人员情况）</w:t>
                  </w:r>
                </w:p>
              </w:tc>
              <w:tc>
                <w:tcPr>
                  <w:tcW w:w="72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shd w:val="clear" w:color="auto" w:fill="auto"/>
                    <w:kinsoku/>
                    <w:wordWrap/>
                    <w:overflowPunct/>
                    <w:topLinePunct w:val="0"/>
                    <w:autoSpaceDE/>
                    <w:autoSpaceDN/>
                    <w:bidi w:val="0"/>
                    <w:adjustRightInd w:val="0"/>
                    <w:snapToGrid/>
                    <w:spacing w:before="0" w:beforeLines="0" w:after="0" w:afterLines="0" w:line="280" w:lineRule="exact"/>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即时报送</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spacing w:beforeLines="0" w:afterLines="0" w:line="280" w:lineRule="exact"/>
                    <w:jc w:val="left"/>
                    <w:textAlignment w:val="auto"/>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生产安全事故</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shd w:val="clear" w:color="auto" w:fill="auto"/>
                    <w:kinsoku/>
                    <w:wordWrap/>
                    <w:overflowPunct/>
                    <w:topLinePunct w:val="0"/>
                    <w:autoSpaceDE/>
                    <w:autoSpaceDN/>
                    <w:bidi w:val="0"/>
                    <w:adjustRightInd w:val="0"/>
                    <w:snapToGrid/>
                    <w:spacing w:before="0" w:beforeLines="0" w:after="0" w:afterLines="0" w:line="280" w:lineRule="exact"/>
                    <w:jc w:val="both"/>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县级以上应急管理部门</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shd w:val="clear" w:color="auto" w:fill="auto"/>
                    <w:kinsoku/>
                    <w:wordWrap/>
                    <w:overflowPunct/>
                    <w:topLinePunct w:val="0"/>
                    <w:autoSpaceDE/>
                    <w:autoSpaceDN/>
                    <w:bidi w:val="0"/>
                    <w:adjustRightInd w:val="0"/>
                    <w:snapToGrid/>
                    <w:spacing w:before="0" w:beforeLines="0" w:after="0" w:afterLines="0" w:line="280" w:lineRule="exact"/>
                    <w:jc w:val="both"/>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事故发生7日内</w:t>
                  </w:r>
                  <w:r>
                    <w:rPr>
                      <w:rFonts w:hint="eastAsia" w:ascii="宋体" w:hAnsi="宋体" w:cs="宋体"/>
                      <w:color w:val="auto"/>
                      <w:kern w:val="0"/>
                      <w:sz w:val="18"/>
                      <w:szCs w:val="18"/>
                      <w:lang w:eastAsia="zh-CN"/>
                    </w:rPr>
                    <w:t>通过业务系统</w:t>
                  </w:r>
                  <w:r>
                    <w:rPr>
                      <w:rFonts w:hint="eastAsia" w:ascii="宋体" w:hAnsi="宋体" w:eastAsia="宋体" w:cs="宋体"/>
                      <w:color w:val="auto"/>
                      <w:kern w:val="0"/>
                      <w:sz w:val="18"/>
                      <w:szCs w:val="18"/>
                    </w:rPr>
                    <w:t>填报；</w:t>
                  </w:r>
                  <w:r>
                    <w:rPr>
                      <w:rFonts w:hint="eastAsia" w:ascii="宋体" w:hAnsi="宋体" w:cs="宋体"/>
                      <w:kern w:val="0"/>
                      <w:sz w:val="18"/>
                      <w:szCs w:val="18"/>
                    </w:rPr>
                    <w:t>事故发生30日内（火灾、道路运输事故统计时限按照有关规定执行）伤亡人员发生变化的</w:t>
                  </w:r>
                  <w:r>
                    <w:rPr>
                      <w:rFonts w:hint="eastAsia" w:ascii="宋体" w:hAnsi="宋体" w:eastAsia="宋体" w:cs="宋体"/>
                      <w:color w:val="auto"/>
                      <w:kern w:val="0"/>
                      <w:sz w:val="18"/>
                      <w:szCs w:val="18"/>
                    </w:rPr>
                    <w:t>，应及时补充完善。</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shd w:val="clear" w:color="auto" w:fill="auto"/>
                    <w:kinsoku/>
                    <w:wordWrap/>
                    <w:overflowPunct/>
                    <w:topLinePunct w:val="0"/>
                    <w:autoSpaceDE/>
                    <w:autoSpaceDN/>
                    <w:bidi w:val="0"/>
                    <w:adjustRightInd w:val="0"/>
                    <w:snapToGrid/>
                    <w:spacing w:before="0" w:beforeLines="0" w:after="0" w:afterLines="0" w:line="280" w:lineRule="exact"/>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3</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lang w:val="en-US" w:eastAsia="zh-CN" w:bidi="ar-SA"/>
                    </w:rPr>
                  </w:pPr>
                  <w:r>
                    <w:rPr>
                      <w:rFonts w:hint="eastAsia" w:ascii="宋体" w:hAnsi="宋体" w:cs="宋体"/>
                      <w:bCs/>
                      <w:color w:val="auto"/>
                      <w:kern w:val="0"/>
                      <w:sz w:val="18"/>
                      <w:szCs w:val="18"/>
                    </w:rPr>
                    <w:t>生产安全事故调查表（附表2 生产安全事故调查处理情况）</w:t>
                  </w:r>
                </w:p>
              </w:tc>
              <w:tc>
                <w:tcPr>
                  <w:tcW w:w="72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kinsoku/>
                    <w:wordWrap/>
                    <w:overflowPunct/>
                    <w:topLinePunct w:val="0"/>
                    <w:bidi w:val="0"/>
                    <w:snapToGrid/>
                    <w:spacing w:beforeLines="0" w:afterLines="0" w:line="280" w:lineRule="exact"/>
                    <w:jc w:val="center"/>
                    <w:rPr>
                      <w:rFonts w:hint="eastAsia" w:ascii="宋体" w:hAnsi="宋体" w:eastAsia="宋体" w:cs="宋体"/>
                      <w:color w:val="auto"/>
                      <w:kern w:val="0"/>
                      <w:sz w:val="18"/>
                      <w:szCs w:val="18"/>
                      <w:lang w:val="en-US" w:eastAsia="zh-CN" w:bidi="ar-SA"/>
                    </w:rPr>
                  </w:pPr>
                  <w:r>
                    <w:rPr>
                      <w:rFonts w:hint="eastAsia" w:ascii="宋体" w:hAnsi="宋体" w:eastAsia="宋体" w:cs="宋体"/>
                      <w:bCs/>
                      <w:color w:val="auto"/>
                      <w:kern w:val="0"/>
                      <w:sz w:val="18"/>
                      <w:szCs w:val="18"/>
                    </w:rPr>
                    <w:t>即时报送</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kinsoku/>
                    <w:wordWrap/>
                    <w:overflowPunct/>
                    <w:topLinePunct w:val="0"/>
                    <w:bidi w:val="0"/>
                    <w:snapToGrid/>
                    <w:spacing w:beforeLines="0" w:afterLines="0" w:line="280" w:lineRule="exact"/>
                    <w:jc w:val="left"/>
                    <w:rPr>
                      <w:rFonts w:hint="eastAsia" w:ascii="宋体" w:hAnsi="宋体" w:eastAsia="宋体" w:cs="宋体"/>
                      <w:color w:val="auto"/>
                      <w:kern w:val="0"/>
                      <w:sz w:val="18"/>
                      <w:szCs w:val="18"/>
                      <w:lang w:val="en-US" w:eastAsia="zh-CN" w:bidi="ar-SA"/>
                    </w:rPr>
                  </w:pPr>
                  <w:r>
                    <w:rPr>
                      <w:rFonts w:hint="eastAsia" w:ascii="宋体" w:hAnsi="宋体" w:eastAsia="宋体" w:cs="宋体"/>
                      <w:bCs/>
                      <w:color w:val="auto"/>
                      <w:kern w:val="0"/>
                      <w:sz w:val="18"/>
                      <w:szCs w:val="18"/>
                    </w:rPr>
                    <w:t>生产安全事故</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lang w:val="en-US" w:eastAsia="zh-CN" w:bidi="ar-SA"/>
                    </w:rPr>
                  </w:pPr>
                  <w:r>
                    <w:rPr>
                      <w:rFonts w:hint="eastAsia" w:ascii="宋体" w:hAnsi="宋体" w:eastAsia="宋体" w:cs="宋体"/>
                      <w:bCs/>
                      <w:color w:val="auto"/>
                      <w:kern w:val="0"/>
                      <w:sz w:val="18"/>
                      <w:szCs w:val="18"/>
                    </w:rPr>
                    <w:t>负责</w:t>
                  </w:r>
                  <w:r>
                    <w:rPr>
                      <w:rFonts w:hint="eastAsia" w:ascii="宋体" w:hAnsi="宋体" w:cs="宋体"/>
                      <w:bCs/>
                      <w:color w:val="auto"/>
                      <w:kern w:val="0"/>
                      <w:sz w:val="18"/>
                      <w:szCs w:val="18"/>
                      <w:lang w:eastAsia="zh-CN"/>
                    </w:rPr>
                    <w:t>或参与</w:t>
                  </w:r>
                  <w:r>
                    <w:rPr>
                      <w:rFonts w:hint="eastAsia" w:ascii="宋体" w:hAnsi="宋体" w:eastAsia="宋体" w:cs="宋体"/>
                      <w:bCs/>
                      <w:color w:val="auto"/>
                      <w:kern w:val="0"/>
                      <w:sz w:val="18"/>
                      <w:szCs w:val="18"/>
                    </w:rPr>
                    <w:t>事故调查</w:t>
                  </w:r>
                  <w:r>
                    <w:rPr>
                      <w:rFonts w:hint="eastAsia" w:ascii="宋体" w:hAnsi="宋体" w:cs="宋体"/>
                      <w:bCs/>
                      <w:color w:val="auto"/>
                      <w:kern w:val="0"/>
                      <w:sz w:val="18"/>
                      <w:szCs w:val="18"/>
                      <w:lang w:eastAsia="zh-CN"/>
                    </w:rPr>
                    <w:t>和评估</w:t>
                  </w:r>
                  <w:r>
                    <w:rPr>
                      <w:rFonts w:hint="eastAsia" w:ascii="宋体" w:hAnsi="宋体" w:eastAsia="宋体" w:cs="宋体"/>
                      <w:bCs/>
                      <w:color w:val="auto"/>
                      <w:kern w:val="0"/>
                      <w:sz w:val="18"/>
                      <w:szCs w:val="18"/>
                    </w:rPr>
                    <w:t>的人民政府应急管理部门</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lang w:val="en-US" w:eastAsia="zh-CN" w:bidi="ar-SA"/>
                    </w:rPr>
                  </w:pPr>
                  <w:r>
                    <w:rPr>
                      <w:rFonts w:hint="eastAsia" w:ascii="宋体" w:hAnsi="宋体" w:eastAsia="宋体" w:cs="宋体"/>
                      <w:bCs/>
                      <w:color w:val="auto"/>
                      <w:kern w:val="0"/>
                      <w:sz w:val="18"/>
                      <w:szCs w:val="18"/>
                    </w:rPr>
                    <w:t>事故调查报告批复后14日内</w:t>
                  </w:r>
                  <w:r>
                    <w:rPr>
                      <w:rFonts w:hint="eastAsia" w:ascii="宋体" w:hAnsi="宋体" w:cs="宋体"/>
                      <w:color w:val="auto"/>
                      <w:kern w:val="0"/>
                      <w:sz w:val="18"/>
                      <w:szCs w:val="18"/>
                      <w:lang w:eastAsia="zh-CN"/>
                    </w:rPr>
                    <w:t>通过业务系统</w:t>
                  </w:r>
                  <w:r>
                    <w:rPr>
                      <w:rFonts w:hint="eastAsia" w:ascii="宋体" w:hAnsi="宋体" w:eastAsia="宋体" w:cs="宋体"/>
                      <w:bCs/>
                      <w:color w:val="auto"/>
                      <w:kern w:val="0"/>
                      <w:sz w:val="18"/>
                      <w:szCs w:val="18"/>
                    </w:rPr>
                    <w:t>填报，并</w:t>
                  </w:r>
                  <w:r>
                    <w:rPr>
                      <w:rFonts w:hint="eastAsia" w:ascii="宋体" w:hAnsi="宋体" w:cs="宋体"/>
                      <w:bCs/>
                      <w:color w:val="auto"/>
                      <w:kern w:val="0"/>
                      <w:sz w:val="18"/>
                      <w:szCs w:val="18"/>
                      <w:lang w:eastAsia="zh-CN"/>
                    </w:rPr>
                    <w:t>上传</w:t>
                  </w:r>
                  <w:r>
                    <w:rPr>
                      <w:rFonts w:hint="eastAsia" w:ascii="宋体" w:hAnsi="宋体" w:eastAsia="宋体" w:cs="宋体"/>
                      <w:bCs/>
                      <w:color w:val="auto"/>
                      <w:kern w:val="0"/>
                      <w:sz w:val="18"/>
                      <w:szCs w:val="18"/>
                    </w:rPr>
                    <w:t>事故调查报告；事故整改和防范措施落实情况评估报告提交后30日内填报，并</w:t>
                  </w:r>
                  <w:r>
                    <w:rPr>
                      <w:rFonts w:hint="eastAsia" w:ascii="宋体" w:hAnsi="宋体" w:cs="宋体"/>
                      <w:bCs/>
                      <w:color w:val="auto"/>
                      <w:kern w:val="0"/>
                      <w:sz w:val="18"/>
                      <w:szCs w:val="18"/>
                      <w:lang w:eastAsia="zh-CN"/>
                    </w:rPr>
                    <w:t>上传</w:t>
                  </w:r>
                  <w:r>
                    <w:rPr>
                      <w:rFonts w:hint="eastAsia" w:ascii="宋体" w:hAnsi="宋体" w:eastAsia="宋体" w:cs="宋体"/>
                      <w:bCs/>
                      <w:color w:val="auto"/>
                      <w:kern w:val="0"/>
                      <w:sz w:val="18"/>
                      <w:szCs w:val="18"/>
                    </w:rPr>
                    <w:t>评估报告。</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tabs>
                      <w:tab w:val="left" w:pos="5823"/>
                    </w:tabs>
                    <w:kinsoku/>
                    <w:wordWrap/>
                    <w:overflowPunct/>
                    <w:topLinePunct w:val="0"/>
                    <w:bidi w:val="0"/>
                    <w:adjustRightInd w:val="0"/>
                    <w:snapToGrid/>
                    <w:spacing w:beforeLines="0" w:afterLines="0" w:line="280" w:lineRule="exact"/>
                    <w:ind w:left="-105" w:leftChars="-50" w:right="-105" w:rightChars="-50"/>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4</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tabs>
                      <w:tab w:val="left" w:pos="5823"/>
                    </w:tabs>
                    <w:adjustRightInd w:val="0"/>
                    <w:snapToGrid w:val="0"/>
                    <w:spacing w:beforeLines="0" w:afterLines="0" w:line="280" w:lineRule="exact"/>
                    <w:rPr>
                      <w:rFonts w:hint="eastAsia" w:ascii="宋体" w:hAnsi="宋体" w:eastAsia="宋体" w:cs="宋体"/>
                      <w:color w:val="auto"/>
                      <w:kern w:val="0"/>
                      <w:sz w:val="18"/>
                      <w:szCs w:val="18"/>
                    </w:rPr>
                  </w:pPr>
                  <w:r>
                    <w:rPr>
                      <w:rFonts w:hint="eastAsia" w:ascii="宋体" w:hAnsi="宋体" w:cs="宋体"/>
                      <w:color w:val="auto"/>
                      <w:sz w:val="18"/>
                      <w:szCs w:val="18"/>
                    </w:rPr>
                    <w:t>安全生产行政执法人员基本情况表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tabs>
                      <w:tab w:val="left" w:pos="5823"/>
                    </w:tabs>
                    <w:adjustRightInd w:val="0"/>
                    <w:snapToGrid w:val="0"/>
                    <w:spacing w:beforeLines="0" w:afterLines="0" w:line="280" w:lineRule="exact"/>
                    <w:ind w:left="-105" w:leftChars="-50" w:right="-105" w:rightChars="-50"/>
                    <w:jc w:val="center"/>
                    <w:rPr>
                      <w:rFonts w:hint="eastAsia" w:ascii="宋体" w:hAnsi="宋体" w:eastAsia="宋体" w:cs="宋体"/>
                      <w:color w:val="auto"/>
                      <w:kern w:val="0"/>
                      <w:sz w:val="18"/>
                      <w:szCs w:val="18"/>
                    </w:rPr>
                  </w:pPr>
                  <w:r>
                    <w:rPr>
                      <w:rFonts w:hint="eastAsia" w:ascii="宋体" w:hAnsi="宋体" w:cs="宋体"/>
                      <w:color w:val="auto"/>
                      <w:sz w:val="18"/>
                      <w:szCs w:val="18"/>
                    </w:rPr>
                    <w:t>年报</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tabs>
                      <w:tab w:val="left" w:pos="5823"/>
                    </w:tabs>
                    <w:adjustRightInd w:val="0"/>
                    <w:snapToGrid w:val="0"/>
                    <w:spacing w:beforeLines="0" w:afterLines="0" w:line="280" w:lineRule="exact"/>
                    <w:ind w:left="0" w:leftChars="0" w:right="0" w:rightChars="0"/>
                    <w:jc w:val="left"/>
                    <w:rPr>
                      <w:rFonts w:hint="eastAsia" w:ascii="宋体" w:hAnsi="宋体" w:eastAsia="宋体" w:cs="宋体"/>
                      <w:color w:val="auto"/>
                      <w:kern w:val="0"/>
                      <w:sz w:val="18"/>
                      <w:szCs w:val="18"/>
                    </w:rPr>
                  </w:pPr>
                  <w:r>
                    <w:rPr>
                      <w:rFonts w:hint="eastAsia" w:ascii="宋体" w:hAnsi="宋体" w:cs="宋体"/>
                      <w:color w:val="auto"/>
                      <w:sz w:val="18"/>
                      <w:szCs w:val="18"/>
                    </w:rPr>
                    <w:t>安全生产监管监察行政执法行为</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tabs>
                      <w:tab w:val="left" w:pos="5823"/>
                    </w:tabs>
                    <w:adjustRightInd w:val="0"/>
                    <w:snapToGrid w:val="0"/>
                    <w:spacing w:beforeLines="0" w:afterLines="0" w:line="280" w:lineRule="exact"/>
                    <w:jc w:val="both"/>
                    <w:rPr>
                      <w:rFonts w:hint="eastAsia" w:ascii="宋体" w:hAnsi="宋体" w:cs="宋体"/>
                      <w:color w:val="auto"/>
                      <w:sz w:val="18"/>
                      <w:szCs w:val="18"/>
                    </w:rPr>
                  </w:pPr>
                  <w:r>
                    <w:rPr>
                      <w:rFonts w:hint="eastAsia" w:ascii="宋体" w:hAnsi="宋体" w:cs="宋体"/>
                      <w:color w:val="auto"/>
                      <w:sz w:val="18"/>
                      <w:szCs w:val="18"/>
                    </w:rPr>
                    <w:t>县级以上应急</w:t>
                  </w:r>
                </w:p>
                <w:p>
                  <w:pPr>
                    <w:tabs>
                      <w:tab w:val="left" w:pos="5823"/>
                    </w:tabs>
                    <w:adjustRightInd w:val="0"/>
                    <w:snapToGrid w:val="0"/>
                    <w:spacing w:beforeLines="0" w:afterLines="0" w:line="280" w:lineRule="exact"/>
                    <w:jc w:val="both"/>
                    <w:rPr>
                      <w:rFonts w:hint="eastAsia" w:ascii="宋体" w:hAnsi="宋体" w:eastAsia="宋体" w:cs="宋体"/>
                      <w:color w:val="auto"/>
                      <w:sz w:val="18"/>
                      <w:szCs w:val="18"/>
                    </w:rPr>
                  </w:pPr>
                  <w:r>
                    <w:rPr>
                      <w:rFonts w:hint="eastAsia" w:ascii="宋体" w:hAnsi="宋体" w:cs="宋体"/>
                      <w:color w:val="auto"/>
                      <w:sz w:val="18"/>
                      <w:szCs w:val="18"/>
                    </w:rPr>
                    <w:t>管理部门</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tabs>
                      <w:tab w:val="left" w:pos="5823"/>
                    </w:tabs>
                    <w:spacing w:beforeLines="0" w:afterLines="0" w:line="280" w:lineRule="exact"/>
                    <w:jc w:val="both"/>
                    <w:rPr>
                      <w:rFonts w:hint="eastAsia" w:ascii="宋体" w:hAnsi="宋体" w:eastAsia="宋体" w:cs="宋体"/>
                      <w:color w:val="auto"/>
                      <w:kern w:val="0"/>
                      <w:sz w:val="18"/>
                      <w:szCs w:val="18"/>
                    </w:rPr>
                  </w:pPr>
                  <w:r>
                    <w:rPr>
                      <w:rFonts w:hint="eastAsia" w:ascii="宋体" w:hAnsi="宋体" w:cs="宋体"/>
                      <w:color w:val="auto"/>
                      <w:spacing w:val="-6"/>
                      <w:sz w:val="18"/>
                      <w:szCs w:val="18"/>
                    </w:rPr>
                    <w:t>次年1月8日</w:t>
                  </w:r>
                  <w:r>
                    <w:rPr>
                      <w:rFonts w:hint="eastAsia" w:ascii="宋体" w:hAnsi="宋体" w:cs="宋体"/>
                      <w:bCs/>
                      <w:color w:val="auto"/>
                      <w:spacing w:val="-6"/>
                      <w:kern w:val="0"/>
                      <w:sz w:val="18"/>
                      <w:szCs w:val="18"/>
                    </w:rPr>
                    <w:t>前通过</w:t>
                  </w:r>
                  <w:r>
                    <w:rPr>
                      <w:rFonts w:hint="eastAsia" w:ascii="宋体" w:hAnsi="宋体" w:cs="宋体"/>
                      <w:color w:val="auto"/>
                      <w:kern w:val="0"/>
                      <w:sz w:val="18"/>
                      <w:szCs w:val="18"/>
                      <w:lang w:eastAsia="zh-CN"/>
                    </w:rPr>
                    <w:t>业务系统</w:t>
                  </w:r>
                  <w:r>
                    <w:rPr>
                      <w:rFonts w:hint="eastAsia" w:ascii="宋体" w:hAnsi="宋体" w:cs="宋体"/>
                      <w:color w:val="auto"/>
                      <w:spacing w:val="-6"/>
                      <w:sz w:val="18"/>
                      <w:szCs w:val="18"/>
                    </w:rPr>
                    <w:t>填报。</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tabs>
                      <w:tab w:val="left" w:pos="5823"/>
                    </w:tabs>
                    <w:kinsoku/>
                    <w:wordWrap/>
                    <w:overflowPunct/>
                    <w:topLinePunct w:val="0"/>
                    <w:bidi w:val="0"/>
                    <w:adjustRightInd w:val="0"/>
                    <w:snapToGrid/>
                    <w:spacing w:beforeLines="0" w:afterLines="0" w:line="280" w:lineRule="exact"/>
                    <w:ind w:left="-105" w:leftChars="-50" w:right="-105" w:rightChars="-50"/>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5</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tabs>
                      <w:tab w:val="left" w:pos="5823"/>
                    </w:tabs>
                    <w:adjustRightInd w:val="0"/>
                    <w:snapToGrid w:val="0"/>
                    <w:spacing w:beforeLines="0" w:afterLines="0" w:line="280" w:lineRule="exact"/>
                    <w:rPr>
                      <w:rFonts w:hint="eastAsia" w:ascii="宋体" w:hAnsi="宋体" w:eastAsia="宋体" w:cs="宋体"/>
                      <w:color w:val="auto"/>
                      <w:kern w:val="0"/>
                      <w:sz w:val="18"/>
                      <w:szCs w:val="18"/>
                    </w:rPr>
                  </w:pPr>
                  <w:r>
                    <w:rPr>
                      <w:rFonts w:hint="eastAsia" w:ascii="宋体" w:hAnsi="宋体" w:cs="宋体"/>
                      <w:color w:val="auto"/>
                      <w:sz w:val="18"/>
                      <w:szCs w:val="18"/>
                    </w:rPr>
                    <w:t>安全生产监管生产经营单位基本情况表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tabs>
                      <w:tab w:val="left" w:pos="5823"/>
                    </w:tabs>
                    <w:adjustRightInd w:val="0"/>
                    <w:snapToGrid w:val="0"/>
                    <w:spacing w:beforeLines="0" w:afterLines="0" w:line="280" w:lineRule="exact"/>
                    <w:ind w:left="-105" w:leftChars="-50" w:right="-105" w:rightChars="-50"/>
                    <w:jc w:val="center"/>
                    <w:rPr>
                      <w:rFonts w:hint="eastAsia" w:ascii="宋体" w:hAnsi="宋体" w:eastAsia="宋体" w:cs="宋体"/>
                      <w:color w:val="auto"/>
                      <w:kern w:val="0"/>
                      <w:sz w:val="18"/>
                      <w:szCs w:val="18"/>
                    </w:rPr>
                  </w:pPr>
                  <w:r>
                    <w:rPr>
                      <w:rFonts w:hint="eastAsia" w:ascii="宋体" w:hAnsi="宋体" w:cs="宋体"/>
                      <w:color w:val="auto"/>
                      <w:sz w:val="18"/>
                      <w:szCs w:val="18"/>
                    </w:rPr>
                    <w:t>年报</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adjustRightInd w:val="0"/>
                    <w:snapToGrid w:val="0"/>
                    <w:spacing w:beforeLines="0" w:afterLines="0" w:line="280" w:lineRule="exact"/>
                    <w:ind w:left="0" w:leftChars="0" w:right="0" w:rightChars="0"/>
                    <w:jc w:val="left"/>
                    <w:rPr>
                      <w:rFonts w:hint="eastAsia" w:ascii="宋体" w:hAnsi="宋体" w:eastAsia="宋体" w:cs="宋体"/>
                      <w:color w:val="auto"/>
                      <w:kern w:val="0"/>
                      <w:sz w:val="18"/>
                      <w:szCs w:val="18"/>
                    </w:rPr>
                  </w:pPr>
                  <w:r>
                    <w:rPr>
                      <w:rFonts w:hint="eastAsia" w:ascii="宋体" w:hAnsi="宋体" w:cs="宋体"/>
                      <w:color w:val="auto"/>
                      <w:sz w:val="18"/>
                      <w:szCs w:val="18"/>
                    </w:rPr>
                    <w:t>安全生产监管监察行政执法行为</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tabs>
                      <w:tab w:val="left" w:pos="5823"/>
                    </w:tabs>
                    <w:adjustRightInd w:val="0"/>
                    <w:snapToGrid w:val="0"/>
                    <w:spacing w:beforeLines="0" w:afterLines="0" w:line="280" w:lineRule="exact"/>
                    <w:ind w:left="0" w:leftChars="0" w:right="0" w:rightChars="0"/>
                    <w:jc w:val="both"/>
                    <w:rPr>
                      <w:rFonts w:hint="eastAsia" w:ascii="宋体" w:hAnsi="宋体" w:cs="宋体"/>
                      <w:color w:val="auto"/>
                      <w:sz w:val="18"/>
                      <w:szCs w:val="18"/>
                    </w:rPr>
                  </w:pPr>
                  <w:r>
                    <w:rPr>
                      <w:rFonts w:hint="eastAsia" w:ascii="宋体" w:hAnsi="宋体" w:cs="宋体"/>
                      <w:color w:val="auto"/>
                      <w:sz w:val="18"/>
                      <w:szCs w:val="18"/>
                    </w:rPr>
                    <w:t>县级以上应急</w:t>
                  </w:r>
                </w:p>
                <w:p>
                  <w:pPr>
                    <w:tabs>
                      <w:tab w:val="left" w:pos="5823"/>
                    </w:tabs>
                    <w:adjustRightInd w:val="0"/>
                    <w:snapToGrid w:val="0"/>
                    <w:spacing w:beforeLines="0" w:afterLines="0" w:line="280" w:lineRule="exact"/>
                    <w:ind w:left="0" w:leftChars="0" w:right="0" w:rightChars="0"/>
                    <w:jc w:val="both"/>
                    <w:rPr>
                      <w:rFonts w:hint="eastAsia" w:ascii="宋体" w:hAnsi="宋体" w:eastAsia="宋体" w:cs="宋体"/>
                      <w:color w:val="auto"/>
                      <w:sz w:val="18"/>
                      <w:szCs w:val="18"/>
                    </w:rPr>
                  </w:pPr>
                  <w:r>
                    <w:rPr>
                      <w:rFonts w:hint="eastAsia" w:ascii="宋体" w:hAnsi="宋体" w:cs="宋体"/>
                      <w:color w:val="auto"/>
                      <w:sz w:val="18"/>
                      <w:szCs w:val="18"/>
                    </w:rPr>
                    <w:t>管理部门</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tabs>
                      <w:tab w:val="left" w:pos="5823"/>
                    </w:tabs>
                    <w:adjustRightInd/>
                    <w:snapToGrid/>
                    <w:spacing w:beforeLines="0" w:afterLines="0" w:line="280" w:lineRule="exact"/>
                    <w:ind w:left="0" w:leftChars="0" w:right="0" w:rightChars="0"/>
                    <w:jc w:val="both"/>
                    <w:rPr>
                      <w:rFonts w:hint="eastAsia" w:ascii="宋体" w:hAnsi="宋体" w:eastAsia="宋体" w:cs="宋体"/>
                      <w:color w:val="auto"/>
                      <w:kern w:val="0"/>
                      <w:sz w:val="18"/>
                      <w:szCs w:val="18"/>
                    </w:rPr>
                  </w:pPr>
                  <w:r>
                    <w:rPr>
                      <w:rFonts w:hint="eastAsia" w:ascii="宋体" w:hAnsi="宋体" w:cs="宋体"/>
                      <w:color w:val="auto"/>
                      <w:spacing w:val="-6"/>
                      <w:kern w:val="2"/>
                      <w:sz w:val="18"/>
                      <w:szCs w:val="18"/>
                    </w:rPr>
                    <w:t>次年</w:t>
                  </w:r>
                  <w:r>
                    <w:rPr>
                      <w:rFonts w:hint="eastAsia" w:ascii="宋体" w:hAnsi="宋体" w:cs="宋体"/>
                      <w:color w:val="auto"/>
                      <w:spacing w:val="-6"/>
                      <w:kern w:val="0"/>
                      <w:sz w:val="18"/>
                      <w:szCs w:val="18"/>
                    </w:rPr>
                    <w:t>1月8日前</w:t>
                  </w:r>
                  <w:r>
                    <w:rPr>
                      <w:rFonts w:hint="eastAsia" w:ascii="宋体" w:hAnsi="宋体" w:cs="宋体"/>
                      <w:bCs w:val="0"/>
                      <w:color w:val="auto"/>
                      <w:spacing w:val="-6"/>
                      <w:kern w:val="2"/>
                      <w:sz w:val="18"/>
                      <w:szCs w:val="18"/>
                    </w:rPr>
                    <w:t>通过</w:t>
                  </w:r>
                  <w:r>
                    <w:rPr>
                      <w:rFonts w:hint="eastAsia" w:ascii="宋体" w:hAnsi="宋体" w:cs="宋体"/>
                      <w:color w:val="auto"/>
                      <w:kern w:val="0"/>
                      <w:sz w:val="18"/>
                      <w:szCs w:val="18"/>
                      <w:lang w:eastAsia="zh-CN"/>
                    </w:rPr>
                    <w:t>业务系统</w:t>
                  </w:r>
                  <w:r>
                    <w:rPr>
                      <w:rFonts w:hint="eastAsia" w:ascii="宋体" w:hAnsi="宋体" w:cs="宋体"/>
                      <w:color w:val="auto"/>
                      <w:spacing w:val="-6"/>
                      <w:kern w:val="0"/>
                      <w:sz w:val="18"/>
                      <w:szCs w:val="18"/>
                    </w:rPr>
                    <w:t>填报。</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tabs>
                      <w:tab w:val="left" w:pos="5823"/>
                    </w:tabs>
                    <w:kinsoku/>
                    <w:wordWrap/>
                    <w:overflowPunct/>
                    <w:topLinePunct w:val="0"/>
                    <w:bidi w:val="0"/>
                    <w:adjustRightInd w:val="0"/>
                    <w:snapToGrid/>
                    <w:spacing w:beforeLines="0" w:afterLines="0" w:line="280" w:lineRule="exact"/>
                    <w:ind w:left="-105" w:leftChars="-50" w:right="-105" w:rightChars="-50"/>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lang w:val="en-US" w:eastAsia="zh-CN" w:bidi="ar-SA"/>
                    </w:rPr>
                    <w:t>6</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tabs>
                      <w:tab w:val="left" w:pos="5823"/>
                    </w:tabs>
                    <w:adjustRightInd w:val="0"/>
                    <w:snapToGrid w:val="0"/>
                    <w:spacing w:beforeLines="0" w:afterLines="0" w:line="280" w:lineRule="exact"/>
                    <w:rPr>
                      <w:rFonts w:hint="eastAsia" w:ascii="宋体" w:hAnsi="宋体" w:eastAsia="宋体" w:cs="宋体"/>
                      <w:color w:val="auto"/>
                      <w:kern w:val="0"/>
                      <w:sz w:val="18"/>
                      <w:szCs w:val="18"/>
                      <w:lang w:val="en-US" w:eastAsia="zh-CN" w:bidi="ar-SA"/>
                    </w:rPr>
                  </w:pPr>
                  <w:r>
                    <w:rPr>
                      <w:rFonts w:hint="eastAsia" w:ascii="宋体" w:hAnsi="宋体" w:cs="宋体"/>
                      <w:color w:val="auto"/>
                      <w:sz w:val="18"/>
                      <w:szCs w:val="18"/>
                    </w:rPr>
                    <w:t>安全生产行政执法检查情况表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tabs>
                      <w:tab w:val="left" w:pos="5823"/>
                    </w:tabs>
                    <w:adjustRightInd w:val="0"/>
                    <w:snapToGrid w:val="0"/>
                    <w:spacing w:beforeLines="0" w:afterLines="0" w:line="280" w:lineRule="exact"/>
                    <w:ind w:left="-105" w:leftChars="-50" w:right="-105" w:rightChars="-50"/>
                    <w:jc w:val="center"/>
                    <w:rPr>
                      <w:rFonts w:hint="eastAsia" w:ascii="宋体" w:hAnsi="宋体" w:eastAsia="宋体" w:cs="宋体"/>
                      <w:bCs/>
                      <w:color w:val="auto"/>
                      <w:kern w:val="0"/>
                      <w:sz w:val="18"/>
                      <w:szCs w:val="18"/>
                    </w:rPr>
                  </w:pPr>
                  <w:r>
                    <w:rPr>
                      <w:rFonts w:hint="eastAsia" w:ascii="宋体" w:hAnsi="宋体" w:eastAsia="宋体" w:cs="宋体"/>
                      <w:bCs/>
                      <w:color w:val="auto"/>
                      <w:kern w:val="0"/>
                      <w:sz w:val="18"/>
                      <w:szCs w:val="18"/>
                    </w:rPr>
                    <w:t>即时</w:t>
                  </w:r>
                </w:p>
                <w:p>
                  <w:pPr>
                    <w:tabs>
                      <w:tab w:val="left" w:pos="5823"/>
                    </w:tabs>
                    <w:adjustRightInd w:val="0"/>
                    <w:snapToGrid w:val="0"/>
                    <w:spacing w:beforeLines="0" w:afterLines="0" w:line="280" w:lineRule="exact"/>
                    <w:ind w:left="-105" w:leftChars="-50" w:right="-105" w:rightChars="-50"/>
                    <w:jc w:val="center"/>
                    <w:rPr>
                      <w:rFonts w:hint="eastAsia" w:ascii="宋体" w:hAnsi="宋体" w:eastAsia="宋体" w:cs="宋体"/>
                      <w:color w:val="auto"/>
                      <w:kern w:val="0"/>
                      <w:sz w:val="18"/>
                      <w:szCs w:val="18"/>
                      <w:lang w:val="en-US" w:eastAsia="zh-CN" w:bidi="ar-SA"/>
                    </w:rPr>
                  </w:pPr>
                  <w:r>
                    <w:rPr>
                      <w:rFonts w:hint="eastAsia" w:ascii="宋体" w:hAnsi="宋体" w:eastAsia="宋体" w:cs="宋体"/>
                      <w:bCs/>
                      <w:color w:val="auto"/>
                      <w:kern w:val="0"/>
                      <w:sz w:val="18"/>
                      <w:szCs w:val="18"/>
                    </w:rPr>
                    <w:t>报送</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adjustRightInd w:val="0"/>
                    <w:snapToGrid w:val="0"/>
                    <w:spacing w:beforeLines="0" w:afterLines="0" w:line="280" w:lineRule="exact"/>
                    <w:ind w:left="0" w:leftChars="0" w:right="0" w:rightChars="0"/>
                    <w:jc w:val="left"/>
                    <w:rPr>
                      <w:rFonts w:hint="eastAsia" w:ascii="宋体" w:hAnsi="宋体" w:eastAsia="宋体" w:cs="宋体"/>
                      <w:color w:val="auto"/>
                      <w:kern w:val="0"/>
                      <w:sz w:val="18"/>
                      <w:szCs w:val="18"/>
                      <w:lang w:val="en-US" w:eastAsia="zh-CN" w:bidi="ar-SA"/>
                    </w:rPr>
                  </w:pPr>
                  <w:r>
                    <w:rPr>
                      <w:rFonts w:hint="eastAsia" w:ascii="宋体" w:hAnsi="宋体" w:cs="宋体"/>
                      <w:color w:val="auto"/>
                      <w:sz w:val="18"/>
                      <w:szCs w:val="18"/>
                    </w:rPr>
                    <w:t>安全生产监管监察行政执法行为</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tabs>
                      <w:tab w:val="left" w:pos="5823"/>
                    </w:tabs>
                    <w:adjustRightInd w:val="0"/>
                    <w:snapToGrid w:val="0"/>
                    <w:spacing w:beforeLines="0" w:afterLines="0" w:line="280" w:lineRule="exact"/>
                    <w:ind w:left="0" w:leftChars="0" w:right="0" w:rightChars="0"/>
                    <w:jc w:val="both"/>
                    <w:rPr>
                      <w:rFonts w:hint="eastAsia" w:ascii="宋体" w:hAnsi="宋体" w:cs="宋体"/>
                      <w:color w:val="auto"/>
                      <w:sz w:val="18"/>
                      <w:szCs w:val="18"/>
                    </w:rPr>
                  </w:pPr>
                  <w:r>
                    <w:rPr>
                      <w:rFonts w:hint="eastAsia" w:ascii="宋体" w:hAnsi="宋体" w:cs="宋体"/>
                      <w:color w:val="auto"/>
                      <w:sz w:val="18"/>
                      <w:szCs w:val="18"/>
                    </w:rPr>
                    <w:t>县级以上应急</w:t>
                  </w:r>
                </w:p>
                <w:p>
                  <w:pPr>
                    <w:tabs>
                      <w:tab w:val="left" w:pos="5823"/>
                    </w:tabs>
                    <w:adjustRightInd w:val="0"/>
                    <w:snapToGrid w:val="0"/>
                    <w:spacing w:beforeLines="0" w:afterLines="0" w:line="280" w:lineRule="exact"/>
                    <w:ind w:left="0" w:leftChars="0" w:right="0" w:rightChars="0"/>
                    <w:jc w:val="both"/>
                    <w:rPr>
                      <w:rFonts w:hint="eastAsia" w:ascii="宋体" w:hAnsi="宋体" w:eastAsia="宋体" w:cs="宋体"/>
                      <w:color w:val="auto"/>
                      <w:kern w:val="2"/>
                      <w:sz w:val="18"/>
                      <w:szCs w:val="18"/>
                      <w:lang w:val="en-US" w:eastAsia="zh-CN" w:bidi="ar-SA"/>
                    </w:rPr>
                  </w:pPr>
                  <w:r>
                    <w:rPr>
                      <w:rFonts w:hint="eastAsia" w:ascii="宋体" w:hAnsi="宋体" w:cs="宋体"/>
                      <w:color w:val="auto"/>
                      <w:sz w:val="18"/>
                      <w:szCs w:val="18"/>
                    </w:rPr>
                    <w:t>管理部门</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tabs>
                      <w:tab w:val="left" w:pos="5823"/>
                    </w:tabs>
                    <w:spacing w:beforeLines="0" w:afterLines="0" w:line="280" w:lineRule="exact"/>
                    <w:jc w:val="both"/>
                    <w:rPr>
                      <w:rFonts w:hint="eastAsia" w:ascii="宋体" w:hAnsi="宋体" w:eastAsia="宋体" w:cs="宋体"/>
                      <w:color w:val="auto"/>
                      <w:kern w:val="0"/>
                      <w:sz w:val="18"/>
                      <w:szCs w:val="18"/>
                      <w:lang w:val="en-US" w:eastAsia="zh-CN" w:bidi="ar-SA"/>
                    </w:rPr>
                  </w:pPr>
                  <w:r>
                    <w:rPr>
                      <w:rFonts w:hint="eastAsia" w:ascii="宋体" w:hAnsi="宋体" w:cs="宋体"/>
                      <w:color w:val="auto"/>
                      <w:sz w:val="18"/>
                      <w:szCs w:val="18"/>
                    </w:rPr>
                    <w:t>执法检查工作完成后24小时内</w:t>
                  </w:r>
                  <w:r>
                    <w:rPr>
                      <w:rFonts w:hint="eastAsia" w:ascii="宋体" w:hAnsi="宋体" w:cs="宋体"/>
                      <w:bCs/>
                      <w:color w:val="auto"/>
                      <w:spacing w:val="-6"/>
                      <w:kern w:val="0"/>
                      <w:sz w:val="18"/>
                      <w:szCs w:val="18"/>
                    </w:rPr>
                    <w:t>通过</w:t>
                  </w:r>
                  <w:r>
                    <w:rPr>
                      <w:rFonts w:hint="eastAsia" w:ascii="宋体" w:hAnsi="宋体" w:cs="宋体"/>
                      <w:color w:val="auto"/>
                      <w:kern w:val="0"/>
                      <w:sz w:val="18"/>
                      <w:szCs w:val="18"/>
                      <w:lang w:eastAsia="zh-CN"/>
                    </w:rPr>
                    <w:t>业务系统</w:t>
                  </w:r>
                  <w:r>
                    <w:rPr>
                      <w:rFonts w:hint="eastAsia" w:ascii="宋体" w:hAnsi="宋体" w:cs="宋体"/>
                      <w:color w:val="auto"/>
                      <w:sz w:val="18"/>
                      <w:szCs w:val="18"/>
                    </w:rPr>
                    <w:t>填报，并持续完善。</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tabs>
                      <w:tab w:val="left" w:pos="5823"/>
                    </w:tabs>
                    <w:kinsoku/>
                    <w:wordWrap/>
                    <w:overflowPunct/>
                    <w:topLinePunct w:val="0"/>
                    <w:bidi w:val="0"/>
                    <w:adjustRightInd w:val="0"/>
                    <w:snapToGrid/>
                    <w:spacing w:beforeLines="0" w:afterLines="0" w:line="280" w:lineRule="exact"/>
                    <w:ind w:left="-105" w:leftChars="-50" w:right="-105" w:rightChars="-50"/>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7</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tabs>
                      <w:tab w:val="left" w:pos="5823"/>
                    </w:tabs>
                    <w:adjustRightInd w:val="0"/>
                    <w:snapToGrid w:val="0"/>
                    <w:spacing w:beforeLines="0" w:afterLines="0" w:line="280" w:lineRule="exact"/>
                    <w:rPr>
                      <w:rFonts w:hint="eastAsia" w:ascii="宋体" w:hAnsi="宋体" w:eastAsia="宋体" w:cs="宋体"/>
                      <w:color w:val="auto"/>
                      <w:kern w:val="0"/>
                      <w:sz w:val="18"/>
                      <w:szCs w:val="18"/>
                    </w:rPr>
                  </w:pPr>
                  <w:r>
                    <w:rPr>
                      <w:rFonts w:hint="eastAsia" w:ascii="宋体" w:hAnsi="宋体" w:cs="宋体"/>
                      <w:color w:val="auto"/>
                      <w:sz w:val="18"/>
                      <w:szCs w:val="18"/>
                    </w:rPr>
                    <w:t>重大事故隐患自查报告信息表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tabs>
                      <w:tab w:val="left" w:pos="5823"/>
                    </w:tabs>
                    <w:adjustRightInd w:val="0"/>
                    <w:snapToGrid w:val="0"/>
                    <w:spacing w:beforeLines="0" w:afterLines="0" w:line="280" w:lineRule="exact"/>
                    <w:ind w:left="-105" w:leftChars="-50" w:right="-105" w:rightChars="-50"/>
                    <w:jc w:val="center"/>
                    <w:rPr>
                      <w:rFonts w:hint="eastAsia" w:ascii="宋体" w:hAnsi="宋体" w:eastAsia="宋体" w:cs="宋体"/>
                      <w:bCs/>
                      <w:color w:val="auto"/>
                      <w:kern w:val="0"/>
                      <w:sz w:val="18"/>
                      <w:szCs w:val="18"/>
                    </w:rPr>
                  </w:pPr>
                  <w:r>
                    <w:rPr>
                      <w:rFonts w:hint="eastAsia" w:ascii="宋体" w:hAnsi="宋体" w:eastAsia="宋体" w:cs="宋体"/>
                      <w:bCs/>
                      <w:color w:val="auto"/>
                      <w:kern w:val="0"/>
                      <w:sz w:val="18"/>
                      <w:szCs w:val="18"/>
                    </w:rPr>
                    <w:t>即时</w:t>
                  </w:r>
                </w:p>
                <w:p>
                  <w:pPr>
                    <w:tabs>
                      <w:tab w:val="left" w:pos="5823"/>
                    </w:tabs>
                    <w:adjustRightInd w:val="0"/>
                    <w:snapToGrid w:val="0"/>
                    <w:spacing w:beforeLines="0" w:afterLines="0" w:line="280" w:lineRule="exact"/>
                    <w:ind w:left="-105" w:leftChars="-50" w:right="-105" w:rightChars="-50"/>
                    <w:jc w:val="center"/>
                    <w:rPr>
                      <w:rFonts w:hint="eastAsia" w:ascii="宋体" w:hAnsi="宋体" w:eastAsia="宋体" w:cs="宋体"/>
                      <w:color w:val="auto"/>
                      <w:kern w:val="0"/>
                      <w:sz w:val="18"/>
                      <w:szCs w:val="18"/>
                    </w:rPr>
                  </w:pPr>
                  <w:r>
                    <w:rPr>
                      <w:rFonts w:hint="eastAsia" w:ascii="宋体" w:hAnsi="宋体" w:eastAsia="宋体" w:cs="宋体"/>
                      <w:bCs/>
                      <w:color w:val="auto"/>
                      <w:kern w:val="0"/>
                      <w:sz w:val="18"/>
                      <w:szCs w:val="18"/>
                    </w:rPr>
                    <w:t>报送</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adjustRightInd w:val="0"/>
                    <w:snapToGrid w:val="0"/>
                    <w:spacing w:beforeLines="0" w:afterLines="0" w:line="280" w:lineRule="exact"/>
                    <w:ind w:left="0" w:leftChars="0" w:right="0" w:rightChars="0"/>
                    <w:jc w:val="left"/>
                    <w:rPr>
                      <w:rFonts w:hint="eastAsia" w:ascii="宋体" w:hAnsi="宋体" w:eastAsia="宋体" w:cs="宋体"/>
                      <w:color w:val="auto"/>
                      <w:kern w:val="0"/>
                      <w:sz w:val="18"/>
                      <w:szCs w:val="18"/>
                    </w:rPr>
                  </w:pPr>
                  <w:r>
                    <w:rPr>
                      <w:rFonts w:hint="eastAsia" w:ascii="宋体" w:hAnsi="宋体" w:cs="宋体"/>
                      <w:color w:val="auto"/>
                      <w:sz w:val="18"/>
                      <w:szCs w:val="18"/>
                    </w:rPr>
                    <w:t>重大事故隐患自查报告信息</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adjustRightInd w:val="0"/>
                    <w:snapToGrid w:val="0"/>
                    <w:spacing w:beforeLines="0" w:afterLines="0" w:line="280" w:lineRule="exact"/>
                    <w:ind w:left="0" w:leftChars="0" w:right="0" w:rightChars="0"/>
                    <w:jc w:val="both"/>
                    <w:rPr>
                      <w:rFonts w:hint="eastAsia" w:ascii="宋体" w:hAnsi="宋体" w:eastAsia="宋体" w:cs="宋体"/>
                      <w:color w:val="auto"/>
                      <w:kern w:val="0"/>
                      <w:sz w:val="18"/>
                      <w:szCs w:val="18"/>
                    </w:rPr>
                  </w:pPr>
                  <w:r>
                    <w:rPr>
                      <w:rFonts w:hint="eastAsia"/>
                      <w:color w:val="auto"/>
                      <w:sz w:val="18"/>
                      <w:szCs w:val="20"/>
                    </w:rPr>
                    <w:t>生产经营单位</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spacing w:beforeLines="0" w:afterLines="0" w:line="280" w:lineRule="exact"/>
                    <w:jc w:val="both"/>
                    <w:rPr>
                      <w:rFonts w:hint="eastAsia" w:ascii="宋体" w:hAnsi="宋体" w:eastAsia="宋体" w:cs="宋体"/>
                      <w:color w:val="auto"/>
                      <w:kern w:val="0"/>
                      <w:sz w:val="18"/>
                      <w:szCs w:val="18"/>
                      <w:lang w:val="en-US" w:eastAsia="zh-CN"/>
                    </w:rPr>
                  </w:pPr>
                  <w:r>
                    <w:rPr>
                      <w:rFonts w:hint="eastAsia" w:ascii="宋体" w:hAnsi="宋体" w:cs="宋体"/>
                      <w:bCs/>
                      <w:color w:val="auto"/>
                      <w:spacing w:val="-6"/>
                      <w:kern w:val="0"/>
                      <w:sz w:val="18"/>
                      <w:szCs w:val="18"/>
                    </w:rPr>
                    <w:t>通过</w:t>
                  </w:r>
                  <w:r>
                    <w:rPr>
                      <w:rFonts w:hint="eastAsia" w:ascii="宋体" w:hAnsi="宋体" w:cs="宋体"/>
                      <w:color w:val="auto"/>
                      <w:kern w:val="0"/>
                      <w:sz w:val="18"/>
                      <w:szCs w:val="18"/>
                      <w:lang w:eastAsia="zh-CN"/>
                    </w:rPr>
                    <w:t>业务系统</w:t>
                  </w:r>
                  <w:r>
                    <w:rPr>
                      <w:rFonts w:hint="eastAsia" w:ascii="宋体" w:hAnsi="宋体" w:cs="宋体"/>
                      <w:color w:val="auto"/>
                      <w:sz w:val="18"/>
                      <w:szCs w:val="18"/>
                    </w:rPr>
                    <w:t>即时</w:t>
                  </w:r>
                  <w:r>
                    <w:rPr>
                      <w:rFonts w:hint="eastAsia"/>
                      <w:color w:val="auto"/>
                      <w:sz w:val="18"/>
                      <w:szCs w:val="20"/>
                    </w:rPr>
                    <w:t>报送</w:t>
                  </w:r>
                  <w:r>
                    <w:rPr>
                      <w:rFonts w:hint="eastAsia"/>
                      <w:color w:val="auto"/>
                      <w:sz w:val="18"/>
                      <w:szCs w:val="20"/>
                      <w:lang w:eastAsia="zh-CN"/>
                    </w:rPr>
                    <w:t>。</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8</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tabs>
                      <w:tab w:val="left" w:pos="5823"/>
                    </w:tabs>
                    <w:adjustRightInd w:val="0"/>
                    <w:snapToGrid w:val="0"/>
                    <w:spacing w:beforeLines="0" w:afterLines="0" w:line="280" w:lineRule="exact"/>
                    <w:rPr>
                      <w:rFonts w:hint="eastAsia" w:ascii="宋体" w:hAnsi="宋体" w:eastAsia="宋体" w:cs="宋体"/>
                      <w:color w:val="auto"/>
                      <w:sz w:val="18"/>
                      <w:szCs w:val="18"/>
                      <w:lang w:val="en-US" w:eastAsia="zh-CN"/>
                    </w:rPr>
                  </w:pPr>
                  <w:r>
                    <w:rPr>
                      <w:rFonts w:hint="eastAsia" w:ascii="宋体" w:hAnsi="宋体" w:cs="宋体"/>
                      <w:color w:val="auto"/>
                      <w:sz w:val="18"/>
                      <w:szCs w:val="18"/>
                    </w:rPr>
                    <w:t>安全生产行政执法年度情况表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tabs>
                      <w:tab w:val="left" w:pos="5823"/>
                    </w:tabs>
                    <w:adjustRightInd w:val="0"/>
                    <w:snapToGrid w:val="0"/>
                    <w:spacing w:beforeLines="0" w:afterLines="0" w:line="280" w:lineRule="exact"/>
                    <w:ind w:left="-105" w:leftChars="-50" w:right="-105" w:rightChars="-50"/>
                    <w:jc w:val="center"/>
                    <w:rPr>
                      <w:rFonts w:hint="eastAsia" w:ascii="宋体" w:hAnsi="宋体" w:eastAsia="宋体" w:cs="宋体"/>
                      <w:color w:val="auto"/>
                      <w:kern w:val="0"/>
                      <w:sz w:val="18"/>
                      <w:szCs w:val="18"/>
                      <w:lang w:val="en-US" w:eastAsia="zh-CN" w:bidi="ar-SA"/>
                    </w:rPr>
                  </w:pPr>
                  <w:r>
                    <w:rPr>
                      <w:rFonts w:hint="eastAsia" w:ascii="宋体" w:hAnsi="宋体" w:cs="宋体"/>
                      <w:color w:val="auto"/>
                      <w:sz w:val="18"/>
                      <w:szCs w:val="18"/>
                    </w:rPr>
                    <w:t>年报</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adjustRightInd w:val="0"/>
                    <w:snapToGrid w:val="0"/>
                    <w:spacing w:beforeLines="0" w:afterLines="0" w:line="280" w:lineRule="exact"/>
                    <w:ind w:left="0" w:leftChars="0" w:right="0" w:rightChars="0"/>
                    <w:jc w:val="left"/>
                    <w:rPr>
                      <w:rFonts w:hint="eastAsia" w:ascii="宋体" w:hAnsi="宋体" w:eastAsia="宋体" w:cs="宋体"/>
                      <w:color w:val="auto"/>
                      <w:kern w:val="0"/>
                      <w:sz w:val="18"/>
                      <w:szCs w:val="18"/>
                      <w:lang w:val="en-US" w:eastAsia="zh-CN" w:bidi="ar-SA"/>
                    </w:rPr>
                  </w:pPr>
                  <w:r>
                    <w:rPr>
                      <w:rFonts w:hint="eastAsia" w:ascii="宋体" w:hAnsi="宋体" w:cs="宋体"/>
                      <w:color w:val="auto"/>
                      <w:sz w:val="18"/>
                      <w:szCs w:val="18"/>
                    </w:rPr>
                    <w:t>安全生产监管监察行政执法行为</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tabs>
                      <w:tab w:val="left" w:pos="5823"/>
                    </w:tabs>
                    <w:adjustRightInd w:val="0"/>
                    <w:snapToGrid w:val="0"/>
                    <w:spacing w:beforeLines="0" w:afterLines="0" w:line="280" w:lineRule="exact"/>
                    <w:ind w:left="0" w:leftChars="0" w:right="0" w:rightChars="0"/>
                    <w:jc w:val="both"/>
                    <w:rPr>
                      <w:rFonts w:hint="eastAsia" w:ascii="宋体" w:hAnsi="宋体" w:cs="宋体"/>
                      <w:bCs/>
                      <w:color w:val="auto"/>
                      <w:kern w:val="0"/>
                      <w:sz w:val="18"/>
                      <w:szCs w:val="18"/>
                    </w:rPr>
                  </w:pPr>
                  <w:r>
                    <w:rPr>
                      <w:rFonts w:hint="eastAsia" w:ascii="宋体" w:hAnsi="宋体" w:cs="宋体"/>
                      <w:bCs/>
                      <w:color w:val="auto"/>
                      <w:kern w:val="0"/>
                      <w:sz w:val="18"/>
                      <w:szCs w:val="18"/>
                    </w:rPr>
                    <w:t>县级以上应急</w:t>
                  </w:r>
                </w:p>
                <w:p>
                  <w:pPr>
                    <w:tabs>
                      <w:tab w:val="left" w:pos="5823"/>
                    </w:tabs>
                    <w:adjustRightInd w:val="0"/>
                    <w:snapToGrid w:val="0"/>
                    <w:spacing w:beforeLines="0" w:afterLines="0" w:line="280" w:lineRule="exact"/>
                    <w:ind w:left="0" w:leftChars="0" w:right="0" w:rightChars="0"/>
                    <w:jc w:val="both"/>
                    <w:rPr>
                      <w:rFonts w:hint="eastAsia" w:ascii="宋体" w:hAnsi="宋体" w:eastAsia="宋体" w:cs="宋体"/>
                      <w:color w:val="auto"/>
                      <w:kern w:val="0"/>
                      <w:sz w:val="18"/>
                      <w:szCs w:val="18"/>
                      <w:lang w:val="en-US" w:eastAsia="zh-CN" w:bidi="ar-SA"/>
                    </w:rPr>
                  </w:pPr>
                  <w:r>
                    <w:rPr>
                      <w:rFonts w:hint="eastAsia" w:ascii="宋体" w:hAnsi="宋体" w:cs="宋体"/>
                      <w:bCs/>
                      <w:color w:val="auto"/>
                      <w:kern w:val="0"/>
                      <w:sz w:val="18"/>
                      <w:szCs w:val="18"/>
                    </w:rPr>
                    <w:t>管理部门</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tabs>
                      <w:tab w:val="left" w:pos="5823"/>
                    </w:tabs>
                    <w:spacing w:beforeLines="0" w:afterLines="0" w:line="280" w:lineRule="exact"/>
                    <w:jc w:val="both"/>
                    <w:rPr>
                      <w:rFonts w:hint="eastAsia" w:ascii="宋体" w:hAnsi="宋体" w:eastAsia="宋体" w:cs="宋体"/>
                      <w:color w:val="auto"/>
                      <w:kern w:val="0"/>
                      <w:sz w:val="18"/>
                      <w:szCs w:val="18"/>
                      <w:lang w:val="en-US" w:eastAsia="zh-CN" w:bidi="ar-SA"/>
                    </w:rPr>
                  </w:pPr>
                  <w:r>
                    <w:rPr>
                      <w:rFonts w:hint="eastAsia" w:ascii="宋体" w:hAnsi="宋体" w:cs="宋体"/>
                      <w:color w:val="auto"/>
                      <w:sz w:val="18"/>
                      <w:szCs w:val="18"/>
                    </w:rPr>
                    <w:t>本表甲区于本年度3月31日前</w:t>
                  </w:r>
                  <w:r>
                    <w:rPr>
                      <w:rFonts w:hint="eastAsia" w:ascii="宋体" w:hAnsi="宋体" w:cs="宋体"/>
                      <w:bCs/>
                      <w:color w:val="auto"/>
                      <w:spacing w:val="-6"/>
                      <w:kern w:val="0"/>
                      <w:sz w:val="18"/>
                      <w:szCs w:val="18"/>
                    </w:rPr>
                    <w:t>通过</w:t>
                  </w:r>
                  <w:r>
                    <w:rPr>
                      <w:rFonts w:hint="eastAsia" w:ascii="宋体" w:hAnsi="宋体" w:cs="宋体"/>
                      <w:color w:val="auto"/>
                      <w:kern w:val="0"/>
                      <w:sz w:val="18"/>
                      <w:szCs w:val="18"/>
                      <w:lang w:eastAsia="zh-CN"/>
                    </w:rPr>
                    <w:t>业务系统</w:t>
                  </w:r>
                  <w:r>
                    <w:rPr>
                      <w:rFonts w:hint="eastAsia" w:ascii="宋体" w:hAnsi="宋体" w:cs="宋体"/>
                      <w:color w:val="auto"/>
                      <w:sz w:val="18"/>
                      <w:szCs w:val="18"/>
                    </w:rPr>
                    <w:t>填报，乙区于次年1月8日前</w:t>
                  </w:r>
                  <w:r>
                    <w:rPr>
                      <w:rFonts w:hint="eastAsia" w:ascii="宋体" w:hAnsi="宋体" w:cs="宋体"/>
                      <w:bCs/>
                      <w:color w:val="auto"/>
                      <w:spacing w:val="-6"/>
                      <w:kern w:val="0"/>
                      <w:sz w:val="18"/>
                      <w:szCs w:val="18"/>
                    </w:rPr>
                    <w:t>通过</w:t>
                  </w:r>
                  <w:r>
                    <w:rPr>
                      <w:rFonts w:hint="eastAsia" w:ascii="宋体" w:hAnsi="宋体" w:cs="宋体"/>
                      <w:color w:val="auto"/>
                      <w:kern w:val="0"/>
                      <w:sz w:val="18"/>
                      <w:szCs w:val="18"/>
                      <w:lang w:eastAsia="zh-CN"/>
                    </w:rPr>
                    <w:t>业务系统</w:t>
                  </w:r>
                  <w:r>
                    <w:rPr>
                      <w:rFonts w:hint="eastAsia" w:ascii="宋体" w:hAnsi="宋体" w:cs="宋体"/>
                      <w:color w:val="auto"/>
                      <w:sz w:val="18"/>
                      <w:szCs w:val="18"/>
                    </w:rPr>
                    <w:t>填报。</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29" w:hRule="atLeast"/>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9</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tabs>
                      <w:tab w:val="left" w:pos="5823"/>
                    </w:tabs>
                    <w:kinsoku/>
                    <w:wordWrap/>
                    <w:overflowPunct/>
                    <w:topLinePunct w:val="0"/>
                    <w:bidi w:val="0"/>
                    <w:adjustRightInd w:val="0"/>
                    <w:snapToGrid/>
                    <w:spacing w:beforeLines="0" w:afterLines="0" w:line="280" w:lineRule="exact"/>
                    <w:jc w:val="both"/>
                    <w:rPr>
                      <w:rFonts w:hint="eastAsia" w:ascii="宋体" w:hAnsi="宋体" w:eastAsia="宋体" w:cs="宋体"/>
                      <w:color w:val="auto"/>
                      <w:sz w:val="18"/>
                      <w:szCs w:val="18"/>
                      <w:lang w:val="en-US" w:eastAsia="en-US"/>
                    </w:rPr>
                  </w:pPr>
                  <w:r>
                    <w:rPr>
                      <w:rFonts w:hint="eastAsia" w:ascii="宋体" w:hAnsi="宋体" w:eastAsia="宋体" w:cs="宋体"/>
                      <w:color w:val="auto"/>
                      <w:sz w:val="18"/>
                      <w:szCs w:val="18"/>
                    </w:rPr>
                    <w:t>安全生产</w:t>
                  </w:r>
                  <w:r>
                    <w:rPr>
                      <w:rFonts w:hint="eastAsia" w:ascii="宋体" w:hAnsi="宋体" w:eastAsia="宋体" w:cs="宋体"/>
                      <w:color w:val="auto"/>
                      <w:sz w:val="18"/>
                      <w:szCs w:val="18"/>
                      <w:lang w:val="en-US" w:eastAsia="zh-CN"/>
                    </w:rPr>
                    <w:t>责任保险</w:t>
                  </w:r>
                  <w:r>
                    <w:rPr>
                      <w:rFonts w:hint="eastAsia" w:ascii="宋体" w:hAnsi="宋体" w:eastAsia="宋体" w:cs="宋体"/>
                      <w:color w:val="auto"/>
                      <w:sz w:val="18"/>
                      <w:szCs w:val="18"/>
                    </w:rPr>
                    <w:t>情况表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pStyle w:val="49"/>
                    <w:keepNext w:val="0"/>
                    <w:keepLines w:val="0"/>
                    <w:pageBreakBefore w:val="0"/>
                    <w:kinsoku/>
                    <w:wordWrap/>
                    <w:overflowPunct/>
                    <w:topLinePunct w:val="0"/>
                    <w:autoSpaceDE/>
                    <w:autoSpaceDN/>
                    <w:bidi w:val="0"/>
                    <w:snapToGrid/>
                    <w:spacing w:before="0" w:beforeLines="0" w:afterLines="0" w:line="280" w:lineRule="exact"/>
                    <w:jc w:val="center"/>
                    <w:rPr>
                      <w:rFonts w:hint="eastAsia" w:ascii="宋体" w:hAnsi="宋体" w:eastAsia="宋体" w:cs="宋体"/>
                      <w:color w:val="auto"/>
                      <w:kern w:val="2"/>
                      <w:sz w:val="18"/>
                      <w:szCs w:val="18"/>
                      <w:lang w:val="en-US" w:eastAsia="en-US" w:bidi="ar-SA"/>
                    </w:rPr>
                  </w:pPr>
                  <w:r>
                    <w:rPr>
                      <w:rFonts w:hint="eastAsia" w:ascii="宋体" w:hAnsi="宋体" w:eastAsia="宋体" w:cs="宋体"/>
                      <w:color w:val="auto"/>
                      <w:kern w:val="0"/>
                      <w:sz w:val="18"/>
                      <w:szCs w:val="18"/>
                    </w:rPr>
                    <w:t>即时报送</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pStyle w:val="49"/>
                    <w:keepNext w:val="0"/>
                    <w:keepLines w:val="0"/>
                    <w:pageBreakBefore w:val="0"/>
                    <w:kinsoku/>
                    <w:wordWrap/>
                    <w:overflowPunct/>
                    <w:topLinePunct w:val="0"/>
                    <w:autoSpaceDE/>
                    <w:autoSpaceDN/>
                    <w:bidi w:val="0"/>
                    <w:snapToGrid/>
                    <w:spacing w:before="0" w:beforeLines="0" w:afterLines="0" w:line="280" w:lineRule="exact"/>
                    <w:ind w:left="0" w:leftChars="0" w:right="0" w:rightChars="0" w:firstLine="0" w:firstLineChars="0"/>
                    <w:jc w:val="both"/>
                    <w:rPr>
                      <w:rFonts w:hint="eastAsia" w:ascii="宋体" w:hAnsi="宋体" w:eastAsia="宋体" w:cs="宋体"/>
                      <w:color w:val="auto"/>
                      <w:kern w:val="2"/>
                      <w:sz w:val="18"/>
                      <w:szCs w:val="18"/>
                      <w:lang w:val="en-US" w:eastAsia="en-US" w:bidi="ar-SA"/>
                    </w:rPr>
                  </w:pPr>
                  <w:r>
                    <w:rPr>
                      <w:rFonts w:hint="eastAsia" w:ascii="宋体" w:hAnsi="宋体" w:eastAsia="宋体" w:cs="宋体"/>
                      <w:color w:val="auto"/>
                      <w:spacing w:val="-2"/>
                      <w:highlight w:val="none"/>
                    </w:rPr>
                    <w:t>安全生产</w:t>
                  </w:r>
                  <w:r>
                    <w:rPr>
                      <w:rFonts w:hint="eastAsia" w:ascii="宋体" w:hAnsi="宋体" w:eastAsia="宋体" w:cs="宋体"/>
                      <w:color w:val="auto"/>
                      <w:spacing w:val="-2"/>
                      <w:highlight w:val="none"/>
                      <w:lang w:val="en-US" w:eastAsia="zh-CN"/>
                    </w:rPr>
                    <w:t>责任保险投保、理赔、事故预防服务情况</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tabs>
                      <w:tab w:val="left" w:pos="5823"/>
                    </w:tabs>
                    <w:adjustRightInd w:val="0"/>
                    <w:snapToGrid w:val="0"/>
                    <w:spacing w:beforeLines="0" w:afterLines="0" w:line="280" w:lineRule="exact"/>
                    <w:ind w:left="0" w:leftChars="0" w:right="0" w:rightChars="0"/>
                    <w:jc w:val="both"/>
                    <w:rPr>
                      <w:rFonts w:hint="eastAsia" w:ascii="宋体" w:hAnsi="宋体" w:cs="宋体"/>
                      <w:bCs/>
                      <w:color w:val="auto"/>
                      <w:kern w:val="0"/>
                      <w:sz w:val="18"/>
                      <w:szCs w:val="18"/>
                      <w:lang w:val="en-US" w:eastAsia="en-US"/>
                    </w:rPr>
                  </w:pPr>
                  <w:r>
                    <w:rPr>
                      <w:rFonts w:hint="eastAsia" w:ascii="宋体" w:hAnsi="宋体" w:cs="宋体"/>
                      <w:bCs/>
                      <w:color w:val="auto"/>
                      <w:kern w:val="0"/>
                      <w:sz w:val="18"/>
                      <w:szCs w:val="18"/>
                      <w:lang w:val="en-US" w:eastAsia="zh-CN"/>
                    </w:rPr>
                    <w:t>省级应急管理部门</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pStyle w:val="49"/>
                    <w:keepNext w:val="0"/>
                    <w:keepLines w:val="0"/>
                    <w:pageBreakBefore w:val="0"/>
                    <w:kinsoku/>
                    <w:wordWrap/>
                    <w:overflowPunct/>
                    <w:topLinePunct w:val="0"/>
                    <w:autoSpaceDE/>
                    <w:autoSpaceDN/>
                    <w:bidi w:val="0"/>
                    <w:snapToGrid/>
                    <w:spacing w:before="0" w:beforeLines="0" w:afterLines="0" w:line="280" w:lineRule="exact"/>
                    <w:ind w:left="0" w:leftChars="0"/>
                    <w:jc w:val="both"/>
                    <w:rPr>
                      <w:rFonts w:hint="eastAsia" w:ascii="宋体" w:hAnsi="宋体" w:eastAsia="宋体" w:cs="宋体"/>
                      <w:color w:val="auto"/>
                      <w:kern w:val="2"/>
                      <w:sz w:val="18"/>
                      <w:szCs w:val="18"/>
                      <w:lang w:val="en-US" w:eastAsia="en-US" w:bidi="ar-SA"/>
                    </w:rPr>
                  </w:pPr>
                  <w:r>
                    <w:rPr>
                      <w:rFonts w:hint="eastAsia" w:ascii="宋体" w:hAnsi="宋体" w:eastAsia="宋体" w:cs="宋体"/>
                      <w:color w:val="auto"/>
                      <w:spacing w:val="-1"/>
                      <w:sz w:val="18"/>
                      <w:szCs w:val="18"/>
                      <w:highlight w:val="none"/>
                      <w:lang w:val="en-US" w:eastAsia="zh-CN"/>
                    </w:rPr>
                    <w:t>通过</w:t>
                  </w:r>
                  <w:r>
                    <w:rPr>
                      <w:rFonts w:hint="eastAsia" w:ascii="宋体" w:hAnsi="宋体" w:cs="宋体"/>
                      <w:color w:val="auto"/>
                      <w:kern w:val="0"/>
                      <w:sz w:val="18"/>
                      <w:szCs w:val="18"/>
                      <w:lang w:eastAsia="zh-CN"/>
                    </w:rPr>
                    <w:t>业务系统</w:t>
                  </w:r>
                  <w:r>
                    <w:rPr>
                      <w:rFonts w:hint="eastAsia" w:ascii="宋体" w:hAnsi="宋体" w:eastAsia="宋体" w:cs="宋体"/>
                      <w:color w:val="auto"/>
                      <w:kern w:val="0"/>
                      <w:sz w:val="18"/>
                      <w:szCs w:val="18"/>
                    </w:rPr>
                    <w:t>即时报送</w:t>
                  </w:r>
                  <w:r>
                    <w:rPr>
                      <w:rFonts w:hint="eastAsia" w:cs="宋体"/>
                      <w:color w:val="auto"/>
                      <w:spacing w:val="-1"/>
                      <w:sz w:val="18"/>
                      <w:szCs w:val="18"/>
                      <w:highlight w:val="none"/>
                      <w:lang w:val="en-US" w:eastAsia="zh-CN"/>
                    </w:rPr>
                    <w:t>。</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41" w:hRule="atLeast"/>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10</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tabs>
                      <w:tab w:val="left" w:pos="5823"/>
                    </w:tabs>
                    <w:kinsoku/>
                    <w:wordWrap/>
                    <w:overflowPunct/>
                    <w:topLinePunct w:val="0"/>
                    <w:bidi w:val="0"/>
                    <w:adjustRightInd w:val="0"/>
                    <w:snapToGrid/>
                    <w:spacing w:beforeLines="0" w:afterLines="0" w:line="280" w:lineRule="exact"/>
                    <w:jc w:val="both"/>
                    <w:rPr>
                      <w:rFonts w:hint="eastAsia" w:ascii="宋体" w:hAnsi="宋体" w:eastAsia="宋体" w:cs="宋体"/>
                      <w:color w:val="auto"/>
                      <w:sz w:val="18"/>
                      <w:szCs w:val="18"/>
                      <w:lang w:val="en-US" w:eastAsia="en-US"/>
                    </w:rPr>
                  </w:pPr>
                  <w:r>
                    <w:rPr>
                      <w:rFonts w:hint="eastAsia" w:ascii="宋体" w:hAnsi="宋体" w:eastAsia="宋体" w:cs="宋体"/>
                      <w:color w:val="auto"/>
                      <w:sz w:val="18"/>
                      <w:szCs w:val="18"/>
                    </w:rPr>
                    <w:t>安全生产举报统计表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pStyle w:val="49"/>
                    <w:keepNext w:val="0"/>
                    <w:keepLines w:val="0"/>
                    <w:pageBreakBefore w:val="0"/>
                    <w:kinsoku/>
                    <w:wordWrap/>
                    <w:overflowPunct/>
                    <w:topLinePunct w:val="0"/>
                    <w:autoSpaceDE/>
                    <w:autoSpaceDN/>
                    <w:bidi w:val="0"/>
                    <w:snapToGrid/>
                    <w:spacing w:before="0" w:beforeLines="0" w:afterLines="0" w:line="280" w:lineRule="exact"/>
                    <w:jc w:val="center"/>
                    <w:rPr>
                      <w:rFonts w:hint="eastAsia" w:ascii="宋体" w:hAnsi="宋体" w:eastAsia="宋体" w:cs="宋体"/>
                      <w:color w:val="auto"/>
                      <w:kern w:val="2"/>
                      <w:sz w:val="18"/>
                      <w:szCs w:val="18"/>
                      <w:lang w:val="en-US" w:eastAsia="en-US" w:bidi="ar-SA"/>
                    </w:rPr>
                  </w:pPr>
                  <w:r>
                    <w:rPr>
                      <w:rFonts w:hint="eastAsia" w:ascii="宋体" w:hAnsi="宋体" w:eastAsia="宋体" w:cs="宋体"/>
                      <w:color w:val="auto"/>
                      <w:spacing w:val="-6"/>
                      <w:sz w:val="18"/>
                      <w:szCs w:val="18"/>
                      <w:highlight w:val="none"/>
                      <w:lang w:eastAsia="zh-CN"/>
                    </w:rPr>
                    <w:t>月报</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pStyle w:val="49"/>
                    <w:keepNext w:val="0"/>
                    <w:keepLines w:val="0"/>
                    <w:pageBreakBefore w:val="0"/>
                    <w:kinsoku/>
                    <w:wordWrap/>
                    <w:overflowPunct/>
                    <w:topLinePunct w:val="0"/>
                    <w:autoSpaceDE/>
                    <w:autoSpaceDN/>
                    <w:bidi w:val="0"/>
                    <w:snapToGrid/>
                    <w:spacing w:before="0" w:beforeLines="0" w:afterLines="0" w:line="280" w:lineRule="exact"/>
                    <w:ind w:left="0" w:leftChars="0" w:right="0" w:rightChars="0" w:firstLine="0" w:firstLineChars="0"/>
                    <w:jc w:val="both"/>
                    <w:rPr>
                      <w:rFonts w:hint="eastAsia" w:ascii="宋体" w:hAnsi="宋体" w:eastAsia="宋体" w:cs="宋体"/>
                      <w:color w:val="auto"/>
                      <w:kern w:val="2"/>
                      <w:sz w:val="18"/>
                      <w:szCs w:val="18"/>
                      <w:lang w:val="en-US" w:eastAsia="en-US" w:bidi="ar-SA"/>
                    </w:rPr>
                  </w:pPr>
                  <w:r>
                    <w:rPr>
                      <w:rFonts w:hint="eastAsia" w:ascii="宋体" w:hAnsi="宋体" w:eastAsia="宋体" w:cs="宋体"/>
                      <w:color w:val="auto"/>
                      <w:spacing w:val="-2"/>
                      <w:highlight w:val="none"/>
                      <w:lang w:val="en-US" w:eastAsia="zh-CN"/>
                    </w:rPr>
                    <w:t>各行业领域的</w:t>
                  </w:r>
                  <w:r>
                    <w:rPr>
                      <w:rFonts w:hint="eastAsia" w:ascii="宋体" w:hAnsi="宋体" w:eastAsia="宋体" w:cs="宋体"/>
                      <w:i w:val="0"/>
                      <w:iCs w:val="0"/>
                      <w:snapToGrid w:val="0"/>
                      <w:color w:val="auto"/>
                      <w:kern w:val="0"/>
                      <w:sz w:val="18"/>
                      <w:szCs w:val="18"/>
                      <w:u w:val="none"/>
                      <w:lang w:val="en-US" w:eastAsia="zh-CN" w:bidi="ar"/>
                    </w:rPr>
                    <w:t>生产安全事故</w:t>
                  </w:r>
                  <w:r>
                    <w:rPr>
                      <w:rFonts w:hint="eastAsia" w:ascii="宋体" w:hAnsi="宋体" w:eastAsia="宋体" w:cs="宋体"/>
                      <w:color w:val="auto"/>
                      <w:spacing w:val="-2"/>
                      <w:highlight w:val="none"/>
                      <w:lang w:val="en-US" w:eastAsia="zh-CN"/>
                    </w:rPr>
                    <w:t>、</w:t>
                  </w:r>
                  <w:r>
                    <w:rPr>
                      <w:rFonts w:hint="eastAsia" w:ascii="宋体" w:hAnsi="宋体" w:eastAsia="宋体" w:cs="宋体"/>
                      <w:i w:val="0"/>
                      <w:iCs w:val="0"/>
                      <w:snapToGrid w:val="0"/>
                      <w:color w:val="auto"/>
                      <w:kern w:val="0"/>
                      <w:sz w:val="18"/>
                      <w:szCs w:val="18"/>
                      <w:u w:val="none"/>
                      <w:lang w:val="en-US" w:eastAsia="zh-CN" w:bidi="ar"/>
                    </w:rPr>
                    <w:t>安全生产隐患</w:t>
                  </w:r>
                  <w:r>
                    <w:rPr>
                      <w:rFonts w:hint="eastAsia" w:ascii="宋体" w:hAnsi="宋体" w:eastAsia="宋体" w:cs="宋体"/>
                      <w:color w:val="auto"/>
                      <w:spacing w:val="-2"/>
                      <w:highlight w:val="none"/>
                      <w:lang w:val="en-US" w:eastAsia="zh-CN"/>
                    </w:rPr>
                    <w:t>、</w:t>
                  </w:r>
                  <w:r>
                    <w:rPr>
                      <w:rFonts w:hint="eastAsia" w:ascii="宋体" w:hAnsi="宋体" w:eastAsia="宋体" w:cs="宋体"/>
                      <w:i w:val="0"/>
                      <w:iCs w:val="0"/>
                      <w:snapToGrid w:val="0"/>
                      <w:color w:val="auto"/>
                      <w:kern w:val="0"/>
                      <w:sz w:val="18"/>
                      <w:szCs w:val="18"/>
                      <w:u w:val="none"/>
                      <w:lang w:val="en-US" w:eastAsia="zh-CN" w:bidi="ar"/>
                    </w:rPr>
                    <w:t>非法违法行为举报受理、查实、奖励情况</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tabs>
                      <w:tab w:val="left" w:pos="5823"/>
                    </w:tabs>
                    <w:adjustRightInd w:val="0"/>
                    <w:snapToGrid w:val="0"/>
                    <w:spacing w:beforeLines="0" w:afterLines="0" w:line="280" w:lineRule="exact"/>
                    <w:ind w:left="0" w:leftChars="0" w:right="0" w:rightChars="0"/>
                    <w:jc w:val="both"/>
                    <w:rPr>
                      <w:rFonts w:hint="eastAsia" w:ascii="宋体" w:hAnsi="宋体" w:cs="宋体"/>
                      <w:bCs/>
                      <w:color w:val="auto"/>
                      <w:kern w:val="0"/>
                      <w:sz w:val="18"/>
                      <w:szCs w:val="18"/>
                      <w:lang w:val="en-US" w:eastAsia="en-US"/>
                    </w:rPr>
                  </w:pPr>
                  <w:r>
                    <w:rPr>
                      <w:rFonts w:hint="eastAsia" w:ascii="宋体" w:hAnsi="宋体" w:eastAsia="宋体" w:cs="宋体"/>
                      <w:color w:val="auto"/>
                      <w:kern w:val="0"/>
                      <w:sz w:val="18"/>
                      <w:szCs w:val="18"/>
                    </w:rPr>
                    <w:t>县级以上应急管理部门</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pStyle w:val="49"/>
                    <w:keepNext w:val="0"/>
                    <w:keepLines w:val="0"/>
                    <w:pageBreakBefore w:val="0"/>
                    <w:kinsoku/>
                    <w:wordWrap/>
                    <w:overflowPunct/>
                    <w:topLinePunct w:val="0"/>
                    <w:autoSpaceDE/>
                    <w:autoSpaceDN/>
                    <w:bidi w:val="0"/>
                    <w:snapToGrid/>
                    <w:spacing w:before="0" w:beforeLines="0" w:afterLines="0" w:line="280" w:lineRule="exact"/>
                    <w:ind w:left="0" w:leftChars="0"/>
                    <w:jc w:val="both"/>
                    <w:rPr>
                      <w:rFonts w:hint="eastAsia" w:ascii="宋体" w:hAnsi="宋体" w:eastAsia="宋体" w:cs="宋体"/>
                      <w:color w:val="auto"/>
                      <w:kern w:val="2"/>
                      <w:sz w:val="18"/>
                      <w:szCs w:val="18"/>
                      <w:lang w:val="en-US" w:eastAsia="en-US" w:bidi="ar-SA"/>
                    </w:rPr>
                  </w:pPr>
                  <w:r>
                    <w:rPr>
                      <w:rFonts w:hint="eastAsia" w:cs="宋体"/>
                      <w:color w:val="auto"/>
                      <w:spacing w:val="-1"/>
                      <w:sz w:val="18"/>
                      <w:szCs w:val="18"/>
                      <w:highlight w:val="none"/>
                      <w:lang w:val="en-US" w:eastAsia="zh-CN"/>
                    </w:rPr>
                    <w:t>次</w:t>
                  </w:r>
                  <w:r>
                    <w:rPr>
                      <w:rFonts w:hint="eastAsia" w:ascii="宋体" w:hAnsi="宋体" w:eastAsia="宋体" w:cs="宋体"/>
                      <w:color w:val="auto"/>
                      <w:spacing w:val="-1"/>
                      <w:sz w:val="18"/>
                      <w:szCs w:val="18"/>
                      <w:highlight w:val="none"/>
                      <w:lang w:val="en-US" w:eastAsia="zh-CN"/>
                    </w:rPr>
                    <w:t>月15日前通过</w:t>
                  </w:r>
                  <w:r>
                    <w:rPr>
                      <w:rFonts w:hint="eastAsia" w:ascii="宋体" w:hAnsi="宋体" w:cs="宋体"/>
                      <w:color w:val="auto"/>
                      <w:kern w:val="0"/>
                      <w:sz w:val="18"/>
                      <w:szCs w:val="18"/>
                      <w:lang w:eastAsia="zh-CN"/>
                    </w:rPr>
                    <w:t>业务系统</w:t>
                  </w:r>
                  <w:r>
                    <w:rPr>
                      <w:rFonts w:hint="eastAsia" w:cs="宋体"/>
                      <w:color w:val="auto"/>
                      <w:kern w:val="0"/>
                      <w:sz w:val="18"/>
                      <w:szCs w:val="18"/>
                      <w:lang w:eastAsia="zh-CN"/>
                    </w:rPr>
                    <w:t>填报</w:t>
                  </w:r>
                  <w:r>
                    <w:rPr>
                      <w:rFonts w:hint="eastAsia" w:cs="宋体"/>
                      <w:color w:val="auto"/>
                      <w:spacing w:val="-1"/>
                      <w:sz w:val="18"/>
                      <w:szCs w:val="18"/>
                      <w:highlight w:val="none"/>
                      <w:lang w:val="en-US" w:eastAsia="zh-CN"/>
                    </w:rPr>
                    <w:t>。</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20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11" w:hRule="atLeast"/>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11</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tabs>
                      <w:tab w:val="left" w:pos="5823"/>
                    </w:tabs>
                    <w:kinsoku/>
                    <w:wordWrap/>
                    <w:overflowPunct/>
                    <w:topLinePunct w:val="0"/>
                    <w:bidi w:val="0"/>
                    <w:adjustRightInd w:val="0"/>
                    <w:snapToGrid/>
                    <w:spacing w:beforeLines="0" w:afterLines="0" w:line="280" w:lineRule="exact"/>
                    <w:jc w:val="both"/>
                    <w:rPr>
                      <w:rFonts w:hint="eastAsia" w:ascii="宋体" w:hAnsi="宋体" w:eastAsia="宋体" w:cs="宋体"/>
                      <w:color w:val="auto"/>
                      <w:sz w:val="18"/>
                      <w:szCs w:val="18"/>
                      <w:lang w:val="en-US" w:eastAsia="en-US"/>
                    </w:rPr>
                  </w:pPr>
                  <w:r>
                    <w:rPr>
                      <w:rFonts w:hint="eastAsia" w:ascii="宋体" w:hAnsi="宋体" w:eastAsia="宋体" w:cs="宋体"/>
                      <w:color w:val="auto"/>
                      <w:sz w:val="18"/>
                      <w:szCs w:val="18"/>
                    </w:rPr>
                    <w:t>生产经营单位事故隐患内部报告奖励统计</w:t>
                  </w:r>
                  <w:r>
                    <w:rPr>
                      <w:rFonts w:hint="eastAsia" w:ascii="宋体" w:hAnsi="宋体" w:eastAsia="宋体" w:cs="宋体"/>
                      <w:color w:val="auto"/>
                      <w:sz w:val="18"/>
                      <w:szCs w:val="18"/>
                      <w:lang w:val="en-US" w:eastAsia="zh-CN"/>
                    </w:rPr>
                    <w:t>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pStyle w:val="49"/>
                    <w:keepNext w:val="0"/>
                    <w:keepLines w:val="0"/>
                    <w:pageBreakBefore w:val="0"/>
                    <w:kinsoku/>
                    <w:wordWrap/>
                    <w:overflowPunct/>
                    <w:topLinePunct w:val="0"/>
                    <w:autoSpaceDE/>
                    <w:autoSpaceDN/>
                    <w:bidi w:val="0"/>
                    <w:snapToGrid/>
                    <w:spacing w:before="0" w:beforeLines="0" w:afterLines="0" w:line="280" w:lineRule="exact"/>
                    <w:jc w:val="center"/>
                    <w:rPr>
                      <w:rFonts w:hint="eastAsia" w:ascii="宋体" w:hAnsi="宋体" w:eastAsia="宋体" w:cs="宋体"/>
                      <w:color w:val="auto"/>
                      <w:kern w:val="2"/>
                      <w:sz w:val="18"/>
                      <w:szCs w:val="18"/>
                      <w:lang w:val="en-US" w:eastAsia="en-US" w:bidi="ar-SA"/>
                    </w:rPr>
                  </w:pPr>
                  <w:r>
                    <w:rPr>
                      <w:rFonts w:hint="eastAsia" w:ascii="宋体" w:hAnsi="宋体" w:eastAsia="宋体" w:cs="宋体"/>
                      <w:color w:val="auto"/>
                      <w:spacing w:val="-6"/>
                      <w:sz w:val="18"/>
                      <w:szCs w:val="18"/>
                      <w:highlight w:val="none"/>
                      <w:lang w:eastAsia="zh-CN"/>
                    </w:rPr>
                    <w:t>季报</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pStyle w:val="49"/>
                    <w:keepNext w:val="0"/>
                    <w:keepLines w:val="0"/>
                    <w:pageBreakBefore w:val="0"/>
                    <w:kinsoku/>
                    <w:wordWrap/>
                    <w:overflowPunct/>
                    <w:topLinePunct w:val="0"/>
                    <w:autoSpaceDE/>
                    <w:autoSpaceDN/>
                    <w:bidi w:val="0"/>
                    <w:snapToGrid/>
                    <w:spacing w:before="0" w:beforeLines="0" w:afterLines="0" w:line="280" w:lineRule="exact"/>
                    <w:ind w:left="0" w:leftChars="0" w:right="0" w:rightChars="0" w:firstLine="0" w:firstLineChars="0"/>
                    <w:jc w:val="both"/>
                    <w:rPr>
                      <w:rFonts w:hint="eastAsia" w:ascii="宋体" w:hAnsi="宋体" w:eastAsia="宋体" w:cs="宋体"/>
                      <w:color w:val="auto"/>
                      <w:kern w:val="2"/>
                      <w:sz w:val="18"/>
                      <w:szCs w:val="18"/>
                      <w:lang w:val="en-US" w:eastAsia="en-US" w:bidi="ar-SA"/>
                    </w:rPr>
                  </w:pPr>
                  <w:r>
                    <w:rPr>
                      <w:rFonts w:hint="eastAsia" w:ascii="宋体" w:hAnsi="宋体" w:eastAsia="宋体" w:cs="宋体"/>
                      <w:i w:val="0"/>
                      <w:iCs w:val="0"/>
                      <w:snapToGrid w:val="0"/>
                      <w:color w:val="auto"/>
                      <w:kern w:val="0"/>
                      <w:sz w:val="18"/>
                      <w:szCs w:val="18"/>
                      <w:u w:val="none"/>
                      <w:lang w:val="en-US" w:eastAsia="zh-CN" w:bidi="ar"/>
                    </w:rPr>
                    <w:t>生产经营单位数量</w:t>
                  </w:r>
                  <w:r>
                    <w:rPr>
                      <w:rFonts w:hint="eastAsia" w:ascii="宋体" w:hAnsi="宋体" w:eastAsia="宋体" w:cs="宋体"/>
                      <w:color w:val="auto"/>
                      <w:spacing w:val="-2"/>
                      <w:highlight w:val="none"/>
                      <w:lang w:val="en-US" w:eastAsia="zh-CN"/>
                    </w:rPr>
                    <w:t>、</w:t>
                  </w:r>
                  <w:r>
                    <w:rPr>
                      <w:rFonts w:hint="eastAsia" w:ascii="宋体" w:hAnsi="宋体" w:eastAsia="宋体" w:cs="宋体"/>
                      <w:i w:val="0"/>
                      <w:iCs w:val="0"/>
                      <w:snapToGrid w:val="0"/>
                      <w:color w:val="auto"/>
                      <w:kern w:val="0"/>
                      <w:sz w:val="18"/>
                      <w:szCs w:val="18"/>
                      <w:u w:val="none"/>
                      <w:lang w:val="en-US" w:eastAsia="zh-CN" w:bidi="ar"/>
                    </w:rPr>
                    <w:t>建立机制企业数量</w:t>
                  </w:r>
                  <w:r>
                    <w:rPr>
                      <w:rFonts w:hint="eastAsia" w:ascii="宋体" w:hAnsi="宋体" w:eastAsia="宋体" w:cs="宋体"/>
                      <w:color w:val="auto"/>
                      <w:spacing w:val="-2"/>
                      <w:highlight w:val="none"/>
                      <w:lang w:val="en-US" w:eastAsia="zh-CN"/>
                    </w:rPr>
                    <w:t>、</w:t>
                  </w:r>
                  <w:r>
                    <w:rPr>
                      <w:rFonts w:hint="eastAsia" w:ascii="宋体" w:hAnsi="宋体" w:eastAsia="宋体" w:cs="宋体"/>
                      <w:i w:val="0"/>
                      <w:iCs w:val="0"/>
                      <w:snapToGrid w:val="0"/>
                      <w:color w:val="auto"/>
                      <w:kern w:val="0"/>
                      <w:sz w:val="18"/>
                      <w:szCs w:val="18"/>
                      <w:u w:val="none"/>
                      <w:lang w:val="en-US" w:eastAsia="zh-CN" w:bidi="ar"/>
                    </w:rPr>
                    <w:t>报告的问题隐患、奖励金额情况</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pStyle w:val="49"/>
                    <w:keepNext w:val="0"/>
                    <w:keepLines w:val="0"/>
                    <w:pageBreakBefore w:val="0"/>
                    <w:kinsoku/>
                    <w:wordWrap/>
                    <w:overflowPunct/>
                    <w:topLinePunct w:val="0"/>
                    <w:autoSpaceDE/>
                    <w:autoSpaceDN/>
                    <w:bidi w:val="0"/>
                    <w:snapToGrid/>
                    <w:spacing w:before="0" w:beforeLines="0" w:afterLines="0" w:line="280" w:lineRule="exact"/>
                    <w:ind w:left="0" w:leftChars="0" w:right="0" w:rightChars="0" w:firstLine="0" w:firstLineChars="0"/>
                    <w:jc w:val="both"/>
                    <w:rPr>
                      <w:rFonts w:hint="eastAsia" w:ascii="宋体" w:hAnsi="宋体" w:eastAsia="宋体" w:cs="宋体"/>
                      <w:color w:val="auto"/>
                      <w:kern w:val="2"/>
                      <w:sz w:val="18"/>
                      <w:szCs w:val="18"/>
                      <w:lang w:val="en-US" w:eastAsia="en-US" w:bidi="ar-SA"/>
                    </w:rPr>
                  </w:pPr>
                  <w:r>
                    <w:rPr>
                      <w:rFonts w:hint="eastAsia" w:ascii="宋体" w:hAnsi="宋体" w:eastAsia="宋体" w:cs="宋体"/>
                      <w:color w:val="auto"/>
                      <w:kern w:val="0"/>
                      <w:sz w:val="18"/>
                      <w:szCs w:val="18"/>
                    </w:rPr>
                    <w:t>县级以上应急管理部门</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pStyle w:val="49"/>
                    <w:keepNext w:val="0"/>
                    <w:keepLines w:val="0"/>
                    <w:pageBreakBefore w:val="0"/>
                    <w:kinsoku/>
                    <w:wordWrap/>
                    <w:overflowPunct/>
                    <w:topLinePunct w:val="0"/>
                    <w:autoSpaceDE/>
                    <w:autoSpaceDN/>
                    <w:bidi w:val="0"/>
                    <w:snapToGrid/>
                    <w:spacing w:before="0" w:beforeLines="0" w:afterLines="0" w:line="280" w:lineRule="exact"/>
                    <w:ind w:left="0" w:leftChars="0"/>
                    <w:jc w:val="both"/>
                    <w:rPr>
                      <w:rFonts w:hint="eastAsia" w:ascii="宋体" w:hAnsi="宋体" w:eastAsia="宋体" w:cs="宋体"/>
                      <w:color w:val="auto"/>
                      <w:kern w:val="2"/>
                      <w:sz w:val="18"/>
                      <w:szCs w:val="18"/>
                      <w:lang w:val="en-US" w:eastAsia="en-US" w:bidi="ar-SA"/>
                    </w:rPr>
                  </w:pPr>
                  <w:r>
                    <w:rPr>
                      <w:rFonts w:hint="eastAsia" w:cs="宋体"/>
                      <w:color w:val="auto"/>
                      <w:spacing w:val="-1"/>
                      <w:sz w:val="18"/>
                      <w:szCs w:val="18"/>
                      <w:highlight w:val="none"/>
                      <w:lang w:val="en-US" w:eastAsia="zh-CN"/>
                    </w:rPr>
                    <w:t>季后每月</w:t>
                  </w:r>
                  <w:r>
                    <w:rPr>
                      <w:rFonts w:hint="eastAsia" w:ascii="宋体" w:hAnsi="宋体" w:eastAsia="宋体" w:cs="宋体"/>
                      <w:color w:val="auto"/>
                      <w:spacing w:val="-1"/>
                      <w:sz w:val="18"/>
                      <w:szCs w:val="18"/>
                      <w:highlight w:val="none"/>
                      <w:lang w:val="en-US" w:eastAsia="zh-CN"/>
                    </w:rPr>
                    <w:t>15日前通过</w:t>
                  </w:r>
                  <w:r>
                    <w:rPr>
                      <w:rFonts w:hint="eastAsia" w:ascii="宋体" w:hAnsi="宋体" w:cs="宋体"/>
                      <w:color w:val="auto"/>
                      <w:kern w:val="0"/>
                      <w:sz w:val="18"/>
                      <w:szCs w:val="18"/>
                      <w:lang w:eastAsia="zh-CN"/>
                    </w:rPr>
                    <w:t>业务系统</w:t>
                  </w:r>
                  <w:r>
                    <w:rPr>
                      <w:rFonts w:hint="eastAsia" w:cs="宋体"/>
                      <w:color w:val="auto"/>
                      <w:spacing w:val="-1"/>
                      <w:sz w:val="18"/>
                      <w:szCs w:val="18"/>
                      <w:highlight w:val="none"/>
                      <w:lang w:val="en-US" w:eastAsia="zh-CN"/>
                    </w:rPr>
                    <w:t>填报。</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21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12</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tabs>
                      <w:tab w:val="left" w:pos="5823"/>
                    </w:tabs>
                    <w:kinsoku/>
                    <w:wordWrap/>
                    <w:overflowPunct/>
                    <w:topLinePunct w:val="0"/>
                    <w:bidi w:val="0"/>
                    <w:adjustRightInd w:val="0"/>
                    <w:snapToGrid/>
                    <w:spacing w:beforeLines="0" w:afterLines="0" w:line="280" w:lineRule="exact"/>
                    <w:jc w:val="both"/>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rPr>
                    <w:t>安全生产治本攻坚三年行动（2024-2026）暨全国安全生产专项整治工作进展情况调度表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center"/>
                    <w:rPr>
                      <w:rFonts w:hint="eastAsia" w:ascii="宋体" w:hAnsi="宋体" w:eastAsia="宋体" w:cs="宋体"/>
                      <w:color w:val="auto"/>
                      <w:kern w:val="0"/>
                      <w:sz w:val="18"/>
                      <w:szCs w:val="18"/>
                      <w:lang w:val="en-US" w:eastAsia="zh-CN" w:bidi="ar-SA"/>
                    </w:rPr>
                  </w:pPr>
                  <w:r>
                    <w:rPr>
                      <w:rFonts w:hint="eastAsia" w:ascii="宋体" w:hAnsi="宋体" w:cs="宋体"/>
                      <w:color w:val="auto"/>
                      <w:sz w:val="18"/>
                      <w:szCs w:val="18"/>
                    </w:rPr>
                    <w:t>即时报送</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安全生产治本攻坚三年行动暨全国安全生产专项整治工作开展落实情况</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highlight w:val="none"/>
                    </w:rPr>
                    <w:t>县级以上安委会成员单位</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pacing w:val="-1"/>
                      <w:sz w:val="18"/>
                      <w:szCs w:val="18"/>
                      <w:highlight w:val="none"/>
                      <w:lang w:val="en-US" w:eastAsia="zh-CN"/>
                    </w:rPr>
                    <w:t>通过</w:t>
                  </w:r>
                  <w:r>
                    <w:rPr>
                      <w:rFonts w:hint="eastAsia" w:ascii="宋体" w:hAnsi="宋体" w:cs="宋体"/>
                      <w:color w:val="auto"/>
                      <w:kern w:val="0"/>
                      <w:sz w:val="18"/>
                      <w:szCs w:val="18"/>
                      <w:lang w:eastAsia="zh-CN"/>
                    </w:rPr>
                    <w:t>业务系统</w:t>
                  </w:r>
                  <w:r>
                    <w:rPr>
                      <w:rFonts w:hint="eastAsia" w:ascii="宋体" w:hAnsi="宋体" w:eastAsia="宋体" w:cs="宋体"/>
                      <w:color w:val="auto"/>
                      <w:kern w:val="0"/>
                      <w:sz w:val="18"/>
                      <w:szCs w:val="18"/>
                    </w:rPr>
                    <w:t>即时报送</w:t>
                  </w:r>
                  <w:r>
                    <w:rPr>
                      <w:rFonts w:hint="eastAsia" w:ascii="宋体" w:hAnsi="宋体" w:cs="宋体"/>
                      <w:color w:val="auto"/>
                      <w:sz w:val="18"/>
                      <w:szCs w:val="18"/>
                      <w:lang w:val="en-US" w:eastAsia="zh-CN"/>
                    </w:rPr>
                    <w:t>。</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22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13</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tabs>
                      <w:tab w:val="left" w:pos="5823"/>
                    </w:tabs>
                    <w:kinsoku/>
                    <w:wordWrap/>
                    <w:overflowPunct/>
                    <w:topLinePunct w:val="0"/>
                    <w:bidi w:val="0"/>
                    <w:adjustRightInd w:val="0"/>
                    <w:snapToGrid/>
                    <w:spacing w:beforeLines="0" w:afterLines="0" w:line="280" w:lineRule="exact"/>
                    <w:jc w:val="both"/>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rPr>
                    <w:t>中央安全生产考核巡查问题线索核查及问题隐患整改情况</w:t>
                  </w:r>
                  <w:r>
                    <w:rPr>
                      <w:rFonts w:hint="eastAsia" w:ascii="宋体" w:hAnsi="宋体" w:eastAsia="宋体" w:cs="宋体"/>
                      <w:color w:val="auto"/>
                      <w:sz w:val="18"/>
                      <w:szCs w:val="18"/>
                      <w:lang w:val="en-US" w:eastAsia="zh-CN"/>
                    </w:rPr>
                    <w:t>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center"/>
                    <w:rPr>
                      <w:rFonts w:hint="eastAsia" w:ascii="宋体" w:hAnsi="宋体" w:eastAsia="宋体" w:cs="宋体"/>
                      <w:color w:val="auto"/>
                      <w:kern w:val="0"/>
                      <w:sz w:val="18"/>
                      <w:szCs w:val="18"/>
                      <w:lang w:val="en-US" w:eastAsia="zh-CN" w:bidi="ar-SA"/>
                    </w:rPr>
                  </w:pPr>
                  <w:r>
                    <w:rPr>
                      <w:rFonts w:hint="eastAsia" w:ascii="宋体" w:hAnsi="宋体" w:cs="宋体"/>
                      <w:color w:val="auto"/>
                      <w:sz w:val="18"/>
                      <w:szCs w:val="18"/>
                    </w:rPr>
                    <w:t>即时报送</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中央安全生产考核巡查组在季度明查暗访或年度考核巡查中查出的问题隐患和问题线索相关整改、核查情况</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省级安委办</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pacing w:val="-1"/>
                      <w:sz w:val="18"/>
                      <w:szCs w:val="18"/>
                      <w:highlight w:val="none"/>
                      <w:lang w:val="en-US" w:eastAsia="zh-CN"/>
                    </w:rPr>
                    <w:t>通过</w:t>
                  </w:r>
                  <w:r>
                    <w:rPr>
                      <w:rFonts w:hint="eastAsia" w:ascii="宋体" w:hAnsi="宋体" w:cs="宋体"/>
                      <w:color w:val="auto"/>
                      <w:kern w:val="0"/>
                      <w:sz w:val="18"/>
                      <w:szCs w:val="18"/>
                      <w:lang w:eastAsia="zh-CN"/>
                    </w:rPr>
                    <w:t>业务系统</w:t>
                  </w:r>
                  <w:r>
                    <w:rPr>
                      <w:rFonts w:hint="eastAsia" w:ascii="宋体" w:hAnsi="宋体" w:eastAsia="宋体" w:cs="宋体"/>
                      <w:color w:val="auto"/>
                      <w:kern w:val="0"/>
                      <w:sz w:val="18"/>
                      <w:szCs w:val="18"/>
                    </w:rPr>
                    <w:t>即时报送</w:t>
                  </w:r>
                  <w:r>
                    <w:rPr>
                      <w:rFonts w:hint="eastAsia" w:ascii="宋体" w:hAnsi="宋体" w:cs="宋体"/>
                      <w:color w:val="auto"/>
                      <w:sz w:val="18"/>
                      <w:szCs w:val="18"/>
                      <w:lang w:eastAsia="zh-CN"/>
                    </w:rPr>
                    <w:t>。</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29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Lines="0" w:afterLines="0" w:line="280" w:lineRule="exact"/>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14</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tabs>
                      <w:tab w:val="left" w:pos="5823"/>
                    </w:tabs>
                    <w:kinsoku/>
                    <w:wordWrap/>
                    <w:overflowPunct/>
                    <w:topLinePunct w:val="0"/>
                    <w:bidi w:val="0"/>
                    <w:adjustRightInd w:val="0"/>
                    <w:snapToGrid/>
                    <w:spacing w:beforeLines="0" w:afterLines="0" w:line="280" w:lineRule="exact"/>
                    <w:jc w:val="both"/>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rPr>
                    <w:t>生产企业安全生产费用提取使用情况统计报表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lang w:val="en-US" w:eastAsia="zh-CN"/>
                    </w:rPr>
                    <w:t>年报</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企业安全生产费用提取使用情况</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lang w:eastAsia="zh-CN"/>
                    </w:rPr>
                    <w:t>煤</w:t>
                  </w:r>
                  <w:r>
                    <w:rPr>
                      <w:rFonts w:hint="eastAsia" w:ascii="宋体" w:hAnsi="宋体" w:cs="宋体"/>
                      <w:color w:val="auto"/>
                      <w:sz w:val="18"/>
                      <w:szCs w:val="18"/>
                      <w:lang w:eastAsia="zh-CN"/>
                    </w:rPr>
                    <w:t>矿</w:t>
                  </w:r>
                  <w:r>
                    <w:rPr>
                      <w:rFonts w:hint="eastAsia" w:ascii="宋体" w:hAnsi="宋体" w:eastAsia="宋体" w:cs="宋体"/>
                      <w:color w:val="auto"/>
                      <w:sz w:val="18"/>
                      <w:szCs w:val="18"/>
                      <w:lang w:eastAsia="zh-CN"/>
                    </w:rPr>
                    <w:t>、非煤矿山、石油天然气开采、</w:t>
                  </w:r>
                  <w:r>
                    <w:rPr>
                      <w:rFonts w:hint="eastAsia" w:ascii="宋体" w:hAnsi="宋体" w:cs="宋体"/>
                      <w:color w:val="auto"/>
                      <w:sz w:val="18"/>
                      <w:szCs w:val="18"/>
                      <w:lang w:eastAsia="zh-CN"/>
                    </w:rPr>
                    <w:t>建筑</w:t>
                  </w:r>
                  <w:r>
                    <w:rPr>
                      <w:rFonts w:hint="eastAsia" w:ascii="宋体" w:hAnsi="宋体" w:eastAsia="宋体" w:cs="宋体"/>
                      <w:color w:val="auto"/>
                      <w:sz w:val="18"/>
                      <w:szCs w:val="18"/>
                      <w:lang w:eastAsia="zh-CN"/>
                    </w:rPr>
                    <w:t>施工、危险品生产与储存、交通运输、烟花爆竹生产、民用爆炸品生产、冶金、机械制造、电力生产与供应</w:t>
                  </w:r>
                  <w:r>
                    <w:rPr>
                      <w:rFonts w:hint="eastAsia" w:ascii="宋体" w:hAnsi="宋体" w:cs="宋体"/>
                      <w:color w:val="auto"/>
                      <w:sz w:val="18"/>
                      <w:szCs w:val="18"/>
                      <w:lang w:eastAsia="zh-CN"/>
                    </w:rPr>
                    <w:t>等行业</w:t>
                  </w:r>
                  <w:r>
                    <w:rPr>
                      <w:rFonts w:hint="eastAsia" w:ascii="宋体" w:hAnsi="宋体" w:eastAsia="宋体" w:cs="宋体"/>
                      <w:color w:val="auto"/>
                      <w:sz w:val="18"/>
                      <w:szCs w:val="18"/>
                      <w:lang w:eastAsia="zh-CN"/>
                    </w:rPr>
                    <w:t>企业</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val="0"/>
                    <w:overflowPunct/>
                    <w:topLinePunct w:val="0"/>
                    <w:bidi w:val="0"/>
                    <w:snapToGrid/>
                    <w:spacing w:beforeLines="0" w:afterLines="0" w:line="280" w:lineRule="exact"/>
                    <w:jc w:val="both"/>
                    <w:rPr>
                      <w:rFonts w:hint="eastAsia" w:ascii="宋体" w:hAnsi="宋体" w:eastAsia="宋体" w:cs="宋体"/>
                      <w:color w:val="auto"/>
                      <w:kern w:val="0"/>
                      <w:sz w:val="18"/>
                      <w:szCs w:val="18"/>
                      <w:lang w:val="en-US" w:eastAsia="zh-CN" w:bidi="ar-SA"/>
                    </w:rPr>
                  </w:pPr>
                  <w:r>
                    <w:rPr>
                      <w:rFonts w:hint="eastAsia" w:ascii="宋体" w:hAnsi="宋体" w:cs="宋体"/>
                      <w:color w:val="auto"/>
                      <w:sz w:val="18"/>
                      <w:szCs w:val="18"/>
                      <w:lang w:eastAsia="zh-CN"/>
                    </w:rPr>
                    <w:t>次</w:t>
                  </w:r>
                  <w:r>
                    <w:rPr>
                      <w:rFonts w:hint="eastAsia" w:ascii="宋体" w:hAnsi="宋体" w:eastAsia="宋体" w:cs="宋体"/>
                      <w:color w:val="auto"/>
                      <w:sz w:val="18"/>
                      <w:szCs w:val="18"/>
                      <w:lang w:eastAsia="zh-CN"/>
                    </w:rPr>
                    <w:t>年</w:t>
                  </w:r>
                  <w:r>
                    <w:rPr>
                      <w:rFonts w:hint="eastAsia" w:ascii="宋体" w:hAnsi="宋体" w:eastAsia="宋体" w:cs="宋体"/>
                      <w:color w:val="auto"/>
                      <w:sz w:val="18"/>
                      <w:szCs w:val="18"/>
                      <w:lang w:val="en-US" w:eastAsia="zh-CN"/>
                    </w:rPr>
                    <w:t>5月31日前通过</w:t>
                  </w:r>
                  <w:r>
                    <w:rPr>
                      <w:rFonts w:hint="eastAsia" w:ascii="宋体" w:hAnsi="宋体" w:cs="宋体"/>
                      <w:color w:val="auto"/>
                      <w:kern w:val="0"/>
                      <w:sz w:val="18"/>
                      <w:szCs w:val="18"/>
                      <w:lang w:eastAsia="zh-CN"/>
                    </w:rPr>
                    <w:t>业务系统</w:t>
                  </w:r>
                  <w:r>
                    <w:rPr>
                      <w:rFonts w:hint="eastAsia" w:ascii="宋体" w:hAnsi="宋体" w:cs="宋体"/>
                      <w:color w:val="auto"/>
                      <w:sz w:val="18"/>
                      <w:szCs w:val="18"/>
                      <w:lang w:val="en-US" w:eastAsia="zh-CN"/>
                    </w:rPr>
                    <w:t>填报。</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30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Lines="0" w:afterLines="0" w:line="280" w:lineRule="exact"/>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15</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tabs>
                      <w:tab w:val="left" w:pos="5823"/>
                    </w:tabs>
                    <w:kinsoku/>
                    <w:wordWrap/>
                    <w:overflowPunct/>
                    <w:topLinePunct w:val="0"/>
                    <w:bidi w:val="0"/>
                    <w:adjustRightInd w:val="0"/>
                    <w:snapToGrid/>
                    <w:spacing w:beforeLines="0" w:afterLines="0" w:line="280" w:lineRule="exact"/>
                    <w:jc w:val="both"/>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rPr>
                    <w:t>非药品类易制毒化学品企业信息表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Lines="0" w:afterLines="0" w:line="280" w:lineRule="exact"/>
                    <w:jc w:val="center"/>
                    <w:rPr>
                      <w:rFonts w:hint="eastAsia" w:ascii="宋体" w:hAnsi="宋体" w:eastAsia="宋体" w:cs="宋体"/>
                      <w:color w:val="auto"/>
                      <w:kern w:val="0"/>
                      <w:sz w:val="18"/>
                      <w:szCs w:val="18"/>
                      <w:lang w:val="en-US" w:eastAsia="zh-CN" w:bidi="ar-SA"/>
                    </w:rPr>
                  </w:pPr>
                  <w:r>
                    <w:rPr>
                      <w:rFonts w:hint="eastAsia" w:ascii="宋体" w:hAnsi="宋体" w:eastAsia="宋体" w:cs="宋体"/>
                      <w:bCs/>
                      <w:color w:val="auto"/>
                      <w:kern w:val="0"/>
                      <w:sz w:val="18"/>
                      <w:szCs w:val="18"/>
                    </w:rPr>
                    <w:t>即时报送</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Lines="0" w:afterLines="0" w:line="280" w:lineRule="exact"/>
                    <w:jc w:val="both"/>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涉及生产、经营非药品类易制毒化学品的企业</w:t>
                  </w:r>
                  <w:r>
                    <w:rPr>
                      <w:rFonts w:hint="eastAsia" w:ascii="宋体" w:hAnsi="宋体" w:eastAsia="宋体" w:cs="宋体"/>
                      <w:color w:val="auto"/>
                      <w:kern w:val="0"/>
                      <w:sz w:val="18"/>
                      <w:szCs w:val="18"/>
                      <w:lang w:eastAsia="zh-CN"/>
                    </w:rPr>
                    <w:t>基础信息情况</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Lines="0" w:afterLines="0" w:line="280" w:lineRule="exact"/>
                    <w:jc w:val="both"/>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全国涉及生产、经营非药品类易制毒化学品的企业</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Lines="0" w:afterLines="0" w:line="280" w:lineRule="exact"/>
                    <w:jc w:val="both"/>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lang w:eastAsia="zh-CN"/>
                    </w:rPr>
                    <w:t>通过</w:t>
                  </w:r>
                  <w:r>
                    <w:rPr>
                      <w:rFonts w:hint="eastAsia" w:ascii="宋体" w:hAnsi="宋体" w:cs="宋体"/>
                      <w:color w:val="auto"/>
                      <w:kern w:val="0"/>
                      <w:sz w:val="18"/>
                      <w:szCs w:val="18"/>
                      <w:lang w:eastAsia="zh-CN"/>
                    </w:rPr>
                    <w:t>业务系统</w:t>
                  </w:r>
                  <w:r>
                    <w:rPr>
                      <w:rFonts w:hint="eastAsia" w:ascii="宋体" w:hAnsi="宋体" w:eastAsia="宋体" w:cs="宋体"/>
                      <w:bCs/>
                      <w:color w:val="auto"/>
                      <w:kern w:val="0"/>
                      <w:sz w:val="18"/>
                      <w:szCs w:val="18"/>
                    </w:rPr>
                    <w:t>即时报送</w:t>
                  </w:r>
                  <w:r>
                    <w:rPr>
                      <w:rFonts w:hint="eastAsia" w:ascii="宋体" w:hAnsi="宋体" w:cs="宋体"/>
                      <w:color w:val="auto"/>
                      <w:kern w:val="0"/>
                      <w:sz w:val="18"/>
                      <w:szCs w:val="18"/>
                      <w:lang w:eastAsia="zh-CN"/>
                    </w:rPr>
                    <w:t>。</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32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jc w:val="center"/>
                    <w:textAlignment w:val="auto"/>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16</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tabs>
                      <w:tab w:val="left" w:pos="5823"/>
                    </w:tabs>
                    <w:adjustRightInd w:val="0"/>
                    <w:spacing w:line="280" w:lineRule="exact"/>
                    <w:rPr>
                      <w:rFonts w:hint="eastAsia" w:ascii="宋体" w:hAnsi="宋体" w:eastAsia="宋体" w:cs="宋体"/>
                      <w:color w:val="auto"/>
                      <w:sz w:val="18"/>
                      <w:szCs w:val="18"/>
                      <w:lang w:val="en-US" w:eastAsia="zh-CN"/>
                    </w:rPr>
                  </w:pPr>
                  <w:r>
                    <w:rPr>
                      <w:rFonts w:ascii="宋体" w:hAnsi="宋体" w:cs="宋体"/>
                      <w:sz w:val="18"/>
                      <w:szCs w:val="18"/>
                    </w:rPr>
                    <w:t>新改扩建危险化学品生产建设项目及石油天然气开采和油气长输管道建设项目“三同时”信息表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adjustRightInd w:val="0"/>
                    <w:spacing w:line="280" w:lineRule="exact"/>
                    <w:jc w:val="center"/>
                    <w:rPr>
                      <w:rFonts w:hint="eastAsia" w:ascii="宋体" w:hAnsi="宋体" w:eastAsia="宋体" w:cs="宋体"/>
                      <w:color w:val="auto"/>
                      <w:kern w:val="0"/>
                      <w:sz w:val="18"/>
                      <w:szCs w:val="18"/>
                      <w:lang w:val="en-US" w:eastAsia="zh-CN" w:bidi="ar-SA"/>
                    </w:rPr>
                  </w:pPr>
                  <w:r>
                    <w:rPr>
                      <w:rFonts w:hint="eastAsia" w:ascii="宋体" w:hAnsi="宋体" w:cs="宋体"/>
                      <w:bCs/>
                      <w:kern w:val="0"/>
                      <w:sz w:val="18"/>
                      <w:szCs w:val="18"/>
                    </w:rPr>
                    <w:t>年报</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adjustRightInd w:val="0"/>
                    <w:spacing w:line="280" w:lineRule="exact"/>
                    <w:rPr>
                      <w:rFonts w:hint="eastAsia" w:ascii="宋体" w:hAnsi="宋体" w:eastAsia="宋体" w:cs="宋体"/>
                      <w:color w:val="auto"/>
                      <w:kern w:val="0"/>
                      <w:sz w:val="18"/>
                      <w:szCs w:val="18"/>
                      <w:lang w:val="en-US" w:eastAsia="zh-CN" w:bidi="ar-SA"/>
                    </w:rPr>
                  </w:pPr>
                  <w:r>
                    <w:rPr>
                      <w:rFonts w:hint="eastAsia" w:ascii="宋体" w:hAnsi="宋体" w:cs="宋体"/>
                      <w:kern w:val="0"/>
                      <w:sz w:val="18"/>
                      <w:szCs w:val="18"/>
                    </w:rPr>
                    <w:t>新改扩建危险化学品生产建设项目及石油天然气开采和油气长输管道建设项目“三同时”情况</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adjustRightInd w:val="0"/>
                    <w:spacing w:line="280" w:lineRule="exact"/>
                    <w:jc w:val="both"/>
                    <w:rPr>
                      <w:rFonts w:hint="eastAsia" w:ascii="宋体" w:hAnsi="宋体" w:eastAsia="宋体" w:cs="宋体"/>
                      <w:color w:val="auto"/>
                      <w:kern w:val="0"/>
                      <w:sz w:val="18"/>
                      <w:szCs w:val="18"/>
                      <w:lang w:val="en-US" w:eastAsia="zh-CN" w:bidi="ar-SA"/>
                    </w:rPr>
                  </w:pPr>
                  <w:r>
                    <w:rPr>
                      <w:rFonts w:hint="eastAsia" w:ascii="宋体" w:hAnsi="宋体" w:cs="宋体"/>
                      <w:kern w:val="0"/>
                      <w:sz w:val="18"/>
                      <w:szCs w:val="18"/>
                    </w:rPr>
                    <w:t>全国涉及新改扩建危险化学品生产建设项目及石油天然气开采和油气长输管道建设项目的企业</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adjustRightInd w:val="0"/>
                    <w:spacing w:line="280" w:lineRule="exact"/>
                    <w:rPr>
                      <w:rFonts w:hint="eastAsia" w:ascii="宋体" w:hAnsi="宋体" w:eastAsia="宋体" w:cs="宋体"/>
                      <w:color w:val="auto"/>
                      <w:kern w:val="0"/>
                      <w:sz w:val="18"/>
                      <w:szCs w:val="18"/>
                      <w:lang w:val="en-US" w:eastAsia="zh-CN" w:bidi="ar-SA"/>
                    </w:rPr>
                  </w:pPr>
                  <w:r>
                    <w:rPr>
                      <w:rFonts w:hint="eastAsia" w:ascii="宋体" w:hAnsi="宋体" w:cs="宋体"/>
                      <w:kern w:val="0"/>
                      <w:sz w:val="18"/>
                      <w:szCs w:val="18"/>
                    </w:rPr>
                    <w:t>危险化学品生产建设项目通过业务系统</w:t>
                  </w:r>
                  <w:r>
                    <w:rPr>
                      <w:rFonts w:hint="eastAsia" w:ascii="宋体" w:hAnsi="宋体" w:cs="宋体"/>
                      <w:bCs/>
                      <w:kern w:val="0"/>
                      <w:sz w:val="18"/>
                      <w:szCs w:val="18"/>
                    </w:rPr>
                    <w:t>即时报送</w:t>
                  </w:r>
                  <w:r>
                    <w:rPr>
                      <w:rFonts w:hint="eastAsia" w:ascii="宋体" w:hAnsi="宋体" w:cs="宋体"/>
                      <w:bCs/>
                      <w:kern w:val="0"/>
                      <w:sz w:val="18"/>
                      <w:szCs w:val="18"/>
                      <w:lang w:eastAsia="zh-CN"/>
                    </w:rPr>
                    <w:t>；石油天然气开采和油气长输管道建设项目每年1</w:t>
                  </w:r>
                  <w:r>
                    <w:rPr>
                      <w:rFonts w:hint="eastAsia" w:ascii="宋体" w:hAnsi="宋体" w:cs="宋体"/>
                      <w:bCs/>
                      <w:kern w:val="0"/>
                      <w:sz w:val="18"/>
                      <w:szCs w:val="18"/>
                      <w:lang w:val="en-US" w:eastAsia="zh-CN"/>
                    </w:rPr>
                    <w:t>2</w:t>
                  </w:r>
                  <w:r>
                    <w:rPr>
                      <w:rFonts w:hint="eastAsia" w:ascii="宋体" w:hAnsi="宋体" w:cs="宋体"/>
                      <w:bCs/>
                      <w:kern w:val="0"/>
                      <w:sz w:val="18"/>
                      <w:szCs w:val="18"/>
                      <w:lang w:eastAsia="zh-CN"/>
                    </w:rPr>
                    <w:t>月3</w:t>
                  </w:r>
                  <w:r>
                    <w:rPr>
                      <w:rFonts w:hint="eastAsia" w:ascii="宋体" w:hAnsi="宋体" w:cs="宋体"/>
                      <w:bCs/>
                      <w:kern w:val="0"/>
                      <w:sz w:val="18"/>
                      <w:szCs w:val="18"/>
                      <w:lang w:val="en-US" w:eastAsia="zh-CN"/>
                    </w:rPr>
                    <w:t>1</w:t>
                  </w:r>
                  <w:r>
                    <w:rPr>
                      <w:rFonts w:hint="eastAsia" w:ascii="宋体" w:hAnsi="宋体" w:cs="宋体"/>
                      <w:bCs/>
                      <w:kern w:val="0"/>
                      <w:sz w:val="18"/>
                      <w:szCs w:val="18"/>
                      <w:lang w:eastAsia="zh-CN"/>
                    </w:rPr>
                    <w:t>日前通过</w:t>
                  </w:r>
                  <w:r>
                    <w:rPr>
                      <w:rFonts w:hint="eastAsia" w:ascii="宋体" w:hAnsi="宋体" w:cs="宋体"/>
                      <w:bCs/>
                      <w:kern w:val="0"/>
                      <w:sz w:val="18"/>
                      <w:szCs w:val="18"/>
                      <w:lang w:val="en-US" w:eastAsia="zh-CN"/>
                    </w:rPr>
                    <w:t>表格</w:t>
                  </w:r>
                  <w:r>
                    <w:rPr>
                      <w:rFonts w:hint="eastAsia" w:ascii="宋体" w:hAnsi="宋体" w:cs="宋体"/>
                      <w:bCs/>
                      <w:kern w:val="0"/>
                      <w:sz w:val="18"/>
                      <w:szCs w:val="18"/>
                      <w:lang w:eastAsia="zh-CN"/>
                    </w:rPr>
                    <w:t>填报。</w:t>
                  </w:r>
                </w:p>
              </w:tc>
              <w:tc>
                <w:tcPr>
                  <w:tcW w:w="593" w:type="dxa"/>
                  <w:tcBorders>
                    <w:top w:val="single" w:color="auto" w:sz="2" w:space="0"/>
                    <w:left w:val="single" w:color="auto" w:sz="2" w:space="0"/>
                    <w:bottom w:val="single" w:color="auto" w:sz="2" w:space="0"/>
                    <w:right w:val="nil"/>
                  </w:tcBorders>
                  <w:noWrap w:val="0"/>
                  <w:vAlign w:val="center"/>
                </w:tcPr>
                <w:p>
                  <w:pPr>
                    <w:adjustRightInd w:val="0"/>
                    <w:spacing w:line="280" w:lineRule="exact"/>
                    <w:jc w:val="center"/>
                    <w:rPr>
                      <w:rFonts w:hint="default" w:ascii="宋体" w:hAnsi="宋体" w:eastAsia="宋体" w:cs="宋体"/>
                      <w:color w:val="auto"/>
                      <w:kern w:val="0"/>
                      <w:sz w:val="18"/>
                      <w:szCs w:val="18"/>
                      <w:lang w:val="en-US" w:eastAsia="zh-CN"/>
                    </w:rPr>
                  </w:pPr>
                  <w:r>
                    <w:rPr>
                      <w:rFonts w:hint="eastAsia" w:ascii="宋体" w:hAnsi="宋体" w:cs="宋体"/>
                      <w:kern w:val="0"/>
                      <w:sz w:val="18"/>
                      <w:szCs w:val="18"/>
                    </w:rPr>
                    <w:t>34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17</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jc w:val="both"/>
                    <w:textAlignment w:val="auto"/>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vertAlign w:val="baseline"/>
                    </w:rPr>
                    <w:t>工贸企业基础信息统计表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jc w:val="center"/>
                    <w:textAlignment w:val="auto"/>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vertAlign w:val="baseline"/>
                      <w:lang w:eastAsia="zh-CN"/>
                    </w:rPr>
                    <w:t>年报</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jc w:val="both"/>
                    <w:textAlignment w:val="auto"/>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vertAlign w:val="baseline"/>
                      <w:lang w:eastAsia="zh-CN"/>
                    </w:rPr>
                    <w:t>全国工贸企业基础信息情况</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jc w:val="both"/>
                    <w:textAlignment w:val="auto"/>
                    <w:rPr>
                      <w:rFonts w:hint="eastAsia" w:ascii="宋体" w:hAnsi="宋体" w:eastAsia="宋体" w:cs="宋体"/>
                      <w:color w:val="auto"/>
                      <w:kern w:val="0"/>
                      <w:sz w:val="18"/>
                      <w:szCs w:val="18"/>
                      <w:lang w:val="en-US" w:eastAsia="zh-CN" w:bidi="ar-SA"/>
                    </w:rPr>
                  </w:pPr>
                  <w:r>
                    <w:rPr>
                      <w:rFonts w:hint="eastAsia" w:ascii="宋体" w:hAnsi="宋体" w:cs="宋体"/>
                      <w:color w:val="auto"/>
                      <w:kern w:val="0"/>
                      <w:sz w:val="18"/>
                      <w:szCs w:val="18"/>
                      <w:lang w:val="en-US" w:eastAsia="zh-CN"/>
                    </w:rPr>
                    <w:t>省</w:t>
                  </w:r>
                  <w:r>
                    <w:rPr>
                      <w:rFonts w:hint="eastAsia" w:ascii="宋体" w:hAnsi="宋体" w:eastAsia="宋体" w:cs="宋体"/>
                      <w:color w:val="auto"/>
                      <w:kern w:val="0"/>
                      <w:sz w:val="18"/>
                      <w:szCs w:val="18"/>
                    </w:rPr>
                    <w:t>级应急管理部门</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jc w:val="both"/>
                    <w:textAlignment w:val="auto"/>
                    <w:rPr>
                      <w:rFonts w:hint="eastAsia" w:ascii="宋体" w:hAnsi="宋体" w:eastAsia="宋体" w:cs="宋体"/>
                      <w:color w:val="auto"/>
                      <w:kern w:val="0"/>
                      <w:sz w:val="18"/>
                      <w:szCs w:val="18"/>
                      <w:lang w:val="en-US" w:eastAsia="zh-CN" w:bidi="ar-SA"/>
                    </w:rPr>
                  </w:pPr>
                  <w:r>
                    <w:rPr>
                      <w:rFonts w:hint="eastAsia" w:ascii="宋体" w:hAnsi="宋体" w:cs="宋体"/>
                      <w:color w:val="auto"/>
                      <w:sz w:val="18"/>
                      <w:szCs w:val="18"/>
                      <w:vertAlign w:val="baseline"/>
                      <w:lang w:eastAsia="zh-CN"/>
                    </w:rPr>
                    <w:t>次年</w:t>
                  </w:r>
                  <w:r>
                    <w:rPr>
                      <w:rFonts w:hint="eastAsia" w:ascii="宋体" w:hAnsi="宋体" w:eastAsia="宋体" w:cs="宋体"/>
                      <w:color w:val="auto"/>
                      <w:sz w:val="18"/>
                      <w:szCs w:val="18"/>
                      <w:vertAlign w:val="baseline"/>
                      <w:lang w:val="en-US" w:eastAsia="zh-CN"/>
                    </w:rPr>
                    <w:t>1</w:t>
                  </w:r>
                  <w:r>
                    <w:rPr>
                      <w:rFonts w:hint="eastAsia" w:ascii="宋体" w:hAnsi="宋体" w:eastAsia="宋体" w:cs="宋体"/>
                      <w:color w:val="auto"/>
                      <w:sz w:val="18"/>
                      <w:szCs w:val="18"/>
                      <w:vertAlign w:val="baseline"/>
                    </w:rPr>
                    <w:t>月</w:t>
                  </w:r>
                  <w:r>
                    <w:rPr>
                      <w:rFonts w:hint="eastAsia" w:ascii="宋体" w:hAnsi="宋体" w:eastAsia="宋体" w:cs="宋体"/>
                      <w:color w:val="auto"/>
                      <w:sz w:val="18"/>
                      <w:szCs w:val="18"/>
                      <w:vertAlign w:val="baseline"/>
                      <w:lang w:val="en-US" w:eastAsia="zh-CN"/>
                    </w:rPr>
                    <w:t>15</w:t>
                  </w:r>
                  <w:r>
                    <w:rPr>
                      <w:rFonts w:hint="eastAsia" w:ascii="宋体" w:hAnsi="宋体" w:eastAsia="宋体" w:cs="宋体"/>
                      <w:color w:val="auto"/>
                      <w:sz w:val="18"/>
                      <w:szCs w:val="18"/>
                      <w:vertAlign w:val="baseline"/>
                    </w:rPr>
                    <w:t>日前通过表格填报</w:t>
                  </w:r>
                  <w:r>
                    <w:rPr>
                      <w:rFonts w:hint="eastAsia" w:ascii="宋体" w:hAnsi="宋体" w:cs="宋体"/>
                      <w:color w:val="auto"/>
                      <w:sz w:val="18"/>
                      <w:szCs w:val="18"/>
                      <w:vertAlign w:val="baseline"/>
                      <w:lang w:eastAsia="zh-CN"/>
                    </w:rPr>
                    <w:t>。</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35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18</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spacing w:line="280" w:lineRule="exact"/>
                    <w:rPr>
                      <w:rFonts w:hint="eastAsia" w:ascii="宋体" w:hAnsi="宋体" w:eastAsia="宋体" w:cs="宋体"/>
                      <w:color w:val="auto"/>
                      <w:sz w:val="18"/>
                      <w:szCs w:val="18"/>
                      <w:vertAlign w:val="baseline"/>
                    </w:rPr>
                  </w:pPr>
                  <w:r>
                    <w:rPr>
                      <w:rFonts w:hint="eastAsia" w:ascii="宋体" w:hAnsi="宋体" w:cs="宋体"/>
                      <w:sz w:val="18"/>
                      <w:szCs w:val="18"/>
                    </w:rPr>
                    <w:t>陆上采油</w:t>
                  </w:r>
                  <w:r>
                    <w:rPr>
                      <w:rFonts w:hint="eastAsia" w:ascii="宋体" w:hAnsi="宋体" w:cs="宋体"/>
                      <w:sz w:val="18"/>
                      <w:szCs w:val="18"/>
                      <w:lang w:eastAsia="zh-CN"/>
                    </w:rPr>
                    <w:t>（</w:t>
                  </w:r>
                  <w:r>
                    <w:rPr>
                      <w:rFonts w:hint="eastAsia" w:ascii="宋体" w:hAnsi="宋体" w:cs="宋体"/>
                      <w:sz w:val="18"/>
                      <w:szCs w:val="18"/>
                    </w:rPr>
                    <w:t>气</w:t>
                  </w:r>
                  <w:r>
                    <w:rPr>
                      <w:rFonts w:hint="eastAsia" w:ascii="宋体" w:hAnsi="宋体" w:cs="宋体"/>
                      <w:sz w:val="18"/>
                      <w:szCs w:val="18"/>
                      <w:lang w:eastAsia="zh-CN"/>
                    </w:rPr>
                    <w:t>）</w:t>
                  </w:r>
                  <w:r>
                    <w:rPr>
                      <w:rFonts w:hint="eastAsia" w:ascii="宋体" w:hAnsi="宋体" w:cs="宋体"/>
                      <w:sz w:val="18"/>
                      <w:szCs w:val="18"/>
                    </w:rPr>
                    <w:t>、海洋采油</w:t>
                  </w:r>
                  <w:r>
                    <w:rPr>
                      <w:rFonts w:hint="eastAsia" w:ascii="宋体" w:hAnsi="宋体" w:cs="宋体"/>
                      <w:sz w:val="18"/>
                      <w:szCs w:val="18"/>
                      <w:lang w:eastAsia="zh-CN"/>
                    </w:rPr>
                    <w:t>（</w:t>
                  </w:r>
                  <w:r>
                    <w:rPr>
                      <w:rFonts w:hint="eastAsia" w:ascii="宋体" w:hAnsi="宋体" w:cs="宋体"/>
                      <w:sz w:val="18"/>
                      <w:szCs w:val="18"/>
                    </w:rPr>
                    <w:t>气</w:t>
                  </w:r>
                  <w:r>
                    <w:rPr>
                      <w:rFonts w:hint="eastAsia" w:ascii="宋体" w:hAnsi="宋体" w:cs="宋体"/>
                      <w:sz w:val="18"/>
                      <w:szCs w:val="18"/>
                      <w:lang w:eastAsia="zh-CN"/>
                    </w:rPr>
                    <w:t>）</w:t>
                  </w:r>
                  <w:r>
                    <w:rPr>
                      <w:rFonts w:hint="eastAsia" w:ascii="宋体" w:hAnsi="宋体" w:cs="宋体"/>
                      <w:sz w:val="18"/>
                      <w:szCs w:val="18"/>
                    </w:rPr>
                    <w:t>企业基础信息统计表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spacing w:line="280" w:lineRule="exact"/>
                    <w:jc w:val="center"/>
                    <w:rPr>
                      <w:rFonts w:hint="eastAsia" w:ascii="宋体" w:hAnsi="宋体" w:eastAsia="宋体" w:cs="宋体"/>
                      <w:color w:val="auto"/>
                      <w:sz w:val="18"/>
                      <w:szCs w:val="18"/>
                      <w:vertAlign w:val="baseline"/>
                      <w:lang w:eastAsia="zh-CN"/>
                    </w:rPr>
                  </w:pPr>
                  <w:r>
                    <w:rPr>
                      <w:rFonts w:hint="eastAsia" w:ascii="宋体" w:hAnsi="宋体" w:cs="宋体"/>
                      <w:sz w:val="18"/>
                      <w:szCs w:val="18"/>
                    </w:rPr>
                    <w:t>年报</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spacing w:line="280" w:lineRule="exact"/>
                    <w:rPr>
                      <w:rFonts w:hint="eastAsia" w:ascii="宋体" w:hAnsi="宋体" w:eastAsia="宋体" w:cs="宋体"/>
                      <w:color w:val="auto"/>
                      <w:sz w:val="18"/>
                      <w:szCs w:val="18"/>
                      <w:vertAlign w:val="baseline"/>
                      <w:lang w:eastAsia="zh-CN"/>
                    </w:rPr>
                  </w:pPr>
                  <w:r>
                    <w:rPr>
                      <w:rFonts w:hint="eastAsia" w:ascii="宋体" w:hAnsi="宋体" w:cs="宋体"/>
                      <w:sz w:val="18"/>
                      <w:szCs w:val="18"/>
                      <w:lang w:val="en-US" w:eastAsia="zh-CN"/>
                    </w:rPr>
                    <w:t>涉及</w:t>
                  </w:r>
                  <w:r>
                    <w:rPr>
                      <w:rFonts w:hint="eastAsia" w:ascii="宋体" w:hAnsi="宋体" w:cs="宋体"/>
                      <w:sz w:val="18"/>
                      <w:szCs w:val="18"/>
                    </w:rPr>
                    <w:t>陆上采油</w:t>
                  </w:r>
                  <w:r>
                    <w:rPr>
                      <w:rFonts w:hint="eastAsia" w:ascii="宋体" w:hAnsi="宋体" w:cs="宋体"/>
                      <w:sz w:val="18"/>
                      <w:szCs w:val="18"/>
                      <w:lang w:eastAsia="zh-CN"/>
                    </w:rPr>
                    <w:t>（</w:t>
                  </w:r>
                  <w:r>
                    <w:rPr>
                      <w:rFonts w:hint="eastAsia" w:ascii="宋体" w:hAnsi="宋体" w:cs="宋体"/>
                      <w:sz w:val="18"/>
                      <w:szCs w:val="18"/>
                    </w:rPr>
                    <w:t>气</w:t>
                  </w:r>
                  <w:r>
                    <w:rPr>
                      <w:rFonts w:hint="eastAsia" w:ascii="宋体" w:hAnsi="宋体" w:cs="宋体"/>
                      <w:sz w:val="18"/>
                      <w:szCs w:val="18"/>
                      <w:lang w:eastAsia="zh-CN"/>
                    </w:rPr>
                    <w:t>）</w:t>
                  </w:r>
                  <w:r>
                    <w:rPr>
                      <w:rFonts w:hint="eastAsia" w:ascii="宋体" w:hAnsi="宋体" w:cs="宋体"/>
                      <w:sz w:val="18"/>
                      <w:szCs w:val="18"/>
                    </w:rPr>
                    <w:t>、海洋采油</w:t>
                  </w:r>
                  <w:r>
                    <w:rPr>
                      <w:rFonts w:hint="eastAsia" w:ascii="宋体" w:hAnsi="宋体" w:cs="宋体"/>
                      <w:sz w:val="18"/>
                      <w:szCs w:val="18"/>
                      <w:lang w:eastAsia="zh-CN"/>
                    </w:rPr>
                    <w:t>（</w:t>
                  </w:r>
                  <w:r>
                    <w:rPr>
                      <w:rFonts w:hint="eastAsia" w:ascii="宋体" w:hAnsi="宋体" w:cs="宋体"/>
                      <w:sz w:val="18"/>
                      <w:szCs w:val="18"/>
                    </w:rPr>
                    <w:t>气</w:t>
                  </w:r>
                  <w:r>
                    <w:rPr>
                      <w:rFonts w:hint="eastAsia" w:ascii="宋体" w:hAnsi="宋体" w:cs="宋体"/>
                      <w:sz w:val="18"/>
                      <w:szCs w:val="18"/>
                      <w:lang w:eastAsia="zh-CN"/>
                    </w:rPr>
                    <w:t>）</w:t>
                  </w:r>
                  <w:r>
                    <w:rPr>
                      <w:rFonts w:hint="eastAsia" w:ascii="宋体" w:hAnsi="宋体" w:cs="宋体"/>
                      <w:sz w:val="18"/>
                      <w:szCs w:val="18"/>
                      <w:lang w:val="en-US" w:eastAsia="zh-CN"/>
                    </w:rPr>
                    <w:t>的</w:t>
                  </w:r>
                  <w:r>
                    <w:rPr>
                      <w:rFonts w:hint="eastAsia" w:ascii="宋体" w:hAnsi="宋体" w:cs="宋体"/>
                      <w:sz w:val="18"/>
                      <w:szCs w:val="18"/>
                    </w:rPr>
                    <w:t>企业</w:t>
                  </w:r>
                  <w:r>
                    <w:rPr>
                      <w:rFonts w:hint="eastAsia" w:ascii="宋体" w:hAnsi="宋体" w:cs="宋体"/>
                      <w:sz w:val="18"/>
                      <w:szCs w:val="18"/>
                      <w:lang w:val="en-US" w:eastAsia="zh-CN"/>
                    </w:rPr>
                    <w:t>基础信息情况</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spacing w:line="280" w:lineRule="exact"/>
                    <w:ind w:firstLine="0" w:firstLineChars="0"/>
                    <w:jc w:val="both"/>
                    <w:rPr>
                      <w:rFonts w:hint="eastAsia" w:ascii="宋体" w:hAnsi="宋体" w:cs="宋体"/>
                      <w:color w:val="auto"/>
                      <w:kern w:val="0"/>
                      <w:sz w:val="18"/>
                      <w:szCs w:val="18"/>
                      <w:lang w:val="en-US" w:eastAsia="zh-CN"/>
                    </w:rPr>
                  </w:pPr>
                  <w:r>
                    <w:rPr>
                      <w:rFonts w:hint="eastAsia" w:ascii="宋体" w:hAnsi="宋体" w:cs="宋体"/>
                      <w:kern w:val="0"/>
                      <w:sz w:val="18"/>
                      <w:szCs w:val="18"/>
                      <w:lang w:val="en-US" w:eastAsia="zh-CN"/>
                    </w:rPr>
                    <w:t>全国涉及陆上采油气、海洋采油气作业的企业</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spacing w:line="280" w:lineRule="exact"/>
                    <w:rPr>
                      <w:rFonts w:hint="eastAsia" w:ascii="宋体" w:hAnsi="宋体" w:cs="宋体"/>
                      <w:color w:val="auto"/>
                      <w:sz w:val="18"/>
                      <w:szCs w:val="18"/>
                      <w:vertAlign w:val="baseline"/>
                      <w:lang w:eastAsia="zh-CN"/>
                    </w:rPr>
                  </w:pPr>
                  <w:r>
                    <w:rPr>
                      <w:rFonts w:hint="eastAsia" w:ascii="宋体" w:hAnsi="宋体" w:cs="宋体"/>
                      <w:sz w:val="18"/>
                      <w:szCs w:val="18"/>
                    </w:rPr>
                    <w:t>每年12月31日前通过表格填报。</w:t>
                  </w:r>
                </w:p>
              </w:tc>
              <w:tc>
                <w:tcPr>
                  <w:tcW w:w="593" w:type="dxa"/>
                  <w:tcBorders>
                    <w:top w:val="single" w:color="auto" w:sz="2" w:space="0"/>
                    <w:left w:val="single" w:color="auto" w:sz="2" w:space="0"/>
                    <w:bottom w:val="single" w:color="auto" w:sz="2" w:space="0"/>
                    <w:right w:val="nil"/>
                  </w:tcBorders>
                  <w:noWrap w:val="0"/>
                  <w:vAlign w:val="center"/>
                </w:tcPr>
                <w:p>
                  <w:pPr>
                    <w:adjustRightInd w:val="0"/>
                    <w:spacing w:line="280" w:lineRule="exact"/>
                    <w:jc w:val="center"/>
                    <w:rPr>
                      <w:rFonts w:hint="eastAsia" w:ascii="宋体" w:hAnsi="宋体" w:cs="宋体"/>
                      <w:color w:val="auto"/>
                      <w:kern w:val="0"/>
                      <w:sz w:val="18"/>
                      <w:szCs w:val="18"/>
                      <w:lang w:val="en-US" w:eastAsia="zh-CN"/>
                    </w:rPr>
                  </w:pPr>
                  <w:r>
                    <w:rPr>
                      <w:rFonts w:hint="eastAsia" w:ascii="宋体" w:hAnsi="宋体" w:cs="宋体"/>
                      <w:kern w:val="0"/>
                      <w:sz w:val="18"/>
                      <w:szCs w:val="18"/>
                      <w:lang w:val="en-US" w:eastAsia="zh-CN"/>
                    </w:rPr>
                    <w:t>38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1</w:t>
                  </w:r>
                  <w:r>
                    <w:rPr>
                      <w:rFonts w:hint="eastAsia" w:ascii="宋体" w:hAnsi="宋体" w:cs="宋体"/>
                      <w:color w:val="auto"/>
                      <w:kern w:val="0"/>
                      <w:sz w:val="18"/>
                      <w:szCs w:val="18"/>
                      <w:highlight w:val="none"/>
                      <w:lang w:val="en-US" w:eastAsia="zh-CN"/>
                    </w:rPr>
                    <w:t>9</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Lines="0" w:afterLines="0" w:line="280" w:lineRule="exact"/>
                    <w:jc w:val="both"/>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政府灾害管理能力调查表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Lines="0" w:afterLines="0" w:line="280" w:lineRule="exact"/>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年报</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Lines="0" w:afterLines="0" w:line="280" w:lineRule="exact"/>
                    <w:jc w:val="both"/>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rPr>
                    <w:t>县级及以上应急管理等部门政府灾害管理能力</w:t>
                  </w:r>
                  <w:r>
                    <w:rPr>
                      <w:rFonts w:hint="eastAsia" w:ascii="宋体" w:hAnsi="宋体" w:cs="宋体"/>
                      <w:color w:val="auto"/>
                      <w:kern w:val="0"/>
                      <w:sz w:val="18"/>
                      <w:szCs w:val="18"/>
                      <w:lang w:val="en-US" w:eastAsia="zh-CN"/>
                    </w:rPr>
                    <w:t>情况</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Lines="0" w:afterLines="0" w:line="280" w:lineRule="exact"/>
                    <w:jc w:val="both"/>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县级以上应急管理部门</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Lines="0" w:afterLines="0" w:line="280" w:lineRule="exact"/>
                    <w:jc w:val="both"/>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val="en-US" w:eastAsia="zh-CN"/>
                    </w:rPr>
                    <w:t>每年</w:t>
                  </w:r>
                  <w:r>
                    <w:rPr>
                      <w:rFonts w:hint="eastAsia" w:ascii="宋体" w:hAnsi="宋体" w:eastAsia="宋体" w:cs="宋体"/>
                      <w:color w:val="auto"/>
                      <w:kern w:val="0"/>
                      <w:sz w:val="18"/>
                      <w:szCs w:val="18"/>
                    </w:rPr>
                    <w:t>11月30日前通过</w:t>
                  </w:r>
                  <w:r>
                    <w:rPr>
                      <w:rFonts w:hint="eastAsia" w:ascii="宋体" w:hAnsi="宋体" w:cs="宋体"/>
                      <w:color w:val="auto"/>
                      <w:kern w:val="0"/>
                      <w:sz w:val="18"/>
                      <w:szCs w:val="18"/>
                      <w:lang w:eastAsia="zh-CN"/>
                    </w:rPr>
                    <w:t>业务系统</w:t>
                  </w:r>
                  <w:r>
                    <w:rPr>
                      <w:rFonts w:hint="eastAsia" w:ascii="宋体" w:hAnsi="宋体" w:eastAsia="宋体" w:cs="宋体"/>
                      <w:color w:val="auto"/>
                      <w:kern w:val="0"/>
                      <w:sz w:val="18"/>
                      <w:szCs w:val="18"/>
                    </w:rPr>
                    <w:t>填报</w:t>
                  </w:r>
                  <w:r>
                    <w:rPr>
                      <w:rFonts w:hint="eastAsia" w:ascii="宋体" w:hAnsi="宋体" w:cs="宋体"/>
                      <w:color w:val="auto"/>
                      <w:kern w:val="0"/>
                      <w:sz w:val="18"/>
                      <w:szCs w:val="18"/>
                      <w:lang w:eastAsia="zh-CN"/>
                    </w:rPr>
                    <w:t>。</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39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97" w:hRule="atLeast"/>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20</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Lines="0" w:afterLines="0" w:line="280" w:lineRule="exact"/>
                    <w:jc w:val="both"/>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保险与再保险企业减灾能力调查表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Lines="0" w:afterLines="0" w:line="280" w:lineRule="exact"/>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年报</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Lines="0" w:afterLines="0" w:line="280" w:lineRule="exact"/>
                    <w:jc w:val="both"/>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rPr>
                    <w:t>涉及自然灾害业务的保险与再保险企业减灾能力</w:t>
                  </w:r>
                  <w:r>
                    <w:rPr>
                      <w:rFonts w:hint="eastAsia" w:ascii="宋体" w:hAnsi="宋体" w:cs="宋体"/>
                      <w:color w:val="auto"/>
                      <w:kern w:val="0"/>
                      <w:sz w:val="18"/>
                      <w:szCs w:val="18"/>
                      <w:lang w:val="en-US" w:eastAsia="zh-CN"/>
                    </w:rPr>
                    <w:t>情况</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Lines="0" w:afterLines="0" w:line="280" w:lineRule="exact"/>
                    <w:jc w:val="both"/>
                    <w:rPr>
                      <w:rFonts w:hint="eastAsia" w:ascii="宋体" w:hAnsi="宋体" w:eastAsia="宋体" w:cs="宋体"/>
                      <w:color w:val="auto"/>
                      <w:kern w:val="0"/>
                      <w:sz w:val="18"/>
                      <w:szCs w:val="18"/>
                    </w:rPr>
                  </w:pPr>
                  <w:r>
                    <w:rPr>
                      <w:rFonts w:hint="eastAsia" w:ascii="宋体" w:hAnsi="宋体" w:cs="宋体"/>
                      <w:color w:val="auto"/>
                      <w:kern w:val="0"/>
                      <w:sz w:val="18"/>
                      <w:szCs w:val="18"/>
                      <w:lang w:val="en-US" w:eastAsia="zh-CN"/>
                    </w:rPr>
                    <w:t>省</w:t>
                  </w:r>
                  <w:r>
                    <w:rPr>
                      <w:rFonts w:hint="eastAsia" w:ascii="宋体" w:hAnsi="宋体" w:eastAsia="宋体" w:cs="宋体"/>
                      <w:color w:val="auto"/>
                      <w:kern w:val="0"/>
                      <w:sz w:val="18"/>
                      <w:szCs w:val="18"/>
                    </w:rPr>
                    <w:t>级应急管理部门会同相关部门</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Lines="0" w:afterLines="0" w:line="280" w:lineRule="exact"/>
                    <w:jc w:val="both"/>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val="en-US" w:eastAsia="zh-CN"/>
                    </w:rPr>
                    <w:t>每年</w:t>
                  </w:r>
                  <w:r>
                    <w:rPr>
                      <w:rFonts w:hint="eastAsia" w:ascii="宋体" w:hAnsi="宋体" w:eastAsia="宋体" w:cs="宋体"/>
                      <w:color w:val="auto"/>
                      <w:kern w:val="0"/>
                      <w:sz w:val="18"/>
                      <w:szCs w:val="18"/>
                    </w:rPr>
                    <w:t>11月30日前通过</w:t>
                  </w:r>
                  <w:r>
                    <w:rPr>
                      <w:rFonts w:hint="eastAsia" w:ascii="宋体" w:hAnsi="宋体" w:cs="宋体"/>
                      <w:color w:val="auto"/>
                      <w:kern w:val="0"/>
                      <w:sz w:val="18"/>
                      <w:szCs w:val="18"/>
                      <w:lang w:eastAsia="zh-CN"/>
                    </w:rPr>
                    <w:t>业务系统</w:t>
                  </w:r>
                  <w:r>
                    <w:rPr>
                      <w:rFonts w:hint="eastAsia" w:ascii="宋体" w:hAnsi="宋体" w:eastAsia="宋体" w:cs="宋体"/>
                      <w:color w:val="auto"/>
                      <w:kern w:val="0"/>
                      <w:sz w:val="18"/>
                      <w:szCs w:val="18"/>
                    </w:rPr>
                    <w:t>填报</w:t>
                  </w:r>
                  <w:r>
                    <w:rPr>
                      <w:rFonts w:hint="eastAsia" w:ascii="宋体" w:hAnsi="宋体" w:cs="宋体"/>
                      <w:color w:val="auto"/>
                      <w:kern w:val="0"/>
                      <w:sz w:val="18"/>
                      <w:szCs w:val="18"/>
                      <w:lang w:eastAsia="zh-CN"/>
                    </w:rPr>
                    <w:t>。</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42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2</w:t>
                  </w:r>
                  <w:r>
                    <w:rPr>
                      <w:rFonts w:hint="eastAsia" w:ascii="宋体" w:hAnsi="宋体" w:cs="宋体"/>
                      <w:color w:val="auto"/>
                      <w:kern w:val="0"/>
                      <w:sz w:val="18"/>
                      <w:szCs w:val="18"/>
                      <w:lang w:val="en-US" w:eastAsia="zh-CN"/>
                    </w:rPr>
                    <w:t>1</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Lines="0" w:afterLines="0" w:line="280" w:lineRule="exact"/>
                    <w:jc w:val="both"/>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社会组织</w:t>
                  </w:r>
                  <w:r>
                    <w:rPr>
                      <w:rFonts w:hint="eastAsia" w:ascii="宋体" w:hAnsi="宋体" w:eastAsia="宋体" w:cs="宋体"/>
                      <w:color w:val="auto"/>
                      <w:kern w:val="0"/>
                      <w:sz w:val="18"/>
                      <w:szCs w:val="18"/>
                      <w:lang w:val="en-US" w:eastAsia="zh-CN"/>
                    </w:rPr>
                    <w:t>防灾</w:t>
                  </w:r>
                  <w:r>
                    <w:rPr>
                      <w:rFonts w:hint="eastAsia" w:ascii="宋体" w:hAnsi="宋体" w:eastAsia="宋体" w:cs="宋体"/>
                      <w:color w:val="auto"/>
                      <w:kern w:val="0"/>
                      <w:sz w:val="18"/>
                      <w:szCs w:val="18"/>
                    </w:rPr>
                    <w:t>减灾</w:t>
                  </w:r>
                  <w:r>
                    <w:rPr>
                      <w:rFonts w:hint="eastAsia" w:ascii="宋体" w:hAnsi="宋体" w:eastAsia="宋体" w:cs="宋体"/>
                      <w:color w:val="auto"/>
                      <w:kern w:val="0"/>
                      <w:sz w:val="18"/>
                      <w:szCs w:val="18"/>
                      <w:lang w:val="en-US" w:eastAsia="zh-CN"/>
                    </w:rPr>
                    <w:t>救灾</w:t>
                  </w:r>
                  <w:r>
                    <w:rPr>
                      <w:rFonts w:hint="eastAsia" w:ascii="宋体" w:hAnsi="宋体" w:eastAsia="宋体" w:cs="宋体"/>
                      <w:color w:val="auto"/>
                      <w:kern w:val="0"/>
                      <w:sz w:val="18"/>
                      <w:szCs w:val="18"/>
                    </w:rPr>
                    <w:t>能力调查表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Lines="0" w:afterLines="0" w:line="280" w:lineRule="exact"/>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年报</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Lines="0" w:afterLines="0" w:line="280" w:lineRule="exact"/>
                    <w:jc w:val="both"/>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rPr>
                    <w:t>涉及自然灾害业务的社会组织减灾能力</w:t>
                  </w:r>
                  <w:r>
                    <w:rPr>
                      <w:rFonts w:hint="eastAsia" w:ascii="宋体" w:hAnsi="宋体" w:cs="宋体"/>
                      <w:color w:val="auto"/>
                      <w:kern w:val="0"/>
                      <w:sz w:val="18"/>
                      <w:szCs w:val="18"/>
                      <w:lang w:val="en-US" w:eastAsia="zh-CN"/>
                    </w:rPr>
                    <w:t>情况</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Lines="0" w:afterLines="0" w:line="280" w:lineRule="exact"/>
                    <w:jc w:val="both"/>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县级应急管理部门会同相关部门</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Lines="0" w:afterLines="0" w:line="280" w:lineRule="exact"/>
                    <w:jc w:val="both"/>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val="en-US" w:eastAsia="zh-CN"/>
                    </w:rPr>
                    <w:t>每年</w:t>
                  </w:r>
                  <w:r>
                    <w:rPr>
                      <w:rFonts w:hint="eastAsia" w:ascii="宋体" w:hAnsi="宋体" w:eastAsia="宋体" w:cs="宋体"/>
                      <w:color w:val="auto"/>
                      <w:kern w:val="0"/>
                      <w:sz w:val="18"/>
                      <w:szCs w:val="18"/>
                    </w:rPr>
                    <w:t>11月30日前通过</w:t>
                  </w:r>
                  <w:r>
                    <w:rPr>
                      <w:rFonts w:hint="eastAsia" w:ascii="宋体" w:hAnsi="宋体" w:cs="宋体"/>
                      <w:color w:val="auto"/>
                      <w:kern w:val="0"/>
                      <w:sz w:val="18"/>
                      <w:szCs w:val="18"/>
                      <w:lang w:eastAsia="zh-CN"/>
                    </w:rPr>
                    <w:t>业务系统</w:t>
                  </w:r>
                  <w:r>
                    <w:rPr>
                      <w:rFonts w:hint="eastAsia" w:ascii="宋体" w:hAnsi="宋体" w:eastAsia="宋体" w:cs="宋体"/>
                      <w:color w:val="auto"/>
                      <w:kern w:val="0"/>
                      <w:sz w:val="18"/>
                      <w:szCs w:val="18"/>
                    </w:rPr>
                    <w:t>填报</w:t>
                  </w:r>
                  <w:r>
                    <w:rPr>
                      <w:rFonts w:hint="eastAsia" w:ascii="宋体" w:hAnsi="宋体" w:cs="宋体"/>
                      <w:color w:val="auto"/>
                      <w:kern w:val="0"/>
                      <w:sz w:val="18"/>
                      <w:szCs w:val="18"/>
                      <w:lang w:eastAsia="zh-CN"/>
                    </w:rPr>
                    <w:t>。</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43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2</w:t>
                  </w:r>
                  <w:r>
                    <w:rPr>
                      <w:rFonts w:hint="eastAsia" w:ascii="宋体" w:hAnsi="宋体" w:cs="宋体"/>
                      <w:color w:val="auto"/>
                      <w:kern w:val="0"/>
                      <w:sz w:val="18"/>
                      <w:szCs w:val="18"/>
                      <w:lang w:val="en-US" w:eastAsia="zh-CN"/>
                    </w:rPr>
                    <w:t>2</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Lines="0" w:afterLines="0" w:line="280" w:lineRule="exact"/>
                    <w:jc w:val="both"/>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乡镇（街道）</w:t>
                  </w:r>
                  <w:r>
                    <w:rPr>
                      <w:rFonts w:hint="eastAsia" w:ascii="宋体" w:hAnsi="宋体" w:eastAsia="宋体" w:cs="宋体"/>
                      <w:color w:val="auto"/>
                      <w:kern w:val="0"/>
                      <w:sz w:val="18"/>
                      <w:szCs w:val="18"/>
                      <w:lang w:val="en-US" w:eastAsia="zh-CN"/>
                    </w:rPr>
                    <w:t>防灾</w:t>
                  </w:r>
                  <w:r>
                    <w:rPr>
                      <w:rFonts w:hint="eastAsia" w:ascii="宋体" w:hAnsi="宋体" w:eastAsia="宋体" w:cs="宋体"/>
                      <w:color w:val="auto"/>
                      <w:kern w:val="0"/>
                      <w:sz w:val="18"/>
                      <w:szCs w:val="18"/>
                    </w:rPr>
                    <w:t>减灾</w:t>
                  </w:r>
                  <w:r>
                    <w:rPr>
                      <w:rFonts w:hint="eastAsia" w:ascii="宋体" w:hAnsi="宋体" w:eastAsia="宋体" w:cs="宋体"/>
                      <w:color w:val="auto"/>
                      <w:kern w:val="0"/>
                      <w:sz w:val="18"/>
                      <w:szCs w:val="18"/>
                      <w:lang w:val="en-US" w:eastAsia="zh-CN"/>
                    </w:rPr>
                    <w:t>救灾</w:t>
                  </w:r>
                  <w:r>
                    <w:rPr>
                      <w:rFonts w:hint="eastAsia" w:ascii="宋体" w:hAnsi="宋体" w:eastAsia="宋体" w:cs="宋体"/>
                      <w:color w:val="auto"/>
                      <w:kern w:val="0"/>
                      <w:sz w:val="18"/>
                      <w:szCs w:val="18"/>
                    </w:rPr>
                    <w:t>能力调查表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Lines="0" w:afterLines="0" w:line="280" w:lineRule="exact"/>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年报</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Lines="0" w:afterLines="0" w:line="280" w:lineRule="exact"/>
                    <w:jc w:val="both"/>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rPr>
                    <w:t>乡镇（街道）减灾能力</w:t>
                  </w:r>
                  <w:r>
                    <w:rPr>
                      <w:rFonts w:hint="eastAsia" w:ascii="宋体" w:hAnsi="宋体" w:cs="宋体"/>
                      <w:color w:val="auto"/>
                      <w:kern w:val="0"/>
                      <w:sz w:val="18"/>
                      <w:szCs w:val="18"/>
                      <w:lang w:val="en-US" w:eastAsia="zh-CN"/>
                    </w:rPr>
                    <w:t>情况</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Lines="0" w:afterLines="0" w:line="280" w:lineRule="exact"/>
                    <w:jc w:val="both"/>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县级应急管理部门</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Lines="0" w:afterLines="0" w:line="280" w:lineRule="exact"/>
                    <w:jc w:val="both"/>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val="en-US" w:eastAsia="zh-CN"/>
                    </w:rPr>
                    <w:t>每年</w:t>
                  </w:r>
                  <w:r>
                    <w:rPr>
                      <w:rFonts w:hint="eastAsia" w:ascii="宋体" w:hAnsi="宋体" w:eastAsia="宋体" w:cs="宋体"/>
                      <w:color w:val="auto"/>
                      <w:kern w:val="0"/>
                      <w:sz w:val="18"/>
                      <w:szCs w:val="18"/>
                    </w:rPr>
                    <w:t>11月30日前通过</w:t>
                  </w:r>
                  <w:r>
                    <w:rPr>
                      <w:rFonts w:hint="eastAsia" w:ascii="宋体" w:hAnsi="宋体" w:cs="宋体"/>
                      <w:color w:val="auto"/>
                      <w:kern w:val="0"/>
                      <w:sz w:val="18"/>
                      <w:szCs w:val="18"/>
                      <w:lang w:eastAsia="zh-CN"/>
                    </w:rPr>
                    <w:t>业务系统</w:t>
                  </w:r>
                  <w:r>
                    <w:rPr>
                      <w:rFonts w:hint="eastAsia" w:ascii="宋体" w:hAnsi="宋体" w:eastAsia="宋体" w:cs="宋体"/>
                      <w:color w:val="auto"/>
                      <w:kern w:val="0"/>
                      <w:sz w:val="18"/>
                      <w:szCs w:val="18"/>
                    </w:rPr>
                    <w:t>填报</w:t>
                  </w:r>
                  <w:r>
                    <w:rPr>
                      <w:rFonts w:hint="eastAsia" w:ascii="宋体" w:hAnsi="宋体" w:cs="宋体"/>
                      <w:color w:val="auto"/>
                      <w:kern w:val="0"/>
                      <w:sz w:val="18"/>
                      <w:szCs w:val="18"/>
                      <w:lang w:eastAsia="zh-CN"/>
                    </w:rPr>
                    <w:t>。</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44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2</w:t>
                  </w:r>
                  <w:r>
                    <w:rPr>
                      <w:rFonts w:hint="eastAsia" w:ascii="宋体" w:hAnsi="宋体" w:cs="宋体"/>
                      <w:color w:val="auto"/>
                      <w:kern w:val="0"/>
                      <w:sz w:val="18"/>
                      <w:szCs w:val="18"/>
                      <w:lang w:val="en-US" w:eastAsia="zh-CN"/>
                    </w:rPr>
                    <w:t>3</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Lines="0" w:afterLines="0" w:line="280" w:lineRule="exact"/>
                    <w:jc w:val="both"/>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村（社区）</w:t>
                  </w:r>
                  <w:r>
                    <w:rPr>
                      <w:rFonts w:hint="eastAsia" w:ascii="宋体" w:hAnsi="宋体" w:eastAsia="宋体" w:cs="宋体"/>
                      <w:color w:val="auto"/>
                      <w:kern w:val="0"/>
                      <w:sz w:val="18"/>
                      <w:szCs w:val="18"/>
                      <w:lang w:val="en-US" w:eastAsia="zh-CN"/>
                    </w:rPr>
                    <w:t>防灾</w:t>
                  </w:r>
                  <w:r>
                    <w:rPr>
                      <w:rFonts w:hint="eastAsia" w:ascii="宋体" w:hAnsi="宋体" w:eastAsia="宋体" w:cs="宋体"/>
                      <w:color w:val="auto"/>
                      <w:kern w:val="0"/>
                      <w:sz w:val="18"/>
                      <w:szCs w:val="18"/>
                    </w:rPr>
                    <w:t>减灾</w:t>
                  </w:r>
                  <w:r>
                    <w:rPr>
                      <w:rFonts w:hint="eastAsia" w:ascii="宋体" w:hAnsi="宋体" w:eastAsia="宋体" w:cs="宋体"/>
                      <w:color w:val="auto"/>
                      <w:kern w:val="0"/>
                      <w:sz w:val="18"/>
                      <w:szCs w:val="18"/>
                      <w:lang w:val="en-US" w:eastAsia="zh-CN"/>
                    </w:rPr>
                    <w:t>救灾</w:t>
                  </w:r>
                  <w:r>
                    <w:rPr>
                      <w:rFonts w:hint="eastAsia" w:ascii="宋体" w:hAnsi="宋体" w:eastAsia="宋体" w:cs="宋体"/>
                      <w:color w:val="auto"/>
                      <w:kern w:val="0"/>
                      <w:sz w:val="18"/>
                      <w:szCs w:val="18"/>
                    </w:rPr>
                    <w:t>能力调查表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Lines="0" w:afterLines="0" w:line="280" w:lineRule="exact"/>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年报</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Lines="0" w:afterLines="0" w:line="280" w:lineRule="exact"/>
                    <w:jc w:val="both"/>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rPr>
                    <w:t>村（社区）减灾能力</w:t>
                  </w:r>
                  <w:r>
                    <w:rPr>
                      <w:rFonts w:hint="eastAsia" w:ascii="宋体" w:hAnsi="宋体" w:cs="宋体"/>
                      <w:color w:val="auto"/>
                      <w:kern w:val="0"/>
                      <w:sz w:val="18"/>
                      <w:szCs w:val="18"/>
                      <w:lang w:val="en-US" w:eastAsia="zh-CN"/>
                    </w:rPr>
                    <w:t>情况</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Lines="0" w:afterLines="0" w:line="280" w:lineRule="exact"/>
                    <w:jc w:val="both"/>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县级应急管理部门</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Lines="0" w:afterLines="0" w:line="280" w:lineRule="exact"/>
                    <w:jc w:val="both"/>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val="en-US" w:eastAsia="zh-CN"/>
                    </w:rPr>
                    <w:t>每年</w:t>
                  </w:r>
                  <w:r>
                    <w:rPr>
                      <w:rFonts w:hint="eastAsia" w:ascii="宋体" w:hAnsi="宋体" w:eastAsia="宋体" w:cs="宋体"/>
                      <w:color w:val="auto"/>
                      <w:kern w:val="0"/>
                      <w:sz w:val="18"/>
                      <w:szCs w:val="18"/>
                    </w:rPr>
                    <w:t>11月30日前通过</w:t>
                  </w:r>
                  <w:r>
                    <w:rPr>
                      <w:rFonts w:hint="eastAsia" w:ascii="宋体" w:hAnsi="宋体" w:cs="宋体"/>
                      <w:color w:val="auto"/>
                      <w:kern w:val="0"/>
                      <w:sz w:val="18"/>
                      <w:szCs w:val="18"/>
                      <w:lang w:eastAsia="zh-CN"/>
                    </w:rPr>
                    <w:t>业务系统</w:t>
                  </w:r>
                  <w:r>
                    <w:rPr>
                      <w:rFonts w:hint="eastAsia" w:ascii="宋体" w:hAnsi="宋体" w:eastAsia="宋体" w:cs="宋体"/>
                      <w:color w:val="auto"/>
                      <w:kern w:val="0"/>
                      <w:sz w:val="18"/>
                      <w:szCs w:val="18"/>
                    </w:rPr>
                    <w:t>填报</w:t>
                  </w:r>
                  <w:r>
                    <w:rPr>
                      <w:rFonts w:hint="eastAsia" w:ascii="宋体" w:hAnsi="宋体" w:cs="宋体"/>
                      <w:color w:val="auto"/>
                      <w:kern w:val="0"/>
                      <w:sz w:val="18"/>
                      <w:szCs w:val="18"/>
                      <w:lang w:eastAsia="zh-CN"/>
                    </w:rPr>
                    <w:t>。</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46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2</w:t>
                  </w:r>
                  <w:r>
                    <w:rPr>
                      <w:rFonts w:hint="eastAsia" w:ascii="宋体" w:hAnsi="宋体" w:cs="宋体"/>
                      <w:color w:val="auto"/>
                      <w:kern w:val="0"/>
                      <w:sz w:val="18"/>
                      <w:szCs w:val="18"/>
                      <w:lang w:val="en-US" w:eastAsia="zh-CN"/>
                    </w:rPr>
                    <w:t>4</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jc w:val="both"/>
                    <w:textAlignment w:val="auto"/>
                    <w:rPr>
                      <w:rFonts w:hint="eastAsia" w:ascii="宋体" w:hAnsi="宋体" w:eastAsia="宋体" w:cs="宋体"/>
                      <w:color w:val="auto"/>
                      <w:kern w:val="0"/>
                      <w:sz w:val="18"/>
                      <w:szCs w:val="18"/>
                    </w:rPr>
                  </w:pPr>
                  <w:r>
                    <w:rPr>
                      <w:rFonts w:hint="eastAsia" w:ascii="宋体" w:hAnsi="宋体" w:eastAsia="宋体" w:cs="宋体"/>
                      <w:color w:val="auto"/>
                      <w:sz w:val="18"/>
                      <w:lang w:val="en-US" w:eastAsia="zh-CN"/>
                    </w:rPr>
                    <w:t>防汛抗旱责任人名单表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jc w:val="center"/>
                    <w:textAlignment w:val="auto"/>
                    <w:rPr>
                      <w:rFonts w:hint="eastAsia" w:ascii="宋体" w:hAnsi="宋体" w:eastAsia="宋体" w:cs="宋体"/>
                      <w:color w:val="auto"/>
                      <w:kern w:val="0"/>
                      <w:sz w:val="18"/>
                      <w:szCs w:val="18"/>
                    </w:rPr>
                  </w:pPr>
                  <w:r>
                    <w:rPr>
                      <w:rFonts w:hint="eastAsia" w:ascii="宋体" w:hAnsi="宋体" w:eastAsia="宋体" w:cs="宋体"/>
                      <w:color w:val="auto"/>
                      <w:sz w:val="18"/>
                      <w:szCs w:val="18"/>
                      <w:lang w:val="en-US" w:eastAsia="zh-CN"/>
                    </w:rPr>
                    <w:t>年报</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jc w:val="both"/>
                    <w:textAlignment w:val="auto"/>
                    <w:rPr>
                      <w:rFonts w:hint="default" w:ascii="宋体" w:hAnsi="宋体" w:eastAsia="宋体" w:cs="宋体"/>
                      <w:color w:val="auto"/>
                      <w:kern w:val="0"/>
                      <w:sz w:val="18"/>
                      <w:szCs w:val="18"/>
                      <w:lang w:val="en-US"/>
                    </w:rPr>
                  </w:pPr>
                  <w:r>
                    <w:rPr>
                      <w:rFonts w:hint="eastAsia" w:ascii="宋体" w:hAnsi="宋体" w:eastAsia="宋体" w:cs="宋体"/>
                      <w:color w:val="auto"/>
                      <w:sz w:val="18"/>
                      <w:lang w:val="en-US" w:eastAsia="zh-CN"/>
                    </w:rPr>
                    <w:t>全国防汛抗旱责任人</w:t>
                  </w:r>
                  <w:r>
                    <w:rPr>
                      <w:rFonts w:hint="eastAsia" w:ascii="宋体" w:hAnsi="宋体" w:cs="宋体"/>
                      <w:color w:val="auto"/>
                      <w:sz w:val="18"/>
                      <w:lang w:val="en-US" w:eastAsia="zh-CN"/>
                    </w:rPr>
                    <w:t>信息</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jc w:val="both"/>
                    <w:textAlignment w:val="auto"/>
                    <w:rPr>
                      <w:rFonts w:hint="eastAsia" w:ascii="宋体" w:hAnsi="宋体" w:eastAsia="宋体" w:cs="宋体"/>
                      <w:color w:val="auto"/>
                      <w:kern w:val="0"/>
                      <w:sz w:val="18"/>
                      <w:szCs w:val="18"/>
                    </w:rPr>
                  </w:pPr>
                  <w:r>
                    <w:rPr>
                      <w:rFonts w:hint="eastAsia" w:ascii="宋体" w:hAnsi="宋体" w:eastAsia="宋体" w:cs="宋体"/>
                      <w:color w:val="auto"/>
                      <w:sz w:val="18"/>
                      <w:highlight w:val="none"/>
                      <w:lang w:val="en-US" w:eastAsia="zh-CN"/>
                    </w:rPr>
                    <w:t>省级防汛抗旱指挥机构办公室</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jc w:val="both"/>
                    <w:textAlignment w:val="auto"/>
                    <w:rPr>
                      <w:rFonts w:hint="eastAsia" w:ascii="宋体" w:hAnsi="宋体" w:eastAsia="宋体" w:cs="宋体"/>
                      <w:color w:val="auto"/>
                      <w:kern w:val="0"/>
                      <w:sz w:val="18"/>
                      <w:szCs w:val="18"/>
                    </w:rPr>
                  </w:pPr>
                  <w:r>
                    <w:rPr>
                      <w:rFonts w:hint="eastAsia" w:ascii="宋体" w:hAnsi="宋体" w:eastAsia="宋体" w:cs="宋体"/>
                      <w:color w:val="auto"/>
                      <w:sz w:val="18"/>
                      <w:lang w:val="en-US" w:eastAsia="zh-CN"/>
                    </w:rPr>
                    <w:t>每年3月20日前通过表格填报。</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48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2</w:t>
                  </w:r>
                  <w:r>
                    <w:rPr>
                      <w:rFonts w:hint="eastAsia" w:ascii="宋体" w:hAnsi="宋体" w:cs="宋体"/>
                      <w:color w:val="auto"/>
                      <w:kern w:val="0"/>
                      <w:sz w:val="18"/>
                      <w:szCs w:val="18"/>
                      <w:lang w:val="en-US" w:eastAsia="zh-CN"/>
                    </w:rPr>
                    <w:t>5</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jc w:val="both"/>
                    <w:textAlignment w:val="auto"/>
                    <w:rPr>
                      <w:rFonts w:hint="eastAsia" w:ascii="宋体" w:hAnsi="宋体" w:eastAsia="宋体" w:cs="宋体"/>
                      <w:color w:val="auto"/>
                      <w:kern w:val="0"/>
                      <w:sz w:val="18"/>
                      <w:szCs w:val="18"/>
                    </w:rPr>
                  </w:pPr>
                  <w:r>
                    <w:rPr>
                      <w:rFonts w:hint="eastAsia" w:ascii="宋体" w:hAnsi="宋体" w:eastAsia="宋体" w:cs="宋体"/>
                      <w:color w:val="auto"/>
                      <w:sz w:val="18"/>
                      <w:lang w:val="en-US" w:eastAsia="zh-CN"/>
                    </w:rPr>
                    <w:t>渔船跨省紧急避风工作对口联系表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jc w:val="center"/>
                    <w:textAlignment w:val="auto"/>
                    <w:rPr>
                      <w:rFonts w:hint="eastAsia" w:ascii="宋体" w:hAnsi="宋体" w:eastAsia="宋体" w:cs="宋体"/>
                      <w:color w:val="auto"/>
                      <w:kern w:val="0"/>
                      <w:sz w:val="18"/>
                      <w:szCs w:val="18"/>
                    </w:rPr>
                  </w:pPr>
                  <w:r>
                    <w:rPr>
                      <w:rFonts w:hint="eastAsia" w:ascii="宋体" w:hAnsi="宋体" w:eastAsia="宋体" w:cs="宋体"/>
                      <w:color w:val="auto"/>
                      <w:sz w:val="18"/>
                      <w:szCs w:val="18"/>
                      <w:lang w:val="en-US" w:eastAsia="zh-CN"/>
                    </w:rPr>
                    <w:t>年报</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jc w:val="both"/>
                    <w:textAlignment w:val="auto"/>
                    <w:rPr>
                      <w:rFonts w:hint="default" w:ascii="宋体" w:hAnsi="宋体" w:eastAsia="宋体" w:cs="宋体"/>
                      <w:color w:val="auto"/>
                      <w:kern w:val="0"/>
                      <w:sz w:val="18"/>
                      <w:szCs w:val="18"/>
                      <w:lang w:val="en-US"/>
                    </w:rPr>
                  </w:pPr>
                  <w:r>
                    <w:rPr>
                      <w:rFonts w:hint="eastAsia" w:ascii="宋体" w:hAnsi="宋体" w:eastAsia="宋体" w:cs="宋体"/>
                      <w:color w:val="auto"/>
                      <w:sz w:val="18"/>
                      <w:lang w:val="en-US" w:eastAsia="zh-CN"/>
                    </w:rPr>
                    <w:t>渔船跨省紧急避风工作对口联系人</w:t>
                  </w:r>
                  <w:r>
                    <w:rPr>
                      <w:rFonts w:hint="eastAsia" w:ascii="宋体" w:hAnsi="宋体" w:cs="宋体"/>
                      <w:color w:val="auto"/>
                      <w:sz w:val="18"/>
                      <w:lang w:val="en-US" w:eastAsia="zh-CN"/>
                    </w:rPr>
                    <w:t>信息</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jc w:val="both"/>
                    <w:textAlignment w:val="auto"/>
                    <w:rPr>
                      <w:rFonts w:hint="eastAsia" w:ascii="宋体" w:hAnsi="宋体" w:eastAsia="宋体" w:cs="宋体"/>
                      <w:color w:val="auto"/>
                      <w:kern w:val="0"/>
                      <w:sz w:val="18"/>
                      <w:szCs w:val="18"/>
                    </w:rPr>
                  </w:pPr>
                  <w:r>
                    <w:rPr>
                      <w:rFonts w:hint="eastAsia" w:ascii="宋体" w:hAnsi="宋体" w:eastAsia="宋体" w:cs="宋体"/>
                      <w:color w:val="auto"/>
                      <w:sz w:val="18"/>
                      <w:lang w:val="en-US" w:eastAsia="zh-CN"/>
                    </w:rPr>
                    <w:t>部分省级防汛抗旱指挥机构办公室</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jc w:val="both"/>
                    <w:textAlignment w:val="auto"/>
                    <w:rPr>
                      <w:rFonts w:hint="eastAsia" w:ascii="宋体" w:hAnsi="宋体" w:eastAsia="宋体" w:cs="宋体"/>
                      <w:color w:val="auto"/>
                      <w:kern w:val="0"/>
                      <w:sz w:val="18"/>
                      <w:szCs w:val="18"/>
                    </w:rPr>
                  </w:pPr>
                  <w:r>
                    <w:rPr>
                      <w:rFonts w:hint="eastAsia" w:ascii="宋体" w:hAnsi="宋体" w:eastAsia="宋体" w:cs="宋体"/>
                      <w:color w:val="auto"/>
                      <w:sz w:val="18"/>
                      <w:lang w:val="en-US" w:eastAsia="zh-CN"/>
                    </w:rPr>
                    <w:t>每年4月20日前通过表格填报。</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49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2</w:t>
                  </w:r>
                  <w:r>
                    <w:rPr>
                      <w:rFonts w:hint="eastAsia" w:ascii="宋体" w:hAnsi="宋体" w:cs="宋体"/>
                      <w:color w:val="auto"/>
                      <w:kern w:val="0"/>
                      <w:sz w:val="18"/>
                      <w:szCs w:val="18"/>
                      <w:lang w:val="en-US" w:eastAsia="zh-CN"/>
                    </w:rPr>
                    <w:t>6</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rPr>
                  </w:pPr>
                  <w:r>
                    <w:rPr>
                      <w:rFonts w:hint="eastAsia" w:ascii="宋体" w:hAnsi="宋体" w:eastAsia="宋体" w:cs="宋体"/>
                      <w:color w:val="auto"/>
                      <w:sz w:val="18"/>
                      <w:szCs w:val="24"/>
                      <w:lang w:val="en-US" w:eastAsia="zh-CN"/>
                    </w:rPr>
                    <w:t>应急抢险救灾物资储备明细表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center"/>
                    <w:rPr>
                      <w:rFonts w:hint="eastAsia" w:ascii="宋体" w:hAnsi="宋体" w:eastAsia="宋体" w:cs="宋体"/>
                      <w:color w:val="auto"/>
                      <w:kern w:val="0"/>
                      <w:sz w:val="18"/>
                      <w:szCs w:val="18"/>
                    </w:rPr>
                  </w:pPr>
                  <w:r>
                    <w:rPr>
                      <w:rFonts w:hint="eastAsia" w:ascii="宋体" w:hAnsi="宋体" w:cs="宋体"/>
                      <w:color w:val="auto"/>
                      <w:sz w:val="18"/>
                      <w:szCs w:val="18"/>
                    </w:rPr>
                    <w:t>即时报送</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rPr>
                  </w:pPr>
                  <w:r>
                    <w:rPr>
                      <w:rFonts w:hint="eastAsia" w:ascii="宋体" w:hAnsi="宋体" w:eastAsia="宋体" w:cs="宋体"/>
                      <w:color w:val="auto"/>
                      <w:sz w:val="18"/>
                      <w:szCs w:val="24"/>
                      <w:lang w:val="en-US" w:eastAsia="zh-CN"/>
                    </w:rPr>
                    <w:t>省、市、县、乡、村应急抢险救灾物资储备信息</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rPr>
                  </w:pPr>
                  <w:r>
                    <w:rPr>
                      <w:rFonts w:hint="eastAsia" w:ascii="宋体" w:hAnsi="宋体" w:eastAsia="宋体" w:cs="宋体"/>
                      <w:color w:val="auto"/>
                      <w:sz w:val="18"/>
                      <w:szCs w:val="24"/>
                      <w:lang w:val="en-US" w:eastAsia="zh-CN"/>
                    </w:rPr>
                    <w:t>物资储备管理部门</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rPr>
                  </w:pPr>
                  <w:r>
                    <w:rPr>
                      <w:rFonts w:hint="eastAsia" w:ascii="宋体" w:hAnsi="宋体" w:eastAsia="宋体" w:cs="宋体"/>
                      <w:color w:val="auto"/>
                      <w:sz w:val="18"/>
                      <w:szCs w:val="24"/>
                    </w:rPr>
                    <w:t>当物资发生出入库、送检报废、库存盘点等实物变动时，应</w:t>
                  </w:r>
                  <w:r>
                    <w:rPr>
                      <w:rFonts w:hint="eastAsia" w:ascii="宋体" w:hAnsi="宋体" w:eastAsia="宋体" w:cs="宋体"/>
                      <w:color w:val="auto"/>
                      <w:kern w:val="0"/>
                      <w:sz w:val="18"/>
                      <w:szCs w:val="18"/>
                      <w:lang w:eastAsia="zh-CN"/>
                    </w:rPr>
                    <w:t>通过</w:t>
                  </w:r>
                  <w:r>
                    <w:rPr>
                      <w:rFonts w:hint="eastAsia" w:ascii="宋体" w:hAnsi="宋体" w:cs="宋体"/>
                      <w:color w:val="auto"/>
                      <w:kern w:val="0"/>
                      <w:sz w:val="18"/>
                      <w:szCs w:val="18"/>
                      <w:lang w:eastAsia="zh-CN"/>
                    </w:rPr>
                    <w:t>业务系统</w:t>
                  </w:r>
                  <w:r>
                    <w:rPr>
                      <w:rFonts w:hint="eastAsia" w:ascii="宋体" w:hAnsi="宋体" w:eastAsia="宋体" w:cs="宋体"/>
                      <w:bCs/>
                      <w:color w:val="auto"/>
                      <w:kern w:val="0"/>
                      <w:sz w:val="18"/>
                      <w:szCs w:val="18"/>
                    </w:rPr>
                    <w:t>即时报送</w:t>
                  </w:r>
                  <w:r>
                    <w:rPr>
                      <w:rFonts w:hint="eastAsia" w:ascii="宋体" w:hAnsi="宋体" w:eastAsia="宋体" w:cs="宋体"/>
                      <w:color w:val="auto"/>
                      <w:sz w:val="18"/>
                      <w:szCs w:val="24"/>
                    </w:rPr>
                    <w:t>。</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50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2</w:t>
                  </w:r>
                  <w:r>
                    <w:rPr>
                      <w:rFonts w:hint="eastAsia" w:ascii="宋体" w:hAnsi="宋体" w:cs="宋体"/>
                      <w:color w:val="auto"/>
                      <w:kern w:val="0"/>
                      <w:sz w:val="18"/>
                      <w:szCs w:val="18"/>
                      <w:lang w:val="en-US" w:eastAsia="zh-CN"/>
                    </w:rPr>
                    <w:t>7</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lang w:val="en-US" w:eastAsia="zh-CN"/>
                    </w:rPr>
                  </w:pPr>
                  <w:r>
                    <w:rPr>
                      <w:rFonts w:hint="eastAsia" w:ascii="宋体" w:hAnsi="宋体" w:eastAsia="宋体" w:cs="宋体"/>
                      <w:color w:val="auto"/>
                      <w:sz w:val="18"/>
                      <w:szCs w:val="18"/>
                    </w:rPr>
                    <w:t>避难场所基本情况</w:t>
                  </w:r>
                  <w:r>
                    <w:rPr>
                      <w:rFonts w:hint="eastAsia" w:ascii="宋体" w:hAnsi="宋体" w:eastAsia="宋体" w:cs="宋体"/>
                      <w:color w:val="auto"/>
                      <w:sz w:val="18"/>
                      <w:szCs w:val="18"/>
                      <w:lang w:val="en-US" w:eastAsia="zh-CN"/>
                    </w:rPr>
                    <w:t>调查表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center"/>
                    <w:rPr>
                      <w:rFonts w:hint="eastAsia" w:ascii="宋体" w:hAnsi="宋体" w:eastAsia="宋体" w:cs="宋体"/>
                      <w:color w:val="auto"/>
                      <w:kern w:val="0"/>
                      <w:sz w:val="18"/>
                      <w:szCs w:val="18"/>
                    </w:rPr>
                  </w:pPr>
                  <w:r>
                    <w:rPr>
                      <w:rFonts w:hint="eastAsia" w:ascii="宋体" w:hAnsi="宋体" w:cs="宋体"/>
                      <w:color w:val="auto"/>
                      <w:sz w:val="18"/>
                      <w:szCs w:val="18"/>
                    </w:rPr>
                    <w:t>即时报送</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rPr>
                  </w:pPr>
                  <w:r>
                    <w:rPr>
                      <w:rFonts w:hint="eastAsia" w:ascii="宋体" w:hAnsi="宋体" w:eastAsia="宋体" w:cs="宋体"/>
                      <w:color w:val="auto"/>
                      <w:sz w:val="18"/>
                      <w:szCs w:val="18"/>
                    </w:rPr>
                    <w:t>各地认定避难场所基本信息</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rPr>
                  </w:pPr>
                  <w:r>
                    <w:rPr>
                      <w:rFonts w:hint="eastAsia" w:ascii="宋体" w:hAnsi="宋体" w:eastAsia="宋体" w:cs="宋体"/>
                      <w:color w:val="auto"/>
                      <w:sz w:val="18"/>
                      <w:szCs w:val="18"/>
                      <w:lang w:val="en-US" w:eastAsia="zh-CN"/>
                    </w:rPr>
                    <w:t>避难场所</w:t>
                  </w:r>
                  <w:r>
                    <w:rPr>
                      <w:rFonts w:hint="eastAsia" w:ascii="宋体" w:hAnsi="宋体" w:eastAsia="宋体" w:cs="宋体"/>
                      <w:color w:val="auto"/>
                      <w:sz w:val="18"/>
                      <w:szCs w:val="18"/>
                    </w:rPr>
                    <w:t>运维单位</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通过</w:t>
                  </w:r>
                  <w:r>
                    <w:rPr>
                      <w:rFonts w:hint="eastAsia" w:ascii="宋体" w:hAnsi="宋体" w:cs="宋体"/>
                      <w:color w:val="auto"/>
                      <w:kern w:val="0"/>
                      <w:sz w:val="18"/>
                      <w:szCs w:val="18"/>
                      <w:lang w:eastAsia="zh-CN"/>
                    </w:rPr>
                    <w:t>业务系统</w:t>
                  </w:r>
                  <w:r>
                    <w:rPr>
                      <w:rFonts w:hint="eastAsia" w:ascii="宋体" w:hAnsi="宋体" w:eastAsia="宋体" w:cs="宋体"/>
                      <w:bCs/>
                      <w:color w:val="auto"/>
                      <w:kern w:val="0"/>
                      <w:sz w:val="18"/>
                      <w:szCs w:val="18"/>
                    </w:rPr>
                    <w:t>即时报送</w:t>
                  </w:r>
                  <w:r>
                    <w:rPr>
                      <w:rFonts w:hint="eastAsia" w:ascii="宋体" w:hAnsi="宋体" w:cs="宋体"/>
                      <w:color w:val="auto"/>
                      <w:sz w:val="18"/>
                      <w:szCs w:val="18"/>
                      <w:lang w:eastAsia="zh-CN"/>
                    </w:rPr>
                    <w:t>。</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51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2</w:t>
                  </w:r>
                  <w:r>
                    <w:rPr>
                      <w:rFonts w:hint="eastAsia" w:ascii="宋体" w:hAnsi="宋体" w:cs="宋体"/>
                      <w:color w:val="auto"/>
                      <w:kern w:val="0"/>
                      <w:sz w:val="18"/>
                      <w:szCs w:val="18"/>
                      <w:lang w:val="en-US" w:eastAsia="zh-CN"/>
                    </w:rPr>
                    <w:t>8</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rPr>
                  </w:pPr>
                  <w:r>
                    <w:rPr>
                      <w:rFonts w:hint="eastAsia" w:ascii="宋体" w:hAnsi="宋体" w:eastAsia="宋体" w:cs="宋体"/>
                      <w:color w:val="auto"/>
                      <w:sz w:val="18"/>
                      <w:szCs w:val="18"/>
                      <w:lang w:val="en-US"/>
                    </w:rPr>
                    <w:t>应急救援力量建设情况统计</w:t>
                  </w:r>
                  <w:r>
                    <w:rPr>
                      <w:rFonts w:hint="eastAsia" w:ascii="宋体" w:hAnsi="宋体" w:eastAsia="宋体" w:cs="宋体"/>
                      <w:color w:val="auto"/>
                      <w:sz w:val="18"/>
                      <w:szCs w:val="18"/>
                    </w:rPr>
                    <w:t>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center"/>
                    <w:rPr>
                      <w:rFonts w:hint="eastAsia" w:ascii="宋体" w:hAnsi="宋体" w:eastAsia="宋体" w:cs="宋体"/>
                      <w:color w:val="auto"/>
                      <w:kern w:val="0"/>
                      <w:sz w:val="18"/>
                      <w:szCs w:val="18"/>
                    </w:rPr>
                  </w:pPr>
                  <w:r>
                    <w:rPr>
                      <w:rFonts w:hint="eastAsia" w:ascii="宋体" w:hAnsi="宋体" w:eastAsia="宋体" w:cs="宋体"/>
                      <w:color w:val="auto"/>
                      <w:sz w:val="18"/>
                      <w:szCs w:val="18"/>
                      <w:lang w:val="en-US" w:eastAsia="zh-CN"/>
                    </w:rPr>
                    <w:t>半</w:t>
                  </w:r>
                  <w:r>
                    <w:rPr>
                      <w:rFonts w:hint="eastAsia" w:ascii="宋体" w:hAnsi="宋体" w:eastAsia="宋体" w:cs="宋体"/>
                      <w:color w:val="auto"/>
                      <w:sz w:val="18"/>
                      <w:szCs w:val="18"/>
                    </w:rPr>
                    <w:t>年报</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rPr>
                  </w:pPr>
                  <w:r>
                    <w:rPr>
                      <w:rFonts w:hint="eastAsia" w:ascii="宋体" w:hAnsi="宋体" w:eastAsia="宋体" w:cs="宋体"/>
                      <w:color w:val="auto"/>
                      <w:sz w:val="18"/>
                      <w:szCs w:val="18"/>
                    </w:rPr>
                    <w:t>全国</w:t>
                  </w:r>
                  <w:r>
                    <w:rPr>
                      <w:rFonts w:hint="eastAsia" w:ascii="宋体" w:hAnsi="宋体" w:eastAsia="宋体" w:cs="宋体"/>
                      <w:color w:val="auto"/>
                      <w:sz w:val="18"/>
                      <w:szCs w:val="18"/>
                      <w:lang w:val="en-US" w:eastAsia="zh-CN"/>
                    </w:rPr>
                    <w:t>省市县乡级应急救援队伍建设情况</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rPr>
                  </w:pPr>
                  <w:r>
                    <w:rPr>
                      <w:rFonts w:hint="eastAsia" w:ascii="宋体" w:hAnsi="宋体" w:eastAsia="宋体" w:cs="宋体"/>
                      <w:color w:val="auto"/>
                      <w:sz w:val="18"/>
                      <w:szCs w:val="18"/>
                      <w:lang w:val="en-US" w:eastAsia="zh-CN"/>
                    </w:rPr>
                    <w:t>县级以上应急管理部门</w:t>
                  </w:r>
                  <w:r>
                    <w:rPr>
                      <w:rFonts w:hint="eastAsia" w:ascii="宋体" w:hAnsi="宋体"/>
                      <w:color w:val="auto"/>
                      <w:sz w:val="18"/>
                      <w:szCs w:val="18"/>
                      <w:lang w:val="en-US" w:eastAsia="zh-CN"/>
                    </w:rPr>
                    <w:t>、乡镇有关部门</w:t>
                  </w:r>
                  <w:r>
                    <w:rPr>
                      <w:rFonts w:hint="eastAsia" w:ascii="宋体" w:hAnsi="宋体" w:eastAsia="宋体" w:cs="宋体"/>
                      <w:color w:val="auto"/>
                      <w:sz w:val="18"/>
                      <w:szCs w:val="18"/>
                      <w:lang w:val="en-US" w:eastAsia="zh-CN"/>
                    </w:rPr>
                    <w:t>和相关救援队伍</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rPr>
                  </w:pPr>
                  <w:r>
                    <w:rPr>
                      <w:rFonts w:hint="eastAsia" w:ascii="Times New Roman" w:hAnsi="Times New Roman"/>
                      <w:sz w:val="18"/>
                      <w:szCs w:val="18"/>
                      <w:lang w:val="en-US" w:eastAsia="zh-CN"/>
                    </w:rPr>
                    <w:t>当</w:t>
                  </w:r>
                  <w:r>
                    <w:rPr>
                      <w:rFonts w:hint="eastAsia" w:ascii="Times New Roman" w:hAnsi="Times New Roman"/>
                      <w:sz w:val="18"/>
                      <w:szCs w:val="18"/>
                    </w:rPr>
                    <w:t>年</w:t>
                  </w:r>
                  <w:r>
                    <w:rPr>
                      <w:rFonts w:hint="eastAsia" w:ascii="宋体" w:hAnsi="宋体" w:cs="宋体"/>
                      <w:sz w:val="18"/>
                      <w:szCs w:val="18"/>
                      <w:lang w:val="en-US" w:eastAsia="zh-CN"/>
                    </w:rPr>
                    <w:t>7月15日和次年</w:t>
                  </w:r>
                  <w:r>
                    <w:rPr>
                      <w:rFonts w:hint="eastAsia" w:ascii="宋体" w:hAnsi="宋体" w:cs="宋体"/>
                      <w:sz w:val="18"/>
                      <w:szCs w:val="18"/>
                    </w:rPr>
                    <w:t>1月</w:t>
                  </w:r>
                  <w:r>
                    <w:rPr>
                      <w:rFonts w:hint="eastAsia" w:ascii="宋体" w:hAnsi="宋体" w:cs="宋体"/>
                      <w:sz w:val="18"/>
                      <w:szCs w:val="18"/>
                      <w:lang w:val="en-US" w:eastAsia="zh-CN"/>
                    </w:rPr>
                    <w:t>15</w:t>
                  </w:r>
                  <w:r>
                    <w:rPr>
                      <w:rFonts w:hint="eastAsia" w:ascii="宋体" w:hAnsi="宋体" w:cs="宋体"/>
                      <w:sz w:val="18"/>
                      <w:szCs w:val="18"/>
                    </w:rPr>
                    <w:t>日</w:t>
                  </w:r>
                  <w:r>
                    <w:rPr>
                      <w:rFonts w:hint="eastAsia" w:ascii="宋体" w:hAnsi="宋体" w:cs="宋体"/>
                      <w:sz w:val="18"/>
                      <w:szCs w:val="18"/>
                      <w:lang w:eastAsia="zh-CN"/>
                    </w:rPr>
                    <w:t>前通过业务系统填报</w:t>
                  </w:r>
                  <w:r>
                    <w:rPr>
                      <w:rFonts w:hint="eastAsia" w:ascii="宋体" w:hAnsi="宋体" w:cs="宋体"/>
                      <w:color w:val="auto"/>
                      <w:sz w:val="18"/>
                      <w:szCs w:val="18"/>
                      <w:lang w:val="en-US" w:eastAsia="zh-CN"/>
                    </w:rPr>
                    <w:t>。</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54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2</w:t>
                  </w:r>
                  <w:r>
                    <w:rPr>
                      <w:rFonts w:hint="eastAsia" w:ascii="宋体" w:hAnsi="宋体" w:cs="宋体"/>
                      <w:color w:val="auto"/>
                      <w:kern w:val="0"/>
                      <w:sz w:val="18"/>
                      <w:szCs w:val="18"/>
                      <w:lang w:val="en-US" w:eastAsia="zh-CN"/>
                    </w:rPr>
                    <w:t>9</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rPr>
                    <w:t>应急预案制修订情况</w:t>
                  </w:r>
                  <w:r>
                    <w:rPr>
                      <w:rFonts w:hint="eastAsia" w:ascii="宋体" w:hAnsi="宋体" w:cs="宋体"/>
                      <w:color w:val="auto"/>
                      <w:sz w:val="18"/>
                      <w:szCs w:val="18"/>
                      <w:lang w:val="en-US" w:eastAsia="zh-CN"/>
                    </w:rPr>
                    <w:t>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rPr>
                    <w:t>年报</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sz w:val="18"/>
                      <w:szCs w:val="18"/>
                    </w:rPr>
                  </w:pPr>
                  <w:r>
                    <w:rPr>
                      <w:rFonts w:hint="eastAsia" w:ascii="宋体" w:hAnsi="宋体" w:eastAsia="宋体" w:cs="宋体"/>
                      <w:color w:val="auto"/>
                      <w:sz w:val="18"/>
                      <w:szCs w:val="18"/>
                      <w:lang w:eastAsia="zh-CN"/>
                    </w:rPr>
                    <w:t>省、市、县、乡、村五级编制应急预案的部门（单位）预案制修订情况</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eastAsia="zh-CN"/>
                    </w:rPr>
                    <w:t>县级以上应急管理部门，乡镇（街道），村（社区）</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sz w:val="18"/>
                      <w:szCs w:val="18"/>
                      <w:lang w:val="en-US" w:eastAsia="zh-CN"/>
                    </w:rPr>
                  </w:pPr>
                  <w:r>
                    <w:rPr>
                      <w:rFonts w:hint="eastAsia" w:ascii="宋体" w:hAnsi="宋体" w:cs="宋体"/>
                      <w:color w:val="auto"/>
                      <w:sz w:val="18"/>
                      <w:szCs w:val="18"/>
                      <w:lang w:eastAsia="zh-CN"/>
                    </w:rPr>
                    <w:t>次年</w:t>
                  </w:r>
                  <w:r>
                    <w:rPr>
                      <w:rFonts w:hint="eastAsia" w:ascii="宋体" w:hAnsi="宋体" w:cs="宋体"/>
                      <w:color w:val="auto"/>
                      <w:sz w:val="18"/>
                      <w:szCs w:val="18"/>
                      <w:lang w:val="en-US" w:eastAsia="zh-CN"/>
                    </w:rPr>
                    <w:t>6</w:t>
                  </w:r>
                  <w:r>
                    <w:rPr>
                      <w:rFonts w:hint="eastAsia" w:ascii="宋体" w:hAnsi="宋体" w:eastAsia="宋体" w:cs="宋体"/>
                      <w:color w:val="auto"/>
                      <w:sz w:val="18"/>
                      <w:szCs w:val="18"/>
                    </w:rPr>
                    <w:t>月</w:t>
                  </w:r>
                  <w:r>
                    <w:rPr>
                      <w:rFonts w:hint="eastAsia" w:ascii="宋体" w:hAnsi="宋体" w:eastAsia="宋体" w:cs="宋体"/>
                      <w:color w:val="auto"/>
                      <w:sz w:val="18"/>
                      <w:szCs w:val="18"/>
                      <w:lang w:val="en-US" w:eastAsia="zh-CN"/>
                    </w:rPr>
                    <w:t>30</w:t>
                  </w:r>
                  <w:r>
                    <w:rPr>
                      <w:rFonts w:hint="eastAsia" w:ascii="宋体" w:hAnsi="宋体" w:eastAsia="宋体" w:cs="宋体"/>
                      <w:color w:val="auto"/>
                      <w:sz w:val="18"/>
                      <w:szCs w:val="18"/>
                    </w:rPr>
                    <w:t>日前</w:t>
                  </w:r>
                  <w:r>
                    <w:rPr>
                      <w:rFonts w:hint="eastAsia" w:ascii="宋体" w:hAnsi="宋体" w:cs="宋体"/>
                      <w:color w:val="auto"/>
                      <w:sz w:val="18"/>
                      <w:szCs w:val="18"/>
                      <w:lang w:val="en-US" w:eastAsia="zh-CN"/>
                    </w:rPr>
                    <w:t>通过业务系统</w:t>
                  </w:r>
                  <w:r>
                    <w:rPr>
                      <w:rFonts w:hint="eastAsia" w:ascii="宋体" w:hAnsi="宋体" w:eastAsia="宋体" w:cs="宋体"/>
                      <w:color w:val="auto"/>
                      <w:sz w:val="18"/>
                      <w:szCs w:val="18"/>
                    </w:rPr>
                    <w:t>填报</w:t>
                  </w:r>
                  <w:r>
                    <w:rPr>
                      <w:rFonts w:hint="eastAsia" w:ascii="宋体" w:hAnsi="宋体" w:cs="宋体"/>
                      <w:color w:val="auto"/>
                      <w:sz w:val="18"/>
                      <w:szCs w:val="18"/>
                      <w:lang w:eastAsia="zh-CN"/>
                    </w:rPr>
                    <w:t>。</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57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30</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sz w:val="18"/>
                      <w:szCs w:val="18"/>
                      <w:lang w:val="en-US"/>
                    </w:rPr>
                  </w:pPr>
                  <w:r>
                    <w:rPr>
                      <w:rFonts w:hint="eastAsia" w:ascii="宋体" w:hAnsi="宋体" w:eastAsia="宋体" w:cs="宋体"/>
                      <w:color w:val="auto"/>
                      <w:sz w:val="18"/>
                      <w:szCs w:val="18"/>
                      <w:lang w:val="en-US"/>
                    </w:rPr>
                    <w:t>应急救援力量现场投入情况表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center"/>
                    <w:rPr>
                      <w:rFonts w:hint="eastAsia" w:ascii="宋体" w:hAnsi="宋体" w:eastAsia="宋体" w:cs="宋体"/>
                      <w:color w:val="auto"/>
                      <w:sz w:val="18"/>
                      <w:szCs w:val="18"/>
                      <w:lang w:val="en-US" w:eastAsia="zh-CN"/>
                    </w:rPr>
                  </w:pPr>
                  <w:r>
                    <w:rPr>
                      <w:rFonts w:hint="eastAsia" w:ascii="宋体" w:hAnsi="宋体" w:cs="宋体"/>
                      <w:color w:val="auto"/>
                      <w:sz w:val="18"/>
                      <w:szCs w:val="18"/>
                    </w:rPr>
                    <w:t>即时报送</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sz w:val="18"/>
                      <w:szCs w:val="18"/>
                    </w:rPr>
                  </w:pPr>
                  <w:r>
                    <w:rPr>
                      <w:rFonts w:hint="eastAsia" w:ascii="宋体" w:hAnsi="宋体" w:eastAsia="宋体" w:cs="宋体"/>
                      <w:color w:val="auto"/>
                      <w:sz w:val="18"/>
                      <w:szCs w:val="20"/>
                    </w:rPr>
                    <w:t>省、自治区、直辖市</w:t>
                  </w:r>
                  <w:r>
                    <w:rPr>
                      <w:rFonts w:hint="eastAsia" w:ascii="宋体" w:hAnsi="宋体" w:eastAsia="宋体" w:cs="宋体"/>
                      <w:color w:val="auto"/>
                      <w:sz w:val="18"/>
                      <w:szCs w:val="20"/>
                      <w:lang w:eastAsia="zh-CN"/>
                    </w:rPr>
                    <w:t>应对灾害事故现场救援队伍投入情况</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sz w:val="18"/>
                      <w:szCs w:val="18"/>
                      <w:lang w:val="en-US" w:eastAsia="zh-CN"/>
                    </w:rPr>
                  </w:pPr>
                  <w:r>
                    <w:rPr>
                      <w:rFonts w:hint="eastAsia" w:ascii="宋体" w:hAnsi="宋体" w:eastAsia="宋体" w:cs="宋体"/>
                      <w:color w:val="auto"/>
                      <w:sz w:val="18"/>
                      <w:szCs w:val="20"/>
                    </w:rPr>
                    <w:t>应急救援队伍</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sz w:val="18"/>
                      <w:szCs w:val="18"/>
                      <w:lang w:val="en-US" w:eastAsia="zh-CN"/>
                    </w:rPr>
                  </w:pPr>
                  <w:r>
                    <w:rPr>
                      <w:rFonts w:hint="eastAsia" w:ascii="宋体" w:hAnsi="宋体" w:eastAsia="宋体" w:cs="宋体"/>
                      <w:color w:val="auto"/>
                      <w:kern w:val="0"/>
                      <w:sz w:val="18"/>
                      <w:szCs w:val="18"/>
                      <w:lang w:eastAsia="zh-CN"/>
                    </w:rPr>
                    <w:t>通过</w:t>
                  </w:r>
                  <w:r>
                    <w:rPr>
                      <w:rFonts w:hint="eastAsia" w:ascii="宋体" w:hAnsi="宋体" w:cs="宋体"/>
                      <w:color w:val="auto"/>
                      <w:kern w:val="0"/>
                      <w:sz w:val="18"/>
                      <w:szCs w:val="18"/>
                      <w:lang w:eastAsia="zh-CN"/>
                    </w:rPr>
                    <w:t>业务系统</w:t>
                  </w:r>
                  <w:r>
                    <w:rPr>
                      <w:rFonts w:hint="eastAsia" w:ascii="宋体" w:hAnsi="宋体" w:eastAsia="宋体" w:cs="宋体"/>
                      <w:bCs/>
                      <w:color w:val="auto"/>
                      <w:kern w:val="0"/>
                      <w:sz w:val="18"/>
                      <w:szCs w:val="18"/>
                    </w:rPr>
                    <w:t>即时报送</w:t>
                  </w:r>
                  <w:r>
                    <w:rPr>
                      <w:rFonts w:hint="eastAsia" w:ascii="宋体" w:hAnsi="宋体" w:cs="宋体"/>
                      <w:color w:val="auto"/>
                      <w:sz w:val="18"/>
                      <w:szCs w:val="18"/>
                      <w:lang w:val="en-US" w:eastAsia="zh-CN"/>
                    </w:rPr>
                    <w:t>。</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58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3</w:t>
                  </w:r>
                  <w:r>
                    <w:rPr>
                      <w:rFonts w:hint="eastAsia" w:ascii="宋体" w:hAnsi="宋体" w:cs="宋体"/>
                      <w:color w:val="auto"/>
                      <w:kern w:val="0"/>
                      <w:sz w:val="18"/>
                      <w:szCs w:val="18"/>
                      <w:lang w:val="en-US" w:eastAsia="zh-CN"/>
                    </w:rPr>
                    <w:t>1</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rPr>
                  </w:pPr>
                  <w:r>
                    <w:rPr>
                      <w:rFonts w:hint="eastAsia" w:ascii="宋体" w:hAnsi="宋体" w:eastAsia="宋体" w:cs="宋体"/>
                      <w:color w:val="auto"/>
                      <w:sz w:val="18"/>
                      <w:szCs w:val="18"/>
                    </w:rPr>
                    <w:t>应急指挥部建设情况表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center"/>
                    <w:rPr>
                      <w:rFonts w:hint="eastAsia" w:ascii="宋体" w:hAnsi="宋体" w:eastAsia="宋体" w:cs="宋体"/>
                      <w:color w:val="auto"/>
                      <w:kern w:val="0"/>
                      <w:sz w:val="18"/>
                      <w:szCs w:val="18"/>
                    </w:rPr>
                  </w:pPr>
                  <w:r>
                    <w:rPr>
                      <w:rFonts w:hint="eastAsia" w:ascii="宋体" w:hAnsi="宋体" w:cs="宋体"/>
                      <w:color w:val="auto"/>
                      <w:sz w:val="18"/>
                      <w:szCs w:val="18"/>
                    </w:rPr>
                    <w:t>即时报送</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rPr>
                  </w:pPr>
                  <w:r>
                    <w:rPr>
                      <w:rFonts w:hint="eastAsia" w:ascii="宋体" w:hAnsi="宋体" w:eastAsia="宋体" w:cs="宋体"/>
                      <w:color w:val="auto"/>
                      <w:sz w:val="18"/>
                      <w:szCs w:val="18"/>
                      <w:lang w:val="en-US" w:eastAsia="zh-CN"/>
                    </w:rPr>
                    <w:t>县级以上</w:t>
                  </w:r>
                  <w:r>
                    <w:rPr>
                      <w:rFonts w:hint="eastAsia" w:ascii="宋体" w:hAnsi="宋体" w:eastAsia="宋体" w:cs="宋体"/>
                      <w:color w:val="auto"/>
                      <w:sz w:val="18"/>
                      <w:szCs w:val="18"/>
                      <w:lang w:eastAsia="zh-CN"/>
                    </w:rPr>
                    <w:t>应急指挥</w:t>
                  </w:r>
                  <w:r>
                    <w:rPr>
                      <w:rFonts w:hint="eastAsia" w:ascii="宋体" w:hAnsi="宋体" w:eastAsia="宋体" w:cs="宋体"/>
                      <w:color w:val="auto"/>
                      <w:sz w:val="18"/>
                      <w:szCs w:val="18"/>
                      <w:lang w:val="en-US" w:eastAsia="zh-CN"/>
                    </w:rPr>
                    <w:t>部建设情况</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rPr>
                  </w:pPr>
                  <w:r>
                    <w:rPr>
                      <w:rFonts w:hint="eastAsia" w:ascii="宋体" w:hAnsi="宋体" w:eastAsia="宋体" w:cs="宋体"/>
                      <w:color w:val="auto"/>
                      <w:sz w:val="18"/>
                      <w:szCs w:val="18"/>
                      <w:lang w:val="en-US" w:eastAsia="zh-CN"/>
                    </w:rPr>
                    <w:t>县级以上应急</w:t>
                  </w:r>
                  <w:r>
                    <w:rPr>
                      <w:rFonts w:hint="eastAsia" w:ascii="宋体" w:hAnsi="宋体" w:eastAsia="宋体" w:cs="宋体"/>
                      <w:color w:val="auto"/>
                      <w:sz w:val="18"/>
                      <w:szCs w:val="18"/>
                      <w:lang w:eastAsia="zh-CN"/>
                    </w:rPr>
                    <w:t>管理部门</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eastAsia="zh-CN"/>
                    </w:rPr>
                    <w:t>通过</w:t>
                  </w:r>
                  <w:r>
                    <w:rPr>
                      <w:rFonts w:hint="eastAsia" w:ascii="宋体" w:hAnsi="宋体" w:cs="宋体"/>
                      <w:color w:val="auto"/>
                      <w:kern w:val="0"/>
                      <w:sz w:val="18"/>
                      <w:szCs w:val="18"/>
                      <w:lang w:eastAsia="zh-CN"/>
                    </w:rPr>
                    <w:t>业务系统</w:t>
                  </w:r>
                  <w:r>
                    <w:rPr>
                      <w:rFonts w:hint="eastAsia" w:ascii="宋体" w:hAnsi="宋体" w:eastAsia="宋体" w:cs="宋体"/>
                      <w:bCs/>
                      <w:color w:val="auto"/>
                      <w:kern w:val="0"/>
                      <w:sz w:val="18"/>
                      <w:szCs w:val="18"/>
                    </w:rPr>
                    <w:t>即时报送</w:t>
                  </w:r>
                  <w:r>
                    <w:rPr>
                      <w:rFonts w:hint="eastAsia" w:ascii="宋体" w:hAnsi="宋体" w:eastAsia="宋体" w:cs="宋体"/>
                      <w:color w:val="auto"/>
                      <w:sz w:val="18"/>
                      <w:szCs w:val="18"/>
                      <w:lang w:val="en-US" w:eastAsia="zh-CN"/>
                    </w:rPr>
                    <w:t>。</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60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3</w:t>
                  </w:r>
                  <w:r>
                    <w:rPr>
                      <w:rFonts w:hint="eastAsia" w:ascii="宋体" w:hAnsi="宋体" w:cs="宋体"/>
                      <w:color w:val="auto"/>
                      <w:kern w:val="0"/>
                      <w:sz w:val="18"/>
                      <w:szCs w:val="18"/>
                      <w:lang w:val="en-US" w:eastAsia="zh-CN"/>
                    </w:rPr>
                    <w:t>2</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lang w:eastAsia="zh-CN"/>
                    </w:rPr>
                  </w:pPr>
                  <w:r>
                    <w:rPr>
                      <w:rFonts w:hint="eastAsia" w:ascii="宋体" w:hAnsi="宋体" w:eastAsia="宋体" w:cs="宋体"/>
                      <w:color w:val="auto"/>
                      <w:sz w:val="18"/>
                      <w:szCs w:val="18"/>
                    </w:rPr>
                    <w:t>乡镇（街道）应急指挥基本情况</w:t>
                  </w:r>
                  <w:r>
                    <w:rPr>
                      <w:rFonts w:hint="eastAsia" w:ascii="宋体" w:hAnsi="宋体" w:eastAsia="宋体" w:cs="宋体"/>
                      <w:color w:val="auto"/>
                      <w:sz w:val="18"/>
                      <w:szCs w:val="18"/>
                      <w:lang w:val="en-US" w:eastAsia="zh-CN"/>
                    </w:rPr>
                    <w:t>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center"/>
                    <w:rPr>
                      <w:rFonts w:hint="eastAsia" w:ascii="宋体" w:hAnsi="宋体" w:eastAsia="宋体" w:cs="宋体"/>
                      <w:color w:val="auto"/>
                      <w:kern w:val="0"/>
                      <w:sz w:val="18"/>
                      <w:szCs w:val="18"/>
                    </w:rPr>
                  </w:pPr>
                  <w:r>
                    <w:rPr>
                      <w:rFonts w:hint="eastAsia" w:ascii="宋体" w:hAnsi="宋体" w:cs="宋体"/>
                      <w:color w:val="auto"/>
                      <w:sz w:val="18"/>
                      <w:szCs w:val="18"/>
                    </w:rPr>
                    <w:t>即时报送</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rPr>
                  </w:pPr>
                  <w:r>
                    <w:rPr>
                      <w:rFonts w:hint="eastAsia" w:ascii="宋体" w:hAnsi="宋体" w:eastAsia="宋体" w:cs="宋体"/>
                      <w:color w:val="auto"/>
                      <w:sz w:val="18"/>
                      <w:szCs w:val="18"/>
                      <w:lang w:eastAsia="zh-CN"/>
                    </w:rPr>
                    <w:t>乡镇（街道）应急管理</w:t>
                  </w:r>
                  <w:r>
                    <w:rPr>
                      <w:rFonts w:hint="eastAsia" w:ascii="宋体" w:hAnsi="宋体" w:cs="宋体"/>
                      <w:color w:val="auto"/>
                      <w:sz w:val="18"/>
                      <w:szCs w:val="18"/>
                      <w:lang w:eastAsia="zh-CN"/>
                    </w:rPr>
                    <w:t>机构</w:t>
                  </w:r>
                  <w:r>
                    <w:rPr>
                      <w:rFonts w:hint="eastAsia" w:ascii="宋体" w:hAnsi="宋体" w:eastAsia="宋体" w:cs="宋体"/>
                      <w:color w:val="auto"/>
                      <w:sz w:val="18"/>
                      <w:szCs w:val="18"/>
                      <w:lang w:eastAsia="zh-CN"/>
                    </w:rPr>
                    <w:t>应急指挥基本情况</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rPr>
                  </w:pPr>
                  <w:r>
                    <w:rPr>
                      <w:rFonts w:hint="eastAsia" w:ascii="宋体" w:hAnsi="宋体" w:cs="宋体"/>
                      <w:color w:val="auto"/>
                      <w:sz w:val="18"/>
                      <w:szCs w:val="18"/>
                    </w:rPr>
                    <w:t>乡镇（街道）</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eastAsia="zh-CN"/>
                    </w:rPr>
                    <w:t>通过</w:t>
                  </w:r>
                  <w:r>
                    <w:rPr>
                      <w:rFonts w:hint="eastAsia" w:ascii="宋体" w:hAnsi="宋体" w:cs="宋体"/>
                      <w:color w:val="auto"/>
                      <w:kern w:val="0"/>
                      <w:sz w:val="18"/>
                      <w:szCs w:val="18"/>
                      <w:lang w:eastAsia="zh-CN"/>
                    </w:rPr>
                    <w:t>业务系统</w:t>
                  </w:r>
                  <w:r>
                    <w:rPr>
                      <w:rFonts w:hint="eastAsia" w:ascii="宋体" w:hAnsi="宋体" w:eastAsia="宋体" w:cs="宋体"/>
                      <w:bCs/>
                      <w:color w:val="auto"/>
                      <w:kern w:val="0"/>
                      <w:sz w:val="18"/>
                      <w:szCs w:val="18"/>
                    </w:rPr>
                    <w:t>即时报送</w:t>
                  </w:r>
                  <w:r>
                    <w:rPr>
                      <w:rFonts w:hint="eastAsia" w:ascii="宋体" w:hAnsi="宋体" w:eastAsia="宋体" w:cs="宋体"/>
                      <w:color w:val="auto"/>
                      <w:sz w:val="18"/>
                      <w:szCs w:val="18"/>
                      <w:lang w:val="en-US" w:eastAsia="zh-CN"/>
                    </w:rPr>
                    <w:t>。</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61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3</w:t>
                  </w:r>
                  <w:r>
                    <w:rPr>
                      <w:rFonts w:hint="eastAsia" w:ascii="宋体" w:hAnsi="宋体" w:cs="宋体"/>
                      <w:color w:val="auto"/>
                      <w:kern w:val="0"/>
                      <w:sz w:val="18"/>
                      <w:szCs w:val="18"/>
                      <w:lang w:val="en-US" w:eastAsia="zh-CN"/>
                    </w:rPr>
                    <w:t>3</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lang w:eastAsia="zh-CN"/>
                    </w:rPr>
                  </w:pPr>
                  <w:r>
                    <w:rPr>
                      <w:rFonts w:hint="eastAsia" w:ascii="宋体" w:hAnsi="宋体" w:eastAsia="宋体" w:cs="宋体"/>
                      <w:color w:val="auto"/>
                      <w:sz w:val="18"/>
                      <w:szCs w:val="18"/>
                    </w:rPr>
                    <w:t>应急指挥通信保障队伍</w:t>
                  </w:r>
                  <w:r>
                    <w:rPr>
                      <w:rFonts w:hint="eastAsia" w:ascii="宋体" w:hAnsi="宋体" w:eastAsia="宋体" w:cs="宋体"/>
                      <w:color w:val="auto"/>
                      <w:sz w:val="18"/>
                      <w:szCs w:val="18"/>
                      <w:lang w:val="en-US" w:eastAsia="zh-CN"/>
                    </w:rPr>
                    <w:t>统计表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sz w:val="18"/>
                      <w:szCs w:val="18"/>
                      <w:highlight w:val="none"/>
                      <w:lang w:eastAsia="zh-CN"/>
                    </w:rPr>
                    <w:t>年报</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highlight w:val="none"/>
                    </w:rPr>
                  </w:pPr>
                  <w:r>
                    <w:rPr>
                      <w:rFonts w:hint="eastAsia" w:ascii="宋体" w:hAnsi="宋体" w:cs="宋体"/>
                      <w:color w:val="auto"/>
                      <w:sz w:val="18"/>
                      <w:szCs w:val="18"/>
                      <w:highlight w:val="none"/>
                      <w:lang w:val="en-US" w:eastAsia="zh-CN"/>
                    </w:rPr>
                    <w:t>全国</w:t>
                  </w:r>
                  <w:r>
                    <w:rPr>
                      <w:rFonts w:hint="eastAsia" w:ascii="宋体" w:hAnsi="宋体" w:eastAsia="宋体" w:cs="宋体"/>
                      <w:color w:val="auto"/>
                      <w:sz w:val="18"/>
                      <w:szCs w:val="18"/>
                      <w:highlight w:val="none"/>
                    </w:rPr>
                    <w:t>应急指挥通信保障队伍</w:t>
                  </w:r>
                  <w:r>
                    <w:rPr>
                      <w:rFonts w:hint="eastAsia" w:ascii="宋体" w:hAnsi="宋体" w:cs="宋体"/>
                      <w:color w:val="auto"/>
                      <w:sz w:val="18"/>
                      <w:szCs w:val="18"/>
                      <w:highlight w:val="none"/>
                      <w:lang w:val="en-US" w:eastAsia="zh-CN"/>
                    </w:rPr>
                    <w:t>情况</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highlight w:val="none"/>
                    </w:rPr>
                  </w:pPr>
                  <w:r>
                    <w:rPr>
                      <w:rFonts w:hint="eastAsia" w:ascii="宋体" w:hAnsi="宋体" w:eastAsia="宋体" w:cs="宋体"/>
                      <w:color w:val="auto"/>
                      <w:sz w:val="18"/>
                      <w:szCs w:val="18"/>
                      <w:highlight w:val="none"/>
                    </w:rPr>
                    <w:t>县级以上应急管理部门、乡镇（街道）、村（社区）</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eastAsia="zh-CN"/>
                    </w:rPr>
                    <w:t>每年4月底前</w:t>
                  </w:r>
                  <w:r>
                    <w:rPr>
                      <w:rFonts w:hint="eastAsia" w:ascii="宋体" w:hAnsi="宋体" w:cs="宋体"/>
                      <w:color w:val="auto"/>
                      <w:kern w:val="0"/>
                      <w:sz w:val="18"/>
                      <w:szCs w:val="18"/>
                      <w:highlight w:val="none"/>
                      <w:lang w:eastAsia="zh-CN"/>
                    </w:rPr>
                    <w:t>通过业务系统填报</w:t>
                  </w:r>
                  <w:r>
                    <w:rPr>
                      <w:rFonts w:hint="eastAsia" w:ascii="宋体" w:hAnsi="宋体" w:eastAsia="宋体" w:cs="宋体"/>
                      <w:color w:val="auto"/>
                      <w:sz w:val="18"/>
                      <w:szCs w:val="18"/>
                      <w:highlight w:val="none"/>
                      <w:lang w:val="en-US" w:eastAsia="zh-CN"/>
                    </w:rPr>
                    <w:t>。</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62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32" w:hRule="atLeast"/>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3</w:t>
                  </w:r>
                  <w:r>
                    <w:rPr>
                      <w:rFonts w:hint="eastAsia" w:ascii="宋体" w:hAnsi="宋体" w:cs="宋体"/>
                      <w:color w:val="auto"/>
                      <w:kern w:val="0"/>
                      <w:sz w:val="18"/>
                      <w:szCs w:val="18"/>
                      <w:lang w:val="en-US" w:eastAsia="zh-CN"/>
                    </w:rPr>
                    <w:t>4</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lang w:eastAsia="zh-CN"/>
                    </w:rPr>
                  </w:pPr>
                  <w:r>
                    <w:rPr>
                      <w:rFonts w:hint="eastAsia" w:ascii="宋体" w:hAnsi="宋体" w:eastAsia="宋体" w:cs="宋体"/>
                      <w:color w:val="auto"/>
                      <w:sz w:val="18"/>
                      <w:szCs w:val="18"/>
                    </w:rPr>
                    <w:t>应急指挥通信装备资源</w:t>
                  </w:r>
                  <w:r>
                    <w:rPr>
                      <w:rFonts w:hint="eastAsia" w:ascii="宋体" w:hAnsi="宋体" w:eastAsia="宋体" w:cs="宋体"/>
                      <w:color w:val="auto"/>
                      <w:sz w:val="18"/>
                      <w:szCs w:val="18"/>
                      <w:lang w:val="en-US" w:eastAsia="zh-CN"/>
                    </w:rPr>
                    <w:t>统计表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center"/>
                    <w:rPr>
                      <w:rFonts w:hint="eastAsia" w:ascii="宋体" w:hAnsi="宋体" w:eastAsia="宋体" w:cs="宋体"/>
                      <w:color w:val="auto"/>
                      <w:kern w:val="0"/>
                      <w:sz w:val="18"/>
                      <w:szCs w:val="18"/>
                      <w:highlight w:val="none"/>
                    </w:rPr>
                  </w:pPr>
                  <w:r>
                    <w:rPr>
                      <w:rFonts w:hint="eastAsia" w:ascii="宋体" w:hAnsi="宋体" w:cs="宋体"/>
                      <w:color w:val="auto"/>
                      <w:sz w:val="18"/>
                      <w:szCs w:val="18"/>
                      <w:highlight w:val="none"/>
                      <w:lang w:val="en-US" w:eastAsia="zh-CN"/>
                    </w:rPr>
                    <w:t>季</w:t>
                  </w:r>
                  <w:r>
                    <w:rPr>
                      <w:rFonts w:hint="eastAsia" w:ascii="宋体" w:hAnsi="宋体" w:eastAsia="宋体" w:cs="宋体"/>
                      <w:color w:val="auto"/>
                      <w:sz w:val="18"/>
                      <w:szCs w:val="18"/>
                      <w:highlight w:val="none"/>
                    </w:rPr>
                    <w:t>报</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highlight w:val="none"/>
                      <w:lang w:val="en-US" w:eastAsia="zh-CN"/>
                    </w:rPr>
                  </w:pPr>
                  <w:r>
                    <w:rPr>
                      <w:rFonts w:hint="eastAsia" w:ascii="宋体" w:hAnsi="宋体" w:cs="宋体"/>
                      <w:color w:val="auto"/>
                      <w:sz w:val="18"/>
                      <w:szCs w:val="18"/>
                      <w:highlight w:val="none"/>
                      <w:lang w:val="en-US" w:eastAsia="zh-CN"/>
                    </w:rPr>
                    <w:t>全国</w:t>
                  </w:r>
                  <w:r>
                    <w:rPr>
                      <w:rFonts w:hint="eastAsia" w:ascii="宋体" w:hAnsi="宋体" w:eastAsia="宋体" w:cs="宋体"/>
                      <w:color w:val="auto"/>
                      <w:sz w:val="18"/>
                      <w:szCs w:val="18"/>
                      <w:highlight w:val="none"/>
                    </w:rPr>
                    <w:t>应急指挥通信装备资源</w:t>
                  </w:r>
                  <w:r>
                    <w:rPr>
                      <w:rFonts w:hint="eastAsia" w:ascii="宋体" w:hAnsi="宋体" w:cs="宋体"/>
                      <w:color w:val="auto"/>
                      <w:sz w:val="18"/>
                      <w:szCs w:val="18"/>
                      <w:highlight w:val="none"/>
                      <w:lang w:val="en-US" w:eastAsia="zh-CN"/>
                    </w:rPr>
                    <w:t>情况</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highlight w:val="none"/>
                    </w:rPr>
                  </w:pPr>
                  <w:r>
                    <w:rPr>
                      <w:rFonts w:hint="eastAsia" w:ascii="宋体" w:hAnsi="宋体" w:eastAsia="宋体" w:cs="宋体"/>
                      <w:color w:val="auto"/>
                      <w:sz w:val="18"/>
                      <w:szCs w:val="18"/>
                      <w:highlight w:val="none"/>
                    </w:rPr>
                    <w:t>县级以上应急管理部门、乡镇（街道）、村（社区）</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eastAsia="zh-CN"/>
                    </w:rPr>
                    <w:t>每年2月底、5月底、8月底、11月底前</w:t>
                  </w:r>
                  <w:r>
                    <w:rPr>
                      <w:rFonts w:hint="eastAsia" w:ascii="宋体" w:hAnsi="宋体" w:cs="宋体"/>
                      <w:color w:val="auto"/>
                      <w:kern w:val="0"/>
                      <w:sz w:val="18"/>
                      <w:szCs w:val="18"/>
                      <w:highlight w:val="none"/>
                      <w:lang w:eastAsia="zh-CN"/>
                    </w:rPr>
                    <w:t>通过业务系统填</w:t>
                  </w:r>
                  <w:r>
                    <w:rPr>
                      <w:rFonts w:hint="eastAsia" w:ascii="宋体" w:hAnsi="宋体" w:eastAsia="宋体" w:cs="宋体"/>
                      <w:color w:val="auto"/>
                      <w:kern w:val="0"/>
                      <w:sz w:val="18"/>
                      <w:szCs w:val="18"/>
                      <w:highlight w:val="none"/>
                      <w:lang w:eastAsia="zh-CN"/>
                    </w:rPr>
                    <w:t>报。</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63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3</w:t>
                  </w:r>
                  <w:r>
                    <w:rPr>
                      <w:rFonts w:hint="eastAsia" w:ascii="宋体" w:hAnsi="宋体" w:cs="宋体"/>
                      <w:color w:val="auto"/>
                      <w:kern w:val="0"/>
                      <w:sz w:val="18"/>
                      <w:szCs w:val="18"/>
                      <w:lang w:val="en-US" w:eastAsia="zh-CN"/>
                    </w:rPr>
                    <w:t>5</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lang w:eastAsia="zh-CN"/>
                    </w:rPr>
                  </w:pPr>
                  <w:r>
                    <w:rPr>
                      <w:rFonts w:hint="eastAsia" w:ascii="宋体" w:hAnsi="宋体" w:eastAsia="宋体" w:cs="宋体"/>
                      <w:color w:val="auto"/>
                      <w:sz w:val="18"/>
                      <w:szCs w:val="18"/>
                    </w:rPr>
                    <w:t>“三断”（断路、断网、断电）高风险区域</w:t>
                  </w:r>
                  <w:r>
                    <w:rPr>
                      <w:rFonts w:hint="eastAsia" w:ascii="宋体" w:hAnsi="宋体" w:eastAsia="宋体" w:cs="宋体"/>
                      <w:color w:val="auto"/>
                      <w:sz w:val="18"/>
                      <w:szCs w:val="18"/>
                      <w:lang w:val="en-US" w:eastAsia="zh-CN"/>
                    </w:rPr>
                    <w:t>统计表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sz w:val="18"/>
                      <w:szCs w:val="18"/>
                      <w:highlight w:val="none"/>
                      <w:lang w:eastAsia="zh-CN"/>
                    </w:rPr>
                    <w:t>年报</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default" w:ascii="宋体" w:hAnsi="宋体" w:eastAsia="宋体" w:cs="宋体"/>
                      <w:color w:val="auto"/>
                      <w:kern w:val="0"/>
                      <w:sz w:val="18"/>
                      <w:szCs w:val="18"/>
                      <w:highlight w:val="none"/>
                      <w:lang w:val="en-US" w:eastAsia="zh-CN"/>
                    </w:rPr>
                  </w:pPr>
                  <w:r>
                    <w:rPr>
                      <w:rFonts w:hint="eastAsia" w:ascii="宋体" w:hAnsi="宋体" w:cs="宋体"/>
                      <w:color w:val="auto"/>
                      <w:sz w:val="18"/>
                      <w:szCs w:val="18"/>
                      <w:highlight w:val="none"/>
                      <w:lang w:val="en-US" w:eastAsia="zh-CN"/>
                    </w:rPr>
                    <w:t>全国“三断”</w:t>
                  </w:r>
                  <w:r>
                    <w:rPr>
                      <w:rFonts w:hint="default" w:ascii="宋体" w:hAnsi="宋体" w:eastAsia="宋体" w:cs="宋体"/>
                      <w:color w:val="auto"/>
                      <w:sz w:val="18"/>
                      <w:szCs w:val="18"/>
                      <w:highlight w:val="none"/>
                      <w:lang w:val="en-US"/>
                    </w:rPr>
                    <w:t>高风险区域</w:t>
                  </w:r>
                  <w:r>
                    <w:rPr>
                      <w:rFonts w:hint="eastAsia" w:ascii="宋体" w:hAnsi="宋体" w:cs="宋体"/>
                      <w:color w:val="auto"/>
                      <w:sz w:val="18"/>
                      <w:szCs w:val="18"/>
                      <w:highlight w:val="none"/>
                      <w:lang w:val="en-US" w:eastAsia="zh-CN"/>
                    </w:rPr>
                    <w:t>信息情况</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highlight w:val="none"/>
                    </w:rPr>
                  </w:pPr>
                  <w:r>
                    <w:rPr>
                      <w:rFonts w:hint="eastAsia" w:ascii="宋体" w:hAnsi="宋体" w:eastAsia="宋体" w:cs="宋体"/>
                      <w:color w:val="auto"/>
                      <w:sz w:val="18"/>
                      <w:szCs w:val="18"/>
                      <w:highlight w:val="none"/>
                    </w:rPr>
                    <w:t>县级以上应急管理部门、乡镇（街道）、村（社区）</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eastAsia="zh-CN"/>
                    </w:rPr>
                    <w:t>每年4月底前</w:t>
                  </w:r>
                  <w:r>
                    <w:rPr>
                      <w:rFonts w:hint="eastAsia" w:ascii="宋体" w:hAnsi="宋体" w:cs="宋体"/>
                      <w:color w:val="auto"/>
                      <w:kern w:val="0"/>
                      <w:sz w:val="18"/>
                      <w:szCs w:val="18"/>
                      <w:highlight w:val="none"/>
                      <w:lang w:eastAsia="zh-CN"/>
                    </w:rPr>
                    <w:t>通过业务系统填报</w:t>
                  </w:r>
                  <w:r>
                    <w:rPr>
                      <w:rFonts w:hint="eastAsia" w:ascii="宋体" w:hAnsi="宋体" w:eastAsia="宋体" w:cs="宋体"/>
                      <w:color w:val="auto"/>
                      <w:sz w:val="18"/>
                      <w:szCs w:val="18"/>
                      <w:highlight w:val="none"/>
                      <w:lang w:val="en-US" w:eastAsia="zh-CN"/>
                    </w:rPr>
                    <w:t>。</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66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3</w:t>
                  </w:r>
                  <w:r>
                    <w:rPr>
                      <w:rFonts w:hint="eastAsia" w:ascii="宋体" w:hAnsi="宋体" w:cs="宋体"/>
                      <w:color w:val="auto"/>
                      <w:kern w:val="0"/>
                      <w:sz w:val="18"/>
                      <w:szCs w:val="18"/>
                      <w:lang w:val="en-US" w:eastAsia="zh-CN"/>
                    </w:rPr>
                    <w:t>6</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rPr>
                  </w:pPr>
                  <w:r>
                    <w:rPr>
                      <w:rFonts w:hint="eastAsia" w:ascii="宋体" w:hAnsi="宋体" w:eastAsia="宋体" w:cs="宋体"/>
                      <w:color w:val="auto"/>
                      <w:sz w:val="18"/>
                      <w:szCs w:val="18"/>
                    </w:rPr>
                    <w:t>应急管理领域低空经济态势分析数据表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center"/>
                    <w:rPr>
                      <w:rFonts w:hint="eastAsia" w:ascii="宋体" w:hAnsi="宋体" w:eastAsia="宋体" w:cs="宋体"/>
                      <w:color w:val="auto"/>
                      <w:kern w:val="0"/>
                      <w:sz w:val="18"/>
                      <w:szCs w:val="18"/>
                      <w:highlight w:val="yellow"/>
                    </w:rPr>
                  </w:pPr>
                  <w:r>
                    <w:rPr>
                      <w:rFonts w:hint="eastAsia" w:ascii="宋体" w:hAnsi="宋体" w:cs="宋体"/>
                      <w:color w:val="auto"/>
                      <w:sz w:val="18"/>
                      <w:szCs w:val="18"/>
                      <w:highlight w:val="none"/>
                      <w:lang w:val="en-US" w:eastAsia="zh-CN"/>
                    </w:rPr>
                    <w:t>季</w:t>
                  </w:r>
                  <w:r>
                    <w:rPr>
                      <w:rFonts w:hint="eastAsia" w:ascii="宋体" w:hAnsi="宋体" w:eastAsia="宋体" w:cs="宋体"/>
                      <w:color w:val="auto"/>
                      <w:sz w:val="18"/>
                      <w:szCs w:val="18"/>
                      <w:highlight w:val="none"/>
                    </w:rPr>
                    <w:t>报</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lang w:val="en-US" w:eastAsia="zh-CN"/>
                    </w:rPr>
                  </w:pPr>
                  <w:r>
                    <w:rPr>
                      <w:rFonts w:hint="eastAsia" w:ascii="宋体" w:hAnsi="宋体" w:eastAsia="宋体" w:cs="宋体"/>
                      <w:color w:val="auto"/>
                      <w:sz w:val="18"/>
                      <w:szCs w:val="18"/>
                      <w:lang w:val="en-US" w:eastAsia="zh-CN"/>
                    </w:rPr>
                    <w:t>全国</w:t>
                  </w:r>
                  <w:r>
                    <w:rPr>
                      <w:rFonts w:hint="eastAsia" w:ascii="宋体" w:hAnsi="宋体" w:eastAsia="宋体" w:cs="宋体"/>
                      <w:color w:val="auto"/>
                      <w:sz w:val="18"/>
                      <w:szCs w:val="18"/>
                    </w:rPr>
                    <w:t>应急管理领域低空经济态势分析</w:t>
                  </w:r>
                  <w:r>
                    <w:rPr>
                      <w:rFonts w:hint="eastAsia" w:ascii="宋体" w:hAnsi="宋体" w:cs="宋体"/>
                      <w:color w:val="auto"/>
                      <w:sz w:val="18"/>
                      <w:szCs w:val="18"/>
                      <w:lang w:val="en-US" w:eastAsia="zh-CN"/>
                    </w:rPr>
                    <w:t>情况</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highlight w:val="yellow"/>
                    </w:rPr>
                  </w:pPr>
                  <w:r>
                    <w:rPr>
                      <w:rFonts w:hint="eastAsia" w:ascii="宋体" w:hAnsi="宋体" w:eastAsia="宋体" w:cs="宋体"/>
                      <w:color w:val="auto"/>
                      <w:sz w:val="18"/>
                      <w:szCs w:val="18"/>
                      <w:highlight w:val="none"/>
                    </w:rPr>
                    <w:t>县级以上应急管理部门</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bidi w:val="0"/>
                    <w:snapToGrid/>
                    <w:spacing w:beforeLines="0" w:afterLines="0" w:line="280" w:lineRule="exact"/>
                    <w:jc w:val="both"/>
                    <w:rPr>
                      <w:rFonts w:hint="eastAsia" w:ascii="宋体" w:hAnsi="宋体" w:eastAsia="宋体" w:cs="宋体"/>
                      <w:color w:val="auto"/>
                      <w:kern w:val="0"/>
                      <w:sz w:val="18"/>
                      <w:szCs w:val="18"/>
                      <w:lang w:eastAsia="zh-CN"/>
                    </w:rPr>
                  </w:pPr>
                  <w:r>
                    <w:rPr>
                      <w:rFonts w:hint="eastAsia" w:ascii="宋体" w:hAnsi="宋体" w:cs="宋体"/>
                      <w:color w:val="auto"/>
                      <w:sz w:val="18"/>
                      <w:szCs w:val="18"/>
                      <w:lang w:eastAsia="zh-CN"/>
                    </w:rPr>
                    <w:t>季后每月</w:t>
                  </w:r>
                  <w:r>
                    <w:rPr>
                      <w:rFonts w:hint="eastAsia" w:ascii="宋体" w:hAnsi="宋体" w:cs="宋体"/>
                      <w:color w:val="auto"/>
                      <w:sz w:val="18"/>
                      <w:szCs w:val="18"/>
                      <w:lang w:val="en-US" w:eastAsia="zh-CN"/>
                    </w:rPr>
                    <w:t>10日前</w:t>
                  </w:r>
                  <w:r>
                    <w:rPr>
                      <w:rFonts w:hint="eastAsia" w:ascii="宋体" w:hAnsi="宋体" w:eastAsia="宋体" w:cs="宋体"/>
                      <w:color w:val="auto"/>
                      <w:sz w:val="18"/>
                      <w:szCs w:val="18"/>
                    </w:rPr>
                    <w:t>通过</w:t>
                  </w:r>
                  <w:r>
                    <w:rPr>
                      <w:rFonts w:hint="eastAsia" w:ascii="宋体" w:hAnsi="宋体" w:cs="宋体"/>
                      <w:color w:val="auto"/>
                      <w:sz w:val="18"/>
                      <w:szCs w:val="18"/>
                      <w:lang w:eastAsia="zh-CN"/>
                    </w:rPr>
                    <w:t>业务</w:t>
                  </w:r>
                  <w:r>
                    <w:rPr>
                      <w:rFonts w:hint="eastAsia" w:ascii="宋体" w:hAnsi="宋体" w:eastAsia="宋体" w:cs="宋体"/>
                      <w:color w:val="auto"/>
                      <w:sz w:val="18"/>
                      <w:szCs w:val="18"/>
                    </w:rPr>
                    <w:t>系统填报</w:t>
                  </w:r>
                  <w:r>
                    <w:rPr>
                      <w:rFonts w:hint="eastAsia" w:ascii="宋体" w:hAnsi="宋体" w:cs="宋体"/>
                      <w:color w:val="auto"/>
                      <w:sz w:val="18"/>
                      <w:szCs w:val="18"/>
                      <w:lang w:eastAsia="zh-CN"/>
                    </w:rPr>
                    <w:t>。</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67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42" w:hRule="atLeast"/>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3</w:t>
                  </w:r>
                  <w:r>
                    <w:rPr>
                      <w:rFonts w:hint="eastAsia" w:ascii="宋体" w:hAnsi="宋体" w:cs="宋体"/>
                      <w:color w:val="auto"/>
                      <w:kern w:val="0"/>
                      <w:sz w:val="18"/>
                      <w:szCs w:val="18"/>
                      <w:lang w:val="en-US" w:eastAsia="zh-CN"/>
                    </w:rPr>
                    <w:t>7</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Lines="0" w:afterLines="0" w:line="280" w:lineRule="exact"/>
                    <w:jc w:val="both"/>
                    <w:textAlignment w:val="center"/>
                    <w:rPr>
                      <w:rFonts w:hint="eastAsia" w:ascii="宋体" w:hAnsi="宋体" w:eastAsia="宋体" w:cs="宋体"/>
                      <w:color w:val="auto"/>
                      <w:sz w:val="18"/>
                      <w:szCs w:val="18"/>
                    </w:rPr>
                  </w:pPr>
                  <w:r>
                    <w:rPr>
                      <w:rFonts w:hint="eastAsia" w:ascii="宋体" w:hAnsi="宋体" w:eastAsia="宋体" w:cs="宋体"/>
                      <w:b w:val="0"/>
                      <w:bCs w:val="0"/>
                      <w:i w:val="0"/>
                      <w:iCs w:val="0"/>
                      <w:color w:val="auto"/>
                      <w:kern w:val="0"/>
                      <w:sz w:val="18"/>
                      <w:szCs w:val="18"/>
                      <w:u w:val="none"/>
                      <w:lang w:val="en-US" w:eastAsia="zh-CN" w:bidi="ar"/>
                    </w:rPr>
                    <w:t>应急管理党员干部培训总体情况统计表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Lines="0" w:afterLines="0" w:line="280" w:lineRule="exact"/>
                    <w:jc w:val="center"/>
                    <w:textAlignment w:val="center"/>
                    <w:rPr>
                      <w:rFonts w:hint="eastAsia" w:ascii="宋体" w:hAnsi="宋体" w:eastAsia="宋体" w:cs="宋体"/>
                      <w:color w:val="auto"/>
                      <w:sz w:val="18"/>
                      <w:szCs w:val="18"/>
                    </w:rPr>
                  </w:pPr>
                  <w:r>
                    <w:rPr>
                      <w:rFonts w:hint="eastAsia" w:ascii="宋体" w:hAnsi="宋体" w:eastAsia="宋体" w:cs="宋体"/>
                      <w:b w:val="0"/>
                      <w:bCs w:val="0"/>
                      <w:i w:val="0"/>
                      <w:iCs w:val="0"/>
                      <w:color w:val="auto"/>
                      <w:kern w:val="0"/>
                      <w:sz w:val="18"/>
                      <w:szCs w:val="18"/>
                      <w:u w:val="none"/>
                      <w:lang w:val="en-US" w:eastAsia="zh-CN" w:bidi="ar"/>
                    </w:rPr>
                    <w:t>年报</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Lines="0" w:afterLines="0" w:line="280" w:lineRule="exact"/>
                    <w:jc w:val="both"/>
                    <w:textAlignment w:val="center"/>
                    <w:rPr>
                      <w:rFonts w:hint="eastAsia" w:ascii="宋体" w:hAnsi="宋体" w:eastAsia="宋体" w:cs="宋体"/>
                      <w:color w:val="auto"/>
                      <w:sz w:val="18"/>
                      <w:szCs w:val="18"/>
                    </w:rPr>
                  </w:pPr>
                  <w:r>
                    <w:rPr>
                      <w:rFonts w:hint="eastAsia" w:ascii="宋体" w:hAnsi="宋体" w:eastAsia="宋体" w:cs="宋体"/>
                      <w:b w:val="0"/>
                      <w:bCs w:val="0"/>
                      <w:i w:val="0"/>
                      <w:iCs w:val="0"/>
                      <w:color w:val="auto"/>
                      <w:kern w:val="0"/>
                      <w:sz w:val="18"/>
                      <w:szCs w:val="18"/>
                      <w:u w:val="none"/>
                      <w:lang w:val="en-US" w:eastAsia="zh-CN" w:bidi="ar"/>
                    </w:rPr>
                    <w:t>填报单位辖区内应急管理党员干部培训总体情况</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Lines="0" w:afterLines="0" w:line="280" w:lineRule="exact"/>
                    <w:jc w:val="both"/>
                    <w:textAlignment w:val="center"/>
                    <w:rPr>
                      <w:rFonts w:hint="eastAsia" w:ascii="宋体" w:hAnsi="宋体" w:eastAsia="宋体" w:cs="宋体"/>
                      <w:color w:val="auto"/>
                      <w:sz w:val="18"/>
                      <w:szCs w:val="18"/>
                    </w:rPr>
                  </w:pPr>
                  <w:r>
                    <w:rPr>
                      <w:rFonts w:hint="eastAsia" w:ascii="宋体" w:hAnsi="宋体" w:eastAsia="宋体" w:cs="宋体"/>
                      <w:b w:val="0"/>
                      <w:bCs w:val="0"/>
                      <w:i w:val="0"/>
                      <w:iCs w:val="0"/>
                      <w:color w:val="auto"/>
                      <w:kern w:val="0"/>
                      <w:sz w:val="18"/>
                      <w:szCs w:val="18"/>
                      <w:u w:val="none"/>
                      <w:lang w:val="en-US" w:eastAsia="zh-CN" w:bidi="ar"/>
                    </w:rPr>
                    <w:t>省级应急管理部门</w:t>
                  </w:r>
                  <w:r>
                    <w:rPr>
                      <w:rFonts w:hint="eastAsia" w:ascii="宋体" w:hAnsi="宋体" w:cs="宋体"/>
                      <w:b w:val="0"/>
                      <w:bCs w:val="0"/>
                      <w:i w:val="0"/>
                      <w:iCs w:val="0"/>
                      <w:color w:val="auto"/>
                      <w:kern w:val="0"/>
                      <w:sz w:val="18"/>
                      <w:szCs w:val="18"/>
                      <w:u w:val="none"/>
                      <w:lang w:val="en-US" w:eastAsia="zh-CN" w:bidi="ar"/>
                    </w:rPr>
                    <w:t>，</w:t>
                  </w:r>
                  <w:r>
                    <w:rPr>
                      <w:rFonts w:hint="eastAsia" w:ascii="宋体" w:hAnsi="宋体" w:eastAsia="宋体" w:cs="宋体"/>
                      <w:b w:val="0"/>
                      <w:bCs w:val="0"/>
                      <w:i w:val="0"/>
                      <w:iCs w:val="0"/>
                      <w:color w:val="auto"/>
                      <w:kern w:val="0"/>
                      <w:sz w:val="18"/>
                      <w:szCs w:val="18"/>
                      <w:u w:val="none"/>
                      <w:lang w:val="en-US" w:eastAsia="zh-CN" w:bidi="ar"/>
                    </w:rPr>
                    <w:t>部属单位</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Lines="0" w:afterLines="0" w:line="280" w:lineRule="exact"/>
                    <w:jc w:val="both"/>
                    <w:textAlignment w:val="center"/>
                    <w:rPr>
                      <w:rFonts w:hint="eastAsia" w:ascii="宋体" w:hAnsi="宋体" w:eastAsia="宋体" w:cs="宋体"/>
                      <w:color w:val="auto"/>
                      <w:sz w:val="18"/>
                      <w:szCs w:val="18"/>
                    </w:rPr>
                  </w:pPr>
                  <w:r>
                    <w:rPr>
                      <w:rFonts w:hint="eastAsia" w:ascii="宋体" w:hAnsi="宋体" w:eastAsia="宋体" w:cs="宋体"/>
                      <w:b w:val="0"/>
                      <w:bCs w:val="0"/>
                      <w:i w:val="0"/>
                      <w:iCs w:val="0"/>
                      <w:color w:val="auto"/>
                      <w:kern w:val="0"/>
                      <w:sz w:val="18"/>
                      <w:szCs w:val="18"/>
                      <w:u w:val="none"/>
                      <w:lang w:val="en-US" w:eastAsia="zh-CN" w:bidi="ar"/>
                    </w:rPr>
                    <w:t>次年1月31日前，通过表格报送</w:t>
                  </w:r>
                  <w:r>
                    <w:rPr>
                      <w:rFonts w:hint="eastAsia" w:ascii="宋体" w:hAnsi="宋体" w:cs="宋体"/>
                      <w:b w:val="0"/>
                      <w:bCs w:val="0"/>
                      <w:i w:val="0"/>
                      <w:iCs w:val="0"/>
                      <w:color w:val="auto"/>
                      <w:kern w:val="0"/>
                      <w:sz w:val="18"/>
                      <w:szCs w:val="18"/>
                      <w:u w:val="none"/>
                      <w:lang w:val="en-US" w:eastAsia="zh-CN" w:bidi="ar"/>
                    </w:rPr>
                    <w:t>。</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68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3</w:t>
                  </w:r>
                  <w:r>
                    <w:rPr>
                      <w:rFonts w:hint="eastAsia" w:ascii="宋体" w:hAnsi="宋体" w:cs="宋体"/>
                      <w:color w:val="auto"/>
                      <w:kern w:val="0"/>
                      <w:sz w:val="18"/>
                      <w:szCs w:val="18"/>
                      <w:lang w:val="en-US" w:eastAsia="zh-CN"/>
                    </w:rPr>
                    <w:t>8</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Lines="0" w:afterLines="0" w:line="280" w:lineRule="exact"/>
                    <w:jc w:val="both"/>
                    <w:textAlignment w:val="center"/>
                    <w:rPr>
                      <w:rFonts w:hint="eastAsia" w:ascii="宋体" w:hAnsi="宋体" w:eastAsia="宋体" w:cs="宋体"/>
                      <w:color w:val="auto"/>
                      <w:sz w:val="18"/>
                      <w:szCs w:val="18"/>
                      <w:lang w:val="en-US"/>
                    </w:rPr>
                  </w:pPr>
                  <w:r>
                    <w:rPr>
                      <w:rFonts w:hint="eastAsia" w:ascii="宋体" w:hAnsi="宋体" w:eastAsia="宋体" w:cs="宋体"/>
                      <w:b w:val="0"/>
                      <w:bCs w:val="0"/>
                      <w:i w:val="0"/>
                      <w:iCs w:val="0"/>
                      <w:color w:val="auto"/>
                      <w:kern w:val="0"/>
                      <w:sz w:val="18"/>
                      <w:szCs w:val="18"/>
                      <w:u w:val="none"/>
                      <w:lang w:val="en-US" w:eastAsia="zh-CN" w:bidi="ar"/>
                    </w:rPr>
                    <w:t>应急管理系统</w:t>
                  </w:r>
                  <w:r>
                    <w:rPr>
                      <w:rFonts w:hint="eastAsia" w:ascii="宋体" w:hAnsi="宋体" w:cs="宋体"/>
                      <w:b w:val="0"/>
                      <w:bCs w:val="0"/>
                      <w:i w:val="0"/>
                      <w:iCs w:val="0"/>
                      <w:color w:val="auto"/>
                      <w:kern w:val="0"/>
                      <w:sz w:val="18"/>
                      <w:szCs w:val="18"/>
                      <w:u w:val="none"/>
                      <w:lang w:val="en-US" w:eastAsia="zh-CN" w:bidi="ar"/>
                    </w:rPr>
                    <w:t>党员干部</w:t>
                  </w:r>
                  <w:r>
                    <w:rPr>
                      <w:rFonts w:hint="eastAsia" w:ascii="宋体" w:hAnsi="宋体" w:eastAsia="宋体" w:cs="宋体"/>
                      <w:b w:val="0"/>
                      <w:bCs w:val="0"/>
                      <w:i w:val="0"/>
                      <w:iCs w:val="0"/>
                      <w:color w:val="auto"/>
                      <w:kern w:val="0"/>
                      <w:sz w:val="18"/>
                      <w:szCs w:val="18"/>
                      <w:u w:val="none"/>
                      <w:lang w:val="en-US" w:eastAsia="zh-CN" w:bidi="ar"/>
                    </w:rPr>
                    <w:t>参训情况表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Lines="0" w:afterLines="0" w:line="280" w:lineRule="exact"/>
                    <w:jc w:val="center"/>
                    <w:textAlignment w:val="center"/>
                    <w:rPr>
                      <w:rFonts w:hint="eastAsia" w:ascii="宋体" w:hAnsi="宋体" w:eastAsia="宋体" w:cs="宋体"/>
                      <w:color w:val="auto"/>
                      <w:sz w:val="18"/>
                      <w:szCs w:val="18"/>
                    </w:rPr>
                  </w:pPr>
                  <w:r>
                    <w:rPr>
                      <w:rFonts w:hint="eastAsia" w:ascii="宋体" w:hAnsi="宋体" w:eastAsia="宋体" w:cs="宋体"/>
                      <w:b w:val="0"/>
                      <w:bCs w:val="0"/>
                      <w:i w:val="0"/>
                      <w:iCs w:val="0"/>
                      <w:color w:val="auto"/>
                      <w:kern w:val="0"/>
                      <w:sz w:val="18"/>
                      <w:szCs w:val="18"/>
                      <w:u w:val="none"/>
                      <w:lang w:val="en-US" w:eastAsia="zh-CN" w:bidi="ar"/>
                    </w:rPr>
                    <w:t>年报</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Lines="0" w:afterLines="0" w:line="280" w:lineRule="exact"/>
                    <w:jc w:val="both"/>
                    <w:textAlignment w:val="center"/>
                    <w:rPr>
                      <w:rFonts w:hint="eastAsia" w:ascii="宋体" w:hAnsi="宋体" w:eastAsia="宋体" w:cs="宋体"/>
                      <w:color w:val="auto"/>
                      <w:sz w:val="18"/>
                      <w:szCs w:val="18"/>
                    </w:rPr>
                  </w:pPr>
                  <w:r>
                    <w:rPr>
                      <w:rFonts w:hint="eastAsia" w:ascii="宋体" w:hAnsi="宋体" w:eastAsia="宋体" w:cs="宋体"/>
                      <w:b w:val="0"/>
                      <w:bCs w:val="0"/>
                      <w:i w:val="0"/>
                      <w:iCs w:val="0"/>
                      <w:color w:val="auto"/>
                      <w:kern w:val="0"/>
                      <w:sz w:val="18"/>
                      <w:szCs w:val="18"/>
                      <w:u w:val="none"/>
                      <w:lang w:val="en-US" w:eastAsia="zh-CN" w:bidi="ar"/>
                    </w:rPr>
                    <w:t>填报单位党员干部参训情况</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Lines="0" w:afterLines="0" w:line="280" w:lineRule="exact"/>
                    <w:jc w:val="both"/>
                    <w:textAlignment w:val="center"/>
                    <w:rPr>
                      <w:rFonts w:hint="eastAsia" w:ascii="宋体" w:hAnsi="宋体" w:eastAsia="宋体" w:cs="宋体"/>
                      <w:color w:val="auto"/>
                      <w:sz w:val="18"/>
                      <w:szCs w:val="18"/>
                    </w:rPr>
                  </w:pPr>
                  <w:r>
                    <w:rPr>
                      <w:rFonts w:hint="eastAsia" w:ascii="宋体" w:hAnsi="宋体" w:eastAsia="宋体" w:cs="宋体"/>
                      <w:b w:val="0"/>
                      <w:bCs w:val="0"/>
                      <w:i w:val="0"/>
                      <w:iCs w:val="0"/>
                      <w:color w:val="auto"/>
                      <w:kern w:val="0"/>
                      <w:sz w:val="18"/>
                      <w:szCs w:val="18"/>
                      <w:u w:val="none"/>
                      <w:lang w:val="en-US" w:eastAsia="zh-CN" w:bidi="ar"/>
                    </w:rPr>
                    <w:t>省级应急管理部门</w:t>
                  </w:r>
                  <w:r>
                    <w:rPr>
                      <w:rFonts w:hint="eastAsia" w:ascii="宋体" w:hAnsi="宋体" w:cs="宋体"/>
                      <w:b w:val="0"/>
                      <w:bCs w:val="0"/>
                      <w:i w:val="0"/>
                      <w:iCs w:val="0"/>
                      <w:color w:val="auto"/>
                      <w:kern w:val="0"/>
                      <w:sz w:val="18"/>
                      <w:szCs w:val="18"/>
                      <w:u w:val="none"/>
                      <w:lang w:val="en-US" w:eastAsia="zh-CN" w:bidi="ar"/>
                    </w:rPr>
                    <w:t>，</w:t>
                  </w:r>
                  <w:r>
                    <w:rPr>
                      <w:rFonts w:hint="eastAsia" w:ascii="宋体" w:hAnsi="宋体" w:eastAsia="宋体" w:cs="宋体"/>
                      <w:b w:val="0"/>
                      <w:bCs w:val="0"/>
                      <w:i w:val="0"/>
                      <w:iCs w:val="0"/>
                      <w:color w:val="auto"/>
                      <w:kern w:val="0"/>
                      <w:sz w:val="18"/>
                      <w:szCs w:val="18"/>
                      <w:u w:val="none"/>
                      <w:lang w:val="en-US" w:eastAsia="zh-CN" w:bidi="ar"/>
                    </w:rPr>
                    <w:t>部属单位</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Lines="0" w:afterLines="0" w:line="280" w:lineRule="exact"/>
                    <w:jc w:val="both"/>
                    <w:textAlignment w:val="center"/>
                    <w:rPr>
                      <w:rFonts w:hint="eastAsia" w:ascii="宋体" w:hAnsi="宋体" w:eastAsia="宋体" w:cs="宋体"/>
                      <w:color w:val="auto"/>
                      <w:sz w:val="18"/>
                      <w:szCs w:val="18"/>
                    </w:rPr>
                  </w:pPr>
                  <w:r>
                    <w:rPr>
                      <w:rFonts w:hint="eastAsia" w:ascii="宋体" w:hAnsi="宋体" w:eastAsia="宋体" w:cs="宋体"/>
                      <w:b w:val="0"/>
                      <w:bCs w:val="0"/>
                      <w:i w:val="0"/>
                      <w:iCs w:val="0"/>
                      <w:color w:val="auto"/>
                      <w:kern w:val="0"/>
                      <w:sz w:val="18"/>
                      <w:szCs w:val="18"/>
                      <w:u w:val="none"/>
                      <w:lang w:val="en-US" w:eastAsia="zh-CN" w:bidi="ar"/>
                    </w:rPr>
                    <w:t>次年1月31日前，通过表格报送</w:t>
                  </w:r>
                  <w:r>
                    <w:rPr>
                      <w:rFonts w:hint="eastAsia" w:ascii="宋体" w:hAnsi="宋体" w:cs="宋体"/>
                      <w:b w:val="0"/>
                      <w:bCs w:val="0"/>
                      <w:i w:val="0"/>
                      <w:iCs w:val="0"/>
                      <w:color w:val="auto"/>
                      <w:kern w:val="0"/>
                      <w:sz w:val="18"/>
                      <w:szCs w:val="18"/>
                      <w:u w:val="none"/>
                      <w:lang w:val="en-US" w:eastAsia="zh-CN" w:bidi="ar"/>
                    </w:rPr>
                    <w:t>。</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69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3</w:t>
                  </w:r>
                  <w:r>
                    <w:rPr>
                      <w:rFonts w:hint="eastAsia" w:ascii="宋体" w:hAnsi="宋体" w:cs="宋体"/>
                      <w:color w:val="auto"/>
                      <w:kern w:val="0"/>
                      <w:sz w:val="18"/>
                      <w:szCs w:val="18"/>
                      <w:lang w:val="en-US" w:eastAsia="zh-CN"/>
                    </w:rPr>
                    <w:t>9</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Lines="0" w:afterLines="0" w:line="280" w:lineRule="exact"/>
                    <w:jc w:val="both"/>
                    <w:textAlignment w:val="center"/>
                    <w:rPr>
                      <w:rFonts w:hint="eastAsia" w:ascii="宋体" w:hAnsi="宋体" w:eastAsia="宋体" w:cs="宋体"/>
                      <w:color w:val="auto"/>
                      <w:sz w:val="18"/>
                      <w:szCs w:val="18"/>
                    </w:rPr>
                  </w:pPr>
                  <w:r>
                    <w:rPr>
                      <w:rFonts w:hint="eastAsia" w:ascii="宋体" w:hAnsi="宋体" w:eastAsia="宋体" w:cs="宋体"/>
                      <w:b w:val="0"/>
                      <w:bCs w:val="0"/>
                      <w:i w:val="0"/>
                      <w:iCs w:val="0"/>
                      <w:color w:val="auto"/>
                      <w:kern w:val="0"/>
                      <w:sz w:val="18"/>
                      <w:szCs w:val="18"/>
                      <w:u w:val="none"/>
                      <w:lang w:val="en-US" w:eastAsia="zh-CN" w:bidi="ar"/>
                    </w:rPr>
                    <w:t>应急管理系统在职去世人员情况汇总表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Lines="0" w:afterLines="0" w:line="280" w:lineRule="exact"/>
                    <w:jc w:val="center"/>
                    <w:textAlignment w:val="center"/>
                    <w:rPr>
                      <w:rFonts w:hint="eastAsia" w:ascii="宋体" w:hAnsi="宋体" w:eastAsia="宋体" w:cs="宋体"/>
                      <w:color w:val="auto"/>
                      <w:sz w:val="18"/>
                      <w:szCs w:val="20"/>
                    </w:rPr>
                  </w:pPr>
                  <w:r>
                    <w:rPr>
                      <w:rFonts w:hint="eastAsia" w:ascii="宋体" w:hAnsi="宋体" w:cs="宋体"/>
                      <w:color w:val="auto"/>
                      <w:sz w:val="18"/>
                      <w:szCs w:val="18"/>
                    </w:rPr>
                    <w:t>即时报送</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Lines="0" w:afterLines="0" w:line="280" w:lineRule="exact"/>
                    <w:jc w:val="both"/>
                    <w:textAlignment w:val="center"/>
                    <w:rPr>
                      <w:rFonts w:hint="default" w:ascii="宋体" w:hAnsi="宋体" w:eastAsia="宋体" w:cs="宋体"/>
                      <w:color w:val="auto"/>
                      <w:sz w:val="18"/>
                      <w:szCs w:val="18"/>
                      <w:lang w:val="en-US"/>
                    </w:rPr>
                  </w:pPr>
                  <w:r>
                    <w:rPr>
                      <w:rFonts w:hint="eastAsia" w:ascii="宋体" w:hAnsi="宋体" w:eastAsia="宋体" w:cs="宋体"/>
                      <w:b w:val="0"/>
                      <w:bCs w:val="0"/>
                      <w:i w:val="0"/>
                      <w:iCs w:val="0"/>
                      <w:color w:val="auto"/>
                      <w:kern w:val="0"/>
                      <w:sz w:val="18"/>
                      <w:szCs w:val="18"/>
                      <w:u w:val="none"/>
                      <w:lang w:val="en-US" w:eastAsia="zh-CN" w:bidi="ar"/>
                    </w:rPr>
                    <w:t>全国应急管理系统干部职工在职去世</w:t>
                  </w:r>
                  <w:r>
                    <w:rPr>
                      <w:rFonts w:hint="eastAsia" w:ascii="宋体" w:hAnsi="宋体" w:cs="宋体"/>
                      <w:b w:val="0"/>
                      <w:bCs w:val="0"/>
                      <w:i w:val="0"/>
                      <w:iCs w:val="0"/>
                      <w:color w:val="auto"/>
                      <w:kern w:val="0"/>
                      <w:sz w:val="18"/>
                      <w:szCs w:val="18"/>
                      <w:u w:val="none"/>
                      <w:lang w:val="en-US" w:eastAsia="zh-CN" w:bidi="ar"/>
                    </w:rPr>
                    <w:t>情况</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Lines="0" w:afterLines="0" w:line="280" w:lineRule="exact"/>
                    <w:jc w:val="both"/>
                    <w:textAlignment w:val="center"/>
                    <w:rPr>
                      <w:rFonts w:hint="eastAsia" w:ascii="宋体" w:hAnsi="宋体" w:eastAsia="宋体" w:cs="宋体"/>
                      <w:color w:val="auto"/>
                      <w:sz w:val="18"/>
                      <w:szCs w:val="18"/>
                    </w:rPr>
                  </w:pPr>
                  <w:r>
                    <w:rPr>
                      <w:rFonts w:hint="eastAsia" w:ascii="宋体" w:hAnsi="宋体" w:eastAsia="宋体" w:cs="宋体"/>
                      <w:b w:val="0"/>
                      <w:bCs w:val="0"/>
                      <w:i w:val="0"/>
                      <w:iCs w:val="0"/>
                      <w:color w:val="auto"/>
                      <w:kern w:val="0"/>
                      <w:sz w:val="18"/>
                      <w:szCs w:val="18"/>
                      <w:u w:val="none"/>
                      <w:lang w:val="en-US" w:eastAsia="zh-CN" w:bidi="ar"/>
                    </w:rPr>
                    <w:t>省级应急管理部门，国家消防救援局、国家矿山安监局、中国地震局</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Lines="0" w:afterLines="0" w:line="280" w:lineRule="exact"/>
                    <w:jc w:val="both"/>
                    <w:textAlignment w:val="center"/>
                    <w:rPr>
                      <w:rFonts w:hint="eastAsia" w:ascii="宋体" w:hAnsi="宋体" w:eastAsia="宋体" w:cs="宋体"/>
                      <w:color w:val="auto"/>
                      <w:sz w:val="18"/>
                      <w:szCs w:val="18"/>
                    </w:rPr>
                  </w:pPr>
                  <w:r>
                    <w:rPr>
                      <w:rFonts w:hint="eastAsia" w:ascii="宋体" w:hAnsi="宋体" w:eastAsia="宋体" w:cs="宋体"/>
                      <w:b w:val="0"/>
                      <w:bCs w:val="0"/>
                      <w:i w:val="0"/>
                      <w:iCs w:val="0"/>
                      <w:color w:val="auto"/>
                      <w:kern w:val="0"/>
                      <w:sz w:val="18"/>
                      <w:szCs w:val="18"/>
                      <w:u w:val="none"/>
                      <w:lang w:val="en-US" w:eastAsia="zh-CN" w:bidi="ar"/>
                    </w:rPr>
                    <w:t>根据实际情况，通过表格报送</w:t>
                  </w:r>
                  <w:r>
                    <w:rPr>
                      <w:rFonts w:hint="eastAsia" w:ascii="宋体" w:hAnsi="宋体" w:cs="宋体"/>
                      <w:b w:val="0"/>
                      <w:bCs w:val="0"/>
                      <w:i w:val="0"/>
                      <w:iCs w:val="0"/>
                      <w:color w:val="auto"/>
                      <w:kern w:val="0"/>
                      <w:sz w:val="18"/>
                      <w:szCs w:val="18"/>
                      <w:u w:val="none"/>
                      <w:lang w:val="en-US" w:eastAsia="zh-CN" w:bidi="ar"/>
                    </w:rPr>
                    <w:t>。</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70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40</w:t>
                  </w:r>
                </w:p>
              </w:tc>
              <w:tc>
                <w:tcPr>
                  <w:tcW w:w="1310"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Lines="0" w:afterLines="0" w:line="280" w:lineRule="exact"/>
                    <w:jc w:val="both"/>
                    <w:textAlignment w:val="center"/>
                    <w:rPr>
                      <w:rFonts w:hint="eastAsia" w:ascii="宋体" w:hAnsi="宋体" w:eastAsia="宋体" w:cs="宋体"/>
                      <w:color w:val="auto"/>
                      <w:sz w:val="18"/>
                      <w:szCs w:val="18"/>
                    </w:rPr>
                  </w:pPr>
                  <w:r>
                    <w:rPr>
                      <w:rFonts w:hint="eastAsia" w:ascii="宋体" w:hAnsi="宋体" w:eastAsia="宋体" w:cs="宋体"/>
                      <w:b w:val="0"/>
                      <w:bCs w:val="0"/>
                      <w:i w:val="0"/>
                      <w:iCs w:val="0"/>
                      <w:color w:val="auto"/>
                      <w:kern w:val="0"/>
                      <w:sz w:val="18"/>
                      <w:szCs w:val="18"/>
                      <w:u w:val="none"/>
                      <w:lang w:val="en-US" w:eastAsia="zh-CN" w:bidi="ar"/>
                    </w:rPr>
                    <w:t>应急管理系统人才数据报送表</w:t>
                  </w:r>
                </w:p>
              </w:tc>
              <w:tc>
                <w:tcPr>
                  <w:tcW w:w="72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Lines="0" w:afterLines="0" w:line="280" w:lineRule="exact"/>
                    <w:jc w:val="center"/>
                    <w:textAlignment w:val="center"/>
                    <w:rPr>
                      <w:rFonts w:hint="eastAsia" w:ascii="宋体" w:hAnsi="宋体" w:eastAsia="宋体" w:cs="宋体"/>
                      <w:color w:val="auto"/>
                      <w:sz w:val="18"/>
                      <w:szCs w:val="20"/>
                    </w:rPr>
                  </w:pPr>
                  <w:r>
                    <w:rPr>
                      <w:rFonts w:hint="eastAsia" w:ascii="宋体" w:hAnsi="宋体" w:eastAsia="宋体" w:cs="宋体"/>
                      <w:b w:val="0"/>
                      <w:bCs w:val="0"/>
                      <w:i w:val="0"/>
                      <w:iCs w:val="0"/>
                      <w:color w:val="auto"/>
                      <w:kern w:val="0"/>
                      <w:sz w:val="18"/>
                      <w:szCs w:val="18"/>
                      <w:u w:val="none"/>
                      <w:lang w:val="en-US" w:eastAsia="zh-CN" w:bidi="ar"/>
                    </w:rPr>
                    <w:t>年报</w:t>
                  </w:r>
                </w:p>
              </w:tc>
              <w:tc>
                <w:tcPr>
                  <w:tcW w:w="167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Lines="0" w:afterLines="0" w:line="280" w:lineRule="exact"/>
                    <w:jc w:val="both"/>
                    <w:textAlignment w:val="center"/>
                    <w:rPr>
                      <w:rFonts w:hint="eastAsia" w:ascii="宋体" w:hAnsi="宋体" w:eastAsia="宋体" w:cs="宋体"/>
                      <w:color w:val="auto"/>
                      <w:sz w:val="18"/>
                      <w:szCs w:val="18"/>
                    </w:rPr>
                  </w:pPr>
                  <w:r>
                    <w:rPr>
                      <w:rFonts w:hint="eastAsia" w:ascii="宋体" w:hAnsi="宋体" w:eastAsia="宋体" w:cs="宋体"/>
                      <w:b w:val="0"/>
                      <w:bCs w:val="0"/>
                      <w:i w:val="0"/>
                      <w:iCs w:val="0"/>
                      <w:color w:val="auto"/>
                      <w:kern w:val="0"/>
                      <w:sz w:val="18"/>
                      <w:szCs w:val="18"/>
                      <w:u w:val="none"/>
                      <w:lang w:val="en-US" w:eastAsia="zh-CN" w:bidi="ar"/>
                    </w:rPr>
                    <w:t>县级以上应急管理部门、矿山安全监察机构、地震部门、国家综合性消防救援机构、国家安全生产专业应急救援机构及其所属单位</w:t>
                  </w:r>
                  <w:r>
                    <w:rPr>
                      <w:rFonts w:hint="eastAsia" w:ascii="宋体" w:hAnsi="宋体" w:cs="宋体"/>
                      <w:b w:val="0"/>
                      <w:bCs w:val="0"/>
                      <w:i w:val="0"/>
                      <w:iCs w:val="0"/>
                      <w:color w:val="auto"/>
                      <w:kern w:val="0"/>
                      <w:sz w:val="18"/>
                      <w:szCs w:val="18"/>
                      <w:u w:val="none"/>
                      <w:lang w:val="en-US" w:eastAsia="zh-CN" w:bidi="ar"/>
                    </w:rPr>
                    <w:t>、</w:t>
                  </w:r>
                  <w:r>
                    <w:rPr>
                      <w:rFonts w:hint="eastAsia" w:ascii="宋体" w:hAnsi="宋体" w:eastAsia="宋体" w:cs="宋体"/>
                      <w:b w:val="0"/>
                      <w:bCs w:val="0"/>
                      <w:i w:val="0"/>
                      <w:iCs w:val="0"/>
                      <w:color w:val="auto"/>
                      <w:kern w:val="0"/>
                      <w:sz w:val="18"/>
                      <w:szCs w:val="18"/>
                      <w:u w:val="none"/>
                      <w:lang w:val="en-US" w:eastAsia="zh-CN" w:bidi="ar"/>
                    </w:rPr>
                    <w:t>社会应急救援机构正式职工（在编人员）</w:t>
                  </w:r>
                  <w:r>
                    <w:rPr>
                      <w:rFonts w:hint="eastAsia" w:ascii="宋体" w:hAnsi="宋体" w:cs="宋体"/>
                      <w:b w:val="0"/>
                      <w:bCs w:val="0"/>
                      <w:i w:val="0"/>
                      <w:iCs w:val="0"/>
                      <w:color w:val="auto"/>
                      <w:kern w:val="0"/>
                      <w:sz w:val="18"/>
                      <w:szCs w:val="18"/>
                      <w:u w:val="none"/>
                      <w:lang w:val="en-US" w:eastAsia="zh-CN" w:bidi="ar"/>
                    </w:rPr>
                    <w:t>信息情况</w:t>
                  </w:r>
                </w:p>
              </w:tc>
              <w:tc>
                <w:tcPr>
                  <w:tcW w:w="146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Lines="0" w:afterLines="0" w:line="280" w:lineRule="exact"/>
                    <w:jc w:val="both"/>
                    <w:textAlignment w:val="center"/>
                    <w:rPr>
                      <w:rFonts w:hint="eastAsia" w:ascii="宋体" w:hAnsi="宋体" w:eastAsia="宋体" w:cs="宋体"/>
                      <w:color w:val="auto"/>
                      <w:sz w:val="18"/>
                      <w:szCs w:val="18"/>
                    </w:rPr>
                  </w:pPr>
                  <w:r>
                    <w:rPr>
                      <w:rFonts w:hint="eastAsia" w:ascii="宋体" w:hAnsi="宋体" w:cs="宋体"/>
                      <w:color w:val="auto"/>
                      <w:kern w:val="0"/>
                      <w:sz w:val="18"/>
                      <w:szCs w:val="18"/>
                      <w:lang w:val="en-US" w:eastAsia="zh-CN"/>
                    </w:rPr>
                    <w:t>省</w:t>
                  </w:r>
                  <w:r>
                    <w:rPr>
                      <w:rFonts w:hint="eastAsia" w:ascii="宋体" w:hAnsi="宋体" w:eastAsia="宋体" w:cs="宋体"/>
                      <w:color w:val="auto"/>
                      <w:kern w:val="0"/>
                      <w:sz w:val="18"/>
                      <w:szCs w:val="18"/>
                    </w:rPr>
                    <w:t>级应急管理部门</w:t>
                  </w:r>
                  <w:r>
                    <w:rPr>
                      <w:rFonts w:hint="eastAsia" w:ascii="宋体" w:hAnsi="宋体" w:cs="宋体"/>
                      <w:b w:val="0"/>
                      <w:bCs w:val="0"/>
                      <w:i w:val="0"/>
                      <w:iCs w:val="0"/>
                      <w:color w:val="auto"/>
                      <w:kern w:val="0"/>
                      <w:sz w:val="18"/>
                      <w:szCs w:val="18"/>
                      <w:u w:val="none"/>
                      <w:lang w:val="en-US" w:eastAsia="zh-CN" w:bidi="ar"/>
                    </w:rPr>
                    <w:t>，</w:t>
                  </w:r>
                  <w:r>
                    <w:rPr>
                      <w:rFonts w:hint="eastAsia" w:ascii="宋体" w:hAnsi="宋体" w:eastAsia="宋体" w:cs="宋体"/>
                      <w:b w:val="0"/>
                      <w:bCs w:val="0"/>
                      <w:i w:val="0"/>
                      <w:iCs w:val="0"/>
                      <w:color w:val="auto"/>
                      <w:kern w:val="0"/>
                      <w:sz w:val="18"/>
                      <w:szCs w:val="18"/>
                      <w:u w:val="none"/>
                      <w:lang w:val="en-US" w:eastAsia="zh-CN" w:bidi="ar"/>
                    </w:rPr>
                    <w:t>部属单位</w:t>
                  </w:r>
                </w:p>
              </w:tc>
              <w:tc>
                <w:tcPr>
                  <w:tcW w:w="293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Lines="0" w:afterLines="0" w:line="280" w:lineRule="exact"/>
                    <w:jc w:val="both"/>
                    <w:textAlignment w:val="center"/>
                    <w:rPr>
                      <w:rFonts w:hint="eastAsia" w:ascii="宋体" w:hAnsi="宋体" w:eastAsia="宋体" w:cs="宋体"/>
                      <w:color w:val="auto"/>
                      <w:sz w:val="18"/>
                      <w:szCs w:val="18"/>
                    </w:rPr>
                  </w:pPr>
                  <w:r>
                    <w:rPr>
                      <w:rFonts w:hint="eastAsia" w:ascii="宋体" w:hAnsi="宋体" w:eastAsia="宋体" w:cs="宋体"/>
                      <w:b w:val="0"/>
                      <w:bCs w:val="0"/>
                      <w:i w:val="0"/>
                      <w:iCs w:val="0"/>
                      <w:color w:val="auto"/>
                      <w:kern w:val="0"/>
                      <w:sz w:val="18"/>
                      <w:szCs w:val="18"/>
                      <w:u w:val="none"/>
                      <w:lang w:val="en-US" w:eastAsia="zh-CN" w:bidi="ar"/>
                    </w:rPr>
                    <w:t>次年1月31日前，通过表格</w:t>
                  </w:r>
                  <w:r>
                    <w:rPr>
                      <w:rFonts w:hint="eastAsia" w:ascii="宋体" w:hAnsi="宋体" w:cs="宋体"/>
                      <w:b w:val="0"/>
                      <w:bCs w:val="0"/>
                      <w:i w:val="0"/>
                      <w:iCs w:val="0"/>
                      <w:color w:val="auto"/>
                      <w:kern w:val="0"/>
                      <w:sz w:val="18"/>
                      <w:szCs w:val="18"/>
                      <w:highlight w:val="none"/>
                      <w:u w:val="none"/>
                      <w:lang w:val="en-US" w:eastAsia="zh-CN" w:bidi="ar"/>
                    </w:rPr>
                    <w:t>报送</w:t>
                  </w:r>
                  <w:r>
                    <w:rPr>
                      <w:rFonts w:hint="eastAsia" w:ascii="宋体" w:hAnsi="宋体" w:cs="宋体"/>
                      <w:b w:val="0"/>
                      <w:bCs w:val="0"/>
                      <w:i w:val="0"/>
                      <w:iCs w:val="0"/>
                      <w:color w:val="auto"/>
                      <w:kern w:val="0"/>
                      <w:sz w:val="18"/>
                      <w:szCs w:val="18"/>
                      <w:u w:val="none"/>
                      <w:lang w:val="en-US" w:eastAsia="zh-CN" w:bidi="ar"/>
                    </w:rPr>
                    <w:t>。</w:t>
                  </w:r>
                </w:p>
              </w:tc>
              <w:tc>
                <w:tcPr>
                  <w:tcW w:w="593"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71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2" w:space="0"/>
                    <w:left w:val="nil"/>
                    <w:bottom w:val="single" w:color="auto" w:sz="8"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4</w:t>
                  </w:r>
                  <w:r>
                    <w:rPr>
                      <w:rFonts w:hint="eastAsia" w:ascii="宋体" w:hAnsi="宋体" w:cs="宋体"/>
                      <w:color w:val="auto"/>
                      <w:kern w:val="0"/>
                      <w:sz w:val="18"/>
                      <w:szCs w:val="18"/>
                      <w:lang w:val="en-US" w:eastAsia="zh-CN"/>
                    </w:rPr>
                    <w:t>1</w:t>
                  </w:r>
                </w:p>
              </w:tc>
              <w:tc>
                <w:tcPr>
                  <w:tcW w:w="1310" w:type="dxa"/>
                  <w:tcBorders>
                    <w:top w:val="single" w:color="auto" w:sz="2" w:space="0"/>
                    <w:left w:val="single" w:color="auto" w:sz="2" w:space="0"/>
                    <w:bottom w:val="single" w:color="auto" w:sz="8"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Lines="0" w:afterLines="0" w:line="280" w:lineRule="exact"/>
                    <w:jc w:val="both"/>
                    <w:textAlignment w:val="center"/>
                    <w:rPr>
                      <w:rFonts w:hint="eastAsia" w:ascii="宋体" w:hAnsi="宋体" w:eastAsia="宋体" w:cs="宋体"/>
                      <w:color w:val="auto"/>
                      <w:sz w:val="18"/>
                      <w:szCs w:val="18"/>
                    </w:rPr>
                  </w:pPr>
                  <w:r>
                    <w:rPr>
                      <w:rFonts w:hint="eastAsia" w:ascii="宋体" w:hAnsi="宋体" w:eastAsia="宋体" w:cs="宋体"/>
                      <w:b w:val="0"/>
                      <w:bCs w:val="0"/>
                      <w:i w:val="0"/>
                      <w:iCs w:val="0"/>
                      <w:color w:val="auto"/>
                      <w:kern w:val="0"/>
                      <w:sz w:val="18"/>
                      <w:szCs w:val="18"/>
                      <w:u w:val="none"/>
                      <w:lang w:val="en-US" w:eastAsia="zh-CN" w:bidi="ar"/>
                    </w:rPr>
                    <w:t>应急管理部门机构建设</w:t>
                  </w:r>
                  <w:r>
                    <w:rPr>
                      <w:rFonts w:hint="eastAsia" w:ascii="宋体" w:hAnsi="宋体" w:cs="宋体"/>
                      <w:b w:val="0"/>
                      <w:bCs w:val="0"/>
                      <w:i w:val="0"/>
                      <w:iCs w:val="0"/>
                      <w:color w:val="auto"/>
                      <w:kern w:val="0"/>
                      <w:sz w:val="18"/>
                      <w:szCs w:val="18"/>
                      <w:u w:val="none"/>
                      <w:lang w:val="en-US" w:eastAsia="zh-CN" w:bidi="ar"/>
                    </w:rPr>
                    <w:t>情况</w:t>
                  </w:r>
                  <w:r>
                    <w:rPr>
                      <w:rFonts w:hint="eastAsia" w:ascii="宋体" w:hAnsi="宋体" w:eastAsia="宋体" w:cs="宋体"/>
                      <w:b w:val="0"/>
                      <w:bCs w:val="0"/>
                      <w:i w:val="0"/>
                      <w:iCs w:val="0"/>
                      <w:color w:val="auto"/>
                      <w:kern w:val="0"/>
                      <w:sz w:val="18"/>
                      <w:szCs w:val="18"/>
                      <w:u w:val="none"/>
                      <w:lang w:val="en-US" w:eastAsia="zh-CN" w:bidi="ar"/>
                    </w:rPr>
                    <w:t>统计表</w:t>
                  </w:r>
                </w:p>
              </w:tc>
              <w:tc>
                <w:tcPr>
                  <w:tcW w:w="728" w:type="dxa"/>
                  <w:tcBorders>
                    <w:top w:val="single" w:color="auto" w:sz="2" w:space="0"/>
                    <w:left w:val="single" w:color="auto" w:sz="2" w:space="0"/>
                    <w:bottom w:val="single" w:color="auto" w:sz="8"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Lines="0" w:afterLines="0" w:line="280" w:lineRule="exact"/>
                    <w:jc w:val="center"/>
                    <w:textAlignment w:val="center"/>
                    <w:rPr>
                      <w:rFonts w:hint="eastAsia" w:ascii="宋体" w:hAnsi="宋体" w:eastAsia="宋体" w:cs="宋体"/>
                      <w:color w:val="auto"/>
                      <w:sz w:val="18"/>
                      <w:szCs w:val="20"/>
                    </w:rPr>
                  </w:pPr>
                  <w:r>
                    <w:rPr>
                      <w:rFonts w:hint="eastAsia" w:ascii="宋体" w:hAnsi="宋体" w:eastAsia="宋体" w:cs="宋体"/>
                      <w:b w:val="0"/>
                      <w:bCs w:val="0"/>
                      <w:i w:val="0"/>
                      <w:iCs w:val="0"/>
                      <w:color w:val="auto"/>
                      <w:kern w:val="0"/>
                      <w:sz w:val="18"/>
                      <w:szCs w:val="18"/>
                      <w:u w:val="none"/>
                      <w:lang w:val="en-US" w:eastAsia="zh-CN" w:bidi="ar"/>
                    </w:rPr>
                    <w:t>年报</w:t>
                  </w:r>
                </w:p>
              </w:tc>
              <w:tc>
                <w:tcPr>
                  <w:tcW w:w="1675" w:type="dxa"/>
                  <w:tcBorders>
                    <w:top w:val="single" w:color="auto" w:sz="2" w:space="0"/>
                    <w:left w:val="single" w:color="auto" w:sz="2" w:space="0"/>
                    <w:bottom w:val="single" w:color="auto" w:sz="8"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Lines="0" w:afterLines="0" w:line="280" w:lineRule="exact"/>
                    <w:jc w:val="both"/>
                    <w:textAlignment w:val="center"/>
                    <w:rPr>
                      <w:rFonts w:hint="eastAsia" w:ascii="宋体" w:hAnsi="宋体" w:eastAsia="宋体" w:cs="宋体"/>
                      <w:color w:val="auto"/>
                      <w:sz w:val="18"/>
                      <w:szCs w:val="18"/>
                    </w:rPr>
                  </w:pPr>
                  <w:r>
                    <w:rPr>
                      <w:rFonts w:hint="eastAsia" w:ascii="宋体" w:hAnsi="宋体" w:eastAsia="宋体" w:cs="宋体"/>
                      <w:b w:val="0"/>
                      <w:bCs w:val="0"/>
                      <w:i w:val="0"/>
                      <w:iCs w:val="0"/>
                      <w:color w:val="auto"/>
                      <w:kern w:val="0"/>
                      <w:sz w:val="18"/>
                      <w:szCs w:val="18"/>
                      <w:u w:val="none"/>
                      <w:lang w:val="en-US" w:eastAsia="zh-CN" w:bidi="ar"/>
                    </w:rPr>
                    <w:t>应急管理部门机构建设情况</w:t>
                  </w:r>
                </w:p>
              </w:tc>
              <w:tc>
                <w:tcPr>
                  <w:tcW w:w="1464" w:type="dxa"/>
                  <w:tcBorders>
                    <w:top w:val="single" w:color="auto" w:sz="2" w:space="0"/>
                    <w:left w:val="single" w:color="auto" w:sz="2" w:space="0"/>
                    <w:bottom w:val="single" w:color="auto" w:sz="8"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Lines="0" w:afterLines="0" w:line="280" w:lineRule="exact"/>
                    <w:jc w:val="both"/>
                    <w:textAlignment w:val="center"/>
                    <w:rPr>
                      <w:rFonts w:hint="eastAsia" w:ascii="宋体" w:hAnsi="宋体" w:eastAsia="宋体" w:cs="宋体"/>
                      <w:color w:val="auto"/>
                      <w:sz w:val="18"/>
                      <w:szCs w:val="18"/>
                      <w:highlight w:val="yellow"/>
                    </w:rPr>
                  </w:pPr>
                  <w:r>
                    <w:rPr>
                      <w:rFonts w:hint="eastAsia" w:ascii="宋体" w:hAnsi="宋体" w:eastAsia="宋体" w:cs="宋体"/>
                      <w:b w:val="0"/>
                      <w:bCs w:val="0"/>
                      <w:i w:val="0"/>
                      <w:iCs w:val="0"/>
                      <w:color w:val="auto"/>
                      <w:kern w:val="0"/>
                      <w:sz w:val="18"/>
                      <w:szCs w:val="18"/>
                      <w:highlight w:val="none"/>
                      <w:u w:val="none"/>
                      <w:lang w:val="en-US" w:eastAsia="zh-CN" w:bidi="ar"/>
                    </w:rPr>
                    <w:t>县级以上应急管理部门（包括设立应急管理机构的国家级、省级开发区）</w:t>
                  </w:r>
                </w:p>
              </w:tc>
              <w:tc>
                <w:tcPr>
                  <w:tcW w:w="2938" w:type="dxa"/>
                  <w:tcBorders>
                    <w:top w:val="single" w:color="auto" w:sz="2" w:space="0"/>
                    <w:left w:val="single" w:color="auto" w:sz="2" w:space="0"/>
                    <w:bottom w:val="single" w:color="auto" w:sz="8"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Lines="0" w:afterLines="0" w:line="280" w:lineRule="exact"/>
                    <w:jc w:val="both"/>
                    <w:textAlignment w:val="center"/>
                    <w:rPr>
                      <w:rFonts w:hint="eastAsia" w:ascii="宋体" w:hAnsi="宋体" w:eastAsia="宋体" w:cs="宋体"/>
                      <w:color w:val="auto"/>
                      <w:sz w:val="18"/>
                      <w:szCs w:val="18"/>
                    </w:rPr>
                  </w:pPr>
                  <w:r>
                    <w:rPr>
                      <w:rFonts w:hint="eastAsia" w:ascii="宋体" w:hAnsi="宋体" w:eastAsia="宋体" w:cs="宋体"/>
                      <w:b w:val="0"/>
                      <w:bCs w:val="0"/>
                      <w:i w:val="0"/>
                      <w:iCs w:val="0"/>
                      <w:color w:val="auto"/>
                      <w:kern w:val="0"/>
                      <w:sz w:val="18"/>
                      <w:szCs w:val="18"/>
                      <w:u w:val="none"/>
                      <w:lang w:val="en-US" w:eastAsia="zh-CN" w:bidi="ar"/>
                    </w:rPr>
                    <w:t>次年1月31日前，通过</w:t>
                  </w:r>
                  <w:r>
                    <w:rPr>
                      <w:rFonts w:hint="eastAsia" w:ascii="宋体" w:hAnsi="宋体" w:cs="宋体"/>
                      <w:b w:val="0"/>
                      <w:bCs w:val="0"/>
                      <w:i w:val="0"/>
                      <w:iCs w:val="0"/>
                      <w:color w:val="auto"/>
                      <w:kern w:val="0"/>
                      <w:sz w:val="18"/>
                      <w:szCs w:val="18"/>
                      <w:u w:val="none"/>
                      <w:lang w:val="en-US" w:eastAsia="zh-CN" w:bidi="ar"/>
                    </w:rPr>
                    <w:t>业务系统</w:t>
                  </w:r>
                  <w:r>
                    <w:rPr>
                      <w:rFonts w:hint="eastAsia" w:ascii="宋体" w:hAnsi="宋体" w:eastAsia="宋体" w:cs="宋体"/>
                      <w:b w:val="0"/>
                      <w:bCs w:val="0"/>
                      <w:i w:val="0"/>
                      <w:iCs w:val="0"/>
                      <w:color w:val="auto"/>
                      <w:kern w:val="0"/>
                      <w:sz w:val="18"/>
                      <w:szCs w:val="18"/>
                      <w:u w:val="none"/>
                      <w:lang w:val="en-US" w:eastAsia="zh-CN" w:bidi="ar"/>
                    </w:rPr>
                    <w:t>填报</w:t>
                  </w:r>
                  <w:r>
                    <w:rPr>
                      <w:rFonts w:hint="eastAsia" w:ascii="宋体" w:hAnsi="宋体" w:cs="宋体"/>
                      <w:b w:val="0"/>
                      <w:bCs w:val="0"/>
                      <w:i w:val="0"/>
                      <w:iCs w:val="0"/>
                      <w:color w:val="auto"/>
                      <w:kern w:val="0"/>
                      <w:sz w:val="18"/>
                      <w:szCs w:val="18"/>
                      <w:u w:val="none"/>
                      <w:lang w:val="en-US" w:eastAsia="zh-CN" w:bidi="ar"/>
                    </w:rPr>
                    <w:t>。</w:t>
                  </w:r>
                </w:p>
              </w:tc>
              <w:tc>
                <w:tcPr>
                  <w:tcW w:w="593" w:type="dxa"/>
                  <w:tcBorders>
                    <w:top w:val="single" w:color="auto" w:sz="2" w:space="0"/>
                    <w:left w:val="single" w:color="auto" w:sz="2" w:space="0"/>
                    <w:bottom w:val="single" w:color="auto" w:sz="8" w:space="0"/>
                    <w:right w:val="nil"/>
                  </w:tcBorders>
                  <w:noWrap w:val="0"/>
                  <w:vAlign w:val="center"/>
                </w:tcPr>
                <w:p>
                  <w:pPr>
                    <w:keepNext w:val="0"/>
                    <w:keepLines w:val="0"/>
                    <w:pageBreakBefore w:val="0"/>
                    <w:kinsoku/>
                    <w:wordWrap/>
                    <w:overflowPunct/>
                    <w:topLinePunct w:val="0"/>
                    <w:autoSpaceDE/>
                    <w:autoSpaceDN/>
                    <w:bidi w:val="0"/>
                    <w:adjustRightInd w:val="0"/>
                    <w:snapToGrid/>
                    <w:spacing w:before="0" w:beforeLines="0" w:after="0" w:afterLines="0" w:line="28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73</w:t>
                  </w:r>
                </w:p>
              </w:tc>
            </w:tr>
          </w:tbl>
          <w:p>
            <w:pPr>
              <w:widowControl/>
              <w:snapToGrid w:val="0"/>
              <w:spacing w:line="400" w:lineRule="exact"/>
              <w:rPr>
                <w:rFonts w:ascii="宋体" w:hAnsi="宋体" w:cs="Arial"/>
                <w:color w:val="auto"/>
                <w:szCs w:val="21"/>
              </w:rPr>
            </w:pPr>
          </w:p>
        </w:tc>
      </w:tr>
      <w:tr>
        <w:tblPrEx>
          <w:tblCellMar>
            <w:top w:w="0" w:type="dxa"/>
            <w:left w:w="108" w:type="dxa"/>
            <w:bottom w:w="0" w:type="dxa"/>
            <w:right w:w="108" w:type="dxa"/>
          </w:tblCellMar>
        </w:tblPrEx>
        <w:trPr>
          <w:jc w:val="center"/>
        </w:trPr>
        <w:tc>
          <w:tcPr>
            <w:tcW w:w="9493" w:type="dxa"/>
            <w:noWrap w:val="0"/>
            <w:vAlign w:val="top"/>
          </w:tcPr>
          <w:p>
            <w:pPr>
              <w:widowControl/>
              <w:snapToGrid w:val="0"/>
              <w:spacing w:line="400" w:lineRule="exact"/>
              <w:rPr>
                <w:rFonts w:ascii="宋体" w:hAnsi="宋体" w:cs="Arial"/>
                <w:color w:val="auto"/>
                <w:szCs w:val="21"/>
              </w:rPr>
            </w:pPr>
          </w:p>
        </w:tc>
      </w:tr>
    </w:tbl>
    <w:p>
      <w:pPr>
        <w:widowControl/>
        <w:snapToGrid w:val="0"/>
        <w:spacing w:line="400" w:lineRule="exact"/>
        <w:rPr>
          <w:rFonts w:ascii="宋体" w:hAnsi="宋体" w:cs="Arial"/>
          <w:color w:val="auto"/>
          <w:szCs w:val="21"/>
        </w:rPr>
        <w:sectPr>
          <w:footerReference r:id="rId6" w:type="default"/>
          <w:pgSz w:w="11906" w:h="16838"/>
          <w:pgMar w:top="1417" w:right="1247" w:bottom="1304" w:left="1247" w:header="851" w:footer="992" w:gutter="0"/>
          <w:pgBorders w:offsetFrom="page">
            <w:top w:val="none" w:sz="0" w:space="0"/>
            <w:left w:val="none" w:sz="0" w:space="0"/>
            <w:bottom w:val="none" w:sz="0" w:space="0"/>
            <w:right w:val="none" w:sz="0" w:space="0"/>
          </w:pgBorders>
          <w:pgNumType w:fmt="decimal"/>
          <w:cols w:space="720" w:num="1"/>
          <w:docGrid w:type="lines" w:linePitch="312" w:charSpace="0"/>
        </w:sectPr>
      </w:pPr>
    </w:p>
    <w:p>
      <w:pPr>
        <w:pStyle w:val="3"/>
        <w:keepNext/>
        <w:keepLines/>
        <w:pageBreakBefore w:val="0"/>
        <w:widowControl w:val="0"/>
        <w:numPr>
          <w:ilvl w:val="0"/>
          <w:numId w:val="0"/>
        </w:numPr>
        <w:shd w:val="clear" w:color="auto" w:fill="auto"/>
        <w:kinsoku/>
        <w:wordWrap/>
        <w:overflowPunct/>
        <w:topLinePunct w:val="0"/>
        <w:autoSpaceDE/>
        <w:autoSpaceDN/>
        <w:bidi w:val="0"/>
        <w:adjustRightInd w:val="0"/>
        <w:snapToGrid w:val="0"/>
        <w:spacing w:before="0" w:after="31" w:line="240" w:lineRule="auto"/>
        <w:jc w:val="center"/>
        <w:textAlignment w:val="auto"/>
        <w:outlineLvl w:val="0"/>
        <w:rPr>
          <w:rFonts w:hint="eastAsia"/>
        </w:rPr>
      </w:pPr>
      <w:bookmarkStart w:id="36" w:name="_Toc54426452"/>
      <w:bookmarkStart w:id="37" w:name="_Toc2013764910"/>
      <w:bookmarkStart w:id="38" w:name="_Toc1922633471"/>
      <w:bookmarkStart w:id="39" w:name="_Toc1460849982"/>
      <w:bookmarkStart w:id="40" w:name="_Toc405638970"/>
      <w:bookmarkStart w:id="41" w:name="_Toc751337510"/>
      <w:bookmarkStart w:id="42" w:name="_Toc1230252737"/>
      <w:bookmarkStart w:id="43" w:name="_Toc26412"/>
      <w:bookmarkStart w:id="44" w:name="_Toc2044044921"/>
      <w:bookmarkStart w:id="45" w:name="_Toc2011434051"/>
      <w:bookmarkStart w:id="46" w:name="_Toc1171129559"/>
      <w:r>
        <w:rPr>
          <w:rFonts w:hint="eastAsia" w:ascii="Calibri" w:hAnsi="Calibri" w:eastAsia="国标黑体" w:cs="Times New Roman"/>
          <w:bCs/>
          <w:kern w:val="44"/>
          <w:sz w:val="32"/>
          <w:szCs w:val="44"/>
          <w:lang w:val="en-US" w:eastAsia="zh-CN" w:bidi="ar-SA"/>
        </w:rPr>
        <w:t>三、</w:t>
      </w:r>
      <w:r>
        <w:rPr>
          <w:rFonts w:hint="eastAsia"/>
        </w:rPr>
        <w:t>调 查 表 式</w:t>
      </w:r>
      <w:bookmarkEnd w:id="36"/>
      <w:bookmarkEnd w:id="37"/>
      <w:bookmarkEnd w:id="38"/>
      <w:bookmarkEnd w:id="39"/>
      <w:bookmarkEnd w:id="40"/>
      <w:bookmarkEnd w:id="41"/>
      <w:bookmarkEnd w:id="42"/>
      <w:bookmarkEnd w:id="43"/>
      <w:bookmarkEnd w:id="44"/>
      <w:bookmarkEnd w:id="45"/>
      <w:bookmarkStart w:id="47" w:name="_Toc115262486"/>
      <w:bookmarkStart w:id="48" w:name="_Toc746951919"/>
    </w:p>
    <w:p>
      <w:pPr>
        <w:rPr>
          <w:rFonts w:hint="eastAsia"/>
        </w:rPr>
      </w:pPr>
    </w:p>
    <w:p>
      <w:pPr>
        <w:pStyle w:val="4"/>
        <w:widowControl w:val="0"/>
        <w:shd w:val="clear" w:color="auto" w:fill="auto"/>
        <w:snapToGrid w:val="0"/>
        <w:spacing w:before="0" w:beforeAutospacing="0" w:after="0" w:afterAutospacing="0"/>
        <w:outlineLvl w:val="1"/>
        <w:rPr>
          <w:rFonts w:hint="eastAsia"/>
        </w:rPr>
      </w:pPr>
      <w:bookmarkStart w:id="49" w:name="_Toc1882640743"/>
      <w:bookmarkStart w:id="50" w:name="_Toc936628789"/>
      <w:bookmarkStart w:id="51" w:name="_Toc25227331"/>
      <w:bookmarkStart w:id="52" w:name="_Toc1278627705"/>
      <w:bookmarkStart w:id="53" w:name="_Toc417234813"/>
      <w:bookmarkStart w:id="54" w:name="_Toc26164"/>
      <w:bookmarkStart w:id="55" w:name="_Toc1681506856"/>
      <w:bookmarkStart w:id="56" w:name="_Toc1446578089"/>
      <w:bookmarkStart w:id="57" w:name="_Toc1919406811"/>
      <w:r>
        <w:rPr>
          <w:rFonts w:hint="eastAsia"/>
          <w:lang w:eastAsia="zh-CN"/>
        </w:rPr>
        <w:t>（</w:t>
      </w:r>
      <w:r>
        <w:rPr>
          <w:rFonts w:hint="eastAsia"/>
          <w:lang w:val="en-US" w:eastAsia="zh-CN"/>
        </w:rPr>
        <w:t>一</w:t>
      </w:r>
      <w:r>
        <w:rPr>
          <w:rFonts w:hint="eastAsia"/>
          <w:lang w:eastAsia="zh-CN"/>
        </w:rPr>
        <w:t>）</w:t>
      </w:r>
      <w:r>
        <w:rPr>
          <w:rFonts w:hint="eastAsia"/>
        </w:rPr>
        <w:t>生产安全事故调查表</w:t>
      </w:r>
      <w:bookmarkEnd w:id="47"/>
      <w:bookmarkEnd w:id="48"/>
      <w:bookmarkEnd w:id="49"/>
      <w:bookmarkEnd w:id="50"/>
      <w:bookmarkEnd w:id="51"/>
      <w:bookmarkEnd w:id="52"/>
      <w:bookmarkEnd w:id="53"/>
      <w:bookmarkEnd w:id="54"/>
      <w:bookmarkEnd w:id="55"/>
      <w:bookmarkEnd w:id="56"/>
      <w:bookmarkEnd w:id="57"/>
    </w:p>
    <w:tbl>
      <w:tblPr>
        <w:tblStyle w:val="17"/>
        <w:tblpPr w:leftFromText="180" w:rightFromText="180" w:vertAnchor="text" w:horzAnchor="page" w:tblpX="1199" w:tblpY="17"/>
        <w:tblOverlap w:val="never"/>
        <w:tblW w:w="5218"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76"/>
        <w:gridCol w:w="638"/>
        <w:gridCol w:w="2610"/>
        <w:gridCol w:w="945"/>
        <w:gridCol w:w="1149"/>
        <w:gridCol w:w="685"/>
        <w:gridCol w:w="3651"/>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864" w:type="pct"/>
            <w:gridSpan w:val="3"/>
            <w:tcBorders>
              <w:top w:val="nil"/>
              <w:left w:val="nil"/>
              <w:bottom w:val="nil"/>
              <w:right w:val="nil"/>
              <w:tl2br w:val="nil"/>
            </w:tcBorders>
            <w:shd w:val="clear" w:color="auto" w:fill="auto"/>
            <w:noWrap w:val="0"/>
            <w:vAlign w:val="center"/>
          </w:tcPr>
          <w:p>
            <w:pPr>
              <w:pStyle w:val="36"/>
              <w:widowControl w:val="0"/>
              <w:shd w:val="clear" w:color="auto" w:fill="auto"/>
              <w:tabs>
                <w:tab w:val="left" w:pos="5823"/>
              </w:tabs>
              <w:adjustRightInd w:val="0"/>
              <w:snapToGrid w:val="0"/>
              <w:spacing w:before="0" w:beforeAutospacing="0" w:after="0" w:afterAutospacing="0" w:line="240" w:lineRule="exact"/>
              <w:jc w:val="center"/>
              <w:rPr>
                <w:rFonts w:hint="eastAsia" w:cs="宋体"/>
                <w:color w:val="auto"/>
                <w:kern w:val="2"/>
                <w:sz w:val="18"/>
                <w:szCs w:val="18"/>
              </w:rPr>
            </w:pPr>
          </w:p>
        </w:tc>
        <w:tc>
          <w:tcPr>
            <w:tcW w:w="1354" w:type="pct"/>
            <w:gridSpan w:val="3"/>
            <w:tcBorders>
              <w:top w:val="nil"/>
              <w:left w:val="nil"/>
              <w:bottom w:val="nil"/>
              <w:right w:val="nil"/>
            </w:tcBorders>
            <w:shd w:val="clear" w:color="auto" w:fill="auto"/>
            <w:noWrap w:val="0"/>
            <w:vAlign w:val="center"/>
          </w:tcPr>
          <w:p>
            <w:pPr>
              <w:pStyle w:val="36"/>
              <w:keepNext w:val="0"/>
              <w:keepLines w:val="0"/>
              <w:pageBreakBefore w:val="0"/>
              <w:widowControl w:val="0"/>
              <w:shd w:val="clear" w:color="auto" w:fill="auto"/>
              <w:tabs>
                <w:tab w:val="left" w:pos="5823"/>
              </w:tabs>
              <w:kinsoku/>
              <w:wordWrap/>
              <w:overflowPunct/>
              <w:topLinePunct w:val="0"/>
              <w:autoSpaceDE/>
              <w:autoSpaceDN/>
              <w:bidi w:val="0"/>
              <w:adjustRightInd w:val="0"/>
              <w:snapToGrid w:val="0"/>
              <w:spacing w:before="0" w:beforeAutospacing="0" w:after="0" w:afterAutospacing="0" w:line="240" w:lineRule="exact"/>
              <w:ind w:left="46" w:leftChars="-30" w:hanging="109" w:hangingChars="61"/>
              <w:jc w:val="center"/>
              <w:textAlignment w:val="auto"/>
              <w:rPr>
                <w:rFonts w:hint="eastAsia" w:cs="宋体"/>
                <w:color w:val="auto"/>
                <w:kern w:val="2"/>
                <w:sz w:val="18"/>
                <w:szCs w:val="18"/>
              </w:rPr>
            </w:pPr>
          </w:p>
        </w:tc>
        <w:tc>
          <w:tcPr>
            <w:tcW w:w="1780" w:type="pct"/>
            <w:tcBorders>
              <w:top w:val="nil"/>
              <w:left w:val="nil"/>
              <w:bottom w:val="nil"/>
              <w:right w:val="nil"/>
            </w:tcBorders>
            <w:shd w:val="clear" w:color="auto" w:fill="auto"/>
            <w:noWrap w:val="0"/>
            <w:vAlign w:val="center"/>
          </w:tcPr>
          <w:p>
            <w:pPr>
              <w:pStyle w:val="36"/>
              <w:keepNext w:val="0"/>
              <w:keepLines w:val="0"/>
              <w:pageBreakBefore w:val="0"/>
              <w:widowControl w:val="0"/>
              <w:shd w:val="clear" w:color="auto" w:fill="auto"/>
              <w:tabs>
                <w:tab w:val="left" w:pos="5823"/>
              </w:tabs>
              <w:kinsoku/>
              <w:wordWrap/>
              <w:overflowPunct/>
              <w:topLinePunct w:val="0"/>
              <w:autoSpaceDE/>
              <w:autoSpaceDN/>
              <w:bidi w:val="0"/>
              <w:adjustRightInd w:val="0"/>
              <w:snapToGrid w:val="0"/>
              <w:spacing w:before="0" w:beforeAutospacing="0" w:after="0" w:afterAutospacing="0" w:line="240" w:lineRule="exact"/>
              <w:ind w:left="46" w:leftChars="-30" w:right="-69" w:rightChars="-33" w:hanging="109" w:hangingChars="61"/>
              <w:jc w:val="left"/>
              <w:textAlignment w:val="auto"/>
              <w:rPr>
                <w:rFonts w:hint="default" w:cs="宋体"/>
                <w:color w:val="auto"/>
                <w:kern w:val="2"/>
                <w:sz w:val="18"/>
                <w:szCs w:val="18"/>
                <w:highlight w:val="none"/>
              </w:rPr>
            </w:pPr>
            <w:r>
              <w:rPr>
                <w:rFonts w:hint="eastAsia" w:ascii="宋体" w:hAnsi="宋体" w:cs="宋体"/>
                <w:color w:val="auto"/>
                <w:kern w:val="2"/>
                <w:sz w:val="18"/>
                <w:szCs w:val="18"/>
                <w:highlight w:val="none"/>
                <w:vertAlign w:val="baseline"/>
              </w:rPr>
              <w:t>表    号：</w:t>
            </w:r>
            <w:r>
              <w:rPr>
                <w:rFonts w:hint="eastAsia" w:ascii="宋体" w:hAnsi="宋体" w:cs="宋体"/>
                <w:color w:val="auto"/>
                <w:kern w:val="2"/>
                <w:sz w:val="18"/>
                <w:szCs w:val="18"/>
                <w:highlight w:val="none"/>
                <w:lang w:val="en-US" w:eastAsia="zh-CN" w:bidi="ar-SA"/>
              </w:rPr>
              <w:t xml:space="preserve">01表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864" w:type="pct"/>
            <w:gridSpan w:val="3"/>
            <w:tcBorders>
              <w:top w:val="nil"/>
              <w:left w:val="nil"/>
              <w:bottom w:val="nil"/>
              <w:right w:val="nil"/>
            </w:tcBorders>
            <w:shd w:val="clear" w:color="auto" w:fill="auto"/>
            <w:noWrap w:val="0"/>
            <w:vAlign w:val="center"/>
          </w:tcPr>
          <w:p>
            <w:pPr>
              <w:pStyle w:val="36"/>
              <w:widowControl w:val="0"/>
              <w:shd w:val="clear" w:color="auto" w:fill="auto"/>
              <w:tabs>
                <w:tab w:val="left" w:pos="5823"/>
              </w:tabs>
              <w:adjustRightInd w:val="0"/>
              <w:snapToGrid w:val="0"/>
              <w:spacing w:before="0" w:beforeAutospacing="0" w:after="0" w:afterAutospacing="0" w:line="240" w:lineRule="exact"/>
              <w:jc w:val="center"/>
              <w:rPr>
                <w:rFonts w:hint="eastAsia" w:cs="宋体"/>
                <w:color w:val="auto"/>
                <w:kern w:val="2"/>
                <w:sz w:val="18"/>
                <w:szCs w:val="18"/>
              </w:rPr>
            </w:pPr>
          </w:p>
        </w:tc>
        <w:tc>
          <w:tcPr>
            <w:tcW w:w="1354" w:type="pct"/>
            <w:gridSpan w:val="3"/>
            <w:tcBorders>
              <w:top w:val="nil"/>
              <w:left w:val="nil"/>
              <w:bottom w:val="nil"/>
              <w:right w:val="nil"/>
            </w:tcBorders>
            <w:shd w:val="clear" w:color="auto" w:fill="auto"/>
            <w:noWrap w:val="0"/>
            <w:vAlign w:val="center"/>
          </w:tcPr>
          <w:p>
            <w:pPr>
              <w:pStyle w:val="36"/>
              <w:keepNext w:val="0"/>
              <w:keepLines w:val="0"/>
              <w:pageBreakBefore w:val="0"/>
              <w:widowControl w:val="0"/>
              <w:shd w:val="clear" w:color="auto" w:fill="auto"/>
              <w:tabs>
                <w:tab w:val="left" w:pos="5823"/>
              </w:tabs>
              <w:kinsoku/>
              <w:wordWrap/>
              <w:overflowPunct/>
              <w:topLinePunct w:val="0"/>
              <w:autoSpaceDE/>
              <w:autoSpaceDN/>
              <w:bidi w:val="0"/>
              <w:adjustRightInd w:val="0"/>
              <w:snapToGrid w:val="0"/>
              <w:spacing w:before="0" w:beforeAutospacing="0" w:after="0" w:afterAutospacing="0" w:line="240" w:lineRule="exact"/>
              <w:ind w:left="46" w:leftChars="-30" w:hanging="109" w:hangingChars="61"/>
              <w:jc w:val="center"/>
              <w:textAlignment w:val="auto"/>
              <w:rPr>
                <w:rFonts w:hint="eastAsia" w:cs="宋体"/>
                <w:color w:val="auto"/>
                <w:kern w:val="2"/>
                <w:sz w:val="18"/>
                <w:szCs w:val="18"/>
              </w:rPr>
            </w:pPr>
          </w:p>
        </w:tc>
        <w:tc>
          <w:tcPr>
            <w:tcW w:w="1780" w:type="pct"/>
            <w:tcBorders>
              <w:top w:val="nil"/>
              <w:left w:val="nil"/>
              <w:bottom w:val="nil"/>
              <w:right w:val="nil"/>
            </w:tcBorders>
            <w:shd w:val="clear" w:color="auto" w:fill="auto"/>
            <w:noWrap w:val="0"/>
            <w:vAlign w:val="center"/>
          </w:tcPr>
          <w:p>
            <w:pPr>
              <w:pStyle w:val="36"/>
              <w:keepNext w:val="0"/>
              <w:keepLines w:val="0"/>
              <w:pageBreakBefore w:val="0"/>
              <w:widowControl w:val="0"/>
              <w:shd w:val="clear" w:color="auto" w:fill="auto"/>
              <w:tabs>
                <w:tab w:val="left" w:pos="5823"/>
              </w:tabs>
              <w:kinsoku/>
              <w:wordWrap/>
              <w:overflowPunct/>
              <w:topLinePunct w:val="0"/>
              <w:autoSpaceDE/>
              <w:autoSpaceDN/>
              <w:bidi w:val="0"/>
              <w:adjustRightInd w:val="0"/>
              <w:snapToGrid w:val="0"/>
              <w:spacing w:before="0" w:beforeAutospacing="0" w:after="0" w:afterAutospacing="0" w:line="240" w:lineRule="exact"/>
              <w:ind w:left="46" w:leftChars="-30" w:right="-69" w:rightChars="-33" w:hanging="109" w:hangingChars="61"/>
              <w:jc w:val="left"/>
              <w:textAlignment w:val="auto"/>
              <w:rPr>
                <w:rFonts w:hint="default" w:cs="宋体"/>
                <w:color w:val="auto"/>
                <w:kern w:val="2"/>
                <w:sz w:val="18"/>
                <w:szCs w:val="18"/>
                <w:highlight w:val="none"/>
              </w:rPr>
            </w:pPr>
            <w:r>
              <w:rPr>
                <w:rFonts w:hint="eastAsia" w:ascii="宋体" w:hAnsi="宋体" w:cs="宋体"/>
                <w:color w:val="auto"/>
                <w:kern w:val="2"/>
                <w:sz w:val="18"/>
                <w:szCs w:val="18"/>
                <w:highlight w:val="none"/>
                <w:vertAlign w:val="baseline"/>
              </w:rPr>
              <w:t>制定机关：</w:t>
            </w:r>
            <w:r>
              <w:rPr>
                <w:rFonts w:hint="eastAsia" w:ascii="宋体" w:hAnsi="宋体" w:eastAsia="宋体" w:cs="宋体"/>
                <w:color w:val="auto"/>
                <w:kern w:val="2"/>
                <w:sz w:val="18"/>
                <w:szCs w:val="18"/>
                <w:highlight w:val="none"/>
                <w:lang w:val="en-US" w:eastAsia="zh-CN" w:bidi="ar-SA"/>
              </w:rPr>
              <w:t>应急管理部</w:t>
            </w:r>
            <w:r>
              <w:rPr>
                <w:rFonts w:hint="eastAsia" w:ascii="宋体" w:hAnsi="宋体" w:cs="宋体"/>
                <w:color w:val="auto"/>
                <w:kern w:val="2"/>
                <w:sz w:val="18"/>
                <w:szCs w:val="18"/>
                <w:highlight w:val="none"/>
                <w:lang w:val="en-US" w:eastAsia="zh-CN" w:bidi="ar-SA"/>
              </w:rPr>
              <w:t xml:space="preserve">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864" w:type="pct"/>
            <w:gridSpan w:val="3"/>
            <w:tcBorders>
              <w:top w:val="nil"/>
              <w:left w:val="nil"/>
              <w:bottom w:val="nil"/>
              <w:right w:val="nil"/>
            </w:tcBorders>
            <w:shd w:val="clear" w:color="auto" w:fill="auto"/>
            <w:noWrap w:val="0"/>
            <w:vAlign w:val="center"/>
          </w:tcPr>
          <w:p>
            <w:pPr>
              <w:pStyle w:val="36"/>
              <w:widowControl w:val="0"/>
              <w:shd w:val="clear" w:color="auto" w:fill="auto"/>
              <w:tabs>
                <w:tab w:val="left" w:pos="5823"/>
              </w:tabs>
              <w:adjustRightInd w:val="0"/>
              <w:snapToGrid w:val="0"/>
              <w:spacing w:before="0" w:beforeAutospacing="0" w:after="0" w:afterAutospacing="0" w:line="240" w:lineRule="exact"/>
              <w:jc w:val="center"/>
              <w:rPr>
                <w:rFonts w:hint="eastAsia" w:cs="宋体"/>
                <w:color w:val="auto"/>
                <w:kern w:val="2"/>
                <w:sz w:val="18"/>
                <w:szCs w:val="18"/>
              </w:rPr>
            </w:pPr>
          </w:p>
        </w:tc>
        <w:tc>
          <w:tcPr>
            <w:tcW w:w="1354" w:type="pct"/>
            <w:gridSpan w:val="3"/>
            <w:tcBorders>
              <w:top w:val="nil"/>
              <w:left w:val="nil"/>
              <w:bottom w:val="nil"/>
              <w:right w:val="nil"/>
            </w:tcBorders>
            <w:shd w:val="clear" w:color="auto" w:fill="auto"/>
            <w:noWrap w:val="0"/>
            <w:vAlign w:val="center"/>
          </w:tcPr>
          <w:p>
            <w:pPr>
              <w:pStyle w:val="36"/>
              <w:keepNext w:val="0"/>
              <w:keepLines w:val="0"/>
              <w:pageBreakBefore w:val="0"/>
              <w:widowControl w:val="0"/>
              <w:shd w:val="clear" w:color="auto" w:fill="auto"/>
              <w:tabs>
                <w:tab w:val="left" w:pos="5823"/>
              </w:tabs>
              <w:kinsoku/>
              <w:wordWrap/>
              <w:overflowPunct/>
              <w:topLinePunct w:val="0"/>
              <w:autoSpaceDE/>
              <w:autoSpaceDN/>
              <w:bidi w:val="0"/>
              <w:adjustRightInd w:val="0"/>
              <w:snapToGrid w:val="0"/>
              <w:spacing w:before="0" w:beforeAutospacing="0" w:after="0" w:afterAutospacing="0" w:line="240" w:lineRule="exact"/>
              <w:ind w:left="46" w:leftChars="-30" w:hanging="109" w:hangingChars="61"/>
              <w:jc w:val="center"/>
              <w:textAlignment w:val="auto"/>
              <w:rPr>
                <w:rFonts w:hint="eastAsia" w:cs="宋体"/>
                <w:color w:val="auto"/>
                <w:kern w:val="2"/>
                <w:sz w:val="18"/>
                <w:szCs w:val="18"/>
              </w:rPr>
            </w:pPr>
          </w:p>
        </w:tc>
        <w:tc>
          <w:tcPr>
            <w:tcW w:w="1780" w:type="pct"/>
            <w:tcBorders>
              <w:top w:val="nil"/>
              <w:left w:val="nil"/>
              <w:bottom w:val="nil"/>
              <w:right w:val="nil"/>
            </w:tcBorders>
            <w:shd w:val="clear" w:color="auto" w:fill="auto"/>
            <w:noWrap w:val="0"/>
            <w:vAlign w:val="center"/>
          </w:tcPr>
          <w:p>
            <w:pPr>
              <w:pStyle w:val="36"/>
              <w:keepNext w:val="0"/>
              <w:keepLines w:val="0"/>
              <w:pageBreakBefore w:val="0"/>
              <w:widowControl w:val="0"/>
              <w:shd w:val="clear" w:color="auto" w:fill="auto"/>
              <w:tabs>
                <w:tab w:val="left" w:pos="5823"/>
              </w:tabs>
              <w:kinsoku/>
              <w:wordWrap/>
              <w:overflowPunct/>
              <w:topLinePunct w:val="0"/>
              <w:autoSpaceDE/>
              <w:autoSpaceDN/>
              <w:bidi w:val="0"/>
              <w:adjustRightInd w:val="0"/>
              <w:snapToGrid w:val="0"/>
              <w:spacing w:before="0" w:beforeAutospacing="0" w:after="0" w:afterAutospacing="0" w:line="240" w:lineRule="exact"/>
              <w:ind w:left="46" w:leftChars="-30" w:right="-69" w:rightChars="-33" w:hanging="109" w:hangingChars="61"/>
              <w:jc w:val="left"/>
              <w:textAlignment w:val="auto"/>
              <w:rPr>
                <w:rFonts w:hint="default" w:cs="宋体"/>
                <w:color w:val="auto"/>
                <w:kern w:val="2"/>
                <w:sz w:val="18"/>
                <w:szCs w:val="18"/>
                <w:highlight w:val="none"/>
              </w:rPr>
            </w:pPr>
            <w:r>
              <w:rPr>
                <w:rFonts w:hint="eastAsia" w:ascii="宋体" w:hAnsi="宋体" w:cs="宋体"/>
                <w:color w:val="auto"/>
                <w:kern w:val="2"/>
                <w:sz w:val="18"/>
                <w:szCs w:val="18"/>
                <w:highlight w:val="none"/>
                <w:vertAlign w:val="baseline"/>
              </w:rPr>
              <w:t>批准机关：</w:t>
            </w:r>
            <w:r>
              <w:rPr>
                <w:rFonts w:hint="eastAsia" w:ascii="宋体" w:hAnsi="宋体" w:eastAsia="宋体" w:cs="宋体"/>
                <w:color w:val="auto"/>
                <w:kern w:val="2"/>
                <w:sz w:val="18"/>
                <w:szCs w:val="18"/>
                <w:highlight w:val="none"/>
                <w:lang w:val="en-US" w:eastAsia="zh-CN" w:bidi="ar-SA"/>
              </w:rPr>
              <w:t>国家统计局</w:t>
            </w:r>
            <w:r>
              <w:rPr>
                <w:rFonts w:hint="eastAsia" w:ascii="宋体" w:hAnsi="宋体" w:cs="宋体"/>
                <w:color w:val="auto"/>
                <w:kern w:val="2"/>
                <w:sz w:val="18"/>
                <w:szCs w:val="18"/>
                <w:highlight w:val="none"/>
                <w:lang w:val="en-US" w:eastAsia="zh-CN" w:bidi="ar-SA"/>
              </w:rPr>
              <w:t xml:space="preserve">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64" w:type="pct"/>
            <w:gridSpan w:val="3"/>
            <w:tcBorders>
              <w:top w:val="nil"/>
              <w:left w:val="nil"/>
              <w:bottom w:val="nil"/>
              <w:right w:val="nil"/>
            </w:tcBorders>
            <w:shd w:val="clear" w:color="auto" w:fill="auto"/>
            <w:noWrap w:val="0"/>
            <w:vAlign w:val="center"/>
          </w:tcPr>
          <w:p>
            <w:pPr>
              <w:pStyle w:val="36"/>
              <w:widowControl w:val="0"/>
              <w:shd w:val="clear" w:color="auto" w:fill="auto"/>
              <w:tabs>
                <w:tab w:val="left" w:pos="5823"/>
              </w:tabs>
              <w:adjustRightInd w:val="0"/>
              <w:snapToGrid w:val="0"/>
              <w:spacing w:before="0" w:beforeAutospacing="0" w:after="0" w:afterAutospacing="0" w:line="240" w:lineRule="exact"/>
              <w:jc w:val="center"/>
              <w:rPr>
                <w:rFonts w:hint="eastAsia" w:cs="宋体"/>
                <w:color w:val="auto"/>
                <w:kern w:val="2"/>
                <w:sz w:val="18"/>
                <w:szCs w:val="18"/>
              </w:rPr>
            </w:pPr>
          </w:p>
        </w:tc>
        <w:tc>
          <w:tcPr>
            <w:tcW w:w="1354" w:type="pct"/>
            <w:gridSpan w:val="3"/>
            <w:tcBorders>
              <w:top w:val="nil"/>
              <w:left w:val="nil"/>
              <w:bottom w:val="nil"/>
              <w:right w:val="nil"/>
            </w:tcBorders>
            <w:shd w:val="clear" w:color="auto" w:fill="auto"/>
            <w:noWrap w:val="0"/>
            <w:vAlign w:val="center"/>
          </w:tcPr>
          <w:p>
            <w:pPr>
              <w:pStyle w:val="36"/>
              <w:keepNext w:val="0"/>
              <w:keepLines w:val="0"/>
              <w:pageBreakBefore w:val="0"/>
              <w:widowControl w:val="0"/>
              <w:shd w:val="clear" w:color="auto" w:fill="auto"/>
              <w:tabs>
                <w:tab w:val="left" w:pos="5823"/>
              </w:tabs>
              <w:kinsoku/>
              <w:wordWrap/>
              <w:overflowPunct/>
              <w:topLinePunct w:val="0"/>
              <w:autoSpaceDE/>
              <w:autoSpaceDN/>
              <w:bidi w:val="0"/>
              <w:adjustRightInd w:val="0"/>
              <w:snapToGrid w:val="0"/>
              <w:spacing w:before="0" w:beforeAutospacing="0" w:after="0" w:afterAutospacing="0" w:line="240" w:lineRule="exact"/>
              <w:ind w:left="46" w:leftChars="-30" w:hanging="109" w:hangingChars="61"/>
              <w:jc w:val="center"/>
              <w:textAlignment w:val="auto"/>
              <w:rPr>
                <w:rFonts w:hint="eastAsia" w:cs="宋体"/>
                <w:color w:val="auto"/>
                <w:kern w:val="2"/>
                <w:sz w:val="18"/>
                <w:szCs w:val="18"/>
              </w:rPr>
            </w:pPr>
          </w:p>
        </w:tc>
        <w:tc>
          <w:tcPr>
            <w:tcW w:w="1780" w:type="pct"/>
            <w:tcBorders>
              <w:top w:val="nil"/>
              <w:left w:val="nil"/>
              <w:bottom w:val="nil"/>
              <w:right w:val="nil"/>
            </w:tcBorders>
            <w:shd w:val="clear" w:color="auto" w:fill="auto"/>
            <w:noWrap w:val="0"/>
            <w:vAlign w:val="center"/>
          </w:tcPr>
          <w:p>
            <w:pPr>
              <w:pStyle w:val="36"/>
              <w:keepNext w:val="0"/>
              <w:keepLines w:val="0"/>
              <w:pageBreakBefore w:val="0"/>
              <w:widowControl w:val="0"/>
              <w:shd w:val="clear" w:color="auto" w:fill="auto"/>
              <w:tabs>
                <w:tab w:val="left" w:pos="5823"/>
              </w:tabs>
              <w:kinsoku/>
              <w:wordWrap/>
              <w:overflowPunct/>
              <w:topLinePunct w:val="0"/>
              <w:autoSpaceDE/>
              <w:autoSpaceDN/>
              <w:bidi w:val="0"/>
              <w:adjustRightInd w:val="0"/>
              <w:snapToGrid w:val="0"/>
              <w:spacing w:before="0" w:beforeAutospacing="0" w:after="0" w:afterAutospacing="0" w:line="240" w:lineRule="exact"/>
              <w:ind w:left="46" w:leftChars="-30" w:right="-69" w:rightChars="-33" w:hanging="109" w:hangingChars="61"/>
              <w:jc w:val="left"/>
              <w:textAlignment w:val="auto"/>
              <w:rPr>
                <w:rFonts w:hint="default" w:cs="宋体"/>
                <w:color w:val="auto"/>
                <w:kern w:val="2"/>
                <w:sz w:val="18"/>
                <w:szCs w:val="18"/>
                <w:highlight w:val="none"/>
              </w:rPr>
            </w:pPr>
            <w:r>
              <w:rPr>
                <w:rFonts w:hint="eastAsia" w:ascii="宋体" w:hAnsi="宋体" w:cs="宋体"/>
                <w:color w:val="auto"/>
                <w:kern w:val="2"/>
                <w:sz w:val="18"/>
                <w:szCs w:val="18"/>
                <w:highlight w:val="none"/>
                <w:vertAlign w:val="baseline"/>
              </w:rPr>
              <w:t>批准文号：</w:t>
            </w:r>
            <w:r>
              <w:rPr>
                <w:rFonts w:hint="eastAsia" w:ascii="宋体" w:hAnsi="宋体" w:eastAsia="宋体" w:cs="宋体"/>
                <w:color w:val="auto"/>
                <w:kern w:val="2"/>
                <w:sz w:val="18"/>
                <w:szCs w:val="18"/>
                <w:highlight w:val="none"/>
                <w:lang w:val="en-US" w:eastAsia="zh-CN" w:bidi="ar-SA"/>
              </w:rPr>
              <w:t>国统制〔２０２</w:t>
            </w:r>
            <w:r>
              <w:rPr>
                <w:rFonts w:hint="eastAsia" w:ascii="宋体" w:hAnsi="宋体" w:cs="宋体"/>
                <w:color w:val="auto"/>
                <w:kern w:val="2"/>
                <w:sz w:val="18"/>
                <w:szCs w:val="18"/>
                <w:highlight w:val="none"/>
                <w:lang w:val="en-US" w:eastAsia="zh-CN" w:bidi="ar-SA"/>
              </w:rPr>
              <w:t xml:space="preserve"> </w:t>
            </w:r>
            <w:r>
              <w:rPr>
                <w:rFonts w:hint="eastAsia" w:ascii="宋体" w:hAnsi="宋体" w:eastAsia="宋体" w:cs="宋体"/>
                <w:color w:val="auto"/>
                <w:kern w:val="2"/>
                <w:sz w:val="18"/>
                <w:szCs w:val="18"/>
                <w:highlight w:val="none"/>
                <w:lang w:val="en-US" w:eastAsia="zh-CN" w:bidi="ar-SA"/>
              </w:rPr>
              <w:t>〕</w:t>
            </w:r>
            <w:r>
              <w:rPr>
                <w:rFonts w:hint="eastAsia" w:ascii="宋体" w:hAnsi="宋体" w:cs="宋体"/>
                <w:color w:val="auto"/>
                <w:kern w:val="2"/>
                <w:sz w:val="18"/>
                <w:szCs w:val="18"/>
                <w:highlight w:val="none"/>
                <w:lang w:val="en-US" w:eastAsia="zh-CN" w:bidi="ar-SA"/>
              </w:rPr>
              <w:t xml:space="preserve">  </w:t>
            </w:r>
            <w:r>
              <w:rPr>
                <w:rFonts w:hint="eastAsia" w:ascii="宋体" w:hAnsi="宋体" w:eastAsia="宋体" w:cs="宋体"/>
                <w:color w:val="auto"/>
                <w:kern w:val="2"/>
                <w:sz w:val="18"/>
                <w:szCs w:val="18"/>
                <w:highlight w:val="none"/>
                <w:lang w:val="en-US" w:eastAsia="zh-CN" w:bidi="ar-SA"/>
              </w:rPr>
              <w:t>号</w:t>
            </w:r>
            <w:r>
              <w:rPr>
                <w:rFonts w:hint="eastAsia" w:ascii="宋体" w:hAnsi="宋体" w:cs="宋体"/>
                <w:color w:val="auto"/>
                <w:kern w:val="2"/>
                <w:sz w:val="18"/>
                <w:szCs w:val="18"/>
                <w:highlight w:val="none"/>
                <w:lang w:val="en-US" w:eastAsia="zh-CN" w:bidi="ar-SA"/>
              </w:rPr>
              <w:t xml:space="preserve">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64" w:type="pct"/>
            <w:gridSpan w:val="3"/>
            <w:tcBorders>
              <w:top w:val="nil"/>
              <w:left w:val="nil"/>
              <w:bottom w:val="nil"/>
              <w:right w:val="nil"/>
            </w:tcBorders>
            <w:shd w:val="clear" w:color="auto" w:fill="auto"/>
            <w:noWrap w:val="0"/>
            <w:vAlign w:val="center"/>
          </w:tcPr>
          <w:p>
            <w:pPr>
              <w:pStyle w:val="36"/>
              <w:widowControl w:val="0"/>
              <w:shd w:val="clear" w:color="auto" w:fill="auto"/>
              <w:tabs>
                <w:tab w:val="left" w:pos="5823"/>
              </w:tabs>
              <w:adjustRightInd w:val="0"/>
              <w:snapToGrid w:val="0"/>
              <w:spacing w:before="0" w:beforeAutospacing="0" w:after="0" w:afterAutospacing="0" w:line="240" w:lineRule="exact"/>
              <w:jc w:val="left"/>
              <w:rPr>
                <w:rFonts w:hint="eastAsia" w:cs="宋体"/>
                <w:color w:val="auto"/>
                <w:kern w:val="2"/>
                <w:sz w:val="18"/>
                <w:szCs w:val="18"/>
              </w:rPr>
            </w:pPr>
            <w:r>
              <w:rPr>
                <w:rFonts w:hint="eastAsia" w:ascii="宋体" w:hAnsi="宋体" w:cs="宋体"/>
                <w:color w:val="auto"/>
                <w:kern w:val="2"/>
                <w:sz w:val="18"/>
                <w:szCs w:val="18"/>
                <w:vertAlign w:val="baseline"/>
              </w:rPr>
              <w:t>填报单位：</w:t>
            </w:r>
          </w:p>
        </w:tc>
        <w:tc>
          <w:tcPr>
            <w:tcW w:w="1354" w:type="pct"/>
            <w:gridSpan w:val="3"/>
            <w:tcBorders>
              <w:top w:val="nil"/>
              <w:left w:val="nil"/>
              <w:bottom w:val="nil"/>
              <w:right w:val="nil"/>
            </w:tcBorders>
            <w:shd w:val="clear" w:color="auto" w:fill="auto"/>
            <w:noWrap w:val="0"/>
            <w:vAlign w:val="center"/>
          </w:tcPr>
          <w:p>
            <w:pPr>
              <w:pStyle w:val="36"/>
              <w:keepNext w:val="0"/>
              <w:keepLines w:val="0"/>
              <w:pageBreakBefore w:val="0"/>
              <w:widowControl w:val="0"/>
              <w:shd w:val="clear" w:color="auto" w:fill="auto"/>
              <w:tabs>
                <w:tab w:val="left" w:pos="5823"/>
              </w:tabs>
              <w:kinsoku/>
              <w:wordWrap/>
              <w:overflowPunct/>
              <w:topLinePunct w:val="0"/>
              <w:autoSpaceDE/>
              <w:autoSpaceDN/>
              <w:bidi w:val="0"/>
              <w:adjustRightInd w:val="0"/>
              <w:snapToGrid w:val="0"/>
              <w:spacing w:before="0" w:beforeAutospacing="0" w:after="0" w:afterAutospacing="0" w:line="240" w:lineRule="exact"/>
              <w:ind w:left="46" w:leftChars="-30" w:hanging="109" w:hangingChars="61"/>
              <w:jc w:val="left"/>
              <w:textAlignment w:val="auto"/>
              <w:rPr>
                <w:rFonts w:hint="eastAsia" w:cs="宋体"/>
                <w:color w:val="auto"/>
                <w:kern w:val="2"/>
                <w:sz w:val="18"/>
                <w:szCs w:val="18"/>
              </w:rPr>
            </w:pPr>
            <w:r>
              <w:rPr>
                <w:rFonts w:hint="eastAsia" w:cs="宋体"/>
                <w:color w:val="auto"/>
                <w:kern w:val="2"/>
                <w:sz w:val="18"/>
                <w:szCs w:val="18"/>
                <w:vertAlign w:val="baseline"/>
                <w:lang w:val="en-US" w:eastAsia="zh-CN"/>
              </w:rPr>
              <w:t>２０</w:t>
            </w:r>
            <w:r>
              <w:rPr>
                <w:rFonts w:hint="eastAsia" w:ascii="宋体" w:hAnsi="宋体" w:cs="宋体"/>
                <w:color w:val="auto"/>
                <w:kern w:val="2"/>
                <w:sz w:val="18"/>
                <w:szCs w:val="18"/>
                <w:vertAlign w:val="baseline"/>
              </w:rPr>
              <w:t xml:space="preserve">  </w:t>
            </w:r>
            <w:r>
              <w:rPr>
                <w:rFonts w:hint="eastAsia" w:cs="宋体"/>
                <w:color w:val="auto"/>
                <w:kern w:val="2"/>
                <w:sz w:val="18"/>
                <w:szCs w:val="18"/>
                <w:vertAlign w:val="baseline"/>
                <w:lang w:val="en-US" w:eastAsia="zh-CN"/>
              </w:rPr>
              <w:t xml:space="preserve"> </w:t>
            </w:r>
            <w:r>
              <w:rPr>
                <w:rFonts w:hint="eastAsia" w:ascii="宋体" w:hAnsi="宋体" w:cs="宋体"/>
                <w:color w:val="auto"/>
                <w:kern w:val="2"/>
                <w:sz w:val="18"/>
                <w:szCs w:val="18"/>
                <w:vertAlign w:val="baseline"/>
              </w:rPr>
              <w:t>年   月   日</w:t>
            </w:r>
          </w:p>
        </w:tc>
        <w:tc>
          <w:tcPr>
            <w:tcW w:w="1780" w:type="pct"/>
            <w:tcBorders>
              <w:top w:val="nil"/>
              <w:left w:val="nil"/>
              <w:bottom w:val="nil"/>
              <w:right w:val="nil"/>
            </w:tcBorders>
            <w:shd w:val="clear" w:color="auto" w:fill="auto"/>
            <w:noWrap w:val="0"/>
            <w:vAlign w:val="center"/>
          </w:tcPr>
          <w:p>
            <w:pPr>
              <w:pStyle w:val="36"/>
              <w:keepNext w:val="0"/>
              <w:keepLines w:val="0"/>
              <w:pageBreakBefore w:val="0"/>
              <w:widowControl w:val="0"/>
              <w:shd w:val="clear" w:color="auto" w:fill="auto"/>
              <w:tabs>
                <w:tab w:val="left" w:pos="5823"/>
              </w:tabs>
              <w:kinsoku/>
              <w:wordWrap/>
              <w:overflowPunct/>
              <w:topLinePunct w:val="0"/>
              <w:autoSpaceDE/>
              <w:autoSpaceDN/>
              <w:bidi w:val="0"/>
              <w:adjustRightInd w:val="0"/>
              <w:snapToGrid w:val="0"/>
              <w:spacing w:before="0" w:beforeAutospacing="0" w:after="0" w:afterAutospacing="0" w:line="240" w:lineRule="exact"/>
              <w:ind w:left="46" w:leftChars="-30" w:right="-69" w:rightChars="-33" w:hanging="109" w:hangingChars="61"/>
              <w:jc w:val="left"/>
              <w:textAlignment w:val="auto"/>
              <w:rPr>
                <w:rFonts w:hint="default" w:cs="宋体"/>
                <w:color w:val="auto"/>
                <w:kern w:val="2"/>
                <w:sz w:val="18"/>
                <w:szCs w:val="18"/>
                <w:highlight w:val="none"/>
              </w:rPr>
            </w:pPr>
            <w:r>
              <w:rPr>
                <w:rFonts w:hint="eastAsia" w:ascii="宋体" w:hAnsi="宋体" w:cs="宋体"/>
                <w:color w:val="auto"/>
                <w:kern w:val="2"/>
                <w:sz w:val="18"/>
                <w:szCs w:val="18"/>
                <w:highlight w:val="none"/>
                <w:vertAlign w:val="baseline"/>
              </w:rPr>
              <w:t>有效期至：</w:t>
            </w:r>
            <w:r>
              <w:rPr>
                <w:rFonts w:hint="eastAsia" w:ascii="宋体" w:hAnsi="宋体" w:eastAsia="宋体" w:cs="宋体"/>
                <w:color w:val="auto"/>
                <w:kern w:val="2"/>
                <w:sz w:val="18"/>
                <w:szCs w:val="18"/>
                <w:highlight w:val="none"/>
                <w:lang w:val="en-US" w:eastAsia="zh-CN" w:bidi="ar-SA"/>
              </w:rPr>
              <w:t>２０   年   月</w:t>
            </w:r>
            <w:r>
              <w:rPr>
                <w:rFonts w:hint="eastAsia" w:ascii="宋体" w:hAnsi="宋体" w:cs="宋体"/>
                <w:color w:val="auto"/>
                <w:kern w:val="2"/>
                <w:sz w:val="18"/>
                <w:szCs w:val="18"/>
                <w:highlight w:val="none"/>
                <w:lang w:val="en-US" w:eastAsia="zh-CN" w:bidi="ar-SA"/>
              </w:rPr>
              <w:t xml:space="preserve">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0" w:type="pct"/>
            <w:vMerge w:val="restart"/>
            <w:tcBorders>
              <w:top w:val="single" w:color="auto" w:sz="8" w:space="0"/>
              <w:left w:val="nil"/>
              <w:right w:val="single" w:color="auto" w:sz="2" w:space="0"/>
            </w:tcBorders>
            <w:shd w:val="clear" w:color="auto" w:fill="auto"/>
            <w:noWrap w:val="0"/>
            <w:vAlign w:val="center"/>
          </w:tcPr>
          <w:p>
            <w:pPr>
              <w:pStyle w:val="36"/>
              <w:widowControl w:val="0"/>
              <w:shd w:val="clear" w:color="auto" w:fill="auto"/>
              <w:tabs>
                <w:tab w:val="left" w:pos="5823"/>
              </w:tabs>
              <w:adjustRightInd w:val="0"/>
              <w:snapToGrid w:val="0"/>
              <w:spacing w:before="0" w:beforeAutospacing="0" w:after="0" w:afterAutospacing="0" w:line="280" w:lineRule="exact"/>
              <w:jc w:val="center"/>
              <w:rPr>
                <w:rFonts w:hint="eastAsia" w:cs="宋体"/>
                <w:color w:val="auto"/>
                <w:kern w:val="2"/>
                <w:sz w:val="18"/>
                <w:szCs w:val="18"/>
              </w:rPr>
            </w:pPr>
            <w:r>
              <w:rPr>
                <w:rFonts w:hint="eastAsia" w:cs="宋体"/>
                <w:color w:val="auto"/>
                <w:kern w:val="2"/>
                <w:sz w:val="18"/>
                <w:szCs w:val="18"/>
              </w:rPr>
              <w:t>甲</w:t>
            </w:r>
          </w:p>
        </w:tc>
        <w:tc>
          <w:tcPr>
            <w:tcW w:w="2044" w:type="pct"/>
            <w:gridSpan w:val="3"/>
            <w:tcBorders>
              <w:top w:val="single" w:color="auto" w:sz="8" w:space="0"/>
              <w:left w:val="single" w:color="auto" w:sz="2" w:space="0"/>
              <w:bottom w:val="single" w:color="auto" w:sz="2" w:space="0"/>
              <w:right w:val="single" w:color="auto" w:sz="2" w:space="0"/>
            </w:tcBorders>
            <w:shd w:val="clear" w:color="auto" w:fill="auto"/>
            <w:noWrap w:val="0"/>
            <w:vAlign w:val="center"/>
          </w:tcPr>
          <w:p>
            <w:pPr>
              <w:pStyle w:val="36"/>
              <w:keepNext w:val="0"/>
              <w:keepLines w:val="0"/>
              <w:pageBreakBefore w:val="0"/>
              <w:widowControl w:val="0"/>
              <w:shd w:val="clear" w:color="auto" w:fill="auto"/>
              <w:tabs>
                <w:tab w:val="left" w:pos="5823"/>
              </w:tabs>
              <w:kinsoku/>
              <w:wordWrap/>
              <w:overflowPunct/>
              <w:topLinePunct w:val="0"/>
              <w:autoSpaceDE/>
              <w:autoSpaceDN/>
              <w:bidi w:val="0"/>
              <w:adjustRightInd w:val="0"/>
              <w:snapToGrid w:val="0"/>
              <w:spacing w:before="0" w:beforeAutospacing="0" w:after="0" w:afterAutospacing="0" w:line="280" w:lineRule="exact"/>
              <w:ind w:left="46" w:leftChars="-30" w:hanging="109" w:hangingChars="61"/>
              <w:jc w:val="left"/>
              <w:textAlignment w:val="auto"/>
              <w:rPr>
                <w:rFonts w:hint="eastAsia" w:cs="宋体"/>
                <w:color w:val="auto"/>
                <w:kern w:val="2"/>
                <w:sz w:val="18"/>
                <w:szCs w:val="18"/>
              </w:rPr>
            </w:pPr>
            <w:r>
              <w:rPr>
                <w:rFonts w:hint="eastAsia" w:cs="宋体"/>
                <w:color w:val="auto"/>
                <w:kern w:val="2"/>
                <w:sz w:val="18"/>
                <w:szCs w:val="18"/>
              </w:rPr>
              <w:t>事故发生单位：</w:t>
            </w:r>
            <w:r>
              <w:rPr>
                <w:rFonts w:hint="eastAsia" w:cs="宋体"/>
                <w:color w:val="auto"/>
                <w:kern w:val="2"/>
                <w:sz w:val="18"/>
                <w:szCs w:val="18"/>
                <w:u w:val="single"/>
              </w:rPr>
              <w:t xml:space="preserve">                             </w:t>
            </w:r>
          </w:p>
        </w:tc>
        <w:tc>
          <w:tcPr>
            <w:tcW w:w="2674" w:type="pct"/>
            <w:gridSpan w:val="3"/>
            <w:tcBorders>
              <w:top w:val="single" w:color="auto" w:sz="8" w:space="0"/>
              <w:left w:val="single" w:color="auto" w:sz="2" w:space="0"/>
              <w:bottom w:val="single" w:color="auto" w:sz="2" w:space="0"/>
              <w:right w:val="nil"/>
            </w:tcBorders>
            <w:shd w:val="clear" w:color="auto" w:fill="auto"/>
            <w:noWrap w:val="0"/>
            <w:vAlign w:val="center"/>
          </w:tcPr>
          <w:p>
            <w:pPr>
              <w:pStyle w:val="36"/>
              <w:keepNext w:val="0"/>
              <w:keepLines w:val="0"/>
              <w:pageBreakBefore w:val="0"/>
              <w:widowControl w:val="0"/>
              <w:shd w:val="clear" w:color="auto" w:fill="auto"/>
              <w:tabs>
                <w:tab w:val="left" w:pos="5823"/>
              </w:tabs>
              <w:kinsoku/>
              <w:wordWrap/>
              <w:overflowPunct/>
              <w:topLinePunct w:val="0"/>
              <w:autoSpaceDE/>
              <w:autoSpaceDN/>
              <w:bidi w:val="0"/>
              <w:adjustRightInd w:val="0"/>
              <w:snapToGrid w:val="0"/>
              <w:spacing w:before="0" w:beforeAutospacing="0" w:after="0" w:afterAutospacing="0" w:line="280" w:lineRule="exact"/>
              <w:ind w:left="46" w:leftChars="-30" w:hanging="109" w:hangingChars="61"/>
              <w:jc w:val="left"/>
              <w:textAlignment w:val="auto"/>
              <w:rPr>
                <w:rFonts w:hint="eastAsia" w:cs="宋体"/>
                <w:color w:val="auto"/>
                <w:kern w:val="2"/>
                <w:sz w:val="18"/>
                <w:szCs w:val="18"/>
              </w:rPr>
            </w:pPr>
            <w:r>
              <w:rPr>
                <w:rFonts w:hint="eastAsia" w:cs="宋体"/>
                <w:color w:val="auto"/>
                <w:kern w:val="2"/>
                <w:sz w:val="18"/>
                <w:szCs w:val="18"/>
              </w:rPr>
              <w:t>事故发生时间：</w:t>
            </w:r>
            <w:r>
              <w:rPr>
                <w:rFonts w:hint="eastAsia" w:cs="宋体"/>
                <w:color w:val="auto"/>
                <w:kern w:val="2"/>
                <w:sz w:val="18"/>
                <w:szCs w:val="18"/>
                <w:u w:val="single"/>
              </w:rPr>
              <w:t xml:space="preserve">       </w:t>
            </w:r>
            <w:r>
              <w:rPr>
                <w:rFonts w:hint="eastAsia" w:cs="宋体"/>
                <w:color w:val="auto"/>
                <w:kern w:val="2"/>
                <w:sz w:val="18"/>
                <w:szCs w:val="18"/>
              </w:rPr>
              <w:t>年</w:t>
            </w:r>
            <w:r>
              <w:rPr>
                <w:rFonts w:hint="eastAsia" w:cs="宋体"/>
                <w:color w:val="auto"/>
                <w:kern w:val="2"/>
                <w:sz w:val="18"/>
                <w:szCs w:val="18"/>
                <w:u w:val="single"/>
              </w:rPr>
              <w:t xml:space="preserve">    </w:t>
            </w:r>
            <w:r>
              <w:rPr>
                <w:rFonts w:hint="eastAsia" w:cs="宋体"/>
                <w:color w:val="auto"/>
                <w:kern w:val="2"/>
                <w:sz w:val="18"/>
                <w:szCs w:val="18"/>
              </w:rPr>
              <w:t>月</w:t>
            </w:r>
            <w:r>
              <w:rPr>
                <w:rFonts w:hint="eastAsia" w:cs="宋体"/>
                <w:color w:val="auto"/>
                <w:kern w:val="2"/>
                <w:sz w:val="18"/>
                <w:szCs w:val="18"/>
                <w:u w:val="single"/>
              </w:rPr>
              <w:t xml:space="preserve">    </w:t>
            </w:r>
            <w:r>
              <w:rPr>
                <w:rFonts w:hint="eastAsia" w:cs="宋体"/>
                <w:color w:val="auto"/>
                <w:kern w:val="2"/>
                <w:sz w:val="18"/>
                <w:szCs w:val="18"/>
              </w:rPr>
              <w:t>日</w:t>
            </w:r>
            <w:r>
              <w:rPr>
                <w:rFonts w:hint="eastAsia" w:cs="宋体"/>
                <w:color w:val="auto"/>
                <w:kern w:val="2"/>
                <w:sz w:val="18"/>
                <w:szCs w:val="18"/>
                <w:u w:val="single"/>
              </w:rPr>
              <w:t xml:space="preserve">    </w:t>
            </w:r>
            <w:r>
              <w:rPr>
                <w:rFonts w:hint="eastAsia" w:cs="宋体"/>
                <w:color w:val="auto"/>
                <w:kern w:val="2"/>
                <w:sz w:val="18"/>
                <w:szCs w:val="18"/>
              </w:rPr>
              <w:t>时</w:t>
            </w:r>
            <w:r>
              <w:rPr>
                <w:rFonts w:hint="eastAsia" w:cs="宋体"/>
                <w:color w:val="auto"/>
                <w:kern w:val="2"/>
                <w:sz w:val="18"/>
                <w:szCs w:val="18"/>
                <w:u w:val="single"/>
              </w:rPr>
              <w:t xml:space="preserve">    </w:t>
            </w:r>
            <w:r>
              <w:rPr>
                <w:rFonts w:hint="eastAsia" w:cs="宋体"/>
                <w:color w:val="auto"/>
                <w:kern w:val="2"/>
                <w:sz w:val="18"/>
                <w:szCs w:val="18"/>
              </w:rPr>
              <w:t>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0" w:type="pct"/>
            <w:vMerge w:val="continue"/>
            <w:tcBorders>
              <w:left w:val="nil"/>
              <w:right w:val="single" w:color="auto" w:sz="2" w:space="0"/>
            </w:tcBorders>
            <w:shd w:val="clear" w:color="auto" w:fill="auto"/>
            <w:noWrap w:val="0"/>
            <w:vAlign w:val="center"/>
          </w:tcPr>
          <w:p>
            <w:pPr>
              <w:widowControl/>
              <w:shd w:val="clear" w:color="auto" w:fill="auto"/>
              <w:spacing w:line="280" w:lineRule="exact"/>
              <w:jc w:val="left"/>
              <w:rPr>
                <w:rFonts w:hint="eastAsia" w:ascii="宋体" w:hAnsi="宋体" w:cs="宋体"/>
                <w:color w:val="auto"/>
                <w:sz w:val="18"/>
                <w:szCs w:val="18"/>
              </w:rPr>
            </w:pPr>
          </w:p>
        </w:tc>
        <w:tc>
          <w:tcPr>
            <w:tcW w:w="4719" w:type="pct"/>
            <w:gridSpan w:val="6"/>
            <w:tcBorders>
              <w:top w:val="single" w:color="auto" w:sz="2" w:space="0"/>
              <w:left w:val="single" w:color="auto" w:sz="2" w:space="0"/>
              <w:bottom w:val="single" w:color="auto" w:sz="2" w:space="0"/>
              <w:right w:val="nil"/>
            </w:tcBorders>
            <w:shd w:val="clear" w:color="auto" w:fill="auto"/>
            <w:noWrap w:val="0"/>
            <w:vAlign w:val="center"/>
          </w:tcPr>
          <w:p>
            <w:pPr>
              <w:pStyle w:val="36"/>
              <w:keepNext w:val="0"/>
              <w:keepLines w:val="0"/>
              <w:pageBreakBefore w:val="0"/>
              <w:widowControl w:val="0"/>
              <w:shd w:val="clear" w:color="auto" w:fill="auto"/>
              <w:tabs>
                <w:tab w:val="left" w:pos="5823"/>
              </w:tabs>
              <w:kinsoku/>
              <w:wordWrap/>
              <w:overflowPunct/>
              <w:topLinePunct w:val="0"/>
              <w:autoSpaceDE/>
              <w:autoSpaceDN/>
              <w:bidi w:val="0"/>
              <w:adjustRightInd w:val="0"/>
              <w:snapToGrid w:val="0"/>
              <w:spacing w:before="0" w:beforeAutospacing="0" w:after="0" w:afterAutospacing="0" w:line="280" w:lineRule="exact"/>
              <w:ind w:left="46" w:leftChars="-30" w:hanging="109" w:hangingChars="61"/>
              <w:jc w:val="left"/>
              <w:textAlignment w:val="auto"/>
              <w:rPr>
                <w:rFonts w:hint="eastAsia" w:cs="宋体"/>
                <w:color w:val="auto"/>
                <w:kern w:val="2"/>
                <w:sz w:val="18"/>
                <w:szCs w:val="18"/>
              </w:rPr>
            </w:pPr>
            <w:r>
              <w:rPr>
                <w:rFonts w:hint="eastAsia" w:cs="宋体"/>
                <w:color w:val="auto"/>
                <w:kern w:val="2"/>
                <w:sz w:val="18"/>
                <w:szCs w:val="18"/>
              </w:rPr>
              <w:t>事故发生地点：</w:t>
            </w:r>
            <w:r>
              <w:rPr>
                <w:rFonts w:hint="eastAsia" w:cs="宋体"/>
                <w:color w:val="auto"/>
                <w:kern w:val="2"/>
                <w:sz w:val="18"/>
                <w:szCs w:val="18"/>
                <w:u w:val="single"/>
              </w:rPr>
              <w:t xml:space="preserve">           </w:t>
            </w:r>
            <w:r>
              <w:rPr>
                <w:rFonts w:hint="eastAsia" w:hAnsi="宋体" w:cs="宋体"/>
                <w:color w:val="auto"/>
                <w:kern w:val="2"/>
                <w:sz w:val="18"/>
                <w:szCs w:val="18"/>
              </w:rPr>
              <w:t>省</w:t>
            </w:r>
            <w:r>
              <w:rPr>
                <w:rFonts w:hint="eastAsia" w:hAnsi="宋体" w:cs="宋体"/>
                <w:color w:val="auto"/>
                <w:kern w:val="2"/>
                <w:sz w:val="18"/>
                <w:szCs w:val="18"/>
                <w:lang w:eastAsia="zh-CN"/>
              </w:rPr>
              <w:t>（</w:t>
            </w:r>
            <w:r>
              <w:rPr>
                <w:rFonts w:hint="eastAsia" w:hAnsi="宋体" w:cs="宋体"/>
                <w:color w:val="auto"/>
                <w:kern w:val="2"/>
                <w:sz w:val="18"/>
                <w:szCs w:val="18"/>
              </w:rPr>
              <w:t>自治区/直辖市</w:t>
            </w:r>
            <w:r>
              <w:rPr>
                <w:rFonts w:hint="eastAsia" w:hAnsi="宋体" w:cs="宋体"/>
                <w:color w:val="auto"/>
                <w:kern w:val="2"/>
                <w:sz w:val="18"/>
                <w:szCs w:val="18"/>
                <w:lang w:eastAsia="zh-CN"/>
              </w:rPr>
              <w:t>）</w:t>
            </w:r>
            <w:r>
              <w:rPr>
                <w:rFonts w:hint="eastAsia" w:cs="宋体"/>
                <w:color w:val="auto"/>
                <w:kern w:val="2"/>
                <w:sz w:val="18"/>
                <w:szCs w:val="18"/>
                <w:u w:val="single"/>
              </w:rPr>
              <w:t xml:space="preserve">            </w:t>
            </w:r>
            <w:r>
              <w:rPr>
                <w:rFonts w:hint="eastAsia" w:cs="宋体"/>
                <w:color w:val="auto"/>
                <w:kern w:val="2"/>
                <w:sz w:val="18"/>
                <w:szCs w:val="18"/>
              </w:rPr>
              <w:t>地</w:t>
            </w:r>
            <w:r>
              <w:rPr>
                <w:rFonts w:hint="eastAsia" w:hAnsi="宋体" w:cs="宋体"/>
                <w:color w:val="auto"/>
                <w:kern w:val="2"/>
                <w:sz w:val="18"/>
                <w:szCs w:val="18"/>
                <w:lang w:eastAsia="zh-CN"/>
              </w:rPr>
              <w:t>（</w:t>
            </w:r>
            <w:r>
              <w:rPr>
                <w:rFonts w:hint="eastAsia" w:hAnsi="宋体" w:cs="宋体"/>
                <w:color w:val="auto"/>
                <w:kern w:val="2"/>
                <w:sz w:val="18"/>
                <w:szCs w:val="18"/>
              </w:rPr>
              <w:t>区/市/州/盟</w:t>
            </w:r>
            <w:r>
              <w:rPr>
                <w:rFonts w:hint="eastAsia" w:hAnsi="宋体" w:cs="宋体"/>
                <w:color w:val="auto"/>
                <w:kern w:val="2"/>
                <w:sz w:val="18"/>
                <w:szCs w:val="18"/>
                <w:lang w:eastAsia="zh-CN"/>
              </w:rPr>
              <w:t>）</w:t>
            </w:r>
            <w:r>
              <w:rPr>
                <w:rFonts w:hint="eastAsia" w:cs="宋体"/>
                <w:color w:val="auto"/>
                <w:kern w:val="2"/>
                <w:sz w:val="18"/>
                <w:szCs w:val="18"/>
                <w:u w:val="single"/>
              </w:rPr>
              <w:t xml:space="preserve">            </w:t>
            </w:r>
            <w:r>
              <w:rPr>
                <w:rFonts w:hint="eastAsia" w:hAnsi="宋体" w:cs="宋体"/>
                <w:color w:val="auto"/>
                <w:kern w:val="2"/>
                <w:sz w:val="18"/>
                <w:szCs w:val="18"/>
              </w:rPr>
              <w:t>县</w:t>
            </w:r>
            <w:r>
              <w:rPr>
                <w:rFonts w:hint="eastAsia" w:hAnsi="宋体" w:cs="宋体"/>
                <w:color w:val="auto"/>
                <w:kern w:val="2"/>
                <w:sz w:val="18"/>
                <w:szCs w:val="18"/>
                <w:lang w:eastAsia="zh-CN"/>
              </w:rPr>
              <w:t>（</w:t>
            </w:r>
            <w:r>
              <w:rPr>
                <w:rFonts w:hint="eastAsia" w:hAnsi="宋体" w:cs="宋体"/>
                <w:color w:val="auto"/>
                <w:kern w:val="2"/>
                <w:sz w:val="18"/>
                <w:szCs w:val="18"/>
              </w:rPr>
              <w:t>区/市/旗</w:t>
            </w:r>
            <w:r>
              <w:rPr>
                <w:rFonts w:hint="eastAsia" w:hAnsi="宋体" w:cs="宋体"/>
                <w:color w:val="auto"/>
                <w:kern w:val="2"/>
                <w:sz w:val="18"/>
                <w:szCs w:val="18"/>
                <w:lang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0" w:type="pct"/>
            <w:vMerge w:val="continue"/>
            <w:tcBorders>
              <w:left w:val="nil"/>
              <w:right w:val="single" w:color="auto" w:sz="2" w:space="0"/>
            </w:tcBorders>
            <w:shd w:val="clear" w:color="auto" w:fill="auto"/>
            <w:noWrap w:val="0"/>
            <w:vAlign w:val="center"/>
          </w:tcPr>
          <w:p>
            <w:pPr>
              <w:widowControl/>
              <w:shd w:val="clear" w:color="auto" w:fill="auto"/>
              <w:spacing w:line="280" w:lineRule="exact"/>
              <w:jc w:val="left"/>
              <w:rPr>
                <w:rFonts w:hint="eastAsia" w:ascii="宋体" w:hAnsi="宋体" w:cs="宋体"/>
                <w:color w:val="auto"/>
                <w:sz w:val="18"/>
                <w:szCs w:val="18"/>
              </w:rPr>
            </w:pPr>
          </w:p>
        </w:tc>
        <w:tc>
          <w:tcPr>
            <w:tcW w:w="4719" w:type="pct"/>
            <w:gridSpan w:val="6"/>
            <w:tcBorders>
              <w:top w:val="single" w:color="auto" w:sz="2" w:space="0"/>
              <w:left w:val="single" w:color="auto" w:sz="2" w:space="0"/>
              <w:bottom w:val="single" w:color="auto" w:sz="2" w:space="0"/>
              <w:right w:val="nil"/>
            </w:tcBorders>
            <w:shd w:val="clear" w:color="auto" w:fill="auto"/>
            <w:noWrap w:val="0"/>
            <w:vAlign w:val="center"/>
          </w:tcPr>
          <w:p>
            <w:pPr>
              <w:pStyle w:val="36"/>
              <w:keepNext w:val="0"/>
              <w:keepLines w:val="0"/>
              <w:pageBreakBefore w:val="0"/>
              <w:widowControl w:val="0"/>
              <w:shd w:val="clear" w:color="auto" w:fill="auto"/>
              <w:tabs>
                <w:tab w:val="left" w:pos="5823"/>
              </w:tabs>
              <w:kinsoku/>
              <w:wordWrap/>
              <w:overflowPunct/>
              <w:topLinePunct w:val="0"/>
              <w:autoSpaceDE/>
              <w:autoSpaceDN/>
              <w:bidi w:val="0"/>
              <w:adjustRightInd w:val="0"/>
              <w:snapToGrid w:val="0"/>
              <w:spacing w:before="0" w:beforeAutospacing="0" w:after="0" w:afterAutospacing="0" w:line="280" w:lineRule="exact"/>
              <w:ind w:left="46" w:leftChars="-30" w:hanging="109" w:hangingChars="61"/>
              <w:jc w:val="left"/>
              <w:textAlignment w:val="auto"/>
              <w:rPr>
                <w:rFonts w:hint="eastAsia" w:cs="宋体"/>
                <w:color w:val="auto"/>
                <w:kern w:val="2"/>
                <w:sz w:val="18"/>
                <w:szCs w:val="18"/>
              </w:rPr>
            </w:pPr>
            <w:r>
              <w:rPr>
                <w:rFonts w:hint="eastAsia" w:cs="宋体"/>
                <w:color w:val="auto"/>
                <w:kern w:val="2"/>
                <w:sz w:val="18"/>
                <w:szCs w:val="18"/>
              </w:rPr>
              <w:t>伤亡人数：死亡（含下落不明）人数</w:t>
            </w:r>
            <w:r>
              <w:rPr>
                <w:rFonts w:hint="eastAsia" w:cs="宋体"/>
                <w:color w:val="auto"/>
                <w:kern w:val="2"/>
                <w:sz w:val="18"/>
                <w:szCs w:val="18"/>
                <w:u w:val="single"/>
              </w:rPr>
              <w:t xml:space="preserve">      </w:t>
            </w:r>
            <w:r>
              <w:rPr>
                <w:rFonts w:hint="eastAsia" w:cs="宋体"/>
                <w:color w:val="auto"/>
                <w:kern w:val="2"/>
                <w:sz w:val="18"/>
                <w:szCs w:val="18"/>
              </w:rPr>
              <w:t>人、受伤人数</w:t>
            </w:r>
            <w:r>
              <w:rPr>
                <w:rFonts w:hint="eastAsia" w:cs="宋体"/>
                <w:color w:val="auto"/>
                <w:kern w:val="2"/>
                <w:sz w:val="18"/>
                <w:szCs w:val="18"/>
                <w:u w:val="single"/>
              </w:rPr>
              <w:t xml:space="preserve">      </w:t>
            </w:r>
            <w:r>
              <w:rPr>
                <w:rFonts w:hint="eastAsia" w:cs="宋体"/>
                <w:color w:val="auto"/>
                <w:kern w:val="2"/>
                <w:sz w:val="18"/>
                <w:szCs w:val="18"/>
              </w:rPr>
              <w:t>人。  其中：重伤（含急性工业中毒）人数</w:t>
            </w:r>
            <w:r>
              <w:rPr>
                <w:rFonts w:hint="eastAsia" w:cs="宋体"/>
                <w:color w:val="auto"/>
                <w:kern w:val="2"/>
                <w:sz w:val="18"/>
                <w:szCs w:val="18"/>
                <w:u w:val="single"/>
              </w:rPr>
              <w:t xml:space="preserve">      </w:t>
            </w:r>
            <w:r>
              <w:rPr>
                <w:rFonts w:hint="eastAsia" w:cs="宋体"/>
                <w:color w:val="auto"/>
                <w:kern w:val="2"/>
                <w:sz w:val="18"/>
                <w:szCs w:val="18"/>
              </w:rPr>
              <w:t>人</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0" w:type="pct"/>
            <w:vMerge w:val="continue"/>
            <w:tcBorders>
              <w:left w:val="nil"/>
              <w:right w:val="single" w:color="auto" w:sz="2" w:space="0"/>
            </w:tcBorders>
            <w:shd w:val="clear" w:color="auto" w:fill="auto"/>
            <w:noWrap w:val="0"/>
            <w:vAlign w:val="center"/>
          </w:tcPr>
          <w:p>
            <w:pPr>
              <w:widowControl/>
              <w:shd w:val="clear" w:color="auto" w:fill="auto"/>
              <w:spacing w:line="280" w:lineRule="exact"/>
              <w:jc w:val="left"/>
              <w:rPr>
                <w:rFonts w:hint="eastAsia" w:ascii="宋体" w:hAnsi="宋体" w:cs="宋体"/>
                <w:color w:val="auto"/>
                <w:sz w:val="18"/>
                <w:szCs w:val="18"/>
              </w:rPr>
            </w:pPr>
          </w:p>
        </w:tc>
        <w:tc>
          <w:tcPr>
            <w:tcW w:w="2044" w:type="pct"/>
            <w:gridSpan w:val="3"/>
            <w:tcBorders>
              <w:top w:val="single" w:color="auto" w:sz="2" w:space="0"/>
              <w:left w:val="single" w:color="auto" w:sz="2" w:space="0"/>
              <w:bottom w:val="single" w:color="auto" w:sz="2" w:space="0"/>
              <w:right w:val="single" w:color="auto" w:sz="2" w:space="0"/>
            </w:tcBorders>
            <w:shd w:val="clear" w:color="auto" w:fill="auto"/>
            <w:noWrap w:val="0"/>
            <w:vAlign w:val="center"/>
          </w:tcPr>
          <w:p>
            <w:pPr>
              <w:pStyle w:val="36"/>
              <w:keepNext w:val="0"/>
              <w:keepLines w:val="0"/>
              <w:pageBreakBefore w:val="0"/>
              <w:widowControl w:val="0"/>
              <w:shd w:val="clear" w:color="auto" w:fill="auto"/>
              <w:tabs>
                <w:tab w:val="left" w:pos="5823"/>
              </w:tabs>
              <w:kinsoku/>
              <w:wordWrap/>
              <w:overflowPunct/>
              <w:topLinePunct w:val="0"/>
              <w:autoSpaceDE/>
              <w:autoSpaceDN/>
              <w:bidi w:val="0"/>
              <w:adjustRightInd w:val="0"/>
              <w:snapToGrid w:val="0"/>
              <w:spacing w:before="0" w:beforeAutospacing="0" w:after="0" w:afterAutospacing="0" w:line="280" w:lineRule="exact"/>
              <w:ind w:left="46" w:leftChars="-30" w:hanging="109" w:hangingChars="61"/>
              <w:jc w:val="left"/>
              <w:textAlignment w:val="auto"/>
              <w:rPr>
                <w:rFonts w:hint="eastAsia" w:cs="宋体"/>
                <w:color w:val="auto"/>
                <w:kern w:val="2"/>
                <w:sz w:val="18"/>
                <w:szCs w:val="18"/>
              </w:rPr>
            </w:pPr>
            <w:r>
              <w:rPr>
                <w:rFonts w:hint="eastAsia" w:cs="宋体"/>
                <w:color w:val="auto"/>
                <w:kern w:val="2"/>
                <w:sz w:val="18"/>
                <w:szCs w:val="18"/>
              </w:rPr>
              <w:t>直接经济损失：</w:t>
            </w:r>
            <w:r>
              <w:rPr>
                <w:rFonts w:hint="eastAsia" w:cs="宋体"/>
                <w:color w:val="auto"/>
                <w:kern w:val="2"/>
                <w:sz w:val="18"/>
                <w:szCs w:val="18"/>
                <w:u w:val="single"/>
              </w:rPr>
              <w:t xml:space="preserve">            </w:t>
            </w:r>
            <w:r>
              <w:rPr>
                <w:rFonts w:hint="eastAsia" w:cs="宋体"/>
                <w:color w:val="auto"/>
                <w:kern w:val="2"/>
                <w:sz w:val="18"/>
                <w:szCs w:val="18"/>
              </w:rPr>
              <w:t>万元</w:t>
            </w:r>
          </w:p>
        </w:tc>
        <w:tc>
          <w:tcPr>
            <w:tcW w:w="2674" w:type="pct"/>
            <w:gridSpan w:val="3"/>
            <w:tcBorders>
              <w:top w:val="single" w:color="auto" w:sz="2" w:space="0"/>
              <w:left w:val="single" w:color="auto" w:sz="2" w:space="0"/>
              <w:bottom w:val="single" w:color="auto" w:sz="2" w:space="0"/>
              <w:right w:val="nil"/>
            </w:tcBorders>
            <w:shd w:val="clear" w:color="auto" w:fill="auto"/>
            <w:noWrap w:val="0"/>
            <w:vAlign w:val="center"/>
          </w:tcPr>
          <w:p>
            <w:pPr>
              <w:pStyle w:val="36"/>
              <w:keepNext w:val="0"/>
              <w:keepLines w:val="0"/>
              <w:pageBreakBefore w:val="0"/>
              <w:widowControl w:val="0"/>
              <w:shd w:val="clear" w:color="auto" w:fill="auto"/>
              <w:tabs>
                <w:tab w:val="left" w:pos="5823"/>
              </w:tabs>
              <w:kinsoku/>
              <w:wordWrap/>
              <w:overflowPunct/>
              <w:topLinePunct w:val="0"/>
              <w:autoSpaceDE/>
              <w:autoSpaceDN/>
              <w:bidi w:val="0"/>
              <w:adjustRightInd w:val="0"/>
              <w:snapToGrid w:val="0"/>
              <w:spacing w:before="0" w:beforeAutospacing="0" w:after="0" w:afterAutospacing="0" w:line="280" w:lineRule="exact"/>
              <w:ind w:left="46" w:leftChars="-30" w:hanging="109" w:hangingChars="61"/>
              <w:jc w:val="left"/>
              <w:textAlignment w:val="auto"/>
              <w:rPr>
                <w:rFonts w:hint="eastAsia" w:cs="宋体"/>
                <w:color w:val="auto"/>
                <w:kern w:val="2"/>
                <w:sz w:val="18"/>
                <w:szCs w:val="18"/>
              </w:rPr>
            </w:pPr>
            <w:r>
              <w:rPr>
                <w:rFonts w:hint="eastAsia" w:cs="宋体"/>
                <w:color w:val="auto"/>
                <w:kern w:val="2"/>
                <w:sz w:val="18"/>
                <w:szCs w:val="18"/>
              </w:rPr>
              <w:t>事故等级：</w:t>
            </w:r>
            <w:r>
              <w:rPr>
                <w:rFonts w:hint="eastAsia" w:hAnsi="宋体" w:cs="宋体"/>
                <w:color w:val="auto"/>
                <w:kern w:val="2"/>
                <w:sz w:val="18"/>
                <w:szCs w:val="18"/>
              </w:rPr>
              <w:t xml:space="preserve">□  </w:t>
            </w:r>
            <w:r>
              <w:rPr>
                <w:rFonts w:hint="eastAsia" w:cs="宋体"/>
                <w:color w:val="auto"/>
                <w:kern w:val="2"/>
                <w:sz w:val="18"/>
                <w:szCs w:val="18"/>
              </w:rPr>
              <w:t>1</w:t>
            </w:r>
            <w:r>
              <w:rPr>
                <w:rFonts w:hint="eastAsia" w:hAnsi="宋体" w:cs="宋体"/>
                <w:color w:val="auto"/>
                <w:kern w:val="2"/>
                <w:sz w:val="18"/>
                <w:szCs w:val="18"/>
              </w:rPr>
              <w:t xml:space="preserve">特别重大  </w:t>
            </w:r>
            <w:r>
              <w:rPr>
                <w:rFonts w:hint="eastAsia" w:cs="宋体"/>
                <w:color w:val="auto"/>
                <w:kern w:val="2"/>
                <w:sz w:val="18"/>
                <w:szCs w:val="18"/>
              </w:rPr>
              <w:t>2</w:t>
            </w:r>
            <w:r>
              <w:rPr>
                <w:rFonts w:hint="eastAsia" w:hAnsi="宋体" w:cs="宋体"/>
                <w:color w:val="auto"/>
                <w:kern w:val="2"/>
                <w:sz w:val="18"/>
                <w:szCs w:val="18"/>
              </w:rPr>
              <w:t xml:space="preserve">重大  </w:t>
            </w:r>
            <w:r>
              <w:rPr>
                <w:rFonts w:hint="eastAsia" w:cs="宋体"/>
                <w:color w:val="auto"/>
                <w:kern w:val="2"/>
                <w:sz w:val="18"/>
                <w:szCs w:val="18"/>
              </w:rPr>
              <w:t>3</w:t>
            </w:r>
            <w:r>
              <w:rPr>
                <w:rFonts w:hint="eastAsia" w:hAnsi="宋体" w:cs="宋体"/>
                <w:color w:val="auto"/>
                <w:kern w:val="2"/>
                <w:sz w:val="18"/>
                <w:szCs w:val="18"/>
              </w:rPr>
              <w:t xml:space="preserve">较大  </w:t>
            </w:r>
            <w:r>
              <w:rPr>
                <w:rFonts w:hint="eastAsia" w:cs="宋体"/>
                <w:color w:val="auto"/>
                <w:kern w:val="2"/>
                <w:sz w:val="18"/>
                <w:szCs w:val="18"/>
              </w:rPr>
              <w:t>4</w:t>
            </w:r>
            <w:r>
              <w:rPr>
                <w:rFonts w:hint="eastAsia" w:hAnsi="宋体" w:cs="宋体"/>
                <w:color w:val="auto"/>
                <w:kern w:val="2"/>
                <w:sz w:val="18"/>
                <w:szCs w:val="18"/>
              </w:rPr>
              <w:t>一般</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0" w:type="pct"/>
            <w:vMerge w:val="continue"/>
            <w:tcBorders>
              <w:left w:val="nil"/>
              <w:right w:val="single" w:color="auto" w:sz="2" w:space="0"/>
            </w:tcBorders>
            <w:shd w:val="clear" w:color="auto" w:fill="auto"/>
            <w:noWrap w:val="0"/>
            <w:vAlign w:val="center"/>
          </w:tcPr>
          <w:p>
            <w:pPr>
              <w:widowControl/>
              <w:shd w:val="clear" w:color="auto" w:fill="auto"/>
              <w:spacing w:line="280" w:lineRule="exact"/>
              <w:jc w:val="left"/>
              <w:rPr>
                <w:rFonts w:hint="eastAsia" w:ascii="宋体" w:hAnsi="宋体" w:cs="宋体"/>
                <w:color w:val="auto"/>
                <w:sz w:val="18"/>
                <w:szCs w:val="18"/>
              </w:rPr>
            </w:pPr>
          </w:p>
        </w:tc>
        <w:tc>
          <w:tcPr>
            <w:tcW w:w="2044" w:type="pct"/>
            <w:gridSpan w:val="3"/>
            <w:tcBorders>
              <w:top w:val="single" w:color="auto" w:sz="2" w:space="0"/>
              <w:left w:val="single" w:color="auto" w:sz="2" w:space="0"/>
              <w:bottom w:val="single" w:color="auto" w:sz="2" w:space="0"/>
              <w:right w:val="single" w:color="auto" w:sz="2" w:space="0"/>
            </w:tcBorders>
            <w:shd w:val="clear" w:color="auto" w:fill="auto"/>
            <w:noWrap w:val="0"/>
            <w:vAlign w:val="center"/>
          </w:tcPr>
          <w:p>
            <w:pPr>
              <w:pStyle w:val="36"/>
              <w:keepNext w:val="0"/>
              <w:keepLines w:val="0"/>
              <w:pageBreakBefore w:val="0"/>
              <w:widowControl w:val="0"/>
              <w:shd w:val="clear" w:color="auto" w:fill="auto"/>
              <w:tabs>
                <w:tab w:val="left" w:pos="5823"/>
              </w:tabs>
              <w:kinsoku/>
              <w:wordWrap/>
              <w:overflowPunct/>
              <w:topLinePunct w:val="0"/>
              <w:autoSpaceDE/>
              <w:autoSpaceDN/>
              <w:bidi w:val="0"/>
              <w:adjustRightInd w:val="0"/>
              <w:snapToGrid w:val="0"/>
              <w:spacing w:before="0" w:beforeAutospacing="0" w:after="0" w:afterAutospacing="0" w:line="280" w:lineRule="exact"/>
              <w:ind w:left="46" w:leftChars="-30" w:hanging="109" w:hangingChars="61"/>
              <w:jc w:val="left"/>
              <w:textAlignment w:val="auto"/>
              <w:rPr>
                <w:rFonts w:hint="eastAsia" w:cs="宋体"/>
                <w:color w:val="auto"/>
                <w:kern w:val="2"/>
                <w:sz w:val="18"/>
                <w:szCs w:val="18"/>
              </w:rPr>
            </w:pPr>
            <w:r>
              <w:rPr>
                <w:rFonts w:hint="eastAsia" w:cs="宋体"/>
                <w:color w:val="auto"/>
                <w:kern w:val="2"/>
                <w:sz w:val="18"/>
                <w:szCs w:val="18"/>
              </w:rPr>
              <w:t>瞒报事故：</w:t>
            </w:r>
            <w:r>
              <w:rPr>
                <w:rFonts w:hint="eastAsia" w:hAnsi="宋体" w:cs="宋体"/>
                <w:color w:val="auto"/>
                <w:kern w:val="2"/>
                <w:sz w:val="18"/>
                <w:szCs w:val="18"/>
              </w:rPr>
              <w:t xml:space="preserve">□  </w:t>
            </w:r>
            <w:r>
              <w:rPr>
                <w:rFonts w:hint="eastAsia" w:cs="宋体"/>
                <w:color w:val="auto"/>
                <w:kern w:val="2"/>
                <w:sz w:val="18"/>
                <w:szCs w:val="18"/>
              </w:rPr>
              <w:t>1</w:t>
            </w:r>
            <w:r>
              <w:rPr>
                <w:rFonts w:hint="eastAsia" w:hAnsi="宋体" w:cs="宋体"/>
                <w:color w:val="auto"/>
                <w:kern w:val="2"/>
                <w:sz w:val="18"/>
                <w:szCs w:val="18"/>
              </w:rPr>
              <w:t xml:space="preserve">是  </w:t>
            </w:r>
            <w:r>
              <w:rPr>
                <w:rFonts w:hint="eastAsia" w:cs="宋体"/>
                <w:color w:val="auto"/>
                <w:kern w:val="2"/>
                <w:sz w:val="18"/>
                <w:szCs w:val="18"/>
              </w:rPr>
              <w:t>2</w:t>
            </w:r>
            <w:r>
              <w:rPr>
                <w:rFonts w:hint="eastAsia" w:hAnsi="宋体" w:cs="宋体"/>
                <w:color w:val="auto"/>
                <w:kern w:val="2"/>
                <w:sz w:val="18"/>
                <w:szCs w:val="18"/>
              </w:rPr>
              <w:t>否</w:t>
            </w:r>
          </w:p>
        </w:tc>
        <w:tc>
          <w:tcPr>
            <w:tcW w:w="2674" w:type="pct"/>
            <w:gridSpan w:val="3"/>
            <w:tcBorders>
              <w:top w:val="single" w:color="auto" w:sz="2" w:space="0"/>
              <w:left w:val="single" w:color="auto" w:sz="2" w:space="0"/>
              <w:bottom w:val="single" w:color="auto" w:sz="2" w:space="0"/>
              <w:right w:val="nil"/>
            </w:tcBorders>
            <w:shd w:val="clear" w:color="auto" w:fill="auto"/>
            <w:noWrap w:val="0"/>
            <w:vAlign w:val="center"/>
          </w:tcPr>
          <w:p>
            <w:pPr>
              <w:pStyle w:val="36"/>
              <w:keepNext w:val="0"/>
              <w:keepLines w:val="0"/>
              <w:pageBreakBefore w:val="0"/>
              <w:widowControl w:val="0"/>
              <w:shd w:val="clear" w:color="auto" w:fill="auto"/>
              <w:tabs>
                <w:tab w:val="left" w:pos="5823"/>
              </w:tabs>
              <w:kinsoku/>
              <w:wordWrap/>
              <w:overflowPunct/>
              <w:topLinePunct w:val="0"/>
              <w:autoSpaceDE/>
              <w:autoSpaceDN/>
              <w:bidi w:val="0"/>
              <w:adjustRightInd w:val="0"/>
              <w:snapToGrid w:val="0"/>
              <w:spacing w:before="0" w:beforeAutospacing="0" w:after="0" w:afterAutospacing="0" w:line="280" w:lineRule="exact"/>
              <w:ind w:left="46" w:leftChars="-30" w:hanging="109" w:hangingChars="61"/>
              <w:jc w:val="left"/>
              <w:textAlignment w:val="auto"/>
              <w:rPr>
                <w:rFonts w:hint="eastAsia" w:cs="宋体"/>
                <w:color w:val="auto"/>
                <w:kern w:val="2"/>
                <w:sz w:val="18"/>
                <w:szCs w:val="18"/>
              </w:rPr>
            </w:pPr>
            <w:r>
              <w:rPr>
                <w:rFonts w:hint="eastAsia" w:cs="宋体"/>
                <w:color w:val="auto"/>
                <w:kern w:val="2"/>
                <w:sz w:val="18"/>
                <w:szCs w:val="18"/>
              </w:rPr>
              <w:t>举报事故：□  1是  2否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280" w:type="pct"/>
            <w:vMerge w:val="continue"/>
            <w:tcBorders>
              <w:left w:val="nil"/>
              <w:right w:val="single" w:color="auto" w:sz="2" w:space="0"/>
            </w:tcBorders>
            <w:shd w:val="clear" w:color="auto" w:fill="auto"/>
            <w:noWrap w:val="0"/>
            <w:vAlign w:val="center"/>
          </w:tcPr>
          <w:p>
            <w:pPr>
              <w:widowControl/>
              <w:shd w:val="clear" w:color="auto" w:fill="auto"/>
              <w:spacing w:line="280" w:lineRule="exact"/>
              <w:jc w:val="left"/>
              <w:rPr>
                <w:rFonts w:hint="eastAsia" w:ascii="宋体" w:hAnsi="宋体" w:cs="宋体"/>
                <w:color w:val="auto"/>
                <w:sz w:val="18"/>
                <w:szCs w:val="18"/>
              </w:rPr>
            </w:pPr>
          </w:p>
        </w:tc>
        <w:tc>
          <w:tcPr>
            <w:tcW w:w="2044" w:type="pct"/>
            <w:gridSpan w:val="3"/>
            <w:tcBorders>
              <w:top w:val="single" w:color="auto" w:sz="2" w:space="0"/>
              <w:left w:val="single" w:color="auto" w:sz="2" w:space="0"/>
              <w:bottom w:val="single" w:color="auto" w:sz="2" w:space="0"/>
              <w:right w:val="single" w:color="auto" w:sz="4" w:space="0"/>
            </w:tcBorders>
            <w:shd w:val="clear" w:color="auto" w:fill="auto"/>
            <w:noWrap w:val="0"/>
            <w:vAlign w:val="center"/>
          </w:tcPr>
          <w:p>
            <w:pPr>
              <w:pStyle w:val="36"/>
              <w:keepNext w:val="0"/>
              <w:keepLines w:val="0"/>
              <w:pageBreakBefore w:val="0"/>
              <w:widowControl w:val="0"/>
              <w:shd w:val="clear" w:color="auto" w:fill="auto"/>
              <w:tabs>
                <w:tab w:val="left" w:pos="5823"/>
              </w:tabs>
              <w:kinsoku/>
              <w:wordWrap/>
              <w:overflowPunct/>
              <w:topLinePunct w:val="0"/>
              <w:autoSpaceDE/>
              <w:autoSpaceDN/>
              <w:bidi w:val="0"/>
              <w:adjustRightInd w:val="0"/>
              <w:snapToGrid w:val="0"/>
              <w:spacing w:before="0" w:beforeAutospacing="0" w:after="0" w:afterAutospacing="0" w:line="280" w:lineRule="exact"/>
              <w:ind w:left="46" w:leftChars="-30" w:hanging="109" w:hangingChars="61"/>
              <w:jc w:val="left"/>
              <w:textAlignment w:val="auto"/>
              <w:rPr>
                <w:rFonts w:hint="default" w:eastAsia="宋体" w:cs="宋体"/>
                <w:color w:val="auto"/>
                <w:kern w:val="2"/>
                <w:sz w:val="18"/>
                <w:szCs w:val="18"/>
                <w:lang w:val="en-US" w:eastAsia="zh-CN"/>
              </w:rPr>
            </w:pPr>
            <w:r>
              <w:rPr>
                <w:rFonts w:hint="eastAsia" w:cs="宋体"/>
                <w:color w:val="auto"/>
                <w:kern w:val="2"/>
                <w:sz w:val="18"/>
                <w:szCs w:val="18"/>
              </w:rPr>
              <w:t>谎报事故：</w:t>
            </w:r>
            <w:r>
              <w:rPr>
                <w:rFonts w:hint="eastAsia" w:hAnsi="宋体" w:cs="宋体"/>
                <w:color w:val="auto"/>
                <w:kern w:val="2"/>
                <w:sz w:val="18"/>
                <w:szCs w:val="18"/>
              </w:rPr>
              <w:t xml:space="preserve">□  </w:t>
            </w:r>
            <w:r>
              <w:rPr>
                <w:rFonts w:hint="eastAsia" w:cs="宋体"/>
                <w:color w:val="auto"/>
                <w:kern w:val="2"/>
                <w:sz w:val="18"/>
                <w:szCs w:val="18"/>
              </w:rPr>
              <w:t>1</w:t>
            </w:r>
            <w:r>
              <w:rPr>
                <w:rFonts w:hint="eastAsia" w:hAnsi="宋体" w:cs="宋体"/>
                <w:color w:val="auto"/>
                <w:kern w:val="2"/>
                <w:sz w:val="18"/>
                <w:szCs w:val="18"/>
              </w:rPr>
              <w:t xml:space="preserve">是  </w:t>
            </w:r>
            <w:r>
              <w:rPr>
                <w:rFonts w:hint="eastAsia" w:cs="宋体"/>
                <w:color w:val="auto"/>
                <w:kern w:val="2"/>
                <w:sz w:val="18"/>
                <w:szCs w:val="18"/>
              </w:rPr>
              <w:t>2</w:t>
            </w:r>
            <w:r>
              <w:rPr>
                <w:rFonts w:hint="eastAsia" w:hAnsi="宋体" w:cs="宋体"/>
                <w:color w:val="auto"/>
                <w:kern w:val="2"/>
                <w:sz w:val="18"/>
                <w:szCs w:val="18"/>
              </w:rPr>
              <w:t>否</w:t>
            </w:r>
          </w:p>
        </w:tc>
        <w:tc>
          <w:tcPr>
            <w:tcW w:w="2674" w:type="pct"/>
            <w:gridSpan w:val="3"/>
            <w:tcBorders>
              <w:top w:val="single" w:color="auto" w:sz="2" w:space="0"/>
              <w:left w:val="single" w:color="auto" w:sz="4" w:space="0"/>
              <w:bottom w:val="single" w:color="auto" w:sz="2" w:space="0"/>
              <w:right w:val="nil"/>
            </w:tcBorders>
            <w:shd w:val="clear" w:color="auto" w:fill="auto"/>
            <w:noWrap w:val="0"/>
            <w:vAlign w:val="center"/>
          </w:tcPr>
          <w:p>
            <w:pPr>
              <w:pStyle w:val="36"/>
              <w:keepNext w:val="0"/>
              <w:keepLines w:val="0"/>
              <w:pageBreakBefore w:val="0"/>
              <w:widowControl w:val="0"/>
              <w:shd w:val="clear" w:color="auto" w:fill="auto"/>
              <w:tabs>
                <w:tab w:val="left" w:pos="863"/>
              </w:tabs>
              <w:kinsoku/>
              <w:wordWrap/>
              <w:overflowPunct/>
              <w:topLinePunct w:val="0"/>
              <w:autoSpaceDE/>
              <w:autoSpaceDN/>
              <w:bidi w:val="0"/>
              <w:adjustRightInd w:val="0"/>
              <w:snapToGrid w:val="0"/>
              <w:spacing w:before="0" w:beforeAutospacing="0" w:after="0" w:afterAutospacing="0" w:line="280" w:lineRule="exact"/>
              <w:ind w:left="46" w:leftChars="-30" w:hanging="109" w:hangingChars="61"/>
              <w:jc w:val="left"/>
              <w:textAlignment w:val="auto"/>
              <w:rPr>
                <w:rFonts w:hint="eastAsia" w:cs="宋体"/>
                <w:color w:val="auto"/>
                <w:kern w:val="2"/>
                <w:sz w:val="18"/>
                <w:szCs w:val="18"/>
                <w:lang w:val="en-US" w:eastAsia="zh-CN"/>
              </w:rPr>
            </w:pPr>
            <w:r>
              <w:rPr>
                <w:rFonts w:hint="eastAsia" w:cs="宋体"/>
                <w:color w:val="auto"/>
                <w:kern w:val="2"/>
                <w:sz w:val="18"/>
                <w:szCs w:val="18"/>
                <w:lang w:val="en-US" w:eastAsia="zh-CN"/>
              </w:rPr>
              <w:t>非法事故：</w:t>
            </w:r>
            <w:r>
              <w:rPr>
                <w:rFonts w:hint="eastAsia" w:hAnsi="宋体" w:cs="宋体"/>
                <w:color w:val="auto"/>
                <w:kern w:val="2"/>
                <w:sz w:val="18"/>
                <w:szCs w:val="18"/>
              </w:rPr>
              <w:t xml:space="preserve">□  </w:t>
            </w:r>
            <w:r>
              <w:rPr>
                <w:rFonts w:hint="eastAsia" w:cs="宋体"/>
                <w:color w:val="auto"/>
                <w:kern w:val="2"/>
                <w:sz w:val="18"/>
                <w:szCs w:val="18"/>
              </w:rPr>
              <w:t>1</w:t>
            </w:r>
            <w:r>
              <w:rPr>
                <w:rFonts w:hint="eastAsia" w:hAnsi="宋体" w:cs="宋体"/>
                <w:color w:val="auto"/>
                <w:kern w:val="2"/>
                <w:sz w:val="18"/>
                <w:szCs w:val="18"/>
              </w:rPr>
              <w:t xml:space="preserve">是  </w:t>
            </w:r>
            <w:r>
              <w:rPr>
                <w:rFonts w:hint="eastAsia" w:cs="宋体"/>
                <w:color w:val="auto"/>
                <w:kern w:val="2"/>
                <w:sz w:val="18"/>
                <w:szCs w:val="18"/>
              </w:rPr>
              <w:t>2</w:t>
            </w:r>
            <w:r>
              <w:rPr>
                <w:rFonts w:hint="eastAsia" w:hAnsi="宋体" w:cs="宋体"/>
                <w:color w:val="auto"/>
                <w:kern w:val="2"/>
                <w:sz w:val="18"/>
                <w:szCs w:val="18"/>
              </w:rPr>
              <w:t>否</w:t>
            </w:r>
            <w:r>
              <w:rPr>
                <w:rFonts w:hint="eastAsia" w:cs="宋体"/>
                <w:color w:val="auto"/>
                <w:kern w:val="2"/>
                <w:sz w:val="18"/>
                <w:szCs w:val="18"/>
                <w:lang w:val="en-US" w:eastAsia="zh-CN"/>
              </w:rPr>
              <w:t xml:space="preserve">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0" w:type="pct"/>
            <w:vMerge w:val="continue"/>
            <w:tcBorders>
              <w:left w:val="nil"/>
              <w:right w:val="single" w:color="auto" w:sz="2" w:space="0"/>
            </w:tcBorders>
            <w:shd w:val="clear" w:color="auto" w:fill="auto"/>
            <w:noWrap w:val="0"/>
            <w:vAlign w:val="center"/>
          </w:tcPr>
          <w:p>
            <w:pPr>
              <w:widowControl/>
              <w:shd w:val="clear" w:color="auto" w:fill="auto"/>
              <w:spacing w:line="280" w:lineRule="exact"/>
              <w:jc w:val="left"/>
              <w:rPr>
                <w:rFonts w:hint="eastAsia" w:ascii="宋体" w:hAnsi="宋体" w:cs="宋体"/>
                <w:color w:val="auto"/>
                <w:sz w:val="18"/>
                <w:szCs w:val="18"/>
              </w:rPr>
            </w:pPr>
          </w:p>
        </w:tc>
        <w:tc>
          <w:tcPr>
            <w:tcW w:w="4719" w:type="pct"/>
            <w:gridSpan w:val="6"/>
            <w:tcBorders>
              <w:top w:val="single" w:color="auto" w:sz="2" w:space="0"/>
              <w:left w:val="single" w:color="auto" w:sz="2" w:space="0"/>
              <w:bottom w:val="single" w:color="auto" w:sz="2" w:space="0"/>
              <w:right w:val="nil"/>
            </w:tcBorders>
            <w:shd w:val="clear" w:color="auto" w:fill="auto"/>
            <w:noWrap w:val="0"/>
            <w:vAlign w:val="center"/>
          </w:tcPr>
          <w:p>
            <w:pPr>
              <w:pStyle w:val="36"/>
              <w:keepNext w:val="0"/>
              <w:keepLines w:val="0"/>
              <w:pageBreakBefore w:val="0"/>
              <w:widowControl w:val="0"/>
              <w:shd w:val="clear" w:color="auto" w:fill="auto"/>
              <w:tabs>
                <w:tab w:val="left" w:pos="5823"/>
              </w:tabs>
              <w:kinsoku/>
              <w:wordWrap/>
              <w:overflowPunct/>
              <w:topLinePunct w:val="0"/>
              <w:autoSpaceDE/>
              <w:autoSpaceDN/>
              <w:bidi w:val="0"/>
              <w:adjustRightInd w:val="0"/>
              <w:snapToGrid w:val="0"/>
              <w:spacing w:before="0" w:beforeAutospacing="0" w:after="0" w:afterAutospacing="0" w:line="280" w:lineRule="exact"/>
              <w:ind w:left="63" w:leftChars="30" w:firstLine="0" w:firstLineChars="0"/>
              <w:jc w:val="both"/>
              <w:textAlignment w:val="auto"/>
              <w:rPr>
                <w:rFonts w:hint="eastAsia" w:cs="宋体"/>
                <w:color w:val="auto"/>
                <w:kern w:val="2"/>
                <w:sz w:val="18"/>
                <w:szCs w:val="18"/>
                <w:highlight w:val="none"/>
              </w:rPr>
            </w:pPr>
            <w:r>
              <w:rPr>
                <w:rFonts w:hint="eastAsia" w:cs="宋体"/>
                <w:color w:val="auto"/>
                <w:kern w:val="2"/>
                <w:sz w:val="18"/>
                <w:szCs w:val="18"/>
                <w:highlight w:val="none"/>
              </w:rPr>
              <w:t>管理分类：</w:t>
            </w:r>
            <w:r>
              <w:rPr>
                <w:rFonts w:hint="eastAsia" w:hAnsi="宋体" w:cs="宋体"/>
                <w:color w:val="auto"/>
                <w:kern w:val="2"/>
                <w:sz w:val="18"/>
                <w:szCs w:val="18"/>
                <w:highlight w:val="none"/>
              </w:rPr>
              <w:t>□</w:t>
            </w:r>
          </w:p>
          <w:p>
            <w:pPr>
              <w:shd w:val="clear" w:color="auto" w:fill="auto"/>
              <w:spacing w:line="280" w:lineRule="exact"/>
              <w:rPr>
                <w:rFonts w:hint="eastAsia" w:cs="宋体"/>
                <w:color w:val="auto"/>
                <w:kern w:val="2"/>
                <w:sz w:val="18"/>
                <w:szCs w:val="18"/>
                <w:highlight w:val="none"/>
              </w:rPr>
            </w:pPr>
            <w:r>
              <w:rPr>
                <w:rFonts w:hint="eastAsia" w:asciiTheme="minorEastAsia" w:hAnsiTheme="minorEastAsia" w:eastAsiaTheme="minorEastAsia" w:cstheme="minorEastAsia"/>
                <w:color w:val="auto"/>
                <w:kern w:val="2"/>
                <w:sz w:val="18"/>
                <w:szCs w:val="18"/>
                <w:highlight w:val="none"/>
              </w:rPr>
              <w:t>1煤矿 2金属非金属矿山 3石油天然气开采 4化工 5烟花爆竹</w:t>
            </w:r>
            <w:r>
              <w:rPr>
                <w:rFonts w:hint="eastAsia" w:asciiTheme="minorEastAsia" w:hAnsiTheme="minorEastAsia" w:eastAsiaTheme="minorEastAsia" w:cstheme="minorEastAsia"/>
                <w:color w:val="auto"/>
                <w:kern w:val="2"/>
                <w:sz w:val="18"/>
                <w:szCs w:val="18"/>
                <w:highlight w:val="none"/>
                <w:lang w:eastAsia="zh-CN"/>
              </w:rPr>
              <w:t>（</w:t>
            </w:r>
            <w:r>
              <w:rPr>
                <w:rFonts w:hint="eastAsia" w:asciiTheme="minorEastAsia" w:hAnsiTheme="minorEastAsia" w:eastAsiaTheme="minorEastAsia" w:cstheme="minorEastAsia"/>
                <w:color w:val="auto"/>
                <w:kern w:val="2"/>
                <w:sz w:val="18"/>
                <w:szCs w:val="18"/>
                <w:highlight w:val="none"/>
                <w:lang w:val="en-US" w:eastAsia="zh-CN"/>
              </w:rPr>
              <w:t>5.1生产 5.2批发 5.3零售</w:t>
            </w:r>
            <w:r>
              <w:rPr>
                <w:rFonts w:hint="eastAsia" w:asciiTheme="minorEastAsia" w:hAnsiTheme="minorEastAsia" w:eastAsiaTheme="minorEastAsia" w:cstheme="minorEastAsia"/>
                <w:color w:val="auto"/>
                <w:kern w:val="2"/>
                <w:sz w:val="18"/>
                <w:szCs w:val="18"/>
                <w:highlight w:val="none"/>
                <w:lang w:eastAsia="zh-CN"/>
              </w:rPr>
              <w:t>）</w:t>
            </w:r>
            <w:r>
              <w:rPr>
                <w:rFonts w:hint="eastAsia" w:asciiTheme="minorEastAsia" w:hAnsiTheme="minorEastAsia" w:eastAsiaTheme="minorEastAsia" w:cstheme="minorEastAsia"/>
                <w:color w:val="auto"/>
                <w:kern w:val="2"/>
                <w:sz w:val="18"/>
                <w:szCs w:val="18"/>
                <w:highlight w:val="none"/>
              </w:rPr>
              <w:t xml:space="preserve"> 6工贸（6.1冶金 6.2有色 6.3建材 6.4机械 6.5轻工 6.6纺织 6.7烟草 6.8商贸） 7建筑业（7.1房屋和市政工程 7.2公路和水运工程建筑 7.3铁路工程建筑 7.4水利工程建筑 7.5电力工程施工） 8道路运输 9水上运输 10铁路运输 11航空运输 12油气管道运输 13渔业船舶 14农业机械 15其他</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c>
          <w:tcPr>
            <w:tcW w:w="280" w:type="pct"/>
            <w:vMerge w:val="continue"/>
            <w:tcBorders>
              <w:left w:val="nil"/>
              <w:right w:val="single" w:color="auto" w:sz="2" w:space="0"/>
            </w:tcBorders>
            <w:shd w:val="clear" w:color="auto" w:fill="auto"/>
            <w:noWrap w:val="0"/>
            <w:vAlign w:val="center"/>
          </w:tcPr>
          <w:p>
            <w:pPr>
              <w:widowControl/>
              <w:shd w:val="clear" w:color="auto" w:fill="auto"/>
              <w:spacing w:line="280" w:lineRule="exact"/>
              <w:jc w:val="left"/>
              <w:rPr>
                <w:rFonts w:hint="eastAsia" w:ascii="宋体" w:hAnsi="宋体" w:cs="宋体"/>
                <w:color w:val="auto"/>
                <w:sz w:val="18"/>
                <w:szCs w:val="18"/>
              </w:rPr>
            </w:pPr>
          </w:p>
        </w:tc>
        <w:tc>
          <w:tcPr>
            <w:tcW w:w="4719" w:type="pct"/>
            <w:gridSpan w:val="6"/>
            <w:tcBorders>
              <w:top w:val="single" w:color="auto" w:sz="2" w:space="0"/>
              <w:left w:val="single" w:color="auto" w:sz="2" w:space="0"/>
              <w:bottom w:val="single" w:color="auto" w:sz="2" w:space="0"/>
              <w:right w:val="nil"/>
            </w:tcBorders>
            <w:shd w:val="clear" w:color="auto" w:fill="auto"/>
            <w:noWrap w:val="0"/>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spacing w:line="280" w:lineRule="exact"/>
              <w:ind w:left="46" w:leftChars="-30" w:hanging="109" w:hangingChars="61"/>
              <w:jc w:val="left"/>
              <w:textAlignment w:val="auto"/>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事故类型：</w:t>
            </w:r>
          </w:p>
          <w:p>
            <w:pPr>
              <w:keepNext w:val="0"/>
              <w:keepLines w:val="0"/>
              <w:pageBreakBefore w:val="0"/>
              <w:widowControl w:val="0"/>
              <w:shd w:val="clear" w:color="auto" w:fill="auto"/>
              <w:kinsoku/>
              <w:wordWrap/>
              <w:overflowPunct/>
              <w:topLinePunct w:val="0"/>
              <w:autoSpaceDE w:val="0"/>
              <w:autoSpaceDN w:val="0"/>
              <w:bidi w:val="0"/>
              <w:adjustRightInd w:val="0"/>
              <w:spacing w:line="280" w:lineRule="exact"/>
              <w:ind w:left="63" w:leftChars="30"/>
              <w:textAlignment w:val="auto"/>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基本事故类型：□ 1物体打击 2</w:t>
            </w:r>
            <w:r>
              <w:rPr>
                <w:rFonts w:hint="eastAsia" w:ascii="宋体" w:hAnsi="宋体" w:cs="宋体"/>
                <w:color w:val="auto"/>
                <w:kern w:val="0"/>
                <w:sz w:val="18"/>
                <w:szCs w:val="18"/>
                <w:highlight w:val="none"/>
                <w:lang w:val="en-US" w:eastAsia="zh-CN"/>
              </w:rPr>
              <w:t>厂（场）内</w:t>
            </w:r>
            <w:r>
              <w:rPr>
                <w:rFonts w:hint="eastAsia" w:ascii="宋体" w:hAnsi="宋体" w:cs="宋体"/>
                <w:color w:val="auto"/>
                <w:kern w:val="0"/>
                <w:sz w:val="18"/>
                <w:szCs w:val="18"/>
                <w:highlight w:val="none"/>
              </w:rPr>
              <w:t>车辆</w:t>
            </w:r>
            <w:r>
              <w:rPr>
                <w:rFonts w:hint="eastAsia" w:ascii="宋体" w:hAnsi="宋体" w:cs="宋体"/>
                <w:color w:val="auto"/>
                <w:kern w:val="0"/>
                <w:sz w:val="18"/>
                <w:szCs w:val="18"/>
                <w:highlight w:val="none"/>
                <w:lang w:eastAsia="zh-CN"/>
              </w:rPr>
              <w:t>致</w:t>
            </w:r>
            <w:r>
              <w:rPr>
                <w:rFonts w:hint="eastAsia" w:ascii="宋体" w:hAnsi="宋体" w:cs="宋体"/>
                <w:color w:val="auto"/>
                <w:kern w:val="0"/>
                <w:sz w:val="18"/>
                <w:szCs w:val="18"/>
                <w:highlight w:val="none"/>
              </w:rPr>
              <w:t xml:space="preserve">害 </w:t>
            </w:r>
            <w:r>
              <w:rPr>
                <w:rFonts w:hint="eastAsia" w:ascii="宋体" w:hAnsi="宋体" w:cs="宋体"/>
                <w:color w:val="auto"/>
                <w:kern w:val="0"/>
                <w:sz w:val="18"/>
                <w:szCs w:val="18"/>
                <w:highlight w:val="none"/>
                <w:lang w:val="en-US" w:eastAsia="zh-CN"/>
              </w:rPr>
              <w:t>3道路（轨道）车辆致害 4</w:t>
            </w:r>
            <w:r>
              <w:rPr>
                <w:rFonts w:hint="eastAsia" w:ascii="宋体" w:hAnsi="宋体" w:cs="宋体"/>
                <w:color w:val="auto"/>
                <w:kern w:val="0"/>
                <w:sz w:val="18"/>
                <w:szCs w:val="18"/>
                <w:highlight w:val="none"/>
              </w:rPr>
              <w:t>机械</w:t>
            </w:r>
            <w:r>
              <w:rPr>
                <w:rFonts w:hint="eastAsia" w:ascii="宋体" w:hAnsi="宋体" w:cs="宋体"/>
                <w:color w:val="auto"/>
                <w:kern w:val="0"/>
                <w:sz w:val="18"/>
                <w:szCs w:val="18"/>
                <w:highlight w:val="none"/>
                <w:lang w:eastAsia="zh-CN"/>
              </w:rPr>
              <w:t>致</w:t>
            </w:r>
            <w:r>
              <w:rPr>
                <w:rFonts w:hint="eastAsia" w:ascii="宋体" w:hAnsi="宋体" w:cs="宋体"/>
                <w:color w:val="auto"/>
                <w:kern w:val="0"/>
                <w:sz w:val="18"/>
                <w:szCs w:val="18"/>
                <w:highlight w:val="none"/>
              </w:rPr>
              <w:t xml:space="preserve">害 </w:t>
            </w:r>
            <w:r>
              <w:rPr>
                <w:rFonts w:hint="eastAsia" w:ascii="宋体" w:hAnsi="宋体" w:cs="宋体"/>
                <w:color w:val="auto"/>
                <w:kern w:val="0"/>
                <w:sz w:val="18"/>
                <w:szCs w:val="18"/>
                <w:highlight w:val="none"/>
                <w:lang w:val="en-US" w:eastAsia="zh-CN"/>
              </w:rPr>
              <w:t>5</w:t>
            </w:r>
            <w:r>
              <w:rPr>
                <w:rFonts w:hint="eastAsia" w:ascii="宋体" w:hAnsi="宋体" w:cs="宋体"/>
                <w:color w:val="auto"/>
                <w:kern w:val="0"/>
                <w:sz w:val="18"/>
                <w:szCs w:val="18"/>
                <w:highlight w:val="none"/>
              </w:rPr>
              <w:t>起重</w:t>
            </w:r>
            <w:r>
              <w:rPr>
                <w:rFonts w:hint="eastAsia" w:ascii="宋体" w:hAnsi="宋体" w:cs="宋体"/>
                <w:color w:val="auto"/>
                <w:kern w:val="0"/>
                <w:sz w:val="18"/>
                <w:szCs w:val="18"/>
                <w:highlight w:val="none"/>
                <w:lang w:eastAsia="zh-CN"/>
              </w:rPr>
              <w:t>致</w:t>
            </w:r>
            <w:r>
              <w:rPr>
                <w:rFonts w:hint="eastAsia" w:ascii="宋体" w:hAnsi="宋体" w:cs="宋体"/>
                <w:color w:val="auto"/>
                <w:kern w:val="0"/>
                <w:sz w:val="18"/>
                <w:szCs w:val="18"/>
                <w:highlight w:val="none"/>
              </w:rPr>
              <w:t xml:space="preserve">害 </w:t>
            </w:r>
            <w:r>
              <w:rPr>
                <w:rFonts w:hint="eastAsia" w:ascii="宋体" w:hAnsi="宋体" w:cs="宋体"/>
                <w:color w:val="auto"/>
                <w:kern w:val="0"/>
                <w:sz w:val="18"/>
                <w:szCs w:val="18"/>
                <w:highlight w:val="none"/>
                <w:lang w:val="en-US" w:eastAsia="zh-CN"/>
              </w:rPr>
              <w:t>6</w:t>
            </w:r>
            <w:r>
              <w:rPr>
                <w:rFonts w:hint="eastAsia" w:ascii="宋体" w:hAnsi="宋体" w:cs="宋体"/>
                <w:color w:val="auto"/>
                <w:kern w:val="0"/>
                <w:sz w:val="18"/>
                <w:szCs w:val="18"/>
                <w:highlight w:val="none"/>
              </w:rPr>
              <w:t xml:space="preserve">触电 </w:t>
            </w:r>
            <w:r>
              <w:rPr>
                <w:rFonts w:hint="eastAsia" w:ascii="宋体" w:hAnsi="宋体" w:cs="宋体"/>
                <w:color w:val="auto"/>
                <w:kern w:val="0"/>
                <w:sz w:val="18"/>
                <w:szCs w:val="18"/>
                <w:highlight w:val="none"/>
                <w:lang w:val="en-US" w:eastAsia="zh-CN"/>
              </w:rPr>
              <w:t>7</w:t>
            </w:r>
            <w:r>
              <w:rPr>
                <w:rFonts w:hint="eastAsia" w:ascii="宋体" w:hAnsi="宋体" w:cs="宋体"/>
                <w:color w:val="auto"/>
                <w:kern w:val="0"/>
                <w:sz w:val="18"/>
                <w:szCs w:val="18"/>
                <w:highlight w:val="none"/>
              </w:rPr>
              <w:t xml:space="preserve">淹溺 </w:t>
            </w:r>
            <w:r>
              <w:rPr>
                <w:rFonts w:hint="eastAsia" w:ascii="宋体" w:hAnsi="宋体" w:cs="宋体"/>
                <w:color w:val="auto"/>
                <w:kern w:val="0"/>
                <w:sz w:val="18"/>
                <w:szCs w:val="18"/>
                <w:highlight w:val="none"/>
                <w:lang w:val="en-US" w:eastAsia="zh-CN"/>
              </w:rPr>
              <w:t>8</w:t>
            </w:r>
            <w:r>
              <w:rPr>
                <w:rFonts w:hint="eastAsia" w:ascii="宋体" w:hAnsi="宋体" w:cs="宋体"/>
                <w:color w:val="auto"/>
                <w:kern w:val="0"/>
                <w:sz w:val="18"/>
                <w:szCs w:val="18"/>
                <w:highlight w:val="none"/>
              </w:rPr>
              <w:t xml:space="preserve">灼烫 </w:t>
            </w:r>
            <w:r>
              <w:rPr>
                <w:rFonts w:hint="eastAsia" w:ascii="宋体" w:hAnsi="宋体" w:cs="宋体"/>
                <w:color w:val="auto"/>
                <w:kern w:val="0"/>
                <w:sz w:val="18"/>
                <w:szCs w:val="18"/>
                <w:highlight w:val="none"/>
                <w:lang w:val="en-US" w:eastAsia="zh-CN"/>
              </w:rPr>
              <w:t>9</w:t>
            </w:r>
            <w:r>
              <w:rPr>
                <w:rFonts w:hint="eastAsia" w:ascii="宋体" w:hAnsi="宋体" w:cs="宋体"/>
                <w:color w:val="auto"/>
                <w:kern w:val="0"/>
                <w:sz w:val="18"/>
                <w:szCs w:val="18"/>
                <w:highlight w:val="none"/>
              </w:rPr>
              <w:t xml:space="preserve">火灾 </w:t>
            </w:r>
            <w:r>
              <w:rPr>
                <w:rFonts w:hint="eastAsia" w:ascii="宋体" w:hAnsi="宋体" w:cs="宋体"/>
                <w:color w:val="auto"/>
                <w:kern w:val="0"/>
                <w:sz w:val="18"/>
                <w:szCs w:val="18"/>
                <w:highlight w:val="none"/>
                <w:lang w:val="en-US" w:eastAsia="zh-CN"/>
              </w:rPr>
              <w:t>10</w:t>
            </w:r>
            <w:r>
              <w:rPr>
                <w:rFonts w:hint="eastAsia" w:ascii="宋体" w:hAnsi="宋体" w:cs="宋体"/>
                <w:color w:val="auto"/>
                <w:kern w:val="0"/>
                <w:sz w:val="18"/>
                <w:szCs w:val="18"/>
                <w:highlight w:val="none"/>
              </w:rPr>
              <w:t xml:space="preserve">高处坠落 </w:t>
            </w:r>
            <w:r>
              <w:rPr>
                <w:rFonts w:hint="eastAsia" w:ascii="宋体" w:hAnsi="宋体" w:cs="宋体"/>
                <w:color w:val="auto"/>
                <w:kern w:val="0"/>
                <w:sz w:val="18"/>
                <w:szCs w:val="18"/>
                <w:highlight w:val="none"/>
                <w:lang w:val="en-US" w:eastAsia="zh-CN"/>
              </w:rPr>
              <w:t xml:space="preserve">11跌落 </w:t>
            </w:r>
            <w:r>
              <w:rPr>
                <w:rFonts w:hint="eastAsia" w:ascii="宋体" w:hAnsi="宋体" w:cs="宋体"/>
                <w:color w:val="auto"/>
                <w:kern w:val="0"/>
                <w:sz w:val="18"/>
                <w:szCs w:val="18"/>
                <w:highlight w:val="none"/>
              </w:rPr>
              <w:t>1</w:t>
            </w:r>
            <w:r>
              <w:rPr>
                <w:rFonts w:hint="eastAsia" w:ascii="宋体" w:hAnsi="宋体" w:cs="宋体"/>
                <w:color w:val="auto"/>
                <w:kern w:val="0"/>
                <w:sz w:val="18"/>
                <w:szCs w:val="18"/>
                <w:highlight w:val="none"/>
                <w:lang w:val="en-US" w:eastAsia="zh-CN"/>
              </w:rPr>
              <w:t>2</w:t>
            </w:r>
            <w:r>
              <w:rPr>
                <w:rFonts w:hint="eastAsia" w:ascii="宋体" w:hAnsi="宋体" w:cs="宋体"/>
                <w:color w:val="auto"/>
                <w:kern w:val="0"/>
                <w:sz w:val="18"/>
                <w:szCs w:val="18"/>
                <w:highlight w:val="none"/>
              </w:rPr>
              <w:t>坍塌 1</w:t>
            </w:r>
            <w:r>
              <w:rPr>
                <w:rFonts w:hint="eastAsia" w:ascii="宋体" w:hAnsi="宋体" w:cs="宋体"/>
                <w:color w:val="auto"/>
                <w:kern w:val="0"/>
                <w:sz w:val="18"/>
                <w:szCs w:val="18"/>
                <w:highlight w:val="none"/>
                <w:lang w:val="en-US" w:eastAsia="zh-CN"/>
              </w:rPr>
              <w:t>3</w:t>
            </w:r>
            <w:r>
              <w:rPr>
                <w:rFonts w:hint="eastAsia" w:ascii="宋体" w:hAnsi="宋体" w:cs="宋体"/>
                <w:color w:val="auto"/>
                <w:kern w:val="0"/>
                <w:sz w:val="18"/>
                <w:szCs w:val="18"/>
                <w:highlight w:val="none"/>
              </w:rPr>
              <w:t>水</w:t>
            </w:r>
            <w:r>
              <w:rPr>
                <w:rFonts w:hint="eastAsia" w:ascii="宋体" w:hAnsi="宋体" w:cs="宋体"/>
                <w:color w:val="auto"/>
                <w:kern w:val="0"/>
                <w:sz w:val="18"/>
                <w:szCs w:val="18"/>
                <w:highlight w:val="none"/>
                <w:lang w:val="en-US" w:eastAsia="zh-CN"/>
              </w:rPr>
              <w:t>害</w:t>
            </w:r>
            <w:r>
              <w:rPr>
                <w:rFonts w:hint="eastAsia" w:ascii="宋体" w:hAnsi="宋体" w:cs="宋体"/>
                <w:color w:val="auto"/>
                <w:kern w:val="0"/>
                <w:sz w:val="18"/>
                <w:szCs w:val="18"/>
                <w:highlight w:val="none"/>
              </w:rPr>
              <w:t xml:space="preserve"> 1</w:t>
            </w:r>
            <w:r>
              <w:rPr>
                <w:rFonts w:hint="eastAsia" w:ascii="宋体" w:hAnsi="宋体" w:cs="宋体"/>
                <w:color w:val="auto"/>
                <w:kern w:val="0"/>
                <w:sz w:val="18"/>
                <w:szCs w:val="18"/>
                <w:highlight w:val="none"/>
                <w:lang w:val="en-US" w:eastAsia="zh-CN"/>
              </w:rPr>
              <w:t>4容器</w:t>
            </w:r>
            <w:r>
              <w:rPr>
                <w:rFonts w:hint="eastAsia" w:ascii="宋体" w:hAnsi="宋体" w:cs="宋体"/>
                <w:color w:val="auto"/>
                <w:kern w:val="0"/>
                <w:sz w:val="18"/>
                <w:szCs w:val="18"/>
                <w:highlight w:val="none"/>
              </w:rPr>
              <w:t>爆</w:t>
            </w:r>
            <w:r>
              <w:rPr>
                <w:rFonts w:hint="eastAsia" w:ascii="宋体" w:hAnsi="宋体" w:cs="宋体"/>
                <w:color w:val="auto"/>
                <w:kern w:val="0"/>
                <w:sz w:val="18"/>
                <w:szCs w:val="18"/>
                <w:highlight w:val="none"/>
                <w:lang w:val="en-US" w:eastAsia="zh-CN"/>
              </w:rPr>
              <w:t>炸</w:t>
            </w:r>
            <w:r>
              <w:rPr>
                <w:rFonts w:hint="eastAsia" w:ascii="宋体" w:hAnsi="宋体" w:cs="宋体"/>
                <w:color w:val="auto"/>
                <w:kern w:val="0"/>
                <w:sz w:val="18"/>
                <w:szCs w:val="18"/>
                <w:highlight w:val="none"/>
              </w:rPr>
              <w:t xml:space="preserve"> 1</w:t>
            </w:r>
            <w:r>
              <w:rPr>
                <w:rFonts w:hint="eastAsia" w:ascii="宋体" w:hAnsi="宋体" w:cs="宋体"/>
                <w:color w:val="auto"/>
                <w:kern w:val="0"/>
                <w:sz w:val="18"/>
                <w:szCs w:val="18"/>
                <w:highlight w:val="none"/>
                <w:lang w:val="en-US" w:eastAsia="zh-CN"/>
              </w:rPr>
              <w:t>5管道</w:t>
            </w:r>
            <w:r>
              <w:rPr>
                <w:rFonts w:hint="eastAsia" w:ascii="宋体" w:hAnsi="宋体" w:cs="宋体"/>
                <w:color w:val="auto"/>
                <w:kern w:val="0"/>
                <w:sz w:val="18"/>
                <w:szCs w:val="18"/>
                <w:highlight w:val="none"/>
              </w:rPr>
              <w:t>爆炸 1</w:t>
            </w:r>
            <w:r>
              <w:rPr>
                <w:rFonts w:hint="eastAsia" w:ascii="宋体" w:hAnsi="宋体" w:cs="宋体"/>
                <w:color w:val="auto"/>
                <w:kern w:val="0"/>
                <w:sz w:val="18"/>
                <w:szCs w:val="18"/>
                <w:highlight w:val="none"/>
                <w:lang w:val="en-US" w:eastAsia="zh-CN"/>
              </w:rPr>
              <w:t>6可燃气体</w:t>
            </w:r>
            <w:r>
              <w:rPr>
                <w:rFonts w:hint="eastAsia" w:ascii="宋体" w:hAnsi="宋体" w:cs="宋体"/>
                <w:color w:val="auto"/>
                <w:kern w:val="0"/>
                <w:sz w:val="18"/>
                <w:szCs w:val="18"/>
                <w:highlight w:val="none"/>
              </w:rPr>
              <w:t>爆炸 1</w:t>
            </w:r>
            <w:r>
              <w:rPr>
                <w:rFonts w:hint="eastAsia" w:ascii="宋体" w:hAnsi="宋体" w:cs="宋体"/>
                <w:color w:val="auto"/>
                <w:kern w:val="0"/>
                <w:sz w:val="18"/>
                <w:szCs w:val="18"/>
                <w:highlight w:val="none"/>
                <w:lang w:val="en-US" w:eastAsia="zh-CN"/>
              </w:rPr>
              <w:t>7可燃液体蒸气</w:t>
            </w:r>
            <w:r>
              <w:rPr>
                <w:rFonts w:hint="eastAsia" w:ascii="宋体" w:hAnsi="宋体" w:cs="宋体"/>
                <w:color w:val="auto"/>
                <w:kern w:val="0"/>
                <w:sz w:val="18"/>
                <w:szCs w:val="18"/>
                <w:highlight w:val="none"/>
              </w:rPr>
              <w:t>爆炸 1</w:t>
            </w:r>
            <w:r>
              <w:rPr>
                <w:rFonts w:hint="eastAsia" w:ascii="宋体" w:hAnsi="宋体" w:cs="宋体"/>
                <w:color w:val="auto"/>
                <w:kern w:val="0"/>
                <w:sz w:val="18"/>
                <w:szCs w:val="18"/>
                <w:highlight w:val="none"/>
                <w:lang w:val="en-US" w:eastAsia="zh-CN"/>
              </w:rPr>
              <w:t>8粉尘</w:t>
            </w:r>
            <w:r>
              <w:rPr>
                <w:rFonts w:hint="eastAsia" w:ascii="宋体" w:hAnsi="宋体" w:cs="宋体"/>
                <w:color w:val="auto"/>
                <w:kern w:val="0"/>
                <w:sz w:val="18"/>
                <w:szCs w:val="18"/>
                <w:highlight w:val="none"/>
              </w:rPr>
              <w:t>爆炸 1</w:t>
            </w:r>
            <w:r>
              <w:rPr>
                <w:rFonts w:hint="eastAsia" w:ascii="宋体" w:hAnsi="宋体" w:cs="宋体"/>
                <w:color w:val="auto"/>
                <w:kern w:val="0"/>
                <w:sz w:val="18"/>
                <w:szCs w:val="18"/>
                <w:highlight w:val="none"/>
                <w:lang w:val="en-US" w:eastAsia="zh-CN"/>
              </w:rPr>
              <w:t>9民用爆炸物品</w:t>
            </w:r>
            <w:r>
              <w:rPr>
                <w:rFonts w:hint="eastAsia" w:ascii="宋体" w:hAnsi="宋体" w:cs="宋体"/>
                <w:color w:val="auto"/>
                <w:kern w:val="0"/>
                <w:sz w:val="18"/>
                <w:szCs w:val="18"/>
                <w:highlight w:val="none"/>
              </w:rPr>
              <w:t xml:space="preserve">爆炸 </w:t>
            </w:r>
            <w:r>
              <w:rPr>
                <w:rFonts w:hint="eastAsia" w:ascii="宋体" w:hAnsi="宋体" w:cs="宋体"/>
                <w:color w:val="auto"/>
                <w:kern w:val="0"/>
                <w:sz w:val="18"/>
                <w:szCs w:val="18"/>
                <w:highlight w:val="none"/>
                <w:lang w:val="en-US" w:eastAsia="zh-CN"/>
              </w:rPr>
              <w:t>20烟花爆竹爆炸 21其他可燃固体爆炸 22高温熔融物爆炸 23</w:t>
            </w:r>
            <w:r>
              <w:rPr>
                <w:rFonts w:hint="eastAsia" w:ascii="宋体" w:hAnsi="宋体" w:cs="宋体"/>
                <w:color w:val="auto"/>
                <w:kern w:val="0"/>
                <w:sz w:val="18"/>
                <w:szCs w:val="18"/>
                <w:highlight w:val="none"/>
              </w:rPr>
              <w:t>中毒</w:t>
            </w:r>
            <w:r>
              <w:rPr>
                <w:rFonts w:hint="eastAsia" w:ascii="宋体" w:hAnsi="宋体" w:cs="宋体"/>
                <w:color w:val="auto"/>
                <w:kern w:val="0"/>
                <w:sz w:val="18"/>
                <w:szCs w:val="18"/>
                <w:highlight w:val="none"/>
                <w:lang w:val="en-US" w:eastAsia="zh-CN"/>
              </w:rPr>
              <w:t xml:space="preserve"> 24</w:t>
            </w:r>
            <w:r>
              <w:rPr>
                <w:rFonts w:hint="eastAsia" w:ascii="宋体" w:hAnsi="宋体" w:cs="宋体"/>
                <w:color w:val="auto"/>
                <w:kern w:val="0"/>
                <w:sz w:val="18"/>
                <w:szCs w:val="18"/>
                <w:highlight w:val="none"/>
              </w:rPr>
              <w:t xml:space="preserve">窒息 </w:t>
            </w:r>
            <w:r>
              <w:rPr>
                <w:rFonts w:hint="eastAsia" w:ascii="宋体" w:hAnsi="宋体" w:cs="宋体"/>
                <w:color w:val="auto"/>
                <w:kern w:val="0"/>
                <w:sz w:val="18"/>
                <w:szCs w:val="18"/>
                <w:highlight w:val="none"/>
                <w:lang w:val="en-US" w:eastAsia="zh-CN"/>
              </w:rPr>
              <w:t xml:space="preserve">25滑坡 26泄漏 </w:t>
            </w:r>
            <w:r>
              <w:rPr>
                <w:rFonts w:hint="eastAsia" w:ascii="宋体" w:hAnsi="宋体" w:cs="宋体"/>
                <w:color w:val="auto"/>
                <w:kern w:val="0"/>
                <w:sz w:val="18"/>
                <w:szCs w:val="18"/>
                <w:highlight w:val="none"/>
              </w:rPr>
              <w:t>2</w:t>
            </w:r>
            <w:r>
              <w:rPr>
                <w:rFonts w:hint="eastAsia" w:ascii="宋体" w:hAnsi="宋体" w:cs="宋体"/>
                <w:color w:val="auto"/>
                <w:kern w:val="0"/>
                <w:sz w:val="18"/>
                <w:szCs w:val="18"/>
                <w:highlight w:val="none"/>
                <w:lang w:val="en-US" w:eastAsia="zh-CN"/>
              </w:rPr>
              <w:t>7</w:t>
            </w:r>
            <w:r>
              <w:rPr>
                <w:rFonts w:hint="eastAsia" w:ascii="宋体" w:hAnsi="宋体" w:cs="宋体"/>
                <w:color w:val="auto"/>
                <w:kern w:val="0"/>
                <w:sz w:val="18"/>
                <w:szCs w:val="18"/>
                <w:highlight w:val="none"/>
              </w:rPr>
              <w:t>其他</w:t>
            </w:r>
          </w:p>
          <w:p>
            <w:pPr>
              <w:keepNext w:val="0"/>
              <w:keepLines w:val="0"/>
              <w:pageBreakBefore w:val="0"/>
              <w:widowControl w:val="0"/>
              <w:shd w:val="clear" w:color="auto" w:fill="auto"/>
              <w:kinsoku/>
              <w:wordWrap/>
              <w:overflowPunct/>
              <w:topLinePunct w:val="0"/>
              <w:autoSpaceDE w:val="0"/>
              <w:autoSpaceDN w:val="0"/>
              <w:bidi w:val="0"/>
              <w:adjustRightInd w:val="0"/>
              <w:spacing w:line="280" w:lineRule="exact"/>
              <w:ind w:left="63" w:leftChars="30"/>
              <w:jc w:val="left"/>
              <w:textAlignment w:val="auto"/>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煤矿事故类型：□ 1顶板 2冲击地压 3瓦斯 4煤尘 5机电 6运输 7爆破 8水害 9火灾 10其他</w:t>
            </w:r>
          </w:p>
          <w:p>
            <w:pPr>
              <w:keepNext w:val="0"/>
              <w:keepLines w:val="0"/>
              <w:pageBreakBefore w:val="0"/>
              <w:widowControl w:val="0"/>
              <w:shd w:val="clear" w:color="auto" w:fill="auto"/>
              <w:kinsoku/>
              <w:wordWrap/>
              <w:overflowPunct/>
              <w:topLinePunct w:val="0"/>
              <w:autoSpaceDE w:val="0"/>
              <w:autoSpaceDN w:val="0"/>
              <w:bidi w:val="0"/>
              <w:adjustRightInd w:val="0"/>
              <w:spacing w:line="280" w:lineRule="exact"/>
              <w:ind w:left="63" w:leftChars="30"/>
              <w:jc w:val="left"/>
              <w:textAlignment w:val="auto"/>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道路运输事故类型：□ 1碰撞 2刮擦 3碾压 4翻车 5坠车 6失火 7撞固定物 8撞静止车辆 9其他</w:t>
            </w:r>
          </w:p>
          <w:p>
            <w:pPr>
              <w:keepNext w:val="0"/>
              <w:keepLines w:val="0"/>
              <w:pageBreakBefore w:val="0"/>
              <w:widowControl w:val="0"/>
              <w:shd w:val="clear" w:color="auto" w:fill="auto"/>
              <w:kinsoku/>
              <w:wordWrap/>
              <w:overflowPunct/>
              <w:topLinePunct w:val="0"/>
              <w:autoSpaceDE w:val="0"/>
              <w:autoSpaceDN w:val="0"/>
              <w:bidi w:val="0"/>
              <w:adjustRightInd w:val="0"/>
              <w:spacing w:line="280" w:lineRule="exact"/>
              <w:ind w:left="63" w:leftChars="30"/>
              <w:jc w:val="both"/>
              <w:textAlignment w:val="auto"/>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渔业船舶事故类型：□ 1碰撞 2风损 3触损 4火灾 5自沉 6机械损伤 7触电 8急性工业中毒 9溺水 10其他</w:t>
            </w:r>
          </w:p>
          <w:p>
            <w:pPr>
              <w:pStyle w:val="36"/>
              <w:keepNext w:val="0"/>
              <w:keepLines w:val="0"/>
              <w:pageBreakBefore w:val="0"/>
              <w:widowControl w:val="0"/>
              <w:shd w:val="clear" w:color="auto" w:fill="auto"/>
              <w:tabs>
                <w:tab w:val="left" w:pos="5823"/>
              </w:tabs>
              <w:kinsoku/>
              <w:wordWrap/>
              <w:overflowPunct/>
              <w:topLinePunct w:val="0"/>
              <w:bidi w:val="0"/>
              <w:adjustRightInd w:val="0"/>
              <w:snapToGrid w:val="0"/>
              <w:spacing w:before="0" w:beforeAutospacing="0" w:after="0" w:afterAutospacing="0" w:line="280" w:lineRule="exact"/>
              <w:ind w:left="63" w:leftChars="30"/>
              <w:jc w:val="both"/>
              <w:textAlignment w:val="auto"/>
              <w:rPr>
                <w:rFonts w:hint="eastAsia" w:cs="宋体"/>
                <w:color w:val="auto"/>
                <w:kern w:val="2"/>
                <w:sz w:val="18"/>
                <w:szCs w:val="18"/>
                <w:highlight w:val="none"/>
              </w:rPr>
            </w:pPr>
            <w:r>
              <w:rPr>
                <w:rFonts w:hint="eastAsia" w:hAnsi="宋体" w:cs="宋体"/>
                <w:color w:val="auto"/>
                <w:kern w:val="2"/>
                <w:sz w:val="18"/>
                <w:szCs w:val="18"/>
                <w:highlight w:val="none"/>
              </w:rPr>
              <w:t xml:space="preserve">水上运输事故类型：□ </w:t>
            </w:r>
            <w:r>
              <w:rPr>
                <w:rFonts w:hint="eastAsia" w:ascii="宋体" w:hAnsi="宋体" w:cs="宋体"/>
                <w:color w:val="auto"/>
                <w:kern w:val="0"/>
                <w:sz w:val="18"/>
                <w:szCs w:val="18"/>
                <w:highlight w:val="none"/>
              </w:rPr>
              <w:t>1</w:t>
            </w:r>
            <w:r>
              <w:rPr>
                <w:rFonts w:hint="eastAsia" w:hAnsi="宋体" w:cs="宋体"/>
                <w:color w:val="auto"/>
                <w:kern w:val="2"/>
                <w:sz w:val="18"/>
                <w:szCs w:val="18"/>
                <w:highlight w:val="none"/>
              </w:rPr>
              <w:t xml:space="preserve">碰撞 </w:t>
            </w:r>
            <w:r>
              <w:rPr>
                <w:rFonts w:hint="eastAsia" w:cs="宋体"/>
                <w:color w:val="auto"/>
                <w:kern w:val="2"/>
                <w:sz w:val="18"/>
                <w:szCs w:val="18"/>
                <w:highlight w:val="none"/>
              </w:rPr>
              <w:t>2</w:t>
            </w:r>
            <w:r>
              <w:rPr>
                <w:rFonts w:hint="eastAsia" w:hAnsi="宋体" w:cs="宋体"/>
                <w:color w:val="auto"/>
                <w:kern w:val="2"/>
                <w:sz w:val="18"/>
                <w:szCs w:val="18"/>
                <w:highlight w:val="none"/>
              </w:rPr>
              <w:t xml:space="preserve">搁浅 </w:t>
            </w:r>
            <w:r>
              <w:rPr>
                <w:rFonts w:hint="eastAsia" w:cs="宋体"/>
                <w:color w:val="auto"/>
                <w:kern w:val="2"/>
                <w:sz w:val="18"/>
                <w:szCs w:val="18"/>
                <w:highlight w:val="none"/>
              </w:rPr>
              <w:t>3</w:t>
            </w:r>
            <w:r>
              <w:rPr>
                <w:rFonts w:hint="eastAsia" w:hAnsi="宋体" w:cs="宋体"/>
                <w:color w:val="auto"/>
                <w:kern w:val="2"/>
                <w:sz w:val="18"/>
                <w:szCs w:val="18"/>
                <w:highlight w:val="none"/>
              </w:rPr>
              <w:t xml:space="preserve">触礁 </w:t>
            </w:r>
            <w:r>
              <w:rPr>
                <w:rFonts w:hint="eastAsia" w:cs="宋体"/>
                <w:color w:val="auto"/>
                <w:kern w:val="2"/>
                <w:sz w:val="18"/>
                <w:szCs w:val="18"/>
                <w:highlight w:val="none"/>
              </w:rPr>
              <w:t>4</w:t>
            </w:r>
            <w:r>
              <w:rPr>
                <w:rFonts w:hint="eastAsia" w:hAnsi="宋体" w:cs="宋体"/>
                <w:color w:val="auto"/>
                <w:kern w:val="2"/>
                <w:sz w:val="18"/>
                <w:szCs w:val="18"/>
                <w:highlight w:val="none"/>
              </w:rPr>
              <w:t xml:space="preserve">触碰 </w:t>
            </w:r>
            <w:r>
              <w:rPr>
                <w:rFonts w:hint="eastAsia" w:cs="宋体"/>
                <w:color w:val="auto"/>
                <w:kern w:val="2"/>
                <w:sz w:val="18"/>
                <w:szCs w:val="18"/>
                <w:highlight w:val="none"/>
              </w:rPr>
              <w:t>5</w:t>
            </w:r>
            <w:r>
              <w:rPr>
                <w:rFonts w:hint="eastAsia" w:hAnsi="宋体" w:cs="宋体"/>
                <w:color w:val="auto"/>
                <w:kern w:val="2"/>
                <w:sz w:val="18"/>
                <w:szCs w:val="18"/>
                <w:highlight w:val="none"/>
              </w:rPr>
              <w:t xml:space="preserve">浪损 </w:t>
            </w:r>
            <w:r>
              <w:rPr>
                <w:rFonts w:hint="eastAsia" w:cs="宋体"/>
                <w:color w:val="auto"/>
                <w:kern w:val="2"/>
                <w:sz w:val="18"/>
                <w:szCs w:val="18"/>
                <w:highlight w:val="none"/>
              </w:rPr>
              <w:t>6</w:t>
            </w:r>
            <w:r>
              <w:rPr>
                <w:rFonts w:hint="eastAsia" w:hAnsi="宋体" w:cs="宋体"/>
                <w:color w:val="auto"/>
                <w:kern w:val="2"/>
                <w:sz w:val="18"/>
                <w:szCs w:val="18"/>
                <w:highlight w:val="none"/>
              </w:rPr>
              <w:t xml:space="preserve">火灾、爆炸 </w:t>
            </w:r>
            <w:r>
              <w:rPr>
                <w:rFonts w:hint="eastAsia" w:cs="宋体"/>
                <w:color w:val="auto"/>
                <w:kern w:val="2"/>
                <w:sz w:val="18"/>
                <w:szCs w:val="18"/>
                <w:highlight w:val="none"/>
              </w:rPr>
              <w:t>7</w:t>
            </w:r>
            <w:r>
              <w:rPr>
                <w:rFonts w:hint="eastAsia" w:hAnsi="宋体" w:cs="宋体"/>
                <w:color w:val="auto"/>
                <w:kern w:val="2"/>
                <w:sz w:val="18"/>
                <w:szCs w:val="18"/>
                <w:highlight w:val="none"/>
              </w:rPr>
              <w:t xml:space="preserve">风灾 </w:t>
            </w:r>
            <w:r>
              <w:rPr>
                <w:rFonts w:hint="eastAsia" w:cs="宋体"/>
                <w:color w:val="auto"/>
                <w:kern w:val="2"/>
                <w:sz w:val="18"/>
                <w:szCs w:val="18"/>
                <w:highlight w:val="none"/>
              </w:rPr>
              <w:t>8</w:t>
            </w:r>
            <w:r>
              <w:rPr>
                <w:rFonts w:hint="eastAsia" w:hAnsi="宋体" w:cs="宋体"/>
                <w:color w:val="auto"/>
                <w:kern w:val="2"/>
                <w:sz w:val="18"/>
                <w:szCs w:val="18"/>
                <w:highlight w:val="none"/>
              </w:rPr>
              <w:t xml:space="preserve">自沉 </w:t>
            </w:r>
            <w:r>
              <w:rPr>
                <w:rFonts w:hint="eastAsia" w:cs="宋体"/>
                <w:color w:val="auto"/>
                <w:kern w:val="2"/>
                <w:sz w:val="18"/>
                <w:szCs w:val="18"/>
                <w:highlight w:val="none"/>
              </w:rPr>
              <w:t>9</w:t>
            </w:r>
            <w:r>
              <w:rPr>
                <w:rFonts w:hint="eastAsia" w:hAnsi="宋体" w:cs="宋体"/>
                <w:color w:val="auto"/>
                <w:kern w:val="2"/>
                <w:sz w:val="18"/>
                <w:szCs w:val="18"/>
                <w:highlight w:val="none"/>
              </w:rPr>
              <w:t xml:space="preserve">操作性污染 </w:t>
            </w:r>
            <w:r>
              <w:rPr>
                <w:rFonts w:hint="eastAsia" w:cs="宋体"/>
                <w:color w:val="auto"/>
                <w:kern w:val="2"/>
                <w:sz w:val="18"/>
                <w:szCs w:val="18"/>
                <w:highlight w:val="none"/>
              </w:rPr>
              <w:t>10</w:t>
            </w:r>
            <w:r>
              <w:rPr>
                <w:rFonts w:hint="eastAsia" w:hAnsi="宋体" w:cs="宋体"/>
                <w:color w:val="auto"/>
                <w:kern w:val="2"/>
                <w:sz w:val="18"/>
                <w:szCs w:val="18"/>
                <w:highlight w:val="none"/>
              </w:rPr>
              <w:t>其他</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5" w:hRule="atLeast"/>
        </w:trPr>
        <w:tc>
          <w:tcPr>
            <w:tcW w:w="280" w:type="pct"/>
            <w:vMerge w:val="continue"/>
            <w:tcBorders>
              <w:left w:val="nil"/>
              <w:right w:val="single" w:color="000000" w:sz="2" w:space="0"/>
            </w:tcBorders>
            <w:shd w:val="clear" w:color="auto" w:fill="auto"/>
            <w:noWrap w:val="0"/>
            <w:vAlign w:val="center"/>
          </w:tcPr>
          <w:p>
            <w:pPr>
              <w:widowControl/>
              <w:shd w:val="clear" w:color="auto" w:fill="auto"/>
              <w:spacing w:line="280" w:lineRule="exact"/>
              <w:jc w:val="left"/>
              <w:rPr>
                <w:rFonts w:hint="eastAsia" w:ascii="宋体" w:hAnsi="宋体" w:cs="宋体"/>
                <w:color w:val="auto"/>
                <w:sz w:val="18"/>
                <w:szCs w:val="18"/>
              </w:rPr>
            </w:pPr>
          </w:p>
        </w:tc>
        <w:tc>
          <w:tcPr>
            <w:tcW w:w="4719" w:type="pct"/>
            <w:gridSpan w:val="6"/>
            <w:tcBorders>
              <w:top w:val="single" w:color="auto" w:sz="2" w:space="0"/>
              <w:left w:val="single" w:color="000000" w:sz="2" w:space="0"/>
              <w:bottom w:val="single" w:color="auto" w:sz="2" w:space="0"/>
              <w:right w:val="nil"/>
            </w:tcBorders>
            <w:shd w:val="clear" w:color="auto" w:fill="auto"/>
            <w:noWrap w:val="0"/>
            <w:vAlign w:val="center"/>
          </w:tcPr>
          <w:p>
            <w:pPr>
              <w:pStyle w:val="36"/>
              <w:keepNext w:val="0"/>
              <w:keepLines w:val="0"/>
              <w:pageBreakBefore w:val="0"/>
              <w:widowControl w:val="0"/>
              <w:shd w:val="clear" w:color="auto" w:fill="auto"/>
              <w:tabs>
                <w:tab w:val="left" w:pos="5823"/>
              </w:tabs>
              <w:kinsoku/>
              <w:wordWrap/>
              <w:overflowPunct/>
              <w:topLinePunct w:val="0"/>
              <w:autoSpaceDE/>
              <w:autoSpaceDN/>
              <w:bidi w:val="0"/>
              <w:adjustRightInd w:val="0"/>
              <w:snapToGrid w:val="0"/>
              <w:spacing w:before="0" w:beforeAutospacing="0" w:after="0" w:afterAutospacing="0" w:line="280" w:lineRule="exact"/>
              <w:ind w:left="46" w:leftChars="-30" w:hanging="109" w:hangingChars="61"/>
              <w:jc w:val="left"/>
              <w:textAlignment w:val="auto"/>
              <w:rPr>
                <w:rFonts w:hint="eastAsia" w:cs="宋体"/>
                <w:color w:val="auto"/>
                <w:kern w:val="2"/>
                <w:sz w:val="18"/>
                <w:szCs w:val="18"/>
              </w:rPr>
            </w:pPr>
            <w:r>
              <w:rPr>
                <w:rFonts w:hint="eastAsia" w:cs="宋体"/>
                <w:color w:val="auto"/>
                <w:kern w:val="2"/>
                <w:sz w:val="18"/>
                <w:szCs w:val="18"/>
                <w:highlight w:val="none"/>
              </w:rPr>
              <w:t>事故涉及领域</w:t>
            </w:r>
            <w:r>
              <w:rPr>
                <w:rFonts w:hint="eastAsia" w:cs="宋体"/>
                <w:color w:val="auto"/>
                <w:kern w:val="2"/>
                <w:sz w:val="18"/>
                <w:szCs w:val="18"/>
                <w:highlight w:val="none"/>
                <w:lang w:eastAsia="zh-CN"/>
              </w:rPr>
              <w:t>（多选）</w:t>
            </w:r>
            <w:r>
              <w:rPr>
                <w:rFonts w:hint="eastAsia" w:cs="宋体"/>
                <w:color w:val="auto"/>
                <w:kern w:val="2"/>
                <w:sz w:val="18"/>
                <w:szCs w:val="18"/>
                <w:highlight w:val="none"/>
              </w:rPr>
              <w:t xml:space="preserve">： □火灾   □特种设备   □危险化学品   □民用爆炸物品 </w:t>
            </w:r>
            <w:r>
              <w:rPr>
                <w:rFonts w:hint="eastAsia" w:cs="宋体"/>
                <w:color w:val="auto"/>
                <w:kern w:val="2"/>
                <w:sz w:val="18"/>
                <w:szCs w:val="18"/>
              </w:rPr>
              <w:t xml:space="preserve">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280" w:type="pct"/>
            <w:vMerge w:val="continue"/>
            <w:tcBorders>
              <w:left w:val="nil"/>
              <w:bottom w:val="single" w:color="auto" w:sz="2" w:space="0"/>
              <w:right w:val="single" w:color="000000" w:sz="2" w:space="0"/>
            </w:tcBorders>
            <w:shd w:val="clear" w:color="auto" w:fill="auto"/>
            <w:noWrap w:val="0"/>
            <w:vAlign w:val="center"/>
          </w:tcPr>
          <w:p>
            <w:pPr>
              <w:pStyle w:val="36"/>
              <w:widowControl w:val="0"/>
              <w:shd w:val="clear" w:color="auto" w:fill="auto"/>
              <w:tabs>
                <w:tab w:val="left" w:pos="5823"/>
              </w:tabs>
              <w:adjustRightInd w:val="0"/>
              <w:snapToGrid w:val="0"/>
              <w:spacing w:before="0" w:beforeAutospacing="0" w:after="0" w:afterAutospacing="0" w:line="280" w:lineRule="exact"/>
              <w:ind w:left="0" w:leftChars="-52" w:hanging="109" w:hangingChars="61"/>
              <w:jc w:val="left"/>
              <w:rPr>
                <w:rFonts w:hint="eastAsia" w:cs="宋体"/>
                <w:color w:val="auto"/>
                <w:sz w:val="18"/>
                <w:szCs w:val="18"/>
              </w:rPr>
            </w:pPr>
          </w:p>
        </w:tc>
        <w:tc>
          <w:tcPr>
            <w:tcW w:w="4719" w:type="pct"/>
            <w:gridSpan w:val="6"/>
            <w:tcBorders>
              <w:top w:val="single" w:color="auto" w:sz="2" w:space="0"/>
              <w:left w:val="single" w:color="000000" w:sz="2" w:space="0"/>
              <w:bottom w:val="single" w:color="auto" w:sz="2" w:space="0"/>
              <w:right w:val="nil"/>
            </w:tcBorders>
            <w:shd w:val="clear" w:color="auto" w:fill="auto"/>
            <w:noWrap w:val="0"/>
            <w:vAlign w:val="center"/>
          </w:tcPr>
          <w:p>
            <w:pPr>
              <w:pStyle w:val="36"/>
              <w:keepNext w:val="0"/>
              <w:keepLines w:val="0"/>
              <w:pageBreakBefore w:val="0"/>
              <w:widowControl w:val="0"/>
              <w:shd w:val="clear" w:color="auto" w:fill="auto"/>
              <w:tabs>
                <w:tab w:val="left" w:pos="5823"/>
              </w:tabs>
              <w:kinsoku/>
              <w:wordWrap/>
              <w:overflowPunct/>
              <w:topLinePunct w:val="0"/>
              <w:autoSpaceDE/>
              <w:autoSpaceDN/>
              <w:bidi w:val="0"/>
              <w:adjustRightInd w:val="0"/>
              <w:snapToGrid w:val="0"/>
              <w:spacing w:before="0" w:beforeAutospacing="0" w:after="0" w:afterAutospacing="0" w:line="280" w:lineRule="exact"/>
              <w:ind w:left="46" w:leftChars="-30" w:hanging="109" w:hangingChars="61"/>
              <w:jc w:val="left"/>
              <w:textAlignment w:val="auto"/>
              <w:rPr>
                <w:rFonts w:hint="eastAsia" w:cs="宋体"/>
                <w:color w:val="auto"/>
                <w:kern w:val="2"/>
                <w:sz w:val="18"/>
                <w:szCs w:val="18"/>
                <w:u w:val="single"/>
              </w:rPr>
            </w:pPr>
            <w:r>
              <w:rPr>
                <w:rFonts w:hint="eastAsia" w:cs="宋体"/>
                <w:color w:val="auto"/>
                <w:kern w:val="2"/>
                <w:sz w:val="18"/>
                <w:szCs w:val="18"/>
              </w:rPr>
              <w:t>事故概况：</w:t>
            </w:r>
            <w:r>
              <w:rPr>
                <w:rFonts w:hint="eastAsia" w:cs="宋体"/>
                <w:color w:val="auto"/>
                <w:kern w:val="2"/>
                <w:sz w:val="18"/>
                <w:szCs w:val="18"/>
                <w:u w:val="single"/>
              </w:rPr>
              <w:t xml:space="preserve">                                                                                        </w:t>
            </w:r>
          </w:p>
          <w:p>
            <w:pPr>
              <w:pStyle w:val="36"/>
              <w:keepNext w:val="0"/>
              <w:keepLines w:val="0"/>
              <w:pageBreakBefore w:val="0"/>
              <w:widowControl w:val="0"/>
              <w:shd w:val="clear" w:color="auto" w:fill="auto"/>
              <w:tabs>
                <w:tab w:val="left" w:pos="5823"/>
              </w:tabs>
              <w:kinsoku/>
              <w:wordWrap/>
              <w:overflowPunct/>
              <w:topLinePunct w:val="0"/>
              <w:autoSpaceDE/>
              <w:autoSpaceDN/>
              <w:bidi w:val="0"/>
              <w:adjustRightInd w:val="0"/>
              <w:snapToGrid w:val="0"/>
              <w:spacing w:before="0" w:beforeAutospacing="0" w:after="0" w:afterAutospacing="0" w:line="280" w:lineRule="exact"/>
              <w:ind w:left="46" w:leftChars="-30" w:hanging="109" w:hangingChars="61"/>
              <w:jc w:val="left"/>
              <w:textAlignment w:val="auto"/>
              <w:rPr>
                <w:rFonts w:hint="eastAsia" w:cs="宋体"/>
                <w:color w:val="auto"/>
                <w:kern w:val="2"/>
                <w:sz w:val="18"/>
                <w:szCs w:val="18"/>
              </w:rPr>
            </w:pPr>
            <w:r>
              <w:rPr>
                <w:rFonts w:hint="eastAsia" w:cs="宋体"/>
                <w:color w:val="auto"/>
                <w:kern w:val="2"/>
                <w:sz w:val="18"/>
                <w:szCs w:val="18"/>
                <w:lang w:eastAsia="zh-CN"/>
              </w:rPr>
              <w:t>（</w:t>
            </w:r>
            <w:r>
              <w:rPr>
                <w:rFonts w:hint="eastAsia" w:cs="宋体"/>
                <w:color w:val="auto"/>
                <w:kern w:val="2"/>
                <w:sz w:val="18"/>
                <w:szCs w:val="18"/>
              </w:rPr>
              <w:t>注：主要包括事故详细经过、直接原因、间接原因、伤亡总人数</w:t>
            </w:r>
            <w:r>
              <w:rPr>
                <w:rFonts w:hint="eastAsia" w:cs="宋体"/>
                <w:color w:val="auto"/>
                <w:kern w:val="2"/>
                <w:sz w:val="18"/>
                <w:szCs w:val="18"/>
                <w:lang w:eastAsia="zh-CN"/>
              </w:rPr>
              <w:t>（</w:t>
            </w:r>
            <w:r>
              <w:rPr>
                <w:rFonts w:hint="eastAsia" w:cs="宋体"/>
                <w:color w:val="auto"/>
                <w:kern w:val="2"/>
                <w:sz w:val="18"/>
                <w:szCs w:val="18"/>
              </w:rPr>
              <w:t>指包括未纳入统计的总伤亡人数</w:t>
            </w:r>
            <w:r>
              <w:rPr>
                <w:rFonts w:hint="eastAsia" w:cs="宋体"/>
                <w:color w:val="auto"/>
                <w:kern w:val="2"/>
                <w:sz w:val="18"/>
                <w:szCs w:val="18"/>
                <w:lang w:eastAsia="zh-CN"/>
              </w:rPr>
              <w:t>）</w:t>
            </w:r>
            <w:r>
              <w:rPr>
                <w:rFonts w:hint="eastAsia" w:cs="宋体"/>
                <w:color w:val="auto"/>
                <w:kern w:val="2"/>
                <w:sz w:val="18"/>
                <w:szCs w:val="18"/>
              </w:rPr>
              <w:t>、起因物、 致害物等情况。</w:t>
            </w:r>
            <w:r>
              <w:rPr>
                <w:rFonts w:hint="eastAsia" w:cs="宋体"/>
                <w:color w:val="auto"/>
                <w:kern w:val="2"/>
                <w:sz w:val="18"/>
                <w:szCs w:val="18"/>
                <w:lang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0" w:type="pct"/>
            <w:vMerge w:val="restart"/>
            <w:tcBorders>
              <w:top w:val="single" w:color="auto" w:sz="2" w:space="0"/>
              <w:left w:val="nil"/>
              <w:bottom w:val="single" w:color="auto" w:sz="2" w:space="0"/>
              <w:right w:val="single" w:color="auto" w:sz="2" w:space="0"/>
            </w:tcBorders>
            <w:shd w:val="clear" w:color="auto" w:fill="auto"/>
            <w:noWrap w:val="0"/>
            <w:vAlign w:val="center"/>
          </w:tcPr>
          <w:p>
            <w:pPr>
              <w:pStyle w:val="36"/>
              <w:widowControl w:val="0"/>
              <w:shd w:val="clear" w:color="auto" w:fill="auto"/>
              <w:tabs>
                <w:tab w:val="left" w:pos="5823"/>
              </w:tabs>
              <w:adjustRightInd w:val="0"/>
              <w:snapToGrid w:val="0"/>
              <w:spacing w:before="0" w:beforeAutospacing="0" w:after="0" w:afterAutospacing="0" w:line="280" w:lineRule="exact"/>
              <w:rPr>
                <w:rFonts w:hint="eastAsia" w:cs="宋体"/>
                <w:color w:val="auto"/>
                <w:kern w:val="2"/>
                <w:sz w:val="18"/>
                <w:szCs w:val="18"/>
              </w:rPr>
            </w:pPr>
            <w:r>
              <w:rPr>
                <w:rFonts w:hint="eastAsia" w:cs="宋体"/>
                <w:color w:val="auto"/>
                <w:kern w:val="2"/>
                <w:sz w:val="18"/>
                <w:szCs w:val="18"/>
              </w:rPr>
              <w:t>乙</w:t>
            </w:r>
          </w:p>
        </w:tc>
        <w:tc>
          <w:tcPr>
            <w:tcW w:w="311" w:type="pct"/>
            <w:vMerge w:val="restart"/>
            <w:tcBorders>
              <w:top w:val="single" w:color="auto" w:sz="2" w:space="0"/>
              <w:left w:val="single" w:color="auto" w:sz="2" w:space="0"/>
              <w:bottom w:val="single" w:color="auto" w:sz="2" w:space="0"/>
              <w:right w:val="single" w:color="auto" w:sz="2" w:space="0"/>
            </w:tcBorders>
            <w:shd w:val="clear" w:color="auto" w:fill="auto"/>
            <w:noWrap w:val="0"/>
            <w:vAlign w:val="center"/>
          </w:tcPr>
          <w:p>
            <w:pPr>
              <w:pStyle w:val="36"/>
              <w:widowControl w:val="0"/>
              <w:shd w:val="clear" w:color="auto" w:fill="auto"/>
              <w:tabs>
                <w:tab w:val="left" w:pos="5823"/>
              </w:tabs>
              <w:adjustRightInd w:val="0"/>
              <w:snapToGrid w:val="0"/>
              <w:spacing w:before="0" w:beforeAutospacing="0" w:after="0" w:afterAutospacing="0" w:line="280" w:lineRule="exact"/>
              <w:rPr>
                <w:rFonts w:hint="eastAsia" w:cs="宋体"/>
                <w:color w:val="auto"/>
                <w:kern w:val="2"/>
                <w:sz w:val="18"/>
                <w:szCs w:val="18"/>
              </w:rPr>
            </w:pPr>
            <w:r>
              <w:rPr>
                <w:rFonts w:hint="eastAsia" w:cs="宋体"/>
                <w:color w:val="auto"/>
                <w:kern w:val="2"/>
                <w:sz w:val="18"/>
                <w:szCs w:val="18"/>
              </w:rPr>
              <w:t>事故发生单位基本情况</w:t>
            </w:r>
          </w:p>
        </w:tc>
        <w:tc>
          <w:tcPr>
            <w:tcW w:w="2293" w:type="pct"/>
            <w:gridSpan w:val="3"/>
            <w:tcBorders>
              <w:top w:val="single" w:color="auto" w:sz="2" w:space="0"/>
              <w:left w:val="single" w:color="auto" w:sz="2" w:space="0"/>
              <w:bottom w:val="single" w:color="auto" w:sz="2" w:space="0"/>
              <w:right w:val="single" w:color="000000" w:sz="2" w:space="0"/>
            </w:tcBorders>
            <w:shd w:val="clear" w:color="auto" w:fill="auto"/>
            <w:noWrap w:val="0"/>
            <w:vAlign w:val="center"/>
          </w:tcPr>
          <w:p>
            <w:pPr>
              <w:pStyle w:val="36"/>
              <w:keepNext w:val="0"/>
              <w:keepLines w:val="0"/>
              <w:pageBreakBefore w:val="0"/>
              <w:widowControl w:val="0"/>
              <w:shd w:val="clear" w:color="auto" w:fill="auto"/>
              <w:tabs>
                <w:tab w:val="left" w:pos="5823"/>
              </w:tabs>
              <w:kinsoku/>
              <w:wordWrap/>
              <w:overflowPunct/>
              <w:topLinePunct w:val="0"/>
              <w:bidi w:val="0"/>
              <w:adjustRightInd w:val="0"/>
              <w:snapToGrid w:val="0"/>
              <w:spacing w:before="0" w:beforeAutospacing="0" w:after="0" w:afterAutospacing="0" w:line="280" w:lineRule="exact"/>
              <w:ind w:left="-63" w:leftChars="-30"/>
              <w:jc w:val="left"/>
              <w:textAlignment w:val="auto"/>
              <w:rPr>
                <w:rFonts w:hint="eastAsia" w:hAnsi="宋体" w:cs="宋体"/>
                <w:color w:val="auto"/>
                <w:kern w:val="2"/>
                <w:sz w:val="18"/>
                <w:szCs w:val="18"/>
              </w:rPr>
            </w:pPr>
            <w:r>
              <w:rPr>
                <w:rFonts w:hint="eastAsia" w:cs="宋体"/>
                <w:color w:val="auto"/>
                <w:kern w:val="2"/>
                <w:sz w:val="18"/>
                <w:szCs w:val="18"/>
              </w:rPr>
              <w:t>事故标识：□ 1依法登记注册单位事故  2其他事故</w:t>
            </w:r>
          </w:p>
        </w:tc>
        <w:tc>
          <w:tcPr>
            <w:tcW w:w="2114" w:type="pct"/>
            <w:gridSpan w:val="2"/>
            <w:tcBorders>
              <w:top w:val="single" w:color="auto" w:sz="2" w:space="0"/>
              <w:left w:val="single" w:color="000000" w:sz="2" w:space="0"/>
              <w:bottom w:val="single" w:color="auto" w:sz="2" w:space="0"/>
              <w:right w:val="nil"/>
            </w:tcBorders>
            <w:shd w:val="clear" w:color="auto" w:fill="auto"/>
            <w:noWrap w:val="0"/>
            <w:vAlign w:val="center"/>
          </w:tcPr>
          <w:p>
            <w:pPr>
              <w:pStyle w:val="36"/>
              <w:keepNext w:val="0"/>
              <w:keepLines w:val="0"/>
              <w:pageBreakBefore w:val="0"/>
              <w:widowControl w:val="0"/>
              <w:shd w:val="clear" w:color="auto" w:fill="auto"/>
              <w:kinsoku/>
              <w:wordWrap/>
              <w:overflowPunct/>
              <w:topLinePunct w:val="0"/>
              <w:bidi w:val="0"/>
              <w:adjustRightInd w:val="0"/>
              <w:snapToGrid w:val="0"/>
              <w:spacing w:before="0" w:beforeAutospacing="0" w:after="0" w:afterAutospacing="0" w:line="280" w:lineRule="exact"/>
              <w:ind w:left="-63" w:leftChars="-30"/>
              <w:jc w:val="both"/>
              <w:textAlignment w:val="auto"/>
              <w:rPr>
                <w:rFonts w:hint="eastAsia" w:cs="宋体"/>
                <w:color w:val="auto"/>
                <w:kern w:val="2"/>
                <w:sz w:val="18"/>
                <w:szCs w:val="18"/>
              </w:rPr>
            </w:pPr>
            <w:r>
              <w:rPr>
                <w:rFonts w:hint="eastAsia" w:cs="宋体"/>
                <w:color w:val="auto"/>
                <w:kern w:val="2"/>
                <w:sz w:val="18"/>
                <w:szCs w:val="18"/>
              </w:rPr>
              <w:t>国民经济行业分类：</w:t>
            </w:r>
            <w:r>
              <w:rPr>
                <w:rFonts w:hint="eastAsia" w:hAnsi="宋体" w:cs="宋体"/>
                <w:color w:val="auto"/>
                <w:kern w:val="2"/>
                <w:sz w:val="18"/>
                <w:szCs w:val="18"/>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c>
          <w:tcPr>
            <w:tcW w:w="280" w:type="pct"/>
            <w:vMerge w:val="continue"/>
            <w:tcBorders>
              <w:top w:val="single" w:color="auto" w:sz="2" w:space="0"/>
              <w:left w:val="nil"/>
              <w:bottom w:val="single" w:color="auto" w:sz="2" w:space="0"/>
              <w:right w:val="single" w:color="auto" w:sz="2" w:space="0"/>
            </w:tcBorders>
            <w:shd w:val="clear" w:color="auto" w:fill="auto"/>
            <w:noWrap w:val="0"/>
            <w:vAlign w:val="center"/>
          </w:tcPr>
          <w:p>
            <w:pPr>
              <w:pStyle w:val="36"/>
              <w:widowControl w:val="0"/>
              <w:shd w:val="clear" w:color="auto" w:fill="auto"/>
              <w:tabs>
                <w:tab w:val="left" w:pos="5823"/>
              </w:tabs>
              <w:adjustRightInd w:val="0"/>
              <w:snapToGrid w:val="0"/>
              <w:spacing w:before="0" w:beforeAutospacing="0" w:after="0" w:afterAutospacing="0" w:line="280" w:lineRule="exact"/>
              <w:rPr>
                <w:rFonts w:hint="eastAsia" w:cs="宋体"/>
                <w:color w:val="auto"/>
                <w:kern w:val="2"/>
                <w:sz w:val="18"/>
                <w:szCs w:val="18"/>
              </w:rPr>
            </w:pPr>
          </w:p>
        </w:tc>
        <w:tc>
          <w:tcPr>
            <w:tcW w:w="311" w:type="pct"/>
            <w:vMerge w:val="continue"/>
            <w:tcBorders>
              <w:top w:val="single" w:color="auto" w:sz="2" w:space="0"/>
              <w:left w:val="single" w:color="auto" w:sz="2" w:space="0"/>
              <w:right w:val="single" w:color="auto" w:sz="2" w:space="0"/>
            </w:tcBorders>
            <w:shd w:val="clear" w:color="auto" w:fill="auto"/>
            <w:noWrap w:val="0"/>
            <w:vAlign w:val="center"/>
          </w:tcPr>
          <w:p>
            <w:pPr>
              <w:pStyle w:val="36"/>
              <w:widowControl w:val="0"/>
              <w:shd w:val="clear" w:color="auto" w:fill="auto"/>
              <w:tabs>
                <w:tab w:val="left" w:pos="5823"/>
              </w:tabs>
              <w:adjustRightInd w:val="0"/>
              <w:snapToGrid w:val="0"/>
              <w:spacing w:before="0" w:beforeAutospacing="0" w:after="0" w:afterAutospacing="0" w:line="280" w:lineRule="exact"/>
              <w:rPr>
                <w:rFonts w:hint="eastAsia" w:cs="宋体"/>
                <w:color w:val="auto"/>
                <w:kern w:val="2"/>
                <w:sz w:val="18"/>
                <w:szCs w:val="18"/>
              </w:rPr>
            </w:pPr>
          </w:p>
        </w:tc>
        <w:tc>
          <w:tcPr>
            <w:tcW w:w="4408" w:type="pct"/>
            <w:gridSpan w:val="5"/>
            <w:tcBorders>
              <w:top w:val="single" w:color="auto" w:sz="2" w:space="0"/>
              <w:left w:val="single" w:color="auto" w:sz="2" w:space="0"/>
              <w:bottom w:val="single" w:color="auto" w:sz="2" w:space="0"/>
              <w:right w:val="nil"/>
            </w:tcBorders>
            <w:shd w:val="clear" w:color="auto" w:fill="auto"/>
            <w:noWrap w:val="0"/>
            <w:vAlign w:val="center"/>
          </w:tcPr>
          <w:p>
            <w:pPr>
              <w:pStyle w:val="36"/>
              <w:keepNext w:val="0"/>
              <w:keepLines w:val="0"/>
              <w:pageBreakBefore w:val="0"/>
              <w:widowControl w:val="0"/>
              <w:shd w:val="clear" w:color="auto" w:fill="auto"/>
              <w:tabs>
                <w:tab w:val="left" w:pos="5823"/>
              </w:tabs>
              <w:kinsoku/>
              <w:wordWrap/>
              <w:overflowPunct/>
              <w:topLinePunct w:val="0"/>
              <w:bidi w:val="0"/>
              <w:adjustRightInd w:val="0"/>
              <w:snapToGrid w:val="0"/>
              <w:spacing w:before="0" w:beforeAutospacing="0" w:after="0" w:afterAutospacing="0" w:line="280" w:lineRule="exact"/>
              <w:ind w:left="46" w:leftChars="-30" w:hanging="109" w:hangingChars="61"/>
              <w:jc w:val="both"/>
              <w:textAlignment w:val="auto"/>
              <w:rPr>
                <w:rFonts w:hint="eastAsia" w:cs="宋体"/>
                <w:color w:val="auto"/>
                <w:kern w:val="2"/>
                <w:sz w:val="18"/>
                <w:szCs w:val="18"/>
              </w:rPr>
            </w:pPr>
            <w:r>
              <w:rPr>
                <w:rFonts w:hint="eastAsia" w:cs="宋体"/>
                <w:color w:val="auto"/>
                <w:kern w:val="2"/>
                <w:sz w:val="18"/>
                <w:szCs w:val="18"/>
              </w:rPr>
              <w:t>统一社会信用代码：</w:t>
            </w:r>
            <w:r>
              <w:rPr>
                <w:rFonts w:hint="eastAsia" w:hAnsi="宋体" w:cs="宋体"/>
                <w:color w:val="auto"/>
                <w:spacing w:val="-17"/>
                <w:kern w:val="2"/>
                <w:sz w:val="18"/>
                <w:szCs w:val="18"/>
              </w:rPr>
              <w:t xml:space="preserve">□□□□□□□□□□□□□□□□□□  </w:t>
            </w:r>
            <w:r>
              <w:rPr>
                <w:rFonts w:hint="default" w:cs="宋体"/>
                <w:color w:val="auto"/>
                <w:kern w:val="2"/>
                <w:sz w:val="18"/>
                <w:szCs w:val="18"/>
                <w:lang w:val="en"/>
              </w:rPr>
              <w:t>居</w:t>
            </w:r>
            <w:r>
              <w:rPr>
                <w:rFonts w:hint="eastAsia" w:hAnsi="宋体" w:cs="宋体"/>
                <w:color w:val="auto"/>
                <w:kern w:val="2"/>
                <w:sz w:val="18"/>
                <w:szCs w:val="18"/>
              </w:rPr>
              <w:t>民身份</w:t>
            </w:r>
            <w:r>
              <w:rPr>
                <w:rFonts w:hint="default" w:cs="宋体"/>
                <w:color w:val="auto"/>
                <w:kern w:val="2"/>
                <w:sz w:val="18"/>
                <w:szCs w:val="18"/>
                <w:lang w:val="en"/>
              </w:rPr>
              <w:t>证</w:t>
            </w:r>
            <w:r>
              <w:rPr>
                <w:rFonts w:hint="eastAsia" w:hAnsi="宋体" w:cs="宋体"/>
                <w:color w:val="auto"/>
                <w:kern w:val="2"/>
                <w:sz w:val="18"/>
                <w:szCs w:val="18"/>
              </w:rPr>
              <w:t>号码：</w:t>
            </w:r>
            <w:r>
              <w:rPr>
                <w:rFonts w:hint="eastAsia" w:hAnsi="宋体" w:cs="宋体"/>
                <w:color w:val="auto"/>
                <w:spacing w:val="-17"/>
                <w:kern w:val="2"/>
                <w:sz w:val="18"/>
                <w:szCs w:val="18"/>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0" w:type="pct"/>
            <w:vMerge w:val="continue"/>
            <w:tcBorders>
              <w:top w:val="single" w:color="auto" w:sz="2" w:space="0"/>
              <w:left w:val="nil"/>
              <w:bottom w:val="single" w:color="auto" w:sz="2" w:space="0"/>
              <w:right w:val="single" w:color="auto" w:sz="2" w:space="0"/>
            </w:tcBorders>
            <w:shd w:val="clear" w:color="auto" w:fill="auto"/>
            <w:noWrap w:val="0"/>
            <w:vAlign w:val="center"/>
          </w:tcPr>
          <w:p>
            <w:pPr>
              <w:widowControl/>
              <w:shd w:val="clear" w:color="auto" w:fill="auto"/>
              <w:spacing w:line="280" w:lineRule="exact"/>
              <w:jc w:val="left"/>
              <w:rPr>
                <w:rFonts w:hint="eastAsia" w:ascii="宋体" w:hAnsi="宋体" w:cs="宋体"/>
                <w:color w:val="auto"/>
                <w:sz w:val="18"/>
                <w:szCs w:val="18"/>
              </w:rPr>
            </w:pPr>
          </w:p>
        </w:tc>
        <w:tc>
          <w:tcPr>
            <w:tcW w:w="311" w:type="pct"/>
            <w:vMerge w:val="continue"/>
            <w:tcBorders>
              <w:left w:val="single" w:color="auto" w:sz="2" w:space="0"/>
              <w:right w:val="single" w:color="auto" w:sz="2" w:space="0"/>
            </w:tcBorders>
            <w:shd w:val="clear" w:color="auto" w:fill="auto"/>
            <w:noWrap w:val="0"/>
            <w:vAlign w:val="center"/>
          </w:tcPr>
          <w:p>
            <w:pPr>
              <w:pStyle w:val="36"/>
              <w:widowControl w:val="0"/>
              <w:shd w:val="clear" w:color="auto" w:fill="auto"/>
              <w:tabs>
                <w:tab w:val="left" w:pos="5823"/>
              </w:tabs>
              <w:adjustRightInd w:val="0"/>
              <w:snapToGrid w:val="0"/>
              <w:spacing w:before="0" w:beforeAutospacing="0" w:after="0" w:afterAutospacing="0" w:line="280" w:lineRule="exact"/>
              <w:ind w:left="-107" w:leftChars="-51"/>
              <w:jc w:val="left"/>
              <w:rPr>
                <w:rFonts w:hint="eastAsia" w:cs="宋体"/>
                <w:color w:val="auto"/>
                <w:kern w:val="2"/>
                <w:sz w:val="18"/>
                <w:szCs w:val="18"/>
              </w:rPr>
            </w:pPr>
          </w:p>
        </w:tc>
        <w:tc>
          <w:tcPr>
            <w:tcW w:w="2293" w:type="pct"/>
            <w:gridSpan w:val="3"/>
            <w:tcBorders>
              <w:top w:val="single" w:color="auto" w:sz="2" w:space="0"/>
              <w:left w:val="single" w:color="auto" w:sz="2" w:space="0"/>
              <w:bottom w:val="single" w:color="auto" w:sz="2" w:space="0"/>
              <w:right w:val="single" w:color="000000" w:sz="2" w:space="0"/>
            </w:tcBorders>
            <w:shd w:val="clear" w:color="auto" w:fill="auto"/>
            <w:noWrap w:val="0"/>
            <w:vAlign w:val="center"/>
          </w:tcPr>
          <w:p>
            <w:pPr>
              <w:pStyle w:val="36"/>
              <w:keepNext w:val="0"/>
              <w:keepLines w:val="0"/>
              <w:pageBreakBefore w:val="0"/>
              <w:widowControl w:val="0"/>
              <w:shd w:val="clear" w:color="auto" w:fill="auto"/>
              <w:tabs>
                <w:tab w:val="left" w:pos="5823"/>
              </w:tabs>
              <w:kinsoku/>
              <w:wordWrap/>
              <w:overflowPunct/>
              <w:topLinePunct w:val="0"/>
              <w:bidi w:val="0"/>
              <w:adjustRightInd w:val="0"/>
              <w:snapToGrid w:val="0"/>
              <w:spacing w:before="0" w:beforeAutospacing="0" w:after="0" w:afterAutospacing="0" w:line="280" w:lineRule="exact"/>
              <w:ind w:left="-63" w:leftChars="-30"/>
              <w:jc w:val="left"/>
              <w:textAlignment w:val="auto"/>
              <w:rPr>
                <w:rFonts w:hint="eastAsia" w:cs="宋体"/>
                <w:color w:val="auto"/>
                <w:kern w:val="2"/>
                <w:sz w:val="18"/>
                <w:szCs w:val="18"/>
              </w:rPr>
            </w:pPr>
            <w:r>
              <w:rPr>
                <w:rFonts w:hint="eastAsia" w:cs="宋体"/>
                <w:color w:val="auto"/>
                <w:kern w:val="2"/>
                <w:sz w:val="18"/>
                <w:szCs w:val="18"/>
              </w:rPr>
              <w:t>单位规模：</w:t>
            </w:r>
            <w:r>
              <w:rPr>
                <w:rFonts w:hint="eastAsia" w:hAnsi="宋体" w:cs="宋体"/>
                <w:color w:val="auto"/>
                <w:kern w:val="2"/>
                <w:sz w:val="18"/>
                <w:szCs w:val="18"/>
              </w:rPr>
              <w:t>□</w:t>
            </w:r>
            <w:r>
              <w:rPr>
                <w:rFonts w:hint="eastAsia" w:hAnsi="宋体" w:cs="宋体"/>
                <w:color w:val="auto"/>
                <w:kern w:val="2"/>
                <w:sz w:val="18"/>
                <w:szCs w:val="18"/>
                <w:lang w:val="en-US" w:eastAsia="zh-CN"/>
              </w:rPr>
              <w:t xml:space="preserve"> </w:t>
            </w:r>
            <w:r>
              <w:rPr>
                <w:rFonts w:hint="eastAsia" w:cs="宋体"/>
                <w:color w:val="auto"/>
                <w:kern w:val="2"/>
                <w:sz w:val="18"/>
                <w:szCs w:val="18"/>
              </w:rPr>
              <w:t>1</w:t>
            </w:r>
            <w:r>
              <w:rPr>
                <w:rFonts w:hint="eastAsia" w:hAnsi="宋体" w:cs="宋体"/>
                <w:color w:val="auto"/>
                <w:kern w:val="2"/>
                <w:sz w:val="18"/>
                <w:szCs w:val="18"/>
              </w:rPr>
              <w:t xml:space="preserve">大型 </w:t>
            </w:r>
            <w:r>
              <w:rPr>
                <w:rFonts w:hint="eastAsia" w:cs="宋体"/>
                <w:color w:val="auto"/>
                <w:kern w:val="2"/>
                <w:sz w:val="18"/>
                <w:szCs w:val="18"/>
              </w:rPr>
              <w:t>2</w:t>
            </w:r>
            <w:r>
              <w:rPr>
                <w:rFonts w:hint="eastAsia" w:hAnsi="宋体" w:cs="宋体"/>
                <w:color w:val="auto"/>
                <w:kern w:val="2"/>
                <w:sz w:val="18"/>
                <w:szCs w:val="18"/>
              </w:rPr>
              <w:t xml:space="preserve">中型 </w:t>
            </w:r>
            <w:r>
              <w:rPr>
                <w:rFonts w:hint="eastAsia" w:cs="宋体"/>
                <w:color w:val="auto"/>
                <w:kern w:val="2"/>
                <w:sz w:val="18"/>
                <w:szCs w:val="18"/>
              </w:rPr>
              <w:t>3</w:t>
            </w:r>
            <w:r>
              <w:rPr>
                <w:rFonts w:hint="eastAsia" w:hAnsi="宋体" w:cs="宋体"/>
                <w:color w:val="auto"/>
                <w:kern w:val="2"/>
                <w:sz w:val="18"/>
                <w:szCs w:val="18"/>
              </w:rPr>
              <w:t>小型</w:t>
            </w:r>
            <w:r>
              <w:rPr>
                <w:rFonts w:hint="eastAsia" w:cs="宋体"/>
                <w:color w:val="auto"/>
                <w:kern w:val="2"/>
                <w:sz w:val="18"/>
                <w:szCs w:val="18"/>
              </w:rPr>
              <w:t>4</w:t>
            </w:r>
            <w:r>
              <w:rPr>
                <w:rFonts w:hint="eastAsia" w:hAnsi="宋体" w:cs="宋体"/>
                <w:color w:val="auto"/>
                <w:kern w:val="2"/>
                <w:sz w:val="18"/>
                <w:szCs w:val="18"/>
              </w:rPr>
              <w:t xml:space="preserve">微型 </w:t>
            </w:r>
          </w:p>
        </w:tc>
        <w:tc>
          <w:tcPr>
            <w:tcW w:w="2114" w:type="pct"/>
            <w:gridSpan w:val="2"/>
            <w:tcBorders>
              <w:top w:val="single" w:color="auto" w:sz="2" w:space="0"/>
              <w:left w:val="single" w:color="000000" w:sz="2" w:space="0"/>
              <w:bottom w:val="single" w:color="auto" w:sz="2" w:space="0"/>
              <w:right w:val="nil"/>
            </w:tcBorders>
            <w:shd w:val="clear" w:color="auto" w:fill="auto"/>
            <w:noWrap w:val="0"/>
            <w:vAlign w:val="center"/>
          </w:tcPr>
          <w:p>
            <w:pPr>
              <w:pStyle w:val="36"/>
              <w:keepNext w:val="0"/>
              <w:keepLines w:val="0"/>
              <w:pageBreakBefore w:val="0"/>
              <w:widowControl w:val="0"/>
              <w:shd w:val="clear" w:color="auto" w:fill="auto"/>
              <w:tabs>
                <w:tab w:val="left" w:pos="5823"/>
              </w:tabs>
              <w:kinsoku/>
              <w:wordWrap/>
              <w:overflowPunct/>
              <w:topLinePunct w:val="0"/>
              <w:bidi w:val="0"/>
              <w:adjustRightInd w:val="0"/>
              <w:snapToGrid w:val="0"/>
              <w:spacing w:before="0" w:beforeAutospacing="0" w:after="0" w:afterAutospacing="0" w:line="280" w:lineRule="exact"/>
              <w:ind w:left="-63" w:leftChars="-30"/>
              <w:jc w:val="left"/>
              <w:textAlignment w:val="auto"/>
              <w:rPr>
                <w:rFonts w:hint="eastAsia" w:cs="宋体"/>
                <w:color w:val="auto"/>
                <w:kern w:val="2"/>
                <w:sz w:val="18"/>
                <w:szCs w:val="18"/>
              </w:rPr>
            </w:pPr>
            <w:r>
              <w:rPr>
                <w:rFonts w:hint="eastAsia" w:cs="宋体"/>
                <w:color w:val="auto"/>
                <w:kern w:val="2"/>
                <w:sz w:val="18"/>
                <w:szCs w:val="18"/>
              </w:rPr>
              <w:t>国有企业属性：</w:t>
            </w:r>
            <w:r>
              <w:rPr>
                <w:rFonts w:hint="eastAsia" w:hAnsi="宋体" w:cs="宋体"/>
                <w:color w:val="auto"/>
                <w:kern w:val="2"/>
                <w:sz w:val="18"/>
                <w:szCs w:val="18"/>
              </w:rPr>
              <w:t xml:space="preserve">□ </w:t>
            </w:r>
            <w:r>
              <w:rPr>
                <w:rFonts w:hint="eastAsia" w:cs="宋体"/>
                <w:color w:val="auto"/>
                <w:kern w:val="2"/>
                <w:sz w:val="18"/>
                <w:szCs w:val="18"/>
              </w:rPr>
              <w:t>1</w:t>
            </w:r>
            <w:r>
              <w:rPr>
                <w:rFonts w:hint="eastAsia" w:hAnsi="宋体" w:cs="宋体"/>
                <w:color w:val="auto"/>
                <w:kern w:val="2"/>
                <w:sz w:val="18"/>
                <w:szCs w:val="18"/>
              </w:rPr>
              <w:t xml:space="preserve">央企 </w:t>
            </w:r>
            <w:r>
              <w:rPr>
                <w:rFonts w:hint="eastAsia" w:cs="宋体"/>
                <w:color w:val="auto"/>
                <w:kern w:val="2"/>
                <w:sz w:val="18"/>
                <w:szCs w:val="18"/>
              </w:rPr>
              <w:t>2</w:t>
            </w:r>
            <w:r>
              <w:rPr>
                <w:rFonts w:hint="eastAsia" w:hAnsi="宋体" w:cs="宋体"/>
                <w:color w:val="auto"/>
                <w:kern w:val="2"/>
                <w:sz w:val="18"/>
                <w:szCs w:val="18"/>
              </w:rPr>
              <w:t xml:space="preserve">省属 </w:t>
            </w:r>
            <w:r>
              <w:rPr>
                <w:rFonts w:hint="eastAsia" w:cs="宋体"/>
                <w:color w:val="auto"/>
                <w:kern w:val="2"/>
                <w:sz w:val="18"/>
                <w:szCs w:val="18"/>
              </w:rPr>
              <w:t>3</w:t>
            </w:r>
            <w:r>
              <w:rPr>
                <w:rFonts w:hint="eastAsia" w:hAnsi="宋体" w:cs="宋体"/>
                <w:color w:val="auto"/>
                <w:kern w:val="2"/>
                <w:sz w:val="18"/>
                <w:szCs w:val="18"/>
              </w:rPr>
              <w:t xml:space="preserve">市属 </w:t>
            </w:r>
            <w:r>
              <w:rPr>
                <w:rFonts w:hint="eastAsia" w:cs="宋体"/>
                <w:color w:val="auto"/>
                <w:kern w:val="2"/>
                <w:sz w:val="18"/>
                <w:szCs w:val="18"/>
              </w:rPr>
              <w:t>4</w:t>
            </w:r>
            <w:r>
              <w:rPr>
                <w:rFonts w:hint="eastAsia" w:hAnsi="宋体" w:cs="宋体"/>
                <w:color w:val="auto"/>
                <w:kern w:val="2"/>
                <w:sz w:val="18"/>
                <w:szCs w:val="18"/>
              </w:rPr>
              <w:t>县属</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35" w:hRule="atLeast"/>
        </w:trPr>
        <w:tc>
          <w:tcPr>
            <w:tcW w:w="280" w:type="pct"/>
            <w:vMerge w:val="continue"/>
            <w:tcBorders>
              <w:top w:val="single" w:color="auto" w:sz="2" w:space="0"/>
              <w:left w:val="nil"/>
              <w:bottom w:val="single" w:color="auto" w:sz="2" w:space="0"/>
              <w:right w:val="single" w:color="auto" w:sz="2" w:space="0"/>
            </w:tcBorders>
            <w:shd w:val="clear" w:color="auto" w:fill="auto"/>
            <w:noWrap w:val="0"/>
            <w:vAlign w:val="center"/>
          </w:tcPr>
          <w:p>
            <w:pPr>
              <w:widowControl/>
              <w:shd w:val="clear" w:color="auto" w:fill="auto"/>
              <w:spacing w:line="280" w:lineRule="exact"/>
              <w:jc w:val="left"/>
              <w:rPr>
                <w:rFonts w:hint="eastAsia" w:ascii="宋体" w:hAnsi="宋体" w:cs="宋体"/>
                <w:color w:val="auto"/>
                <w:sz w:val="18"/>
                <w:szCs w:val="18"/>
              </w:rPr>
            </w:pPr>
          </w:p>
        </w:tc>
        <w:tc>
          <w:tcPr>
            <w:tcW w:w="311" w:type="pct"/>
            <w:vMerge w:val="continue"/>
            <w:tcBorders>
              <w:left w:val="single" w:color="auto" w:sz="2" w:space="0"/>
              <w:bottom w:val="single" w:color="auto" w:sz="2" w:space="0"/>
              <w:right w:val="single" w:color="auto" w:sz="2" w:space="0"/>
            </w:tcBorders>
            <w:shd w:val="clear" w:color="auto" w:fill="auto"/>
            <w:noWrap w:val="0"/>
            <w:vAlign w:val="center"/>
          </w:tcPr>
          <w:p>
            <w:pPr>
              <w:pStyle w:val="36"/>
              <w:widowControl w:val="0"/>
              <w:shd w:val="clear" w:color="auto" w:fill="auto"/>
              <w:tabs>
                <w:tab w:val="left" w:pos="5823"/>
              </w:tabs>
              <w:adjustRightInd w:val="0"/>
              <w:snapToGrid w:val="0"/>
              <w:spacing w:before="0" w:beforeAutospacing="0" w:after="0" w:afterAutospacing="0" w:line="280" w:lineRule="exact"/>
              <w:jc w:val="left"/>
              <w:rPr>
                <w:rFonts w:hint="eastAsia" w:cs="宋体"/>
                <w:color w:val="auto"/>
                <w:kern w:val="2"/>
                <w:sz w:val="18"/>
                <w:szCs w:val="18"/>
              </w:rPr>
            </w:pPr>
          </w:p>
        </w:tc>
        <w:tc>
          <w:tcPr>
            <w:tcW w:w="4408" w:type="pct"/>
            <w:gridSpan w:val="5"/>
            <w:tcBorders>
              <w:top w:val="single" w:color="auto" w:sz="2" w:space="0"/>
              <w:left w:val="single" w:color="auto" w:sz="2" w:space="0"/>
              <w:bottom w:val="single" w:color="auto" w:sz="2" w:space="0"/>
              <w:right w:val="nil"/>
            </w:tcBorders>
            <w:shd w:val="clear" w:color="auto" w:fill="auto"/>
            <w:noWrap w:val="0"/>
            <w:vAlign w:val="center"/>
          </w:tcPr>
          <w:p>
            <w:pPr>
              <w:pStyle w:val="36"/>
              <w:keepNext w:val="0"/>
              <w:keepLines w:val="0"/>
              <w:pageBreakBefore w:val="0"/>
              <w:widowControl w:val="0"/>
              <w:shd w:val="clear" w:color="auto" w:fill="auto"/>
              <w:tabs>
                <w:tab w:val="left" w:pos="5823"/>
              </w:tabs>
              <w:kinsoku/>
              <w:wordWrap/>
              <w:overflowPunct/>
              <w:topLinePunct w:val="0"/>
              <w:bidi w:val="0"/>
              <w:adjustRightInd w:val="0"/>
              <w:snapToGrid w:val="0"/>
              <w:spacing w:before="0" w:beforeAutospacing="0" w:after="0" w:afterAutospacing="0" w:line="280" w:lineRule="exact"/>
              <w:ind w:left="-63" w:leftChars="-30"/>
              <w:jc w:val="left"/>
              <w:textAlignment w:val="auto"/>
              <w:rPr>
                <w:rFonts w:hint="eastAsia" w:hAnsi="宋体" w:cs="宋体"/>
                <w:color w:val="auto"/>
                <w:kern w:val="2"/>
                <w:sz w:val="18"/>
                <w:szCs w:val="18"/>
              </w:rPr>
            </w:pPr>
            <w:r>
              <w:rPr>
                <w:rFonts w:hint="eastAsia" w:cs="宋体"/>
                <w:color w:val="auto"/>
                <w:kern w:val="2"/>
                <w:sz w:val="18"/>
                <w:szCs w:val="18"/>
              </w:rPr>
              <w:t>登记注册</w:t>
            </w:r>
            <w:r>
              <w:rPr>
                <w:rFonts w:hint="eastAsia" w:cs="宋体"/>
                <w:color w:val="auto"/>
                <w:kern w:val="2"/>
                <w:sz w:val="18"/>
                <w:szCs w:val="18"/>
                <w:lang w:eastAsia="zh-CN"/>
              </w:rPr>
              <w:t>统计类别</w:t>
            </w:r>
            <w:r>
              <w:rPr>
                <w:rFonts w:hint="eastAsia" w:cs="宋体"/>
                <w:color w:val="auto"/>
                <w:kern w:val="2"/>
                <w:sz w:val="18"/>
                <w:szCs w:val="18"/>
              </w:rPr>
              <w:t>：</w:t>
            </w:r>
            <w:r>
              <w:rPr>
                <w:rFonts w:hint="eastAsia" w:hAnsi="宋体" w:cs="宋体"/>
                <w:color w:val="auto"/>
                <w:kern w:val="2"/>
                <w:sz w:val="18"/>
                <w:szCs w:val="18"/>
              </w:rPr>
              <w:t>□□□</w:t>
            </w:r>
          </w:p>
          <w:p>
            <w:pPr>
              <w:keepNext w:val="0"/>
              <w:keepLines w:val="0"/>
              <w:pageBreakBefore w:val="0"/>
              <w:widowControl w:val="0"/>
              <w:shd w:val="clear" w:color="auto" w:fill="auto"/>
              <w:kinsoku/>
              <w:wordWrap/>
              <w:overflowPunct/>
              <w:topLinePunct w:val="0"/>
              <w:autoSpaceDE w:val="0"/>
              <w:autoSpaceDN w:val="0"/>
              <w:bidi w:val="0"/>
              <w:adjustRightInd w:val="0"/>
              <w:spacing w:line="280" w:lineRule="exact"/>
              <w:ind w:left="63" w:leftChars="30"/>
              <w:textAlignment w:val="auto"/>
              <w:rPr>
                <w:rFonts w:hint="eastAsia" w:ascii="宋体" w:hAnsi="宋体" w:cs="宋体"/>
                <w:color w:val="auto"/>
                <w:kern w:val="0"/>
                <w:sz w:val="18"/>
                <w:szCs w:val="18"/>
              </w:rPr>
            </w:pPr>
            <w:r>
              <w:rPr>
                <w:rFonts w:hint="eastAsia" w:ascii="宋体" w:hAnsi="宋体" w:cs="宋体"/>
                <w:color w:val="auto"/>
                <w:sz w:val="18"/>
                <w:szCs w:val="18"/>
              </w:rPr>
              <w:t>内资企业：</w:t>
            </w:r>
            <w:r>
              <w:rPr>
                <w:rFonts w:hint="eastAsia" w:ascii="宋体" w:hAnsi="宋体" w:cs="宋体"/>
                <w:color w:val="auto"/>
                <w:kern w:val="0"/>
                <w:sz w:val="18"/>
                <w:szCs w:val="18"/>
              </w:rPr>
              <w:t>110有限责任公司 111国有独资公司 112私营有限责任公司 119其他有限责任公司 120股份有限公司 121私营股份有限公司 129其他股份有限公司 130非公司企业法人 131全民所有制企业（国有企业） 132集体所有制企业（集体企业） 133股份合作企业 134联营企业 140个人独资企业 150合伙企业 190其他内资企业</w:t>
            </w:r>
          </w:p>
          <w:p>
            <w:pPr>
              <w:pStyle w:val="36"/>
              <w:keepNext w:val="0"/>
              <w:keepLines w:val="0"/>
              <w:pageBreakBefore w:val="0"/>
              <w:widowControl w:val="0"/>
              <w:shd w:val="clear" w:color="auto" w:fill="auto"/>
              <w:tabs>
                <w:tab w:val="left" w:pos="5823"/>
              </w:tabs>
              <w:kinsoku/>
              <w:wordWrap/>
              <w:overflowPunct/>
              <w:topLinePunct w:val="0"/>
              <w:bidi w:val="0"/>
              <w:adjustRightInd w:val="0"/>
              <w:snapToGrid w:val="0"/>
              <w:spacing w:before="0" w:beforeAutospacing="0" w:after="0" w:afterAutospacing="0" w:line="280" w:lineRule="exact"/>
              <w:ind w:left="63" w:leftChars="30"/>
              <w:jc w:val="left"/>
              <w:textAlignment w:val="auto"/>
              <w:rPr>
                <w:rFonts w:hint="eastAsia" w:hAnsi="宋体" w:cs="宋体"/>
                <w:color w:val="auto"/>
                <w:sz w:val="18"/>
                <w:szCs w:val="18"/>
              </w:rPr>
            </w:pPr>
            <w:r>
              <w:rPr>
                <w:rFonts w:hint="eastAsia" w:hAnsi="宋体" w:cs="宋体"/>
                <w:color w:val="auto"/>
                <w:sz w:val="18"/>
                <w:szCs w:val="18"/>
              </w:rPr>
              <w:t>港澳台投资企业：</w:t>
            </w:r>
            <w:r>
              <w:rPr>
                <w:rFonts w:hint="eastAsia" w:cs="宋体"/>
                <w:color w:val="auto"/>
                <w:sz w:val="18"/>
                <w:szCs w:val="18"/>
              </w:rPr>
              <w:t>210</w:t>
            </w:r>
            <w:r>
              <w:rPr>
                <w:rFonts w:hint="eastAsia" w:hAnsi="宋体" w:cs="宋体"/>
                <w:color w:val="auto"/>
                <w:sz w:val="18"/>
                <w:szCs w:val="18"/>
              </w:rPr>
              <w:t xml:space="preserve">港澳台投资有限责任公司 </w:t>
            </w:r>
            <w:r>
              <w:rPr>
                <w:rFonts w:hint="eastAsia" w:cs="宋体"/>
                <w:color w:val="auto"/>
                <w:sz w:val="18"/>
                <w:szCs w:val="18"/>
              </w:rPr>
              <w:t>220</w:t>
            </w:r>
            <w:r>
              <w:rPr>
                <w:rFonts w:hint="eastAsia" w:hAnsi="宋体" w:cs="宋体"/>
                <w:color w:val="auto"/>
                <w:sz w:val="18"/>
                <w:szCs w:val="18"/>
              </w:rPr>
              <w:t xml:space="preserve">港澳台投资股份有限公司 </w:t>
            </w:r>
            <w:r>
              <w:rPr>
                <w:rFonts w:hint="eastAsia" w:cs="宋体"/>
                <w:color w:val="auto"/>
                <w:sz w:val="18"/>
                <w:szCs w:val="18"/>
              </w:rPr>
              <w:t>230</w:t>
            </w:r>
            <w:r>
              <w:rPr>
                <w:rFonts w:hint="eastAsia" w:hAnsi="宋体" w:cs="宋体"/>
                <w:color w:val="auto"/>
                <w:sz w:val="18"/>
                <w:szCs w:val="18"/>
              </w:rPr>
              <w:t xml:space="preserve">港澳台投资合伙企业 </w:t>
            </w:r>
            <w:r>
              <w:rPr>
                <w:rFonts w:hint="eastAsia" w:cs="宋体"/>
                <w:color w:val="auto"/>
                <w:sz w:val="18"/>
                <w:szCs w:val="18"/>
              </w:rPr>
              <w:t>290</w:t>
            </w:r>
            <w:r>
              <w:rPr>
                <w:rFonts w:hint="eastAsia" w:hAnsi="宋体" w:cs="宋体"/>
                <w:color w:val="auto"/>
                <w:sz w:val="18"/>
                <w:szCs w:val="18"/>
              </w:rPr>
              <w:t>其他港澳台投资企业</w:t>
            </w:r>
          </w:p>
          <w:p>
            <w:pPr>
              <w:pStyle w:val="36"/>
              <w:keepNext w:val="0"/>
              <w:keepLines w:val="0"/>
              <w:pageBreakBefore w:val="0"/>
              <w:widowControl w:val="0"/>
              <w:shd w:val="clear" w:color="auto" w:fill="auto"/>
              <w:tabs>
                <w:tab w:val="left" w:pos="5823"/>
              </w:tabs>
              <w:kinsoku/>
              <w:wordWrap/>
              <w:overflowPunct/>
              <w:topLinePunct w:val="0"/>
              <w:bidi w:val="0"/>
              <w:adjustRightInd w:val="0"/>
              <w:snapToGrid w:val="0"/>
              <w:spacing w:before="0" w:beforeAutospacing="0" w:after="0" w:afterAutospacing="0" w:line="280" w:lineRule="exact"/>
              <w:ind w:left="63" w:leftChars="30"/>
              <w:jc w:val="left"/>
              <w:textAlignment w:val="auto"/>
              <w:rPr>
                <w:rFonts w:hint="eastAsia" w:hAnsi="宋体" w:cs="宋体"/>
                <w:color w:val="auto"/>
                <w:sz w:val="18"/>
                <w:szCs w:val="18"/>
              </w:rPr>
            </w:pPr>
            <w:r>
              <w:rPr>
                <w:rFonts w:hint="eastAsia" w:hAnsi="宋体" w:cs="宋体"/>
                <w:color w:val="auto"/>
                <w:sz w:val="18"/>
                <w:szCs w:val="18"/>
              </w:rPr>
              <w:t>外商投资企业：</w:t>
            </w:r>
            <w:r>
              <w:rPr>
                <w:rFonts w:hint="eastAsia" w:cs="宋体"/>
                <w:color w:val="auto"/>
                <w:sz w:val="18"/>
                <w:szCs w:val="18"/>
              </w:rPr>
              <w:t>310</w:t>
            </w:r>
            <w:r>
              <w:rPr>
                <w:rFonts w:hint="eastAsia" w:hAnsi="宋体" w:cs="宋体"/>
                <w:color w:val="auto"/>
                <w:sz w:val="18"/>
                <w:szCs w:val="18"/>
              </w:rPr>
              <w:t xml:space="preserve">外商投资有限责任公司 </w:t>
            </w:r>
            <w:r>
              <w:rPr>
                <w:rFonts w:hint="eastAsia" w:cs="宋体"/>
                <w:color w:val="auto"/>
                <w:sz w:val="18"/>
                <w:szCs w:val="18"/>
              </w:rPr>
              <w:t>320</w:t>
            </w:r>
            <w:r>
              <w:rPr>
                <w:rFonts w:hint="eastAsia" w:hAnsi="宋体" w:cs="宋体"/>
                <w:color w:val="auto"/>
                <w:sz w:val="18"/>
                <w:szCs w:val="18"/>
              </w:rPr>
              <w:t xml:space="preserve">外商投资股份有限公司 </w:t>
            </w:r>
            <w:r>
              <w:rPr>
                <w:rFonts w:hint="eastAsia" w:cs="宋体"/>
                <w:color w:val="auto"/>
                <w:sz w:val="18"/>
                <w:szCs w:val="18"/>
              </w:rPr>
              <w:t>330</w:t>
            </w:r>
            <w:r>
              <w:rPr>
                <w:rFonts w:hint="eastAsia" w:hAnsi="宋体" w:cs="宋体"/>
                <w:color w:val="auto"/>
                <w:sz w:val="18"/>
                <w:szCs w:val="18"/>
              </w:rPr>
              <w:t xml:space="preserve">外商投资合伙企业 </w:t>
            </w:r>
            <w:r>
              <w:rPr>
                <w:rFonts w:hint="eastAsia" w:cs="宋体"/>
                <w:color w:val="auto"/>
                <w:sz w:val="18"/>
                <w:szCs w:val="18"/>
              </w:rPr>
              <w:t>390</w:t>
            </w:r>
            <w:r>
              <w:rPr>
                <w:rFonts w:hint="eastAsia" w:hAnsi="宋体" w:cs="宋体"/>
                <w:color w:val="auto"/>
                <w:sz w:val="18"/>
                <w:szCs w:val="18"/>
              </w:rPr>
              <w:t>其他外商投资企业</w:t>
            </w:r>
          </w:p>
          <w:p>
            <w:pPr>
              <w:pStyle w:val="36"/>
              <w:keepNext w:val="0"/>
              <w:keepLines w:val="0"/>
              <w:pageBreakBefore w:val="0"/>
              <w:widowControl w:val="0"/>
              <w:shd w:val="clear" w:color="auto" w:fill="auto"/>
              <w:tabs>
                <w:tab w:val="left" w:pos="5823"/>
              </w:tabs>
              <w:kinsoku/>
              <w:wordWrap/>
              <w:overflowPunct/>
              <w:topLinePunct w:val="0"/>
              <w:bidi w:val="0"/>
              <w:adjustRightInd w:val="0"/>
              <w:snapToGrid w:val="0"/>
              <w:spacing w:before="0" w:beforeAutospacing="0" w:after="0" w:afterAutospacing="0" w:line="280" w:lineRule="exact"/>
              <w:ind w:left="63" w:leftChars="30"/>
              <w:jc w:val="left"/>
              <w:textAlignment w:val="auto"/>
              <w:rPr>
                <w:rFonts w:hint="eastAsia" w:cs="宋体"/>
                <w:color w:val="auto"/>
                <w:kern w:val="2"/>
                <w:sz w:val="18"/>
                <w:szCs w:val="18"/>
              </w:rPr>
            </w:pPr>
            <w:r>
              <w:rPr>
                <w:rFonts w:hint="eastAsia" w:cs="宋体"/>
                <w:color w:val="auto"/>
                <w:kern w:val="2"/>
                <w:sz w:val="18"/>
                <w:szCs w:val="18"/>
              </w:rPr>
              <w:t>其他：40</w:t>
            </w:r>
            <w:r>
              <w:rPr>
                <w:rFonts w:hint="eastAsia" w:cs="宋体"/>
                <w:color w:val="auto"/>
                <w:sz w:val="18"/>
                <w:szCs w:val="18"/>
              </w:rPr>
              <w:t>0</w:t>
            </w:r>
            <w:r>
              <w:rPr>
                <w:rFonts w:hint="eastAsia" w:hAnsi="宋体" w:cs="宋体"/>
                <w:color w:val="auto"/>
                <w:sz w:val="18"/>
                <w:szCs w:val="18"/>
              </w:rPr>
              <w:t xml:space="preserve">农民专业合作社（联合社） </w:t>
            </w:r>
            <w:r>
              <w:rPr>
                <w:rFonts w:hint="eastAsia" w:cs="宋体"/>
                <w:color w:val="auto"/>
                <w:sz w:val="18"/>
                <w:szCs w:val="18"/>
              </w:rPr>
              <w:t>500</w:t>
            </w:r>
            <w:r>
              <w:rPr>
                <w:rFonts w:hint="eastAsia" w:hAnsi="宋体" w:cs="宋体"/>
                <w:color w:val="auto"/>
                <w:sz w:val="18"/>
                <w:szCs w:val="18"/>
              </w:rPr>
              <w:t xml:space="preserve">个体工商户 </w:t>
            </w:r>
            <w:r>
              <w:rPr>
                <w:rFonts w:hint="eastAsia" w:cs="宋体"/>
                <w:color w:val="auto"/>
                <w:sz w:val="18"/>
                <w:szCs w:val="18"/>
              </w:rPr>
              <w:t>900</w:t>
            </w:r>
            <w:r>
              <w:rPr>
                <w:rFonts w:hint="eastAsia" w:hAnsi="宋体" w:cs="宋体"/>
                <w:color w:val="auto"/>
                <w:sz w:val="18"/>
                <w:szCs w:val="18"/>
              </w:rPr>
              <w:t>其他市场主体</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08" w:hRule="atLeast"/>
        </w:trPr>
        <w:tc>
          <w:tcPr>
            <w:tcW w:w="280" w:type="pct"/>
            <w:vMerge w:val="continue"/>
            <w:tcBorders>
              <w:top w:val="single" w:color="auto" w:sz="2" w:space="0"/>
              <w:left w:val="nil"/>
              <w:bottom w:val="single" w:color="000000" w:sz="8" w:space="0"/>
              <w:right w:val="single" w:color="000000" w:sz="2" w:space="0"/>
            </w:tcBorders>
            <w:shd w:val="clear" w:color="auto" w:fill="auto"/>
            <w:noWrap w:val="0"/>
            <w:vAlign w:val="center"/>
          </w:tcPr>
          <w:p>
            <w:pPr>
              <w:widowControl/>
              <w:shd w:val="clear" w:color="auto" w:fill="auto"/>
              <w:spacing w:line="280" w:lineRule="exact"/>
              <w:jc w:val="left"/>
              <w:rPr>
                <w:rFonts w:hint="eastAsia" w:ascii="宋体" w:hAnsi="宋体" w:cs="宋体"/>
                <w:color w:val="auto"/>
                <w:sz w:val="18"/>
                <w:szCs w:val="18"/>
              </w:rPr>
            </w:pPr>
          </w:p>
        </w:tc>
        <w:tc>
          <w:tcPr>
            <w:tcW w:w="311" w:type="pct"/>
            <w:tcBorders>
              <w:top w:val="single" w:color="auto" w:sz="2" w:space="0"/>
              <w:left w:val="single" w:color="000000" w:sz="2" w:space="0"/>
              <w:bottom w:val="single" w:color="auto" w:sz="8" w:space="0"/>
              <w:right w:val="single" w:color="auto" w:sz="2" w:space="0"/>
            </w:tcBorders>
            <w:shd w:val="clear" w:color="auto" w:fill="auto"/>
            <w:noWrap w:val="0"/>
            <w:vAlign w:val="center"/>
          </w:tcPr>
          <w:p>
            <w:pPr>
              <w:pStyle w:val="36"/>
              <w:keepNext w:val="0"/>
              <w:keepLines w:val="0"/>
              <w:pageBreakBefore w:val="0"/>
              <w:widowControl w:val="0"/>
              <w:shd w:val="clear" w:color="auto" w:fill="auto"/>
              <w:tabs>
                <w:tab w:val="left" w:pos="5823"/>
              </w:tabs>
              <w:kinsoku/>
              <w:wordWrap/>
              <w:overflowPunct/>
              <w:topLinePunct w:val="0"/>
              <w:autoSpaceDE/>
              <w:autoSpaceDN/>
              <w:bidi w:val="0"/>
              <w:adjustRightInd w:val="0"/>
              <w:snapToGrid w:val="0"/>
              <w:spacing w:before="0" w:beforeAutospacing="0" w:after="0" w:afterAutospacing="0" w:line="280" w:lineRule="exact"/>
              <w:jc w:val="center"/>
              <w:textAlignment w:val="auto"/>
              <w:rPr>
                <w:rFonts w:hint="eastAsia" w:cs="宋体"/>
                <w:color w:val="auto"/>
                <w:kern w:val="2"/>
                <w:sz w:val="18"/>
                <w:szCs w:val="18"/>
              </w:rPr>
            </w:pPr>
            <w:r>
              <w:rPr>
                <w:rFonts w:hint="eastAsia" w:cs="宋体"/>
                <w:color w:val="auto"/>
                <w:kern w:val="2"/>
                <w:sz w:val="18"/>
                <w:szCs w:val="18"/>
              </w:rPr>
              <w:t>事故其他相关单位情况</w:t>
            </w:r>
          </w:p>
        </w:tc>
        <w:tc>
          <w:tcPr>
            <w:tcW w:w="4408" w:type="pct"/>
            <w:gridSpan w:val="5"/>
            <w:tcBorders>
              <w:top w:val="single" w:color="auto" w:sz="2" w:space="0"/>
              <w:left w:val="single" w:color="auto" w:sz="2" w:space="0"/>
              <w:bottom w:val="single" w:color="auto" w:sz="8" w:space="0"/>
              <w:right w:val="nil"/>
            </w:tcBorders>
            <w:shd w:val="clear" w:color="auto" w:fill="auto"/>
            <w:noWrap w:val="0"/>
            <w:vAlign w:val="center"/>
          </w:tcPr>
          <w:p>
            <w:pPr>
              <w:pStyle w:val="36"/>
              <w:widowControl w:val="0"/>
              <w:shd w:val="clear" w:color="auto" w:fill="auto"/>
              <w:tabs>
                <w:tab w:val="left" w:pos="5823"/>
              </w:tabs>
              <w:adjustRightInd w:val="0"/>
              <w:snapToGrid w:val="0"/>
              <w:spacing w:before="0" w:beforeAutospacing="0" w:after="0" w:afterAutospacing="0" w:line="280" w:lineRule="exact"/>
              <w:jc w:val="both"/>
              <w:rPr>
                <w:rFonts w:hint="eastAsia" w:cs="宋体"/>
                <w:color w:val="auto"/>
                <w:kern w:val="2"/>
                <w:sz w:val="18"/>
                <w:szCs w:val="18"/>
              </w:rPr>
            </w:pPr>
          </w:p>
        </w:tc>
      </w:tr>
    </w:tbl>
    <w:p>
      <w:pPr>
        <w:pStyle w:val="36"/>
        <w:widowControl w:val="0"/>
        <w:shd w:val="clear" w:color="auto" w:fill="auto"/>
        <w:tabs>
          <w:tab w:val="left" w:pos="5823"/>
        </w:tabs>
        <w:adjustRightInd w:val="0"/>
        <w:snapToGrid w:val="0"/>
        <w:spacing w:before="0" w:beforeLines="0" w:beforeAutospacing="0" w:after="0" w:afterAutospacing="0"/>
        <w:ind w:left="0" w:leftChars="0" w:right="-254" w:rightChars="-121" w:firstLine="0" w:firstLineChars="0"/>
        <w:jc w:val="left"/>
        <w:rPr>
          <w:rFonts w:hint="eastAsia" w:hAnsi="Calibri" w:cs="宋体"/>
          <w:color w:val="auto"/>
          <w:sz w:val="18"/>
          <w:szCs w:val="18"/>
        </w:rPr>
      </w:pPr>
      <w:r>
        <w:rPr>
          <w:rFonts w:hint="eastAsia" w:hAnsi="Calibri" w:cs="宋体"/>
          <w:color w:val="auto"/>
          <w:sz w:val="18"/>
          <w:szCs w:val="18"/>
        </w:rPr>
        <w:t xml:space="preserve">单位负责人：     </w:t>
      </w:r>
      <w:r>
        <w:rPr>
          <w:rFonts w:hint="eastAsia" w:hAnsi="Calibri" w:cs="宋体"/>
          <w:color w:val="auto"/>
          <w:sz w:val="18"/>
          <w:szCs w:val="18"/>
          <w:lang w:val="en-US" w:eastAsia="zh-CN"/>
        </w:rPr>
        <w:t xml:space="preserve"> </w:t>
      </w:r>
      <w:r>
        <w:rPr>
          <w:rFonts w:hint="eastAsia" w:hAnsi="Calibri" w:cs="宋体"/>
          <w:color w:val="auto"/>
          <w:sz w:val="18"/>
          <w:szCs w:val="18"/>
        </w:rPr>
        <w:t xml:space="preserve">   </w:t>
      </w:r>
      <w:r>
        <w:rPr>
          <w:rFonts w:hint="eastAsia" w:hAnsi="Calibri" w:cs="宋体"/>
          <w:color w:val="auto"/>
          <w:sz w:val="18"/>
          <w:szCs w:val="18"/>
          <w:lang w:eastAsia="zh-CN"/>
        </w:rPr>
        <w:t>统计负责人：</w:t>
      </w:r>
      <w:r>
        <w:rPr>
          <w:rFonts w:hint="eastAsia" w:hAnsi="Calibri" w:cs="宋体"/>
          <w:color w:val="auto"/>
          <w:sz w:val="18"/>
          <w:szCs w:val="18"/>
          <w:lang w:val="en-US" w:eastAsia="zh-CN"/>
        </w:rPr>
        <w:t xml:space="preserve">         </w:t>
      </w:r>
      <w:r>
        <w:rPr>
          <w:rFonts w:hint="eastAsia" w:hAnsi="Calibri" w:cs="宋体"/>
          <w:color w:val="auto"/>
          <w:sz w:val="18"/>
          <w:szCs w:val="18"/>
        </w:rPr>
        <w:t xml:space="preserve">填表人：      </w:t>
      </w:r>
      <w:r>
        <w:rPr>
          <w:rFonts w:hint="eastAsia" w:hAnsi="Calibri" w:cs="宋体"/>
          <w:color w:val="auto"/>
          <w:sz w:val="18"/>
          <w:szCs w:val="18"/>
          <w:lang w:val="en-US" w:eastAsia="zh-CN"/>
        </w:rPr>
        <w:t xml:space="preserve"> </w:t>
      </w:r>
      <w:r>
        <w:rPr>
          <w:rFonts w:hint="eastAsia" w:hAnsi="Calibri" w:cs="宋体"/>
          <w:color w:val="auto"/>
          <w:sz w:val="18"/>
          <w:szCs w:val="18"/>
        </w:rPr>
        <w:t xml:space="preserve">  </w:t>
      </w:r>
      <w:r>
        <w:rPr>
          <w:rFonts w:hint="eastAsia" w:hAnsi="Calibri" w:cs="宋体"/>
          <w:color w:val="auto"/>
          <w:sz w:val="18"/>
          <w:szCs w:val="18"/>
          <w:lang w:val="en-US" w:eastAsia="zh-CN"/>
        </w:rPr>
        <w:t xml:space="preserve">联系电话：           </w:t>
      </w:r>
      <w:r>
        <w:rPr>
          <w:rFonts w:hint="eastAsia" w:hAnsi="Calibri" w:cs="宋体"/>
          <w:color w:val="auto"/>
          <w:sz w:val="18"/>
          <w:szCs w:val="18"/>
        </w:rPr>
        <w:t>报出日期：</w:t>
      </w:r>
      <w:r>
        <w:rPr>
          <w:rFonts w:hint="eastAsia" w:cs="宋体"/>
          <w:color w:val="auto"/>
          <w:sz w:val="18"/>
          <w:szCs w:val="18"/>
        </w:rPr>
        <w:t>20</w:t>
      </w:r>
      <w:r>
        <w:rPr>
          <w:rFonts w:hint="eastAsia" w:hAnsi="Calibri" w:cs="宋体"/>
          <w:color w:val="auto"/>
          <w:sz w:val="18"/>
          <w:szCs w:val="18"/>
        </w:rPr>
        <w:t xml:space="preserve">  年  月  日</w:t>
      </w:r>
    </w:p>
    <w:p>
      <w:pPr>
        <w:pStyle w:val="36"/>
        <w:widowControl w:val="0"/>
        <w:shd w:val="clear" w:color="auto" w:fill="auto"/>
        <w:tabs>
          <w:tab w:val="left" w:pos="5823"/>
        </w:tabs>
        <w:adjustRightInd w:val="0"/>
        <w:snapToGrid w:val="0"/>
        <w:spacing w:before="0" w:beforeLines="0" w:beforeAutospacing="0" w:after="0" w:afterAutospacing="0"/>
        <w:ind w:left="0" w:leftChars="0" w:right="-254" w:rightChars="-121" w:firstLine="0" w:firstLineChars="0"/>
        <w:jc w:val="left"/>
        <w:rPr>
          <w:rFonts w:hint="eastAsia" w:hAnsi="Calibri" w:cs="宋体"/>
          <w:color w:val="auto"/>
          <w:sz w:val="18"/>
          <w:szCs w:val="18"/>
        </w:rPr>
      </w:pPr>
    </w:p>
    <w:p>
      <w:pPr>
        <w:keepNext w:val="0"/>
        <w:keepLines w:val="0"/>
        <w:pageBreakBefore w:val="0"/>
        <w:widowControl w:val="0"/>
        <w:kinsoku/>
        <w:wordWrap/>
        <w:overflowPunct/>
        <w:topLinePunct w:val="0"/>
        <w:autoSpaceDE/>
        <w:autoSpaceDN/>
        <w:bidi w:val="0"/>
        <w:adjustRightInd/>
        <w:snapToGrid/>
        <w:spacing w:line="360" w:lineRule="exact"/>
        <w:ind w:left="720" w:leftChars="0" w:hanging="720" w:hangingChars="400"/>
        <w:jc w:val="left"/>
        <w:textAlignment w:val="auto"/>
        <w:rPr>
          <w:rFonts w:hint="eastAsia" w:ascii="宋体" w:hAnsi="宋体" w:cs="宋体"/>
          <w:kern w:val="0"/>
          <w:sz w:val="18"/>
          <w:szCs w:val="18"/>
        </w:rPr>
      </w:pPr>
      <w:r>
        <w:rPr>
          <w:rFonts w:hint="eastAsia" w:ascii="宋体" w:hAnsi="宋体" w:cs="宋体"/>
          <w:kern w:val="0"/>
          <w:sz w:val="18"/>
          <w:szCs w:val="18"/>
          <w:lang w:eastAsia="zh-CN"/>
        </w:rPr>
        <w:t>说明：</w:t>
      </w:r>
      <w:r>
        <w:rPr>
          <w:rFonts w:hint="eastAsia" w:ascii="宋体" w:hAnsi="宋体" w:cs="宋体"/>
          <w:kern w:val="0"/>
          <w:sz w:val="18"/>
          <w:szCs w:val="18"/>
          <w:lang w:val="en-US" w:eastAsia="zh-CN"/>
        </w:rPr>
        <w:t>1.</w:t>
      </w:r>
      <w:r>
        <w:rPr>
          <w:rFonts w:hint="eastAsia" w:ascii="宋体" w:hAnsi="宋体" w:cs="宋体"/>
          <w:kern w:val="0"/>
          <w:sz w:val="18"/>
          <w:szCs w:val="18"/>
        </w:rPr>
        <w:t>本</w:t>
      </w:r>
      <w:r>
        <w:rPr>
          <w:rFonts w:hint="eastAsia" w:ascii="宋体" w:hAnsi="宋体" w:cs="宋体"/>
          <w:kern w:val="0"/>
          <w:sz w:val="18"/>
          <w:szCs w:val="18"/>
          <w:lang w:eastAsia="zh-CN"/>
        </w:rPr>
        <w:t>表</w:t>
      </w:r>
      <w:r>
        <w:rPr>
          <w:rFonts w:hint="eastAsia" w:ascii="宋体" w:hAnsi="宋体" w:cs="宋体"/>
          <w:kern w:val="0"/>
          <w:sz w:val="18"/>
          <w:szCs w:val="18"/>
        </w:rPr>
        <w:t>由县级以上应急管理部门（“以上”包含本级，不含应急管理部，下同）通过“生产安全事故统计信息直报系统”（以下简称“直报系统”）负责数据的录入、审核和上报。地方各级应急管理部门可组织负有安全监管职责的其他有关部门通过“直报系统”填报共享相关行业领域的事故信息。</w:t>
      </w:r>
    </w:p>
    <w:p>
      <w:pPr>
        <w:keepNext w:val="0"/>
        <w:keepLines w:val="0"/>
        <w:pageBreakBefore w:val="0"/>
        <w:widowControl w:val="0"/>
        <w:kinsoku/>
        <w:wordWrap/>
        <w:overflowPunct/>
        <w:topLinePunct w:val="0"/>
        <w:autoSpaceDE/>
        <w:autoSpaceDN/>
        <w:bidi w:val="0"/>
        <w:adjustRightInd/>
        <w:snapToGrid/>
        <w:spacing w:line="360" w:lineRule="exact"/>
        <w:ind w:left="715" w:leftChars="255" w:hanging="180" w:hangingChars="100"/>
        <w:jc w:val="left"/>
        <w:textAlignment w:val="auto"/>
        <w:rPr>
          <w:rFonts w:hint="eastAsia" w:ascii="宋体" w:hAnsi="宋体" w:cs="宋体"/>
          <w:kern w:val="0"/>
          <w:sz w:val="18"/>
          <w:szCs w:val="18"/>
        </w:rPr>
      </w:pPr>
      <w:r>
        <w:rPr>
          <w:rFonts w:hint="eastAsia" w:ascii="宋体" w:hAnsi="宋体" w:cs="宋体"/>
          <w:kern w:val="0"/>
          <w:sz w:val="18"/>
          <w:szCs w:val="18"/>
        </w:rPr>
        <w:t>2.</w:t>
      </w:r>
      <w:r>
        <w:rPr>
          <w:rFonts w:hint="eastAsia" w:ascii="宋体" w:hAnsi="宋体" w:cs="宋体"/>
          <w:kern w:val="0"/>
          <w:sz w:val="18"/>
          <w:szCs w:val="18"/>
          <w:lang w:eastAsia="zh-CN"/>
        </w:rPr>
        <w:t>本表</w:t>
      </w:r>
      <w:r>
        <w:rPr>
          <w:rFonts w:hint="eastAsia" w:ascii="宋体" w:hAnsi="宋体" w:cs="宋体"/>
          <w:kern w:val="0"/>
          <w:sz w:val="18"/>
          <w:szCs w:val="18"/>
        </w:rPr>
        <w:t>统计范围：在中华人民共和国领域内，从事生产经营活动的单位（以下统称生产经营单位），在生产经营活动中发生的造成人身伤亡或者直接经济损失的生产安全事故。有关法律、行政法规对有关行业领域事故统计调查另有规定的，适用其规定。</w:t>
      </w:r>
    </w:p>
    <w:p>
      <w:pPr>
        <w:keepNext w:val="0"/>
        <w:keepLines w:val="0"/>
        <w:pageBreakBefore w:val="0"/>
        <w:widowControl w:val="0"/>
        <w:kinsoku/>
        <w:wordWrap/>
        <w:overflowPunct/>
        <w:topLinePunct w:val="0"/>
        <w:autoSpaceDE/>
        <w:autoSpaceDN/>
        <w:bidi w:val="0"/>
        <w:adjustRightInd/>
        <w:snapToGrid/>
        <w:spacing w:line="360" w:lineRule="exact"/>
        <w:ind w:left="715" w:leftChars="255" w:hanging="180" w:hangingChars="100"/>
        <w:jc w:val="left"/>
        <w:textAlignment w:val="auto"/>
        <w:rPr>
          <w:rFonts w:hint="eastAsia" w:ascii="宋体" w:hAnsi="宋体" w:cs="宋体"/>
          <w:kern w:val="0"/>
          <w:sz w:val="18"/>
          <w:szCs w:val="18"/>
        </w:rPr>
      </w:pPr>
      <w:r>
        <w:rPr>
          <w:rFonts w:hint="eastAsia" w:ascii="宋体" w:hAnsi="宋体" w:cs="宋体"/>
          <w:kern w:val="0"/>
          <w:sz w:val="18"/>
          <w:szCs w:val="18"/>
        </w:rPr>
        <w:t>3.事故发生单位按照事故发生单位登记注册情况，分为“依法登记注册单位事故”和“其他事故”两类进行统计。</w:t>
      </w:r>
    </w:p>
    <w:p>
      <w:pPr>
        <w:keepNext w:val="0"/>
        <w:keepLines w:val="0"/>
        <w:pageBreakBefore w:val="0"/>
        <w:widowControl w:val="0"/>
        <w:kinsoku/>
        <w:wordWrap/>
        <w:overflowPunct/>
        <w:topLinePunct w:val="0"/>
        <w:autoSpaceDE/>
        <w:autoSpaceDN/>
        <w:bidi w:val="0"/>
        <w:adjustRightInd/>
        <w:snapToGrid/>
        <w:spacing w:line="360" w:lineRule="exact"/>
        <w:ind w:left="714" w:leftChars="340" w:firstLine="0" w:firstLineChars="0"/>
        <w:jc w:val="left"/>
        <w:textAlignment w:val="auto"/>
        <w:rPr>
          <w:rFonts w:hint="eastAsia" w:ascii="宋体" w:hAnsi="宋体" w:cs="宋体"/>
          <w:kern w:val="0"/>
          <w:sz w:val="18"/>
          <w:szCs w:val="18"/>
        </w:rPr>
      </w:pPr>
      <w:r>
        <w:rPr>
          <w:rFonts w:hint="eastAsia" w:ascii="宋体" w:hAnsi="宋体" w:cs="宋体"/>
          <w:kern w:val="0"/>
          <w:sz w:val="18"/>
          <w:szCs w:val="18"/>
        </w:rPr>
        <w:t>（1）依法登记取得营业执照的生产经营单位发生的事故，纳入“依法登记注册单位事故”统计。</w:t>
      </w:r>
    </w:p>
    <w:p>
      <w:pPr>
        <w:keepNext w:val="0"/>
        <w:keepLines w:val="0"/>
        <w:pageBreakBefore w:val="0"/>
        <w:widowControl w:val="0"/>
        <w:kinsoku/>
        <w:wordWrap/>
        <w:overflowPunct/>
        <w:topLinePunct w:val="0"/>
        <w:autoSpaceDE/>
        <w:autoSpaceDN/>
        <w:bidi w:val="0"/>
        <w:adjustRightInd/>
        <w:snapToGrid/>
        <w:spacing w:line="360" w:lineRule="exact"/>
        <w:ind w:left="714" w:leftChars="340" w:firstLine="0" w:firstLineChars="0"/>
        <w:jc w:val="left"/>
        <w:textAlignment w:val="auto"/>
        <w:rPr>
          <w:rFonts w:hint="eastAsia" w:ascii="宋体" w:hAnsi="宋体" w:cs="宋体"/>
          <w:kern w:val="0"/>
          <w:sz w:val="18"/>
          <w:szCs w:val="18"/>
        </w:rPr>
      </w:pPr>
      <w:r>
        <w:rPr>
          <w:rFonts w:hint="eastAsia" w:ascii="宋体" w:hAnsi="宋体" w:cs="宋体"/>
          <w:kern w:val="0"/>
          <w:sz w:val="18"/>
          <w:szCs w:val="18"/>
        </w:rPr>
        <w:t>（2）从事运输、捕捞等生产经营活动，不需办理营业执照的，以行业准入许可为准，按照“依法登记注册单位事</w:t>
      </w:r>
    </w:p>
    <w:p>
      <w:pPr>
        <w:keepNext w:val="0"/>
        <w:keepLines w:val="0"/>
        <w:pageBreakBefore w:val="0"/>
        <w:widowControl w:val="0"/>
        <w:kinsoku/>
        <w:wordWrap/>
        <w:overflowPunct/>
        <w:topLinePunct w:val="0"/>
        <w:autoSpaceDE/>
        <w:autoSpaceDN/>
        <w:bidi w:val="0"/>
        <w:adjustRightInd/>
        <w:snapToGrid/>
        <w:spacing w:line="360" w:lineRule="exact"/>
        <w:ind w:left="714" w:leftChars="340" w:firstLine="180" w:firstLineChars="100"/>
        <w:jc w:val="left"/>
        <w:textAlignment w:val="auto"/>
        <w:rPr>
          <w:rFonts w:hint="eastAsia" w:ascii="宋体" w:hAnsi="宋体" w:cs="宋体"/>
          <w:kern w:val="0"/>
          <w:sz w:val="18"/>
          <w:szCs w:val="18"/>
        </w:rPr>
      </w:pPr>
      <w:r>
        <w:rPr>
          <w:rFonts w:hint="eastAsia" w:ascii="宋体" w:hAnsi="宋体" w:cs="宋体"/>
          <w:kern w:val="0"/>
          <w:sz w:val="18"/>
          <w:szCs w:val="18"/>
        </w:rPr>
        <w:t>故”进行统计。</w:t>
      </w:r>
    </w:p>
    <w:p>
      <w:pPr>
        <w:keepNext w:val="0"/>
        <w:keepLines w:val="0"/>
        <w:pageBreakBefore w:val="0"/>
        <w:widowControl w:val="0"/>
        <w:kinsoku/>
        <w:wordWrap/>
        <w:overflowPunct/>
        <w:topLinePunct w:val="0"/>
        <w:autoSpaceDE/>
        <w:autoSpaceDN/>
        <w:bidi w:val="0"/>
        <w:adjustRightInd/>
        <w:snapToGrid/>
        <w:spacing w:line="360" w:lineRule="exact"/>
        <w:ind w:left="714" w:leftChars="340" w:firstLine="0" w:firstLineChars="0"/>
        <w:jc w:val="left"/>
        <w:textAlignment w:val="auto"/>
        <w:rPr>
          <w:rFonts w:hint="eastAsia" w:ascii="宋体" w:hAnsi="宋体" w:cs="宋体"/>
          <w:kern w:val="0"/>
          <w:sz w:val="18"/>
          <w:szCs w:val="18"/>
        </w:rPr>
      </w:pPr>
      <w:r>
        <w:rPr>
          <w:rFonts w:hint="eastAsia" w:ascii="宋体" w:hAnsi="宋体" w:cs="宋体"/>
          <w:kern w:val="0"/>
          <w:sz w:val="18"/>
          <w:szCs w:val="18"/>
          <w:lang w:eastAsia="zh-CN"/>
        </w:rPr>
        <w:t>（</w:t>
      </w:r>
      <w:r>
        <w:rPr>
          <w:rFonts w:hint="eastAsia" w:ascii="宋体" w:hAnsi="宋体" w:cs="宋体"/>
          <w:kern w:val="0"/>
          <w:sz w:val="18"/>
          <w:szCs w:val="18"/>
          <w:lang w:val="en-US" w:eastAsia="zh-CN"/>
        </w:rPr>
        <w:t>3</w:t>
      </w:r>
      <w:r>
        <w:rPr>
          <w:rFonts w:hint="eastAsia" w:ascii="宋体" w:hAnsi="宋体" w:cs="宋体"/>
          <w:kern w:val="0"/>
          <w:sz w:val="18"/>
          <w:szCs w:val="18"/>
          <w:lang w:eastAsia="zh-CN"/>
        </w:rPr>
        <w:t>）</w:t>
      </w:r>
      <w:r>
        <w:rPr>
          <w:rFonts w:hint="eastAsia" w:ascii="宋体" w:hAnsi="宋体" w:cs="宋体"/>
          <w:kern w:val="0"/>
          <w:sz w:val="18"/>
          <w:szCs w:val="18"/>
        </w:rPr>
        <w:t>不属于以上情形的事故，纳入“其他事故”统计。</w:t>
      </w:r>
    </w:p>
    <w:p>
      <w:pPr>
        <w:keepNext w:val="0"/>
        <w:keepLines w:val="0"/>
        <w:pageBreakBefore w:val="0"/>
        <w:widowControl w:val="0"/>
        <w:kinsoku/>
        <w:wordWrap/>
        <w:overflowPunct/>
        <w:topLinePunct w:val="0"/>
        <w:autoSpaceDE/>
        <w:autoSpaceDN/>
        <w:bidi w:val="0"/>
        <w:adjustRightInd/>
        <w:snapToGrid/>
        <w:spacing w:line="360" w:lineRule="exact"/>
        <w:ind w:left="715" w:leftChars="255" w:hanging="180" w:hangingChars="100"/>
        <w:jc w:val="left"/>
        <w:textAlignment w:val="auto"/>
        <w:rPr>
          <w:rFonts w:hint="default" w:ascii="宋体" w:hAnsi="宋体" w:cs="宋体"/>
          <w:kern w:val="0"/>
          <w:sz w:val="18"/>
          <w:szCs w:val="18"/>
        </w:rPr>
      </w:pPr>
      <w:r>
        <w:rPr>
          <w:rFonts w:hint="eastAsia" w:ascii="宋体" w:hAnsi="宋体" w:cs="宋体"/>
          <w:kern w:val="0"/>
          <w:sz w:val="18"/>
          <w:szCs w:val="18"/>
          <w:lang w:val="en-US" w:eastAsia="zh-CN"/>
        </w:rPr>
        <w:t>4.</w:t>
      </w:r>
      <w:r>
        <w:rPr>
          <w:rFonts w:hint="default" w:ascii="宋体" w:hAnsi="宋体" w:cs="宋体"/>
          <w:kern w:val="0"/>
          <w:sz w:val="18"/>
          <w:szCs w:val="18"/>
        </w:rPr>
        <w:t>报送时间</w:t>
      </w:r>
      <w:r>
        <w:rPr>
          <w:rFonts w:hint="eastAsia" w:ascii="宋体" w:hAnsi="宋体" w:cs="宋体"/>
          <w:kern w:val="0"/>
          <w:sz w:val="18"/>
          <w:szCs w:val="18"/>
          <w:lang w:eastAsia="zh-CN"/>
        </w:rPr>
        <w:t>：</w:t>
      </w:r>
      <w:r>
        <w:rPr>
          <w:rFonts w:hint="default" w:ascii="宋体" w:hAnsi="宋体" w:cs="宋体"/>
          <w:kern w:val="0"/>
          <w:sz w:val="18"/>
          <w:szCs w:val="18"/>
        </w:rPr>
        <w:t>县级以上应急管理部门或其他负有安全生产监督管理职责的部门接到事故报告后，应在24小时内通过“直报系统”填报事故信息。经查实的瞒报、谎报事故，应在查实事故后24小时内，在“直报系统”中进行填报并纳入事故统计。</w:t>
      </w:r>
    </w:p>
    <w:p>
      <w:pPr>
        <w:keepNext w:val="0"/>
        <w:keepLines w:val="0"/>
        <w:pageBreakBefore w:val="0"/>
        <w:widowControl w:val="0"/>
        <w:kinsoku/>
        <w:wordWrap/>
        <w:overflowPunct/>
        <w:topLinePunct w:val="0"/>
        <w:autoSpaceDE/>
        <w:autoSpaceDN/>
        <w:bidi w:val="0"/>
        <w:adjustRightInd/>
        <w:snapToGrid/>
        <w:spacing w:line="360" w:lineRule="exact"/>
        <w:ind w:left="714" w:leftChars="340" w:firstLine="0" w:firstLineChars="0"/>
        <w:jc w:val="left"/>
        <w:textAlignment w:val="auto"/>
        <w:rPr>
          <w:rFonts w:hint="default" w:ascii="宋体" w:hAnsi="宋体" w:cs="宋体"/>
          <w:kern w:val="0"/>
          <w:sz w:val="18"/>
          <w:szCs w:val="18"/>
        </w:rPr>
      </w:pPr>
      <w:r>
        <w:rPr>
          <w:rFonts w:hint="default" w:ascii="宋体" w:hAnsi="宋体" w:cs="宋体"/>
          <w:kern w:val="0"/>
          <w:sz w:val="18"/>
          <w:szCs w:val="18"/>
        </w:rPr>
        <w:t>事故发生7日内，应及时补充完善</w:t>
      </w:r>
      <w:r>
        <w:rPr>
          <w:rFonts w:hint="eastAsia" w:ascii="宋体" w:hAnsi="宋体" w:cs="宋体"/>
          <w:kern w:val="0"/>
          <w:sz w:val="18"/>
          <w:szCs w:val="18"/>
          <w:lang w:eastAsia="zh-CN"/>
        </w:rPr>
        <w:t>本</w:t>
      </w:r>
      <w:r>
        <w:rPr>
          <w:rFonts w:hint="default" w:ascii="宋体" w:hAnsi="宋体" w:cs="宋体"/>
          <w:kern w:val="0"/>
          <w:sz w:val="18"/>
          <w:szCs w:val="18"/>
        </w:rPr>
        <w:t>表相关信息。对于首次填报日期超过事故发生日期7日的，需将超期原因等相关情况在“直报系统”中注明</w:t>
      </w:r>
      <w:r>
        <w:rPr>
          <w:rFonts w:hint="eastAsia" w:ascii="宋体" w:hAnsi="宋体" w:cs="宋体"/>
          <w:kern w:val="0"/>
          <w:sz w:val="18"/>
          <w:szCs w:val="18"/>
          <w:lang w:eastAsia="zh-CN"/>
        </w:rPr>
        <w:t>；</w:t>
      </w:r>
      <w:r>
        <w:rPr>
          <w:rFonts w:hint="default" w:ascii="宋体" w:hAnsi="宋体" w:cs="宋体"/>
          <w:kern w:val="0"/>
          <w:sz w:val="18"/>
          <w:szCs w:val="18"/>
        </w:rPr>
        <w:t>事故发生30日内（道路运输事故统计时限按照有关规定执行）伤亡人员发生变化的，应及时补充完善伤亡人员情况，并纳入事故统计。</w:t>
      </w:r>
    </w:p>
    <w:p>
      <w:pPr>
        <w:keepNext w:val="0"/>
        <w:keepLines w:val="0"/>
        <w:pageBreakBefore w:val="0"/>
        <w:widowControl w:val="0"/>
        <w:kinsoku/>
        <w:wordWrap/>
        <w:overflowPunct/>
        <w:topLinePunct w:val="0"/>
        <w:autoSpaceDE/>
        <w:autoSpaceDN/>
        <w:bidi w:val="0"/>
        <w:adjustRightInd/>
        <w:snapToGrid/>
        <w:spacing w:line="360" w:lineRule="exact"/>
        <w:ind w:left="714" w:leftChars="340" w:firstLine="0" w:firstLineChars="0"/>
        <w:jc w:val="left"/>
        <w:textAlignment w:val="auto"/>
        <w:rPr>
          <w:rFonts w:hint="default" w:ascii="宋体" w:hAnsi="宋体" w:cs="宋体"/>
          <w:kern w:val="0"/>
          <w:sz w:val="18"/>
          <w:szCs w:val="18"/>
          <w:highlight w:val="yellow"/>
        </w:rPr>
      </w:pPr>
      <w:r>
        <w:rPr>
          <w:rFonts w:hint="default" w:ascii="宋体" w:hAnsi="宋体" w:cs="宋体"/>
          <w:kern w:val="0"/>
          <w:sz w:val="18"/>
          <w:szCs w:val="18"/>
        </w:rPr>
        <w:t>事故调查结束（事故调查报告批复）后14日内，应根据事故调查报告及时完善校正有关事故信息。</w:t>
      </w:r>
    </w:p>
    <w:p>
      <w:pPr>
        <w:keepNext w:val="0"/>
        <w:keepLines w:val="0"/>
        <w:pageBreakBefore w:val="0"/>
        <w:widowControl w:val="0"/>
        <w:kinsoku/>
        <w:wordWrap/>
        <w:overflowPunct/>
        <w:topLinePunct w:val="0"/>
        <w:autoSpaceDE/>
        <w:autoSpaceDN/>
        <w:bidi w:val="0"/>
        <w:adjustRightInd/>
        <w:snapToGrid/>
        <w:spacing w:line="360" w:lineRule="exact"/>
        <w:ind w:left="714" w:leftChars="340" w:firstLine="0" w:firstLineChars="0"/>
        <w:jc w:val="left"/>
        <w:textAlignment w:val="auto"/>
        <w:rPr>
          <w:rFonts w:hint="default" w:ascii="宋体" w:hAnsi="宋体" w:cs="宋体"/>
          <w:kern w:val="0"/>
          <w:sz w:val="18"/>
          <w:szCs w:val="18"/>
        </w:rPr>
      </w:pPr>
      <w:r>
        <w:rPr>
          <w:rFonts w:hint="default" w:ascii="宋体" w:hAnsi="宋体" w:cs="宋体"/>
          <w:kern w:val="0"/>
          <w:sz w:val="18"/>
          <w:szCs w:val="18"/>
        </w:rPr>
        <w:t>县级以上应急管理部门应在每月8日</w:t>
      </w:r>
      <w:r>
        <w:rPr>
          <w:rFonts w:hint="eastAsia" w:ascii="宋体" w:hAnsi="宋体" w:cs="宋体"/>
          <w:kern w:val="0"/>
          <w:sz w:val="18"/>
          <w:szCs w:val="18"/>
          <w:lang w:eastAsia="zh-CN"/>
        </w:rPr>
        <w:t>汇总</w:t>
      </w:r>
      <w:r>
        <w:rPr>
          <w:rFonts w:hint="default" w:ascii="宋体" w:hAnsi="宋体" w:cs="宋体"/>
          <w:kern w:val="0"/>
          <w:sz w:val="18"/>
          <w:szCs w:val="18"/>
        </w:rPr>
        <w:t>截取至7日24时“直报系统”内的上月事故统计数据作为月度数据</w:t>
      </w:r>
      <w:r>
        <w:rPr>
          <w:rFonts w:hint="eastAsia" w:ascii="宋体" w:hAnsi="宋体" w:cs="宋体"/>
          <w:kern w:val="0"/>
          <w:sz w:val="18"/>
          <w:szCs w:val="18"/>
          <w:lang w:eastAsia="zh-CN"/>
        </w:rPr>
        <w:t>；</w:t>
      </w:r>
      <w:r>
        <w:rPr>
          <w:rFonts w:hint="default" w:ascii="宋体" w:hAnsi="宋体" w:cs="宋体"/>
          <w:kern w:val="0"/>
          <w:sz w:val="18"/>
          <w:szCs w:val="18"/>
        </w:rPr>
        <w:t>在每年1月8日</w:t>
      </w:r>
      <w:r>
        <w:rPr>
          <w:rFonts w:hint="eastAsia" w:ascii="宋体" w:hAnsi="宋体" w:cs="宋体"/>
          <w:kern w:val="0"/>
          <w:sz w:val="18"/>
          <w:szCs w:val="18"/>
          <w:lang w:eastAsia="zh-CN"/>
        </w:rPr>
        <w:t>汇总</w:t>
      </w:r>
      <w:r>
        <w:rPr>
          <w:rFonts w:hint="default" w:ascii="宋体" w:hAnsi="宋体" w:cs="宋体"/>
          <w:kern w:val="0"/>
          <w:sz w:val="18"/>
          <w:szCs w:val="18"/>
        </w:rPr>
        <w:t>截取至1月7日24时“直报系统”内的上年事故统计数据作为年度数据。</w:t>
      </w:r>
    </w:p>
    <w:p>
      <w:pPr>
        <w:keepNext w:val="0"/>
        <w:keepLines w:val="0"/>
        <w:pageBreakBefore w:val="0"/>
        <w:widowControl w:val="0"/>
        <w:kinsoku/>
        <w:wordWrap/>
        <w:overflowPunct/>
        <w:topLinePunct w:val="0"/>
        <w:autoSpaceDE/>
        <w:autoSpaceDN/>
        <w:bidi w:val="0"/>
        <w:adjustRightInd/>
        <w:snapToGrid/>
        <w:spacing w:line="360" w:lineRule="exact"/>
        <w:ind w:left="715" w:leftChars="255" w:hanging="180" w:hangingChars="100"/>
        <w:jc w:val="left"/>
        <w:textAlignment w:val="auto"/>
        <w:rPr>
          <w:rFonts w:hint="eastAsia" w:ascii="宋体" w:hAnsi="宋体" w:cs="宋体"/>
          <w:kern w:val="0"/>
          <w:sz w:val="18"/>
          <w:szCs w:val="18"/>
        </w:rPr>
      </w:pPr>
      <w:r>
        <w:rPr>
          <w:rFonts w:hint="eastAsia" w:ascii="宋体" w:hAnsi="宋体" w:cs="宋体"/>
          <w:kern w:val="0"/>
          <w:sz w:val="18"/>
          <w:szCs w:val="18"/>
          <w:lang w:val="en-US" w:eastAsia="zh-CN"/>
        </w:rPr>
        <w:t>5</w:t>
      </w:r>
      <w:r>
        <w:rPr>
          <w:rFonts w:hint="eastAsia" w:ascii="宋体" w:hAnsi="宋体" w:cs="宋体"/>
          <w:kern w:val="0"/>
          <w:sz w:val="18"/>
          <w:szCs w:val="18"/>
        </w:rPr>
        <w:t>.本表涉及“管理分类”与“国民经济行业分类”对应情况详见附录（二）。</w:t>
      </w:r>
    </w:p>
    <w:p>
      <w:pPr>
        <w:pStyle w:val="36"/>
        <w:widowControl w:val="0"/>
        <w:shd w:val="clear" w:color="auto" w:fill="auto"/>
        <w:tabs>
          <w:tab w:val="left" w:pos="5823"/>
        </w:tabs>
        <w:adjustRightInd w:val="0"/>
        <w:snapToGrid w:val="0"/>
        <w:spacing w:before="0" w:beforeLines="0" w:beforeAutospacing="0" w:after="0" w:afterAutospacing="0" w:line="240" w:lineRule="auto"/>
        <w:ind w:left="-283" w:leftChars="-135" w:right="-254" w:rightChars="-121" w:firstLine="900" w:firstLineChars="500"/>
        <w:jc w:val="left"/>
        <w:rPr>
          <w:rFonts w:hint="default" w:hAnsi="Calibri" w:cs="宋体"/>
          <w:color w:val="auto"/>
          <w:sz w:val="18"/>
          <w:szCs w:val="18"/>
          <w:lang w:val="en-US" w:eastAsia="zh-CN"/>
        </w:rPr>
      </w:pPr>
    </w:p>
    <w:p>
      <w:pPr>
        <w:pStyle w:val="36"/>
        <w:widowControl w:val="0"/>
        <w:shd w:val="clear" w:color="auto" w:fill="auto"/>
        <w:tabs>
          <w:tab w:val="left" w:pos="5823"/>
        </w:tabs>
        <w:adjustRightInd w:val="0"/>
        <w:snapToGrid w:val="0"/>
        <w:spacing w:before="0" w:beforeLines="0" w:beforeAutospacing="0" w:after="0" w:afterAutospacing="0" w:line="240" w:lineRule="auto"/>
        <w:ind w:left="-283" w:leftChars="-135" w:right="-254" w:rightChars="-121" w:firstLine="900" w:firstLineChars="500"/>
        <w:jc w:val="left"/>
        <w:rPr>
          <w:rFonts w:hint="default" w:hAnsi="Calibri" w:cs="宋体"/>
          <w:color w:val="auto"/>
          <w:sz w:val="18"/>
          <w:szCs w:val="18"/>
          <w:lang w:val="en-US" w:eastAsia="zh-CN"/>
        </w:rPr>
      </w:pPr>
    </w:p>
    <w:p>
      <w:pPr>
        <w:pStyle w:val="36"/>
        <w:widowControl w:val="0"/>
        <w:shd w:val="clear" w:color="auto" w:fill="auto"/>
        <w:tabs>
          <w:tab w:val="left" w:pos="5823"/>
        </w:tabs>
        <w:adjustRightInd w:val="0"/>
        <w:snapToGrid w:val="0"/>
        <w:spacing w:before="0" w:beforeLines="0" w:beforeAutospacing="0" w:after="0" w:afterAutospacing="0" w:line="240" w:lineRule="auto"/>
        <w:ind w:left="-283" w:leftChars="-135" w:right="-254" w:rightChars="-121" w:firstLine="900" w:firstLineChars="500"/>
        <w:jc w:val="left"/>
        <w:rPr>
          <w:rFonts w:hint="default" w:hAnsi="Calibri" w:cs="宋体"/>
          <w:color w:val="auto"/>
          <w:sz w:val="18"/>
          <w:szCs w:val="18"/>
          <w:lang w:val="en-US" w:eastAsia="zh-CN"/>
        </w:rPr>
      </w:pPr>
    </w:p>
    <w:p>
      <w:pPr>
        <w:widowControl/>
        <w:shd w:val="clear" w:color="auto" w:fill="auto"/>
        <w:jc w:val="left"/>
        <w:rPr>
          <w:rFonts w:ascii="宋体" w:hAnsi="宋体" w:cs="Arial"/>
          <w:color w:val="auto"/>
          <w:szCs w:val="21"/>
        </w:rPr>
      </w:pPr>
      <w:r>
        <w:rPr>
          <w:rFonts w:ascii="宋体" w:hAnsi="宋体" w:cs="Arial"/>
          <w:color w:val="auto"/>
          <w:szCs w:val="21"/>
        </w:rPr>
        <w:br w:type="page"/>
      </w:r>
    </w:p>
    <w:p>
      <w:pPr>
        <w:pStyle w:val="4"/>
        <w:widowControl w:val="0"/>
        <w:shd w:val="clear" w:color="auto" w:fill="auto"/>
        <w:snapToGrid w:val="0"/>
        <w:spacing w:before="0" w:beforeAutospacing="0" w:after="0" w:afterAutospacing="0"/>
        <w:outlineLvl w:val="1"/>
        <w:rPr>
          <w:rFonts w:hint="eastAsia"/>
        </w:rPr>
      </w:pPr>
      <w:bookmarkStart w:id="58" w:name="_Toc22904"/>
      <w:bookmarkStart w:id="59" w:name="_Toc1646841568"/>
      <w:bookmarkStart w:id="60" w:name="_Toc1418933435"/>
      <w:bookmarkStart w:id="61" w:name="_Toc956526980"/>
      <w:bookmarkStart w:id="62" w:name="_Toc681361755"/>
      <w:bookmarkStart w:id="63" w:name="_Toc1816337714"/>
      <w:bookmarkStart w:id="64" w:name="_Toc899843084"/>
      <w:bookmarkStart w:id="65" w:name="_Toc599304259"/>
      <w:bookmarkStart w:id="66" w:name="_Toc592869642"/>
      <w:bookmarkStart w:id="67" w:name="_Toc1534650992"/>
      <w:bookmarkStart w:id="68" w:name="_Toc115262487"/>
      <w:r>
        <w:rPr>
          <w:rFonts w:hint="eastAsia"/>
          <w:lang w:eastAsia="zh-CN"/>
        </w:rPr>
        <w:t>（</w:t>
      </w:r>
      <w:r>
        <w:rPr>
          <w:rFonts w:hint="eastAsia"/>
          <w:lang w:val="en-US" w:eastAsia="zh-CN"/>
        </w:rPr>
        <w:t>二</w:t>
      </w:r>
      <w:r>
        <w:rPr>
          <w:rFonts w:hint="eastAsia"/>
          <w:lang w:eastAsia="zh-CN"/>
        </w:rPr>
        <w:t>）</w:t>
      </w:r>
      <w:r>
        <w:rPr>
          <w:rFonts w:hint="eastAsia"/>
        </w:rPr>
        <w:t>生产安全事故调查表</w:t>
      </w:r>
      <w:bookmarkEnd w:id="58"/>
    </w:p>
    <w:p>
      <w:pPr>
        <w:pStyle w:val="4"/>
        <w:widowControl w:val="0"/>
        <w:shd w:val="clear" w:color="auto" w:fill="auto"/>
        <w:snapToGrid w:val="0"/>
        <w:spacing w:before="0" w:beforeAutospacing="0" w:after="0" w:afterAutospacing="0"/>
        <w:outlineLvl w:val="1"/>
        <w:rPr>
          <w:rFonts w:hint="eastAsia"/>
        </w:rPr>
      </w:pPr>
      <w:bookmarkStart w:id="69" w:name="_Toc22536"/>
      <w:r>
        <w:rPr>
          <w:rFonts w:hint="eastAsia"/>
          <w:sz w:val="28"/>
          <w:szCs w:val="32"/>
          <w:lang w:eastAsia="zh-CN"/>
        </w:rPr>
        <w:t>（附表</w:t>
      </w:r>
      <w:r>
        <w:rPr>
          <w:rFonts w:hint="eastAsia"/>
          <w:sz w:val="28"/>
          <w:szCs w:val="32"/>
          <w:lang w:val="en-US" w:eastAsia="zh-CN"/>
        </w:rPr>
        <w:t xml:space="preserve">1 </w:t>
      </w:r>
      <w:r>
        <w:rPr>
          <w:rFonts w:hint="eastAsia"/>
          <w:sz w:val="28"/>
          <w:szCs w:val="32"/>
        </w:rPr>
        <w:t>生产安全事故伤亡人员</w:t>
      </w:r>
      <w:r>
        <w:rPr>
          <w:rFonts w:hint="eastAsia"/>
          <w:sz w:val="28"/>
          <w:szCs w:val="32"/>
          <w:lang w:eastAsia="zh-CN"/>
        </w:rPr>
        <w:t>情况）</w:t>
      </w:r>
      <w:bookmarkEnd w:id="59"/>
      <w:bookmarkEnd w:id="60"/>
      <w:bookmarkEnd w:id="61"/>
      <w:bookmarkEnd w:id="62"/>
      <w:bookmarkEnd w:id="63"/>
      <w:bookmarkEnd w:id="64"/>
      <w:bookmarkEnd w:id="65"/>
      <w:bookmarkEnd w:id="66"/>
      <w:bookmarkEnd w:id="69"/>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0"/>
        <w:gridCol w:w="1330"/>
        <w:gridCol w:w="1360"/>
        <w:gridCol w:w="200"/>
        <w:gridCol w:w="1130"/>
        <w:gridCol w:w="1450"/>
        <w:gridCol w:w="3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3630" w:type="dxa"/>
            <w:gridSpan w:val="4"/>
            <w:tcBorders>
              <w:top w:val="nil"/>
              <w:left w:val="nil"/>
              <w:bottom w:val="nil"/>
              <w:right w:val="nil"/>
              <w:tl2br w:val="nil"/>
            </w:tcBorders>
            <w:shd w:val="clear" w:color="auto" w:fill="auto"/>
            <w:noWrap w:val="0"/>
            <w:vAlign w:val="center"/>
          </w:tcPr>
          <w:p>
            <w:pPr>
              <w:pStyle w:val="36"/>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rPr>
                <w:rFonts w:hint="eastAsia" w:asciiTheme="minorEastAsia" w:hAnsiTheme="minorEastAsia" w:eastAsiaTheme="minorEastAsia" w:cstheme="minorEastAsia"/>
                <w:sz w:val="18"/>
                <w:szCs w:val="18"/>
              </w:rPr>
            </w:pPr>
          </w:p>
        </w:tc>
        <w:tc>
          <w:tcPr>
            <w:tcW w:w="2580" w:type="dxa"/>
            <w:gridSpan w:val="2"/>
            <w:tcBorders>
              <w:top w:val="nil"/>
              <w:left w:val="nil"/>
              <w:bottom w:val="nil"/>
              <w:right w:val="nil"/>
            </w:tcBorders>
            <w:shd w:val="clear" w:color="auto" w:fill="auto"/>
            <w:noWrap w:val="0"/>
            <w:vAlign w:val="center"/>
          </w:tcPr>
          <w:p>
            <w:pPr>
              <w:pStyle w:val="36"/>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rPr>
                <w:rFonts w:hint="eastAsia" w:asciiTheme="minorEastAsia" w:hAnsiTheme="minorEastAsia" w:eastAsiaTheme="minorEastAsia" w:cstheme="minorEastAsia"/>
                <w:sz w:val="18"/>
                <w:szCs w:val="18"/>
              </w:rPr>
            </w:pPr>
          </w:p>
        </w:tc>
        <w:tc>
          <w:tcPr>
            <w:tcW w:w="3310" w:type="dxa"/>
            <w:tcBorders>
              <w:top w:val="nil"/>
              <w:left w:val="nil"/>
              <w:bottom w:val="nil"/>
              <w:right w:val="nil"/>
            </w:tcBorders>
            <w:shd w:val="clear" w:color="auto" w:fill="auto"/>
            <w:noWrap w:val="0"/>
            <w:vAlign w:val="center"/>
          </w:tcPr>
          <w:p>
            <w:pPr>
              <w:widowControl w:val="0"/>
              <w:shd w:val="clear" w:color="auto" w:fill="auto"/>
              <w:tabs>
                <w:tab w:val="left" w:pos="5823"/>
              </w:tabs>
              <w:wordWrap/>
              <w:adjustRightInd w:val="0"/>
              <w:snapToGrid w:val="0"/>
              <w:spacing w:before="0" w:beforeAutospacing="0" w:after="0" w:afterAutospacing="0" w:line="240" w:lineRule="exact"/>
              <w:ind w:left="0" w:leftChars="-52" w:right="-69" w:rightChars="-33" w:hanging="109" w:hangingChars="61"/>
              <w:jc w:val="both"/>
              <w:textAlignment w:val="center"/>
              <w:rPr>
                <w:rFonts w:hint="eastAsia" w:asciiTheme="minorEastAsia" w:hAnsiTheme="minorEastAsia" w:eastAsiaTheme="minorEastAsia" w:cstheme="minorEastAsia"/>
                <w:sz w:val="18"/>
                <w:szCs w:val="18"/>
              </w:rPr>
            </w:pPr>
            <w:r>
              <w:rPr>
                <w:rFonts w:hint="eastAsia" w:ascii="宋体" w:hAnsi="宋体" w:eastAsia="宋体" w:cs="宋体"/>
                <w:b w:val="0"/>
                <w:color w:val="auto"/>
                <w:kern w:val="2"/>
                <w:sz w:val="18"/>
                <w:szCs w:val="18"/>
                <w:lang w:val="en-US" w:eastAsia="zh-CN" w:bidi="ar-SA"/>
              </w:rPr>
              <w:t>表    号：</w:t>
            </w:r>
            <w:r>
              <w:rPr>
                <w:rFonts w:hint="eastAsia" w:ascii="宋体" w:hAnsi="宋体" w:cs="宋体"/>
                <w:b w:val="0"/>
                <w:color w:val="auto"/>
                <w:kern w:val="2"/>
                <w:sz w:val="18"/>
                <w:szCs w:val="18"/>
                <w:lang w:val="en-US" w:eastAsia="zh-CN" w:bidi="ar-SA"/>
              </w:rPr>
              <w:t>02</w:t>
            </w:r>
            <w:r>
              <w:rPr>
                <w:rFonts w:hint="eastAsia" w:ascii="宋体" w:hAnsi="宋体" w:eastAsia="宋体" w:cs="宋体"/>
                <w:b w:val="0"/>
                <w:color w:val="auto"/>
                <w:kern w:val="2"/>
                <w:sz w:val="18"/>
                <w:szCs w:val="18"/>
                <w:lang w:val="en-US" w:eastAsia="zh-CN" w:bidi="ar-SA"/>
              </w:rPr>
              <w:t>表</w:t>
            </w:r>
            <w:r>
              <w:rPr>
                <w:rFonts w:hint="eastAsia" w:ascii="宋体" w:hAnsi="宋体" w:cs="宋体"/>
                <w:b w:val="0"/>
                <w:color w:val="auto"/>
                <w:kern w:val="2"/>
                <w:sz w:val="18"/>
                <w:szCs w:val="18"/>
                <w:lang w:val="en-US" w:eastAsia="zh-CN" w:bidi="ar-S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3630" w:type="dxa"/>
            <w:gridSpan w:val="4"/>
            <w:tcBorders>
              <w:top w:val="nil"/>
              <w:left w:val="nil"/>
              <w:bottom w:val="nil"/>
              <w:right w:val="nil"/>
            </w:tcBorders>
            <w:shd w:val="clear" w:color="auto" w:fill="auto"/>
            <w:noWrap w:val="0"/>
            <w:vAlign w:val="center"/>
          </w:tcPr>
          <w:p>
            <w:pPr>
              <w:pStyle w:val="36"/>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rPr>
                <w:rFonts w:hint="eastAsia" w:asciiTheme="minorEastAsia" w:hAnsiTheme="minorEastAsia" w:eastAsiaTheme="minorEastAsia" w:cstheme="minorEastAsia"/>
                <w:sz w:val="18"/>
                <w:szCs w:val="18"/>
              </w:rPr>
            </w:pPr>
          </w:p>
        </w:tc>
        <w:tc>
          <w:tcPr>
            <w:tcW w:w="2580" w:type="dxa"/>
            <w:gridSpan w:val="2"/>
            <w:tcBorders>
              <w:top w:val="nil"/>
              <w:left w:val="nil"/>
              <w:bottom w:val="nil"/>
              <w:right w:val="nil"/>
            </w:tcBorders>
            <w:shd w:val="clear" w:color="auto" w:fill="auto"/>
            <w:noWrap w:val="0"/>
            <w:vAlign w:val="center"/>
          </w:tcPr>
          <w:p>
            <w:pPr>
              <w:pStyle w:val="36"/>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rPr>
                <w:rFonts w:hint="eastAsia" w:asciiTheme="minorEastAsia" w:hAnsiTheme="minorEastAsia" w:eastAsiaTheme="minorEastAsia" w:cstheme="minorEastAsia"/>
                <w:sz w:val="18"/>
                <w:szCs w:val="18"/>
              </w:rPr>
            </w:pPr>
          </w:p>
        </w:tc>
        <w:tc>
          <w:tcPr>
            <w:tcW w:w="3310" w:type="dxa"/>
            <w:tcBorders>
              <w:top w:val="nil"/>
              <w:left w:val="nil"/>
              <w:bottom w:val="nil"/>
              <w:right w:val="nil"/>
            </w:tcBorders>
            <w:shd w:val="clear" w:color="auto" w:fill="auto"/>
            <w:noWrap w:val="0"/>
            <w:vAlign w:val="center"/>
          </w:tcPr>
          <w:p>
            <w:pPr>
              <w:widowControl w:val="0"/>
              <w:shd w:val="clear" w:color="auto" w:fill="auto"/>
              <w:tabs>
                <w:tab w:val="left" w:pos="5823"/>
              </w:tabs>
              <w:wordWrap/>
              <w:adjustRightInd w:val="0"/>
              <w:snapToGrid w:val="0"/>
              <w:spacing w:before="0" w:beforeAutospacing="0" w:after="0" w:afterAutospacing="0" w:line="240" w:lineRule="exact"/>
              <w:ind w:left="0" w:leftChars="-52" w:right="-69" w:rightChars="-33" w:hanging="109" w:hangingChars="61"/>
              <w:jc w:val="both"/>
              <w:textAlignment w:val="center"/>
              <w:rPr>
                <w:rFonts w:hint="eastAsia" w:asciiTheme="minorEastAsia" w:hAnsiTheme="minorEastAsia" w:eastAsiaTheme="minorEastAsia" w:cstheme="minorEastAsia"/>
                <w:sz w:val="18"/>
                <w:szCs w:val="18"/>
              </w:rPr>
            </w:pPr>
            <w:r>
              <w:rPr>
                <w:rFonts w:hint="eastAsia" w:ascii="宋体" w:hAnsi="宋体" w:eastAsia="宋体" w:cs="宋体"/>
                <w:b w:val="0"/>
                <w:color w:val="auto"/>
                <w:kern w:val="2"/>
                <w:sz w:val="18"/>
                <w:szCs w:val="18"/>
                <w:lang w:val="en-US" w:eastAsia="zh-CN" w:bidi="ar-SA"/>
              </w:rPr>
              <w:t>制定机关：应急管理部</w:t>
            </w:r>
            <w:r>
              <w:rPr>
                <w:rFonts w:hint="eastAsia" w:ascii="宋体" w:hAnsi="宋体" w:cs="宋体"/>
                <w:b w:val="0"/>
                <w:color w:val="auto"/>
                <w:kern w:val="2"/>
                <w:sz w:val="18"/>
                <w:szCs w:val="18"/>
                <w:lang w:val="en-US" w:eastAsia="zh-CN" w:bidi="ar-S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630" w:type="dxa"/>
            <w:gridSpan w:val="4"/>
            <w:tcBorders>
              <w:top w:val="nil"/>
              <w:left w:val="nil"/>
              <w:bottom w:val="nil"/>
              <w:right w:val="nil"/>
            </w:tcBorders>
            <w:shd w:val="clear" w:color="auto" w:fill="auto"/>
            <w:noWrap w:val="0"/>
            <w:vAlign w:val="center"/>
          </w:tcPr>
          <w:p>
            <w:pPr>
              <w:pStyle w:val="36"/>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rPr>
                <w:rFonts w:hint="eastAsia" w:asciiTheme="minorEastAsia" w:hAnsiTheme="minorEastAsia" w:eastAsiaTheme="minorEastAsia" w:cstheme="minorEastAsia"/>
                <w:sz w:val="18"/>
                <w:szCs w:val="18"/>
              </w:rPr>
            </w:pPr>
          </w:p>
        </w:tc>
        <w:tc>
          <w:tcPr>
            <w:tcW w:w="2580" w:type="dxa"/>
            <w:gridSpan w:val="2"/>
            <w:tcBorders>
              <w:top w:val="nil"/>
              <w:left w:val="nil"/>
              <w:bottom w:val="nil"/>
              <w:right w:val="nil"/>
            </w:tcBorders>
            <w:shd w:val="clear" w:color="auto" w:fill="auto"/>
            <w:noWrap w:val="0"/>
            <w:vAlign w:val="center"/>
          </w:tcPr>
          <w:p>
            <w:pPr>
              <w:pStyle w:val="36"/>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rPr>
                <w:rFonts w:hint="eastAsia" w:asciiTheme="minorEastAsia" w:hAnsiTheme="minorEastAsia" w:eastAsiaTheme="minorEastAsia" w:cstheme="minorEastAsia"/>
                <w:sz w:val="18"/>
                <w:szCs w:val="18"/>
              </w:rPr>
            </w:pPr>
          </w:p>
        </w:tc>
        <w:tc>
          <w:tcPr>
            <w:tcW w:w="3310" w:type="dxa"/>
            <w:tcBorders>
              <w:top w:val="nil"/>
              <w:left w:val="nil"/>
              <w:bottom w:val="nil"/>
              <w:right w:val="nil"/>
            </w:tcBorders>
            <w:shd w:val="clear" w:color="auto" w:fill="auto"/>
            <w:noWrap w:val="0"/>
            <w:vAlign w:val="center"/>
          </w:tcPr>
          <w:p>
            <w:pPr>
              <w:widowControl w:val="0"/>
              <w:shd w:val="clear" w:color="auto" w:fill="auto"/>
              <w:tabs>
                <w:tab w:val="left" w:pos="5823"/>
              </w:tabs>
              <w:wordWrap/>
              <w:adjustRightInd w:val="0"/>
              <w:snapToGrid w:val="0"/>
              <w:spacing w:before="0" w:beforeAutospacing="0" w:after="0" w:afterAutospacing="0" w:line="240" w:lineRule="exact"/>
              <w:ind w:left="0" w:leftChars="-52" w:right="-69" w:rightChars="-33" w:hanging="109" w:hangingChars="61"/>
              <w:jc w:val="both"/>
              <w:textAlignment w:val="center"/>
              <w:rPr>
                <w:rFonts w:hint="eastAsia" w:asciiTheme="minorEastAsia" w:hAnsiTheme="minorEastAsia" w:eastAsiaTheme="minorEastAsia" w:cstheme="minorEastAsia"/>
                <w:sz w:val="18"/>
                <w:szCs w:val="18"/>
              </w:rPr>
            </w:pPr>
            <w:r>
              <w:rPr>
                <w:rFonts w:hint="eastAsia" w:ascii="宋体" w:hAnsi="宋体" w:eastAsia="宋体" w:cs="宋体"/>
                <w:b w:val="0"/>
                <w:color w:val="auto"/>
                <w:kern w:val="2"/>
                <w:sz w:val="18"/>
                <w:szCs w:val="18"/>
                <w:lang w:val="en-US" w:eastAsia="zh-CN" w:bidi="ar-SA"/>
              </w:rPr>
              <w:t>批准机关：国家统计局</w:t>
            </w:r>
            <w:r>
              <w:rPr>
                <w:rFonts w:hint="eastAsia" w:ascii="宋体" w:hAnsi="宋体" w:cs="宋体"/>
                <w:b w:val="0"/>
                <w:color w:val="auto"/>
                <w:kern w:val="2"/>
                <w:sz w:val="18"/>
                <w:szCs w:val="18"/>
                <w:lang w:val="en-US" w:eastAsia="zh-CN" w:bidi="ar-S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3630" w:type="dxa"/>
            <w:gridSpan w:val="4"/>
            <w:tcBorders>
              <w:top w:val="nil"/>
              <w:left w:val="nil"/>
              <w:bottom w:val="nil"/>
              <w:right w:val="nil"/>
            </w:tcBorders>
            <w:shd w:val="clear" w:color="auto" w:fill="auto"/>
            <w:noWrap w:val="0"/>
            <w:vAlign w:val="center"/>
          </w:tcPr>
          <w:p>
            <w:pPr>
              <w:pStyle w:val="36"/>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rPr>
                <w:rFonts w:hint="eastAsia" w:asciiTheme="minorEastAsia" w:hAnsiTheme="minorEastAsia" w:eastAsiaTheme="minorEastAsia" w:cstheme="minorEastAsia"/>
                <w:sz w:val="18"/>
                <w:szCs w:val="18"/>
              </w:rPr>
            </w:pPr>
          </w:p>
        </w:tc>
        <w:tc>
          <w:tcPr>
            <w:tcW w:w="2580" w:type="dxa"/>
            <w:gridSpan w:val="2"/>
            <w:tcBorders>
              <w:top w:val="nil"/>
              <w:left w:val="nil"/>
              <w:bottom w:val="nil"/>
              <w:right w:val="nil"/>
            </w:tcBorders>
            <w:shd w:val="clear" w:color="auto" w:fill="auto"/>
            <w:noWrap w:val="0"/>
            <w:vAlign w:val="center"/>
          </w:tcPr>
          <w:p>
            <w:pPr>
              <w:pStyle w:val="36"/>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rPr>
                <w:rFonts w:hint="eastAsia" w:asciiTheme="minorEastAsia" w:hAnsiTheme="minorEastAsia" w:eastAsiaTheme="minorEastAsia" w:cstheme="minorEastAsia"/>
                <w:sz w:val="18"/>
                <w:szCs w:val="18"/>
              </w:rPr>
            </w:pPr>
          </w:p>
        </w:tc>
        <w:tc>
          <w:tcPr>
            <w:tcW w:w="3310" w:type="dxa"/>
            <w:tcBorders>
              <w:top w:val="nil"/>
              <w:left w:val="nil"/>
              <w:bottom w:val="nil"/>
              <w:right w:val="nil"/>
            </w:tcBorders>
            <w:shd w:val="clear" w:color="auto" w:fill="auto"/>
            <w:noWrap w:val="0"/>
            <w:vAlign w:val="center"/>
          </w:tcPr>
          <w:p>
            <w:pPr>
              <w:widowControl w:val="0"/>
              <w:shd w:val="clear" w:color="auto" w:fill="auto"/>
              <w:tabs>
                <w:tab w:val="left" w:pos="5823"/>
              </w:tabs>
              <w:wordWrap/>
              <w:adjustRightInd w:val="0"/>
              <w:snapToGrid w:val="0"/>
              <w:spacing w:before="0" w:beforeAutospacing="0" w:after="0" w:afterAutospacing="0" w:line="240" w:lineRule="exact"/>
              <w:ind w:left="0" w:leftChars="-52" w:right="-69" w:rightChars="-33" w:hanging="109" w:hangingChars="61"/>
              <w:jc w:val="both"/>
              <w:textAlignment w:val="center"/>
              <w:rPr>
                <w:rFonts w:hint="eastAsia" w:asciiTheme="minorEastAsia" w:hAnsiTheme="minorEastAsia" w:eastAsiaTheme="minorEastAsia" w:cstheme="minorEastAsia"/>
                <w:sz w:val="18"/>
                <w:szCs w:val="18"/>
              </w:rPr>
            </w:pPr>
            <w:r>
              <w:rPr>
                <w:rFonts w:hint="eastAsia" w:ascii="宋体" w:hAnsi="宋体" w:eastAsia="宋体" w:cs="宋体"/>
                <w:b w:val="0"/>
                <w:color w:val="auto"/>
                <w:kern w:val="2"/>
                <w:sz w:val="18"/>
                <w:szCs w:val="18"/>
                <w:highlight w:val="none"/>
                <w:lang w:val="en-US" w:eastAsia="zh-CN" w:bidi="ar-SA"/>
              </w:rPr>
              <w:t>批准文号：国统制〔２０２</w:t>
            </w:r>
            <w:r>
              <w:rPr>
                <w:rFonts w:hint="eastAsia" w:ascii="宋体" w:hAnsi="宋体" w:cs="宋体"/>
                <w:b w:val="0"/>
                <w:color w:val="auto"/>
                <w:kern w:val="2"/>
                <w:sz w:val="18"/>
                <w:szCs w:val="18"/>
                <w:highlight w:val="none"/>
                <w:lang w:val="en-US" w:eastAsia="zh-CN" w:bidi="ar-SA"/>
              </w:rPr>
              <w:t xml:space="preserve"> </w:t>
            </w:r>
            <w:r>
              <w:rPr>
                <w:rFonts w:hint="eastAsia" w:ascii="宋体" w:hAnsi="宋体" w:eastAsia="宋体" w:cs="宋体"/>
                <w:b w:val="0"/>
                <w:color w:val="auto"/>
                <w:kern w:val="2"/>
                <w:sz w:val="18"/>
                <w:szCs w:val="18"/>
                <w:highlight w:val="none"/>
                <w:lang w:val="en-US" w:eastAsia="zh-CN" w:bidi="ar-SA"/>
              </w:rPr>
              <w:t>〕</w:t>
            </w:r>
            <w:r>
              <w:rPr>
                <w:rFonts w:hint="eastAsia" w:ascii="宋体" w:hAnsi="宋体" w:cs="宋体"/>
                <w:b w:val="0"/>
                <w:color w:val="auto"/>
                <w:kern w:val="2"/>
                <w:sz w:val="18"/>
                <w:szCs w:val="18"/>
                <w:highlight w:val="none"/>
                <w:lang w:val="en-US" w:eastAsia="zh-CN" w:bidi="ar-SA"/>
              </w:rPr>
              <w:t xml:space="preserve">  </w:t>
            </w:r>
            <w:r>
              <w:rPr>
                <w:rFonts w:hint="eastAsia" w:ascii="宋体" w:hAnsi="宋体" w:eastAsia="宋体" w:cs="宋体"/>
                <w:b w:val="0"/>
                <w:color w:val="auto"/>
                <w:kern w:val="2"/>
                <w:sz w:val="18"/>
                <w:szCs w:val="18"/>
                <w:highlight w:val="none"/>
                <w:lang w:val="en-US" w:eastAsia="zh-CN" w:bidi="ar-SA"/>
              </w:rPr>
              <w:t>号</w:t>
            </w:r>
            <w:r>
              <w:rPr>
                <w:rFonts w:hint="eastAsia" w:ascii="宋体" w:hAnsi="宋体" w:cs="宋体"/>
                <w:b w:val="0"/>
                <w:color w:val="auto"/>
                <w:kern w:val="2"/>
                <w:sz w:val="18"/>
                <w:szCs w:val="18"/>
                <w:highlight w:val="none"/>
                <w:lang w:val="en-US" w:eastAsia="zh-CN" w:bidi="ar-S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3630" w:type="dxa"/>
            <w:gridSpan w:val="4"/>
            <w:tcBorders>
              <w:top w:val="nil"/>
              <w:left w:val="nil"/>
              <w:bottom w:val="nil"/>
              <w:right w:val="nil"/>
            </w:tcBorders>
            <w:shd w:val="clear" w:color="auto" w:fill="auto"/>
            <w:noWrap w:val="0"/>
            <w:vAlign w:val="center"/>
          </w:tcPr>
          <w:p>
            <w:pPr>
              <w:pStyle w:val="36"/>
              <w:keepNext w:val="0"/>
              <w:keepLines w:val="0"/>
              <w:pageBreakBefore w:val="0"/>
              <w:widowControl w:val="0"/>
              <w:shd w:val="clear" w:color="auto" w:fill="auto"/>
              <w:tabs>
                <w:tab w:val="left" w:pos="5823"/>
              </w:tabs>
              <w:kinsoku/>
              <w:wordWrap/>
              <w:overflowPunct/>
              <w:topLinePunct w:val="0"/>
              <w:autoSpaceDE/>
              <w:autoSpaceDN/>
              <w:bidi w:val="0"/>
              <w:adjustRightInd w:val="0"/>
              <w:snapToGrid w:val="0"/>
              <w:spacing w:before="0" w:beforeAutospacing="0" w:after="0" w:afterAutospacing="0" w:line="280" w:lineRule="exact"/>
              <w:ind w:left="109" w:leftChars="0" w:right="0" w:rightChars="0" w:hanging="109" w:hangingChars="61"/>
              <w:jc w:val="both"/>
              <w:textAlignment w:val="auto"/>
              <w:rPr>
                <w:rFonts w:hint="eastAsia" w:asciiTheme="minorEastAsia" w:hAnsiTheme="minorEastAsia" w:eastAsiaTheme="minorEastAsia" w:cstheme="minorEastAsia"/>
                <w:sz w:val="18"/>
                <w:szCs w:val="18"/>
              </w:rPr>
            </w:pPr>
            <w:r>
              <w:rPr>
                <w:rFonts w:hint="eastAsia" w:cs="宋体"/>
                <w:b w:val="0"/>
                <w:color w:val="auto"/>
                <w:kern w:val="2"/>
                <w:sz w:val="18"/>
                <w:szCs w:val="18"/>
                <w:lang w:val="en-US" w:eastAsia="zh-CN"/>
              </w:rPr>
              <w:t>填报单位：</w:t>
            </w:r>
          </w:p>
        </w:tc>
        <w:tc>
          <w:tcPr>
            <w:tcW w:w="2580" w:type="dxa"/>
            <w:gridSpan w:val="2"/>
            <w:tcBorders>
              <w:top w:val="nil"/>
              <w:left w:val="nil"/>
              <w:bottom w:val="single" w:color="auto" w:sz="8" w:space="0"/>
              <w:right w:val="nil"/>
            </w:tcBorders>
            <w:shd w:val="clear" w:color="auto" w:fill="auto"/>
            <w:noWrap w:val="0"/>
            <w:vAlign w:val="center"/>
          </w:tcPr>
          <w:p>
            <w:pPr>
              <w:pStyle w:val="36"/>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rPr>
                <w:rFonts w:hint="eastAsia" w:asciiTheme="minorEastAsia" w:hAnsiTheme="minorEastAsia" w:eastAsiaTheme="minorEastAsia" w:cstheme="minorEastAsia"/>
                <w:sz w:val="18"/>
                <w:szCs w:val="18"/>
              </w:rPr>
            </w:pPr>
            <w:r>
              <w:rPr>
                <w:rFonts w:hint="eastAsia" w:cs="宋体"/>
                <w:b w:val="0"/>
                <w:color w:val="auto"/>
                <w:kern w:val="2"/>
                <w:sz w:val="18"/>
                <w:szCs w:val="18"/>
                <w:lang w:val="en-US" w:eastAsia="zh-CN"/>
              </w:rPr>
              <w:t>２０   年   月   日</w:t>
            </w:r>
          </w:p>
        </w:tc>
        <w:tc>
          <w:tcPr>
            <w:tcW w:w="3310" w:type="dxa"/>
            <w:tcBorders>
              <w:top w:val="nil"/>
              <w:left w:val="nil"/>
              <w:bottom w:val="nil"/>
              <w:right w:val="nil"/>
            </w:tcBorders>
            <w:shd w:val="clear" w:color="auto" w:fill="auto"/>
            <w:noWrap w:val="0"/>
            <w:vAlign w:val="center"/>
          </w:tcPr>
          <w:p>
            <w:pPr>
              <w:widowControl w:val="0"/>
              <w:shd w:val="clear" w:color="auto" w:fill="auto"/>
              <w:tabs>
                <w:tab w:val="left" w:pos="5823"/>
              </w:tabs>
              <w:wordWrap/>
              <w:adjustRightInd w:val="0"/>
              <w:snapToGrid w:val="0"/>
              <w:spacing w:before="0" w:beforeAutospacing="0" w:after="0" w:afterAutospacing="0" w:line="240" w:lineRule="exact"/>
              <w:ind w:left="0" w:leftChars="-52" w:right="-69" w:rightChars="-33" w:hanging="109" w:hangingChars="61"/>
              <w:jc w:val="both"/>
              <w:textAlignment w:val="center"/>
              <w:rPr>
                <w:rFonts w:hint="eastAsia" w:asciiTheme="minorEastAsia" w:hAnsiTheme="minorEastAsia" w:eastAsiaTheme="minorEastAsia" w:cstheme="minorEastAsia"/>
                <w:sz w:val="18"/>
                <w:szCs w:val="18"/>
              </w:rPr>
            </w:pPr>
            <w:r>
              <w:rPr>
                <w:rFonts w:hint="eastAsia" w:ascii="宋体" w:hAnsi="宋体" w:eastAsia="宋体" w:cs="宋体"/>
                <w:b w:val="0"/>
                <w:color w:val="auto"/>
                <w:kern w:val="2"/>
                <w:sz w:val="18"/>
                <w:szCs w:val="18"/>
                <w:lang w:val="en-US" w:eastAsia="zh-CN" w:bidi="ar-SA"/>
              </w:rPr>
              <w:t>有效期至：２０</w:t>
            </w:r>
            <w:r>
              <w:rPr>
                <w:rFonts w:hint="eastAsia" w:ascii="宋体" w:hAnsi="宋体" w:cs="宋体"/>
                <w:b w:val="0"/>
                <w:color w:val="auto"/>
                <w:kern w:val="2"/>
                <w:sz w:val="18"/>
                <w:szCs w:val="18"/>
                <w:lang w:val="en-US" w:eastAsia="zh-CN" w:bidi="ar-SA"/>
              </w:rPr>
              <w:t>２</w:t>
            </w:r>
            <w:r>
              <w:rPr>
                <w:rFonts w:hint="eastAsia" w:ascii="宋体" w:hAnsi="宋体" w:eastAsia="宋体" w:cs="宋体"/>
                <w:b w:val="0"/>
                <w:color w:val="auto"/>
                <w:kern w:val="2"/>
                <w:sz w:val="18"/>
                <w:szCs w:val="18"/>
                <w:lang w:val="en-US" w:eastAsia="zh-CN" w:bidi="ar-SA"/>
              </w:rPr>
              <w:t xml:space="preserve">  年   月</w:t>
            </w:r>
            <w:r>
              <w:rPr>
                <w:rFonts w:hint="eastAsia" w:ascii="宋体" w:hAnsi="宋体" w:cs="宋体"/>
                <w:b w:val="0"/>
                <w:color w:val="auto"/>
                <w:kern w:val="2"/>
                <w:sz w:val="18"/>
                <w:szCs w:val="18"/>
                <w:lang w:val="en-US" w:eastAsia="zh-CN" w:bidi="ar-S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40" w:type="dxa"/>
            <w:vMerge w:val="restart"/>
            <w:tcBorders>
              <w:top w:val="single" w:color="auto" w:sz="8" w:space="0"/>
              <w:left w:val="nil"/>
              <w:bottom w:val="single" w:color="000000" w:sz="4" w:space="0"/>
              <w:right w:val="single" w:color="000000" w:sz="4" w:space="0"/>
            </w:tcBorders>
            <w:shd w:val="clear" w:color="auto" w:fill="auto"/>
            <w:noWrap w:val="0"/>
            <w:textDirection w:val="tbLrV"/>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9"/>
              <w:rPr>
                <w:rFonts w:hint="eastAsia" w:asciiTheme="minorEastAsia" w:hAnsiTheme="minorEastAsia" w:eastAsiaTheme="minorEastAsia" w:cstheme="minorEastAsia"/>
                <w:sz w:val="18"/>
                <w:szCs w:val="18"/>
              </w:rPr>
            </w:pPr>
            <w:bookmarkStart w:id="70" w:name="_Toc382087569"/>
            <w:bookmarkStart w:id="71" w:name="_Toc710410148"/>
            <w:r>
              <w:rPr>
                <w:rFonts w:hint="eastAsia" w:asciiTheme="minorEastAsia" w:hAnsiTheme="minorEastAsia" w:eastAsiaTheme="minorEastAsia" w:cstheme="minorEastAsia"/>
                <w:sz w:val="18"/>
                <w:szCs w:val="18"/>
              </w:rPr>
              <w:t>死亡（含下落不明）人员情况</w:t>
            </w:r>
            <w:bookmarkEnd w:id="70"/>
            <w:bookmarkEnd w:id="71"/>
          </w:p>
        </w:tc>
        <w:tc>
          <w:tcPr>
            <w:tcW w:w="1330" w:type="dxa"/>
            <w:tcBorders>
              <w:top w:val="single" w:color="auto" w:sz="8" w:space="0"/>
              <w:left w:val="single" w:color="000000" w:sz="4" w:space="0"/>
              <w:bottom w:val="single" w:color="000000" w:sz="4" w:space="0"/>
              <w:right w:val="single" w:color="000000" w:sz="4" w:space="0"/>
            </w:tcBorders>
            <w:shd w:val="clear" w:color="auto" w:fill="auto"/>
            <w:noWrap w:val="0"/>
            <w:vAlign w:val="center"/>
          </w:tcPr>
          <w:p>
            <w:pPr>
              <w:widowControl w:val="0"/>
              <w:shd w:val="clear" w:color="auto" w:fill="auto"/>
              <w:adjustRightInd/>
              <w:snapToGrid/>
              <w:spacing w:before="0" w:beforeAutospacing="0" w:after="0" w:afterAutospacing="0" w:line="240" w:lineRule="exact"/>
              <w:ind w:left="-112" w:leftChars="-54" w:right="-101" w:rightChars="-48" w:hanging="1"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姓名</w:t>
            </w:r>
          </w:p>
        </w:tc>
        <w:tc>
          <w:tcPr>
            <w:tcW w:w="1360" w:type="dxa"/>
            <w:tcBorders>
              <w:top w:val="single" w:color="auto" w:sz="8" w:space="0"/>
              <w:left w:val="single" w:color="000000" w:sz="4" w:space="0"/>
              <w:bottom w:val="single" w:color="000000" w:sz="4" w:space="0"/>
              <w:right w:val="single" w:color="000000" w:sz="4" w:space="0"/>
            </w:tcBorders>
            <w:shd w:val="clear" w:color="auto" w:fill="auto"/>
            <w:noWrap w:val="0"/>
            <w:vAlign w:val="center"/>
          </w:tcPr>
          <w:p>
            <w:pPr>
              <w:widowControl w:val="0"/>
              <w:shd w:val="clear" w:color="auto" w:fill="auto"/>
              <w:adjustRightInd/>
              <w:snapToGrid/>
              <w:spacing w:before="0" w:beforeAutospacing="0" w:after="0" w:afterAutospacing="0" w:line="240" w:lineRule="exact"/>
              <w:ind w:left="-112" w:leftChars="-54" w:right="-101" w:rightChars="-48" w:hanging="1"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性别</w:t>
            </w:r>
          </w:p>
        </w:tc>
        <w:tc>
          <w:tcPr>
            <w:tcW w:w="1330" w:type="dxa"/>
            <w:gridSpan w:val="2"/>
            <w:tcBorders>
              <w:top w:val="single" w:color="auto" w:sz="8" w:space="0"/>
              <w:left w:val="single" w:color="000000" w:sz="4" w:space="0"/>
              <w:bottom w:val="single" w:color="000000" w:sz="4" w:space="0"/>
              <w:right w:val="single" w:color="000000" w:sz="4" w:space="0"/>
            </w:tcBorders>
            <w:shd w:val="clear" w:color="auto" w:fill="auto"/>
            <w:noWrap w:val="0"/>
            <w:vAlign w:val="center"/>
          </w:tcPr>
          <w:p>
            <w:pPr>
              <w:widowControl w:val="0"/>
              <w:shd w:val="clear" w:color="auto" w:fill="auto"/>
              <w:adjustRightInd/>
              <w:snapToGrid/>
              <w:spacing w:before="0" w:beforeAutospacing="0" w:after="0" w:afterAutospacing="0" w:line="240" w:lineRule="exact"/>
              <w:ind w:left="-112" w:leftChars="-54" w:right="-101" w:rightChars="-48" w:hanging="1"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年龄</w:t>
            </w:r>
          </w:p>
        </w:tc>
        <w:tc>
          <w:tcPr>
            <w:tcW w:w="4760" w:type="dxa"/>
            <w:gridSpan w:val="2"/>
            <w:tcBorders>
              <w:top w:val="single" w:color="auto" w:sz="8" w:space="0"/>
              <w:left w:val="single" w:color="000000" w:sz="4" w:space="0"/>
              <w:bottom w:val="single" w:color="000000" w:sz="4" w:space="0"/>
              <w:right w:val="nil"/>
            </w:tcBorders>
            <w:shd w:val="clear" w:color="auto" w:fill="auto"/>
            <w:noWrap w:val="0"/>
            <w:vAlign w:val="center"/>
          </w:tcPr>
          <w:p>
            <w:pPr>
              <w:widowControl w:val="0"/>
              <w:shd w:val="clear" w:color="auto" w:fill="auto"/>
              <w:adjustRightInd/>
              <w:snapToGrid/>
              <w:spacing w:before="0" w:beforeAutospacing="0" w:after="0" w:afterAutospacing="0" w:line="240" w:lineRule="exact"/>
              <w:ind w:left="-112" w:leftChars="-54" w:right="-101" w:rightChars="-48" w:hanging="1"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文化程度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40" w:type="dxa"/>
            <w:vMerge w:val="continue"/>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Theme="minorEastAsia" w:hAnsiTheme="minorEastAsia" w:eastAsiaTheme="minorEastAsia" w:cstheme="minorEastAsia"/>
                <w:sz w:val="18"/>
                <w:szCs w:val="18"/>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4760" w:type="dxa"/>
            <w:gridSpan w:val="2"/>
            <w:tcBorders>
              <w:top w:val="single" w:color="000000" w:sz="4" w:space="0"/>
              <w:left w:val="single" w:color="000000" w:sz="4" w:space="0"/>
              <w:bottom w:val="single" w:color="000000" w:sz="4" w:space="0"/>
              <w:right w:val="nil"/>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40" w:type="dxa"/>
            <w:vMerge w:val="continue"/>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Theme="minorEastAsia" w:hAnsiTheme="minorEastAsia" w:eastAsiaTheme="minorEastAsia" w:cstheme="minorEastAsia"/>
                <w:sz w:val="18"/>
                <w:szCs w:val="18"/>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4760" w:type="dxa"/>
            <w:gridSpan w:val="2"/>
            <w:tcBorders>
              <w:top w:val="single" w:color="000000" w:sz="4" w:space="0"/>
              <w:left w:val="single" w:color="000000" w:sz="4" w:space="0"/>
              <w:bottom w:val="single" w:color="000000" w:sz="4" w:space="0"/>
              <w:right w:val="nil"/>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40" w:type="dxa"/>
            <w:vMerge w:val="continue"/>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Theme="minorEastAsia" w:hAnsiTheme="minorEastAsia" w:eastAsiaTheme="minorEastAsia" w:cstheme="minorEastAsia"/>
                <w:sz w:val="18"/>
                <w:szCs w:val="18"/>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4760" w:type="dxa"/>
            <w:gridSpan w:val="2"/>
            <w:tcBorders>
              <w:top w:val="single" w:color="000000" w:sz="4" w:space="0"/>
              <w:left w:val="single" w:color="000000" w:sz="4" w:space="0"/>
              <w:bottom w:val="single" w:color="000000" w:sz="4" w:space="0"/>
              <w:right w:val="nil"/>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40" w:type="dxa"/>
            <w:vMerge w:val="continue"/>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Theme="minorEastAsia" w:hAnsiTheme="minorEastAsia" w:eastAsiaTheme="minorEastAsia" w:cstheme="minorEastAsia"/>
                <w:sz w:val="18"/>
                <w:szCs w:val="18"/>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4760" w:type="dxa"/>
            <w:gridSpan w:val="2"/>
            <w:tcBorders>
              <w:top w:val="single" w:color="000000" w:sz="4" w:space="0"/>
              <w:left w:val="single" w:color="000000" w:sz="4" w:space="0"/>
              <w:bottom w:val="single" w:color="000000" w:sz="4" w:space="0"/>
              <w:right w:val="nil"/>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40" w:type="dxa"/>
            <w:vMerge w:val="continue"/>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Theme="minorEastAsia" w:hAnsiTheme="minorEastAsia" w:eastAsiaTheme="minorEastAsia" w:cstheme="minorEastAsia"/>
                <w:sz w:val="18"/>
                <w:szCs w:val="18"/>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4760" w:type="dxa"/>
            <w:gridSpan w:val="2"/>
            <w:tcBorders>
              <w:top w:val="single" w:color="000000" w:sz="4" w:space="0"/>
              <w:left w:val="single" w:color="000000" w:sz="4" w:space="0"/>
              <w:bottom w:val="single" w:color="000000" w:sz="4" w:space="0"/>
              <w:right w:val="nil"/>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40" w:type="dxa"/>
            <w:vMerge w:val="continue"/>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Theme="minorEastAsia" w:hAnsiTheme="minorEastAsia" w:eastAsiaTheme="minorEastAsia" w:cstheme="minorEastAsia"/>
                <w:sz w:val="18"/>
                <w:szCs w:val="18"/>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4760" w:type="dxa"/>
            <w:gridSpan w:val="2"/>
            <w:tcBorders>
              <w:top w:val="single" w:color="000000" w:sz="4" w:space="0"/>
              <w:left w:val="single" w:color="000000" w:sz="4" w:space="0"/>
              <w:bottom w:val="single" w:color="000000" w:sz="4" w:space="0"/>
              <w:right w:val="nil"/>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40" w:type="dxa"/>
            <w:vMerge w:val="restart"/>
            <w:tcBorders>
              <w:top w:val="single" w:color="000000" w:sz="4" w:space="0"/>
              <w:left w:val="nil"/>
              <w:bottom w:val="single" w:color="000000" w:sz="4" w:space="0"/>
              <w:right w:val="single" w:color="000000" w:sz="4" w:space="0"/>
            </w:tcBorders>
            <w:shd w:val="clear" w:color="auto" w:fill="auto"/>
            <w:noWrap w:val="0"/>
            <w:textDirection w:val="tbLrV"/>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9"/>
              <w:rPr>
                <w:rFonts w:hint="eastAsia" w:asciiTheme="minorEastAsia" w:hAnsiTheme="minorEastAsia" w:eastAsiaTheme="minorEastAsia" w:cstheme="minorEastAsia"/>
                <w:sz w:val="18"/>
                <w:szCs w:val="18"/>
              </w:rPr>
            </w:pPr>
            <w:bookmarkStart w:id="72" w:name="_Toc2132439095"/>
            <w:bookmarkStart w:id="73" w:name="_Toc1400008123"/>
            <w:r>
              <w:rPr>
                <w:rFonts w:hint="eastAsia" w:asciiTheme="minorEastAsia" w:hAnsiTheme="minorEastAsia" w:eastAsiaTheme="minorEastAsia" w:cstheme="minorEastAsia"/>
                <w:sz w:val="18"/>
                <w:szCs w:val="18"/>
              </w:rPr>
              <w:t>重伤（含急性工业中毒）人员情况</w:t>
            </w:r>
            <w:bookmarkEnd w:id="72"/>
            <w:bookmarkEnd w:id="73"/>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val="0"/>
              <w:shd w:val="clear" w:color="auto" w:fill="auto"/>
              <w:adjustRightInd/>
              <w:snapToGrid/>
              <w:spacing w:before="0" w:beforeAutospacing="0" w:after="0" w:afterAutospacing="0" w:line="240" w:lineRule="exact"/>
              <w:ind w:left="-112" w:leftChars="-54" w:right="-101" w:rightChars="-48" w:hanging="1"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姓名</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val="0"/>
              <w:shd w:val="clear" w:color="auto" w:fill="auto"/>
              <w:adjustRightInd/>
              <w:snapToGrid/>
              <w:spacing w:before="0" w:beforeAutospacing="0" w:after="0" w:afterAutospacing="0" w:line="240" w:lineRule="exact"/>
              <w:ind w:left="-112" w:leftChars="-54" w:right="-101" w:rightChars="-48" w:hanging="1"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性别</w:t>
            </w:r>
          </w:p>
        </w:tc>
        <w:tc>
          <w:tcPr>
            <w:tcW w:w="1330"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val="0"/>
              <w:shd w:val="clear" w:color="auto" w:fill="auto"/>
              <w:adjustRightInd/>
              <w:snapToGrid/>
              <w:spacing w:before="0" w:beforeAutospacing="0" w:after="0" w:afterAutospacing="0" w:line="240" w:lineRule="exact"/>
              <w:ind w:left="-112" w:leftChars="-54" w:right="-101" w:rightChars="-48" w:hanging="1"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年龄</w:t>
            </w:r>
          </w:p>
        </w:tc>
        <w:tc>
          <w:tcPr>
            <w:tcW w:w="4760" w:type="dxa"/>
            <w:gridSpan w:val="2"/>
            <w:tcBorders>
              <w:top w:val="single" w:color="000000" w:sz="4" w:space="0"/>
              <w:left w:val="single" w:color="000000" w:sz="4" w:space="0"/>
              <w:bottom w:val="single" w:color="000000" w:sz="4" w:space="0"/>
              <w:right w:val="nil"/>
            </w:tcBorders>
            <w:shd w:val="clear" w:color="auto" w:fill="auto"/>
            <w:noWrap w:val="0"/>
            <w:vAlign w:val="center"/>
          </w:tcPr>
          <w:p>
            <w:pPr>
              <w:widowControl w:val="0"/>
              <w:shd w:val="clear" w:color="auto" w:fill="auto"/>
              <w:adjustRightInd/>
              <w:snapToGrid/>
              <w:spacing w:before="0" w:beforeAutospacing="0" w:after="0" w:afterAutospacing="0" w:line="240" w:lineRule="exact"/>
              <w:ind w:left="-112" w:leftChars="-54" w:right="-101" w:rightChars="-48" w:hanging="1"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文化程度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40" w:type="dxa"/>
            <w:vMerge w:val="continue"/>
            <w:tcBorders>
              <w:top w:val="single" w:color="000000" w:sz="4" w:space="0"/>
              <w:left w:val="nil"/>
              <w:bottom w:val="single" w:color="000000" w:sz="4" w:space="0"/>
              <w:right w:val="single" w:color="000000" w:sz="4" w:space="0"/>
            </w:tcBorders>
            <w:shd w:val="clear" w:color="auto" w:fill="auto"/>
            <w:noWrap w:val="0"/>
            <w:textDirection w:val="tbLrV"/>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textAlignment w:val="auto"/>
              <w:outlineLvl w:val="1"/>
              <w:rPr>
                <w:rFonts w:hint="eastAsia" w:asciiTheme="minorEastAsia" w:hAnsiTheme="minorEastAsia" w:eastAsiaTheme="minorEastAsia" w:cstheme="minorEastAsia"/>
                <w:sz w:val="18"/>
                <w:szCs w:val="18"/>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4760" w:type="dxa"/>
            <w:gridSpan w:val="2"/>
            <w:tcBorders>
              <w:top w:val="single" w:color="000000" w:sz="4" w:space="0"/>
              <w:left w:val="single" w:color="000000" w:sz="4" w:space="0"/>
              <w:bottom w:val="single" w:color="000000" w:sz="4" w:space="0"/>
              <w:right w:val="nil"/>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40" w:type="dxa"/>
            <w:vMerge w:val="continue"/>
            <w:tcBorders>
              <w:top w:val="single" w:color="000000" w:sz="4" w:space="0"/>
              <w:left w:val="nil"/>
              <w:bottom w:val="single" w:color="000000" w:sz="4" w:space="0"/>
              <w:right w:val="single" w:color="000000" w:sz="4" w:space="0"/>
            </w:tcBorders>
            <w:shd w:val="clear" w:color="auto" w:fill="auto"/>
            <w:noWrap w:val="0"/>
            <w:textDirection w:val="tbLrV"/>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textAlignment w:val="auto"/>
              <w:outlineLvl w:val="1"/>
              <w:rPr>
                <w:rFonts w:hint="eastAsia" w:asciiTheme="minorEastAsia" w:hAnsiTheme="minorEastAsia" w:eastAsiaTheme="minorEastAsia" w:cstheme="minorEastAsia"/>
                <w:sz w:val="18"/>
                <w:szCs w:val="18"/>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4760" w:type="dxa"/>
            <w:gridSpan w:val="2"/>
            <w:tcBorders>
              <w:top w:val="single" w:color="000000" w:sz="4" w:space="0"/>
              <w:left w:val="single" w:color="000000" w:sz="4" w:space="0"/>
              <w:bottom w:val="single" w:color="000000" w:sz="4" w:space="0"/>
              <w:right w:val="nil"/>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40" w:type="dxa"/>
            <w:vMerge w:val="continue"/>
            <w:tcBorders>
              <w:top w:val="single" w:color="000000" w:sz="4" w:space="0"/>
              <w:left w:val="nil"/>
              <w:bottom w:val="single" w:color="000000" w:sz="4" w:space="0"/>
              <w:right w:val="single" w:color="000000" w:sz="4" w:space="0"/>
            </w:tcBorders>
            <w:shd w:val="clear" w:color="auto" w:fill="auto"/>
            <w:noWrap w:val="0"/>
            <w:textDirection w:val="tbLrV"/>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textAlignment w:val="auto"/>
              <w:outlineLvl w:val="1"/>
              <w:rPr>
                <w:rFonts w:hint="eastAsia" w:asciiTheme="minorEastAsia" w:hAnsiTheme="minorEastAsia" w:eastAsiaTheme="minorEastAsia" w:cstheme="minorEastAsia"/>
                <w:sz w:val="18"/>
                <w:szCs w:val="18"/>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4760" w:type="dxa"/>
            <w:gridSpan w:val="2"/>
            <w:tcBorders>
              <w:top w:val="single" w:color="000000" w:sz="4" w:space="0"/>
              <w:left w:val="single" w:color="000000" w:sz="4" w:space="0"/>
              <w:bottom w:val="single" w:color="000000" w:sz="4" w:space="0"/>
              <w:right w:val="nil"/>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40" w:type="dxa"/>
            <w:vMerge w:val="continue"/>
            <w:tcBorders>
              <w:top w:val="single" w:color="000000" w:sz="4" w:space="0"/>
              <w:left w:val="nil"/>
              <w:bottom w:val="single" w:color="000000" w:sz="4" w:space="0"/>
              <w:right w:val="single" w:color="000000" w:sz="4" w:space="0"/>
            </w:tcBorders>
            <w:shd w:val="clear" w:color="auto" w:fill="auto"/>
            <w:noWrap w:val="0"/>
            <w:textDirection w:val="tbLrV"/>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textAlignment w:val="auto"/>
              <w:outlineLvl w:val="1"/>
              <w:rPr>
                <w:rFonts w:hint="eastAsia" w:asciiTheme="minorEastAsia" w:hAnsiTheme="minorEastAsia" w:eastAsiaTheme="minorEastAsia" w:cstheme="minorEastAsia"/>
                <w:sz w:val="18"/>
                <w:szCs w:val="18"/>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4760" w:type="dxa"/>
            <w:gridSpan w:val="2"/>
            <w:tcBorders>
              <w:top w:val="single" w:color="000000" w:sz="4" w:space="0"/>
              <w:left w:val="single" w:color="000000" w:sz="4" w:space="0"/>
              <w:bottom w:val="single" w:color="auto" w:sz="2" w:space="0"/>
              <w:right w:val="nil"/>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40" w:type="dxa"/>
            <w:vMerge w:val="continue"/>
            <w:tcBorders>
              <w:top w:val="single" w:color="000000" w:sz="4" w:space="0"/>
              <w:left w:val="nil"/>
              <w:bottom w:val="single" w:color="000000" w:sz="4" w:space="0"/>
              <w:right w:val="single" w:color="000000" w:sz="4" w:space="0"/>
            </w:tcBorders>
            <w:shd w:val="clear" w:color="auto" w:fill="auto"/>
            <w:noWrap w:val="0"/>
            <w:textDirection w:val="tbLrV"/>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textAlignment w:val="auto"/>
              <w:outlineLvl w:val="1"/>
              <w:rPr>
                <w:rFonts w:hint="eastAsia" w:asciiTheme="minorEastAsia" w:hAnsiTheme="minorEastAsia" w:eastAsiaTheme="minorEastAsia" w:cstheme="minorEastAsia"/>
                <w:sz w:val="18"/>
                <w:szCs w:val="18"/>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4760" w:type="dxa"/>
            <w:gridSpan w:val="2"/>
            <w:tcBorders>
              <w:top w:val="single" w:color="auto" w:sz="2" w:space="0"/>
              <w:left w:val="single" w:color="000000" w:sz="4" w:space="0"/>
              <w:bottom w:val="single" w:color="000000" w:sz="4" w:space="0"/>
              <w:right w:val="nil"/>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40" w:type="dxa"/>
            <w:vMerge w:val="continue"/>
            <w:tcBorders>
              <w:top w:val="single" w:color="000000" w:sz="4" w:space="0"/>
              <w:left w:val="nil"/>
              <w:bottom w:val="single" w:color="000000" w:sz="4" w:space="0"/>
              <w:right w:val="single" w:color="000000" w:sz="4" w:space="0"/>
            </w:tcBorders>
            <w:shd w:val="clear" w:color="auto" w:fill="auto"/>
            <w:noWrap w:val="0"/>
            <w:textDirection w:val="tbLrV"/>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textAlignment w:val="auto"/>
              <w:outlineLvl w:val="1"/>
              <w:rPr>
                <w:rFonts w:hint="eastAsia" w:asciiTheme="minorEastAsia" w:hAnsiTheme="minorEastAsia" w:eastAsiaTheme="minorEastAsia" w:cstheme="minorEastAsia"/>
                <w:sz w:val="18"/>
                <w:szCs w:val="18"/>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4760" w:type="dxa"/>
            <w:gridSpan w:val="2"/>
            <w:tcBorders>
              <w:top w:val="single" w:color="000000" w:sz="4" w:space="0"/>
              <w:left w:val="single" w:color="000000" w:sz="4" w:space="0"/>
              <w:bottom w:val="single" w:color="000000" w:sz="4" w:space="0"/>
              <w:right w:val="nil"/>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40" w:type="dxa"/>
            <w:vMerge w:val="continue"/>
            <w:tcBorders>
              <w:top w:val="single" w:color="000000" w:sz="4" w:space="0"/>
              <w:left w:val="nil"/>
              <w:bottom w:val="single" w:color="000000" w:sz="4" w:space="0"/>
              <w:right w:val="single" w:color="000000" w:sz="4" w:space="0"/>
            </w:tcBorders>
            <w:shd w:val="clear" w:color="auto" w:fill="auto"/>
            <w:noWrap w:val="0"/>
            <w:textDirection w:val="tbLrV"/>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textAlignment w:val="auto"/>
              <w:outlineLvl w:val="1"/>
              <w:rPr>
                <w:rFonts w:hint="eastAsia" w:asciiTheme="minorEastAsia" w:hAnsiTheme="minorEastAsia" w:eastAsiaTheme="minorEastAsia" w:cstheme="minorEastAsia"/>
                <w:sz w:val="18"/>
                <w:szCs w:val="18"/>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4760" w:type="dxa"/>
            <w:gridSpan w:val="2"/>
            <w:tcBorders>
              <w:top w:val="single" w:color="000000" w:sz="4" w:space="0"/>
              <w:left w:val="single" w:color="000000" w:sz="4" w:space="0"/>
              <w:bottom w:val="single" w:color="000000" w:sz="4" w:space="0"/>
              <w:right w:val="nil"/>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40" w:type="dxa"/>
            <w:vMerge w:val="restart"/>
            <w:tcBorders>
              <w:top w:val="single" w:color="000000" w:sz="4" w:space="0"/>
              <w:left w:val="nil"/>
              <w:bottom w:val="single" w:color="000000" w:sz="4" w:space="0"/>
              <w:right w:val="single" w:color="000000" w:sz="4" w:space="0"/>
            </w:tcBorders>
            <w:shd w:val="clear" w:color="auto" w:fill="auto"/>
            <w:noWrap w:val="0"/>
            <w:textDirection w:val="tbLrV"/>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ind w:left="113" w:right="113"/>
              <w:jc w:val="center"/>
              <w:textAlignment w:val="auto"/>
              <w:outlineLvl w:val="9"/>
              <w:rPr>
                <w:rFonts w:hint="eastAsia" w:asciiTheme="minorEastAsia" w:hAnsiTheme="minorEastAsia" w:eastAsiaTheme="minorEastAsia" w:cstheme="minorEastAsia"/>
                <w:sz w:val="18"/>
                <w:szCs w:val="18"/>
              </w:rPr>
            </w:pPr>
            <w:bookmarkStart w:id="74" w:name="_Toc972892466"/>
            <w:bookmarkStart w:id="75" w:name="_Toc614673338"/>
            <w:r>
              <w:rPr>
                <w:rFonts w:hint="eastAsia" w:asciiTheme="minorEastAsia" w:hAnsiTheme="minorEastAsia" w:eastAsiaTheme="minorEastAsia" w:cstheme="minorEastAsia"/>
                <w:sz w:val="18"/>
                <w:szCs w:val="18"/>
              </w:rPr>
              <w:t>轻伤人员情况</w:t>
            </w:r>
            <w:bookmarkEnd w:id="74"/>
            <w:bookmarkEnd w:id="75"/>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val="0"/>
              <w:shd w:val="clear" w:color="auto" w:fill="auto"/>
              <w:adjustRightInd/>
              <w:snapToGrid/>
              <w:spacing w:before="0" w:beforeAutospacing="0" w:after="0" w:afterAutospacing="0" w:line="240" w:lineRule="exact"/>
              <w:ind w:left="-112" w:leftChars="-54" w:right="-101" w:rightChars="-48" w:hanging="1"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姓名</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val="0"/>
              <w:shd w:val="clear" w:color="auto" w:fill="auto"/>
              <w:adjustRightInd/>
              <w:snapToGrid/>
              <w:spacing w:before="0" w:beforeAutospacing="0" w:after="0" w:afterAutospacing="0" w:line="240" w:lineRule="exact"/>
              <w:ind w:left="-112" w:leftChars="-54" w:right="-101" w:rightChars="-48" w:hanging="1"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性别</w:t>
            </w:r>
          </w:p>
        </w:tc>
        <w:tc>
          <w:tcPr>
            <w:tcW w:w="1330"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val="0"/>
              <w:shd w:val="clear" w:color="auto" w:fill="auto"/>
              <w:adjustRightInd/>
              <w:snapToGrid/>
              <w:spacing w:before="0" w:beforeAutospacing="0" w:after="0" w:afterAutospacing="0" w:line="240" w:lineRule="exact"/>
              <w:ind w:left="-112" w:leftChars="-54" w:right="-101" w:rightChars="-48" w:hanging="1"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年龄</w:t>
            </w:r>
          </w:p>
        </w:tc>
        <w:tc>
          <w:tcPr>
            <w:tcW w:w="4760" w:type="dxa"/>
            <w:gridSpan w:val="2"/>
            <w:tcBorders>
              <w:top w:val="single" w:color="000000" w:sz="4" w:space="0"/>
              <w:left w:val="single" w:color="000000" w:sz="4" w:space="0"/>
              <w:bottom w:val="single" w:color="000000" w:sz="4" w:space="0"/>
              <w:right w:val="nil"/>
            </w:tcBorders>
            <w:shd w:val="clear" w:color="auto" w:fill="auto"/>
            <w:noWrap w:val="0"/>
            <w:vAlign w:val="center"/>
          </w:tcPr>
          <w:p>
            <w:pPr>
              <w:widowControl w:val="0"/>
              <w:shd w:val="clear" w:color="auto" w:fill="auto"/>
              <w:adjustRightInd/>
              <w:snapToGrid/>
              <w:spacing w:before="0" w:beforeAutospacing="0" w:after="0" w:afterAutospacing="0" w:line="240" w:lineRule="exact"/>
              <w:ind w:left="-112" w:leftChars="-54" w:right="-101" w:rightChars="-48" w:hanging="1"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文化程度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40" w:type="dxa"/>
            <w:vMerge w:val="continue"/>
            <w:tcBorders>
              <w:top w:val="single" w:color="000000" w:sz="4" w:space="0"/>
              <w:left w:val="nil"/>
              <w:bottom w:val="single" w:color="000000" w:sz="4" w:space="0"/>
              <w:right w:val="single" w:color="000000" w:sz="4" w:space="0"/>
            </w:tcBorders>
            <w:shd w:val="clear" w:color="auto" w:fill="auto"/>
            <w:noWrap w:val="0"/>
            <w:textDirection w:val="tbLrV"/>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textAlignment w:val="auto"/>
              <w:outlineLvl w:val="1"/>
              <w:rPr>
                <w:rFonts w:hint="eastAsia" w:asciiTheme="minorEastAsia" w:hAnsiTheme="minorEastAsia" w:eastAsiaTheme="minorEastAsia" w:cstheme="minorEastAsia"/>
                <w:sz w:val="18"/>
                <w:szCs w:val="18"/>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4760" w:type="dxa"/>
            <w:gridSpan w:val="2"/>
            <w:tcBorders>
              <w:top w:val="single" w:color="000000" w:sz="4" w:space="0"/>
              <w:left w:val="single" w:color="000000" w:sz="4" w:space="0"/>
              <w:bottom w:val="single" w:color="000000" w:sz="4" w:space="0"/>
              <w:right w:val="nil"/>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40" w:type="dxa"/>
            <w:vMerge w:val="continue"/>
            <w:tcBorders>
              <w:top w:val="single" w:color="000000" w:sz="4" w:space="0"/>
              <w:left w:val="nil"/>
              <w:bottom w:val="single" w:color="000000" w:sz="4" w:space="0"/>
              <w:right w:val="single" w:color="000000" w:sz="4" w:space="0"/>
            </w:tcBorders>
            <w:shd w:val="clear" w:color="auto" w:fill="auto"/>
            <w:noWrap w:val="0"/>
            <w:textDirection w:val="tbLrV"/>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textAlignment w:val="auto"/>
              <w:outlineLvl w:val="1"/>
              <w:rPr>
                <w:rFonts w:hint="eastAsia" w:asciiTheme="minorEastAsia" w:hAnsiTheme="minorEastAsia" w:eastAsiaTheme="minorEastAsia" w:cstheme="minorEastAsia"/>
                <w:sz w:val="18"/>
                <w:szCs w:val="18"/>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4760" w:type="dxa"/>
            <w:gridSpan w:val="2"/>
            <w:tcBorders>
              <w:top w:val="single" w:color="000000" w:sz="4" w:space="0"/>
              <w:left w:val="single" w:color="000000" w:sz="4" w:space="0"/>
              <w:bottom w:val="single" w:color="000000" w:sz="4" w:space="0"/>
              <w:right w:val="nil"/>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40" w:type="dxa"/>
            <w:vMerge w:val="continue"/>
            <w:tcBorders>
              <w:top w:val="single" w:color="000000" w:sz="4" w:space="0"/>
              <w:left w:val="nil"/>
              <w:bottom w:val="single" w:color="000000" w:sz="4" w:space="0"/>
              <w:right w:val="single" w:color="000000" w:sz="4" w:space="0"/>
            </w:tcBorders>
            <w:shd w:val="clear" w:color="auto" w:fill="auto"/>
            <w:noWrap w:val="0"/>
            <w:textDirection w:val="tbLrV"/>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textAlignment w:val="auto"/>
              <w:outlineLvl w:val="1"/>
              <w:rPr>
                <w:rFonts w:hint="eastAsia" w:asciiTheme="minorEastAsia" w:hAnsiTheme="minorEastAsia" w:eastAsiaTheme="minorEastAsia" w:cstheme="minorEastAsia"/>
                <w:sz w:val="18"/>
                <w:szCs w:val="18"/>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4760" w:type="dxa"/>
            <w:gridSpan w:val="2"/>
            <w:tcBorders>
              <w:top w:val="single" w:color="000000" w:sz="4" w:space="0"/>
              <w:left w:val="single" w:color="000000" w:sz="4" w:space="0"/>
              <w:bottom w:val="single" w:color="000000" w:sz="4" w:space="0"/>
              <w:right w:val="nil"/>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40" w:type="dxa"/>
            <w:vMerge w:val="continue"/>
            <w:tcBorders>
              <w:top w:val="single" w:color="000000" w:sz="4" w:space="0"/>
              <w:left w:val="nil"/>
              <w:bottom w:val="single" w:color="auto" w:sz="8" w:space="0"/>
              <w:right w:val="single" w:color="000000" w:sz="4" w:space="0"/>
            </w:tcBorders>
            <w:shd w:val="clear" w:color="auto" w:fill="auto"/>
            <w:noWrap w:val="0"/>
            <w:textDirection w:val="tbLrV"/>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textAlignment w:val="auto"/>
              <w:outlineLvl w:val="1"/>
              <w:rPr>
                <w:rFonts w:hint="eastAsia" w:asciiTheme="minorEastAsia" w:hAnsiTheme="minorEastAsia" w:eastAsiaTheme="minorEastAsia" w:cstheme="minorEastAsia"/>
                <w:sz w:val="18"/>
                <w:szCs w:val="18"/>
              </w:rPr>
            </w:pPr>
          </w:p>
        </w:tc>
        <w:tc>
          <w:tcPr>
            <w:tcW w:w="1330" w:type="dxa"/>
            <w:tcBorders>
              <w:top w:val="single" w:color="000000" w:sz="4" w:space="0"/>
              <w:left w:val="single" w:color="000000" w:sz="4" w:space="0"/>
              <w:bottom w:val="single" w:color="auto" w:sz="8"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60" w:type="dxa"/>
            <w:tcBorders>
              <w:top w:val="single" w:color="000000" w:sz="4" w:space="0"/>
              <w:left w:val="single" w:color="000000" w:sz="4" w:space="0"/>
              <w:bottom w:val="single" w:color="auto" w:sz="8"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1330" w:type="dxa"/>
            <w:gridSpan w:val="2"/>
            <w:tcBorders>
              <w:top w:val="single" w:color="000000" w:sz="4" w:space="0"/>
              <w:left w:val="single" w:color="000000" w:sz="4" w:space="0"/>
              <w:bottom w:val="single" w:color="auto" w:sz="8" w:space="0"/>
              <w:right w:val="single" w:color="000000" w:sz="4" w:space="0"/>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c>
          <w:tcPr>
            <w:tcW w:w="4760" w:type="dxa"/>
            <w:gridSpan w:val="2"/>
            <w:tcBorders>
              <w:top w:val="single" w:color="000000" w:sz="4" w:space="0"/>
              <w:left w:val="single" w:color="000000" w:sz="4" w:space="0"/>
              <w:bottom w:val="single" w:color="auto" w:sz="8" w:space="0"/>
              <w:right w:val="nil"/>
            </w:tcBorders>
            <w:shd w:val="clear" w:color="auto" w:fill="auto"/>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40" w:lineRule="exact"/>
              <w:jc w:val="center"/>
              <w:textAlignment w:val="auto"/>
              <w:outlineLvl w:val="1"/>
              <w:rPr>
                <w:rFonts w:hint="eastAsia" w:asciiTheme="minorEastAsia" w:hAnsiTheme="minorEastAsia" w:eastAsiaTheme="minorEastAsia" w:cstheme="minorEastAsia"/>
                <w:sz w:val="18"/>
                <w:szCs w:val="18"/>
              </w:rPr>
            </w:pPr>
          </w:p>
        </w:tc>
      </w:tr>
    </w:tbl>
    <w:p>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jc w:val="left"/>
        <w:textAlignment w:val="auto"/>
        <w:outlineLvl w:val="9"/>
        <w:rPr>
          <w:rFonts w:hint="eastAsia" w:asciiTheme="minorEastAsia" w:hAnsiTheme="minorEastAsia" w:eastAsiaTheme="minorEastAsia" w:cstheme="minorEastAsia"/>
          <w:sz w:val="18"/>
          <w:szCs w:val="18"/>
        </w:rPr>
      </w:pPr>
      <w:bookmarkStart w:id="76" w:name="_Toc277147376"/>
      <w:bookmarkStart w:id="77" w:name="_Toc561364851"/>
      <w:r>
        <w:rPr>
          <w:rFonts w:hint="eastAsia" w:asciiTheme="minorEastAsia" w:hAnsiTheme="minorEastAsia" w:eastAsiaTheme="minorEastAsia" w:cstheme="minorEastAsia"/>
          <w:sz w:val="18"/>
          <w:szCs w:val="18"/>
        </w:rPr>
        <w:t xml:space="preserve">单位负责人：              </w:t>
      </w:r>
      <w:r>
        <w:rPr>
          <w:rFonts w:hint="eastAsia" w:asciiTheme="minorEastAsia" w:hAnsiTheme="minorEastAsia" w:eastAsiaTheme="minorEastAsia" w:cstheme="minorEastAsia"/>
          <w:sz w:val="18"/>
          <w:szCs w:val="18"/>
          <w:lang w:eastAsia="zh-CN"/>
        </w:rPr>
        <w:t>统计负责人：</w:t>
      </w:r>
      <w:r>
        <w:rPr>
          <w:rFonts w:hint="eastAsia" w:asciiTheme="minorEastAsia" w:hAnsiTheme="minorEastAsia" w:eastAsiaTheme="minorEastAsia" w:cstheme="minorEastAsia"/>
          <w:sz w:val="18"/>
          <w:szCs w:val="18"/>
          <w:lang w:val="en-US" w:eastAsia="zh-CN"/>
        </w:rPr>
        <w:t xml:space="preserve">         </w:t>
      </w:r>
      <w:r>
        <w:rPr>
          <w:rFonts w:hint="eastAsia" w:asciiTheme="minorEastAsia" w:hAnsiTheme="minorEastAsia" w:eastAsiaTheme="minorEastAsia" w:cstheme="minorEastAsia"/>
          <w:sz w:val="18"/>
          <w:szCs w:val="18"/>
        </w:rPr>
        <w:t xml:space="preserve">        填表人：               报出日期：20  年  月  日</w:t>
      </w:r>
      <w:bookmarkEnd w:id="76"/>
      <w:bookmarkEnd w:id="77"/>
    </w:p>
    <w:p>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jc w:val="left"/>
        <w:textAlignment w:val="auto"/>
        <w:outlineLvl w:val="9"/>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w:t>
      </w:r>
    </w:p>
    <w:p>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280" w:lineRule="exact"/>
        <w:jc w:val="left"/>
        <w:textAlignment w:val="auto"/>
        <w:outlineLvl w:val="9"/>
        <w:rPr>
          <w:rFonts w:hint="eastAsia" w:asciiTheme="minorEastAsia" w:hAnsiTheme="minorEastAsia" w:eastAsiaTheme="minorEastAsia" w:cstheme="minorEastAsia"/>
          <w:sz w:val="18"/>
          <w:szCs w:val="18"/>
        </w:rPr>
      </w:pPr>
      <w:bookmarkStart w:id="78" w:name="_Toc1371015060"/>
      <w:bookmarkStart w:id="79" w:name="_Toc1928805911"/>
      <w:r>
        <w:rPr>
          <w:rFonts w:hint="eastAsia" w:asciiTheme="minorEastAsia" w:hAnsiTheme="minorEastAsia" w:eastAsiaTheme="minorEastAsia" w:cstheme="minorEastAsia"/>
          <w:sz w:val="18"/>
          <w:szCs w:val="18"/>
        </w:rPr>
        <w:t>说明：1.报送方式：本报表由事故发生地县级以上应急管理部门直报。</w:t>
      </w:r>
      <w:bookmarkEnd w:id="78"/>
      <w:bookmarkEnd w:id="79"/>
    </w:p>
    <w:p>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280" w:lineRule="exact"/>
        <w:ind w:left="715" w:leftChars="255" w:hanging="180" w:hangingChars="100"/>
        <w:jc w:val="left"/>
        <w:textAlignment w:val="auto"/>
        <w:outlineLvl w:val="9"/>
        <w:rPr>
          <w:rFonts w:hint="eastAsia" w:asciiTheme="minorEastAsia" w:hAnsiTheme="minorEastAsia" w:eastAsiaTheme="minorEastAsia" w:cstheme="minorEastAsia"/>
          <w:sz w:val="18"/>
          <w:szCs w:val="18"/>
        </w:rPr>
      </w:pPr>
      <w:bookmarkStart w:id="80" w:name="_Toc92184825"/>
      <w:bookmarkStart w:id="81" w:name="_Toc465327478"/>
      <w:r>
        <w:rPr>
          <w:rFonts w:hint="eastAsia" w:asciiTheme="minorEastAsia" w:hAnsiTheme="minorEastAsia" w:eastAsiaTheme="minorEastAsia" w:cstheme="minorEastAsia"/>
          <w:sz w:val="18"/>
          <w:szCs w:val="18"/>
        </w:rPr>
        <w:t>2.报送时间：</w:t>
      </w:r>
      <w:r>
        <w:rPr>
          <w:rFonts w:hint="eastAsia" w:ascii="宋体" w:hAnsi="宋体" w:eastAsia="宋体" w:cs="宋体"/>
          <w:color w:val="auto"/>
          <w:kern w:val="0"/>
          <w:sz w:val="18"/>
          <w:szCs w:val="18"/>
        </w:rPr>
        <w:t>事故发生7日内</w:t>
      </w:r>
      <w:r>
        <w:rPr>
          <w:rFonts w:hint="eastAsia" w:ascii="宋体" w:hAnsi="宋体" w:cs="宋体"/>
          <w:color w:val="auto"/>
          <w:kern w:val="0"/>
          <w:sz w:val="18"/>
          <w:szCs w:val="18"/>
          <w:lang w:eastAsia="zh-CN"/>
        </w:rPr>
        <w:t>通过业务系统</w:t>
      </w:r>
      <w:r>
        <w:rPr>
          <w:rFonts w:hint="eastAsia" w:ascii="宋体" w:hAnsi="宋体" w:eastAsia="宋体" w:cs="宋体"/>
          <w:color w:val="auto"/>
          <w:kern w:val="0"/>
          <w:sz w:val="18"/>
          <w:szCs w:val="18"/>
        </w:rPr>
        <w:t>填报；事故发生30日内伤亡人员发生变化的（道路运输事故统计时限按照有关规定执行），应及时补充完善。</w:t>
      </w:r>
      <w:bookmarkEnd w:id="80"/>
      <w:bookmarkEnd w:id="81"/>
    </w:p>
    <w:p>
      <w:pPr>
        <w:keepNext w:val="0"/>
        <w:keepLines w:val="0"/>
        <w:pageBreakBefore w:val="0"/>
        <w:widowControl w:val="0"/>
        <w:shd w:val="clear" w:color="auto" w:fill="auto"/>
        <w:tabs>
          <w:tab w:val="left" w:pos="5823"/>
        </w:tabs>
        <w:kinsoku/>
        <w:wordWrap/>
        <w:overflowPunct/>
        <w:topLinePunct w:val="0"/>
        <w:autoSpaceDE/>
        <w:autoSpaceDN/>
        <w:bidi w:val="0"/>
        <w:adjustRightInd/>
        <w:snapToGrid w:val="0"/>
        <w:spacing w:before="0" w:beforeAutospacing="0" w:after="0" w:afterAutospacing="0" w:line="280" w:lineRule="exact"/>
        <w:ind w:left="745" w:leftChars="255" w:hanging="210" w:hangingChars="100"/>
        <w:jc w:val="left"/>
        <w:textAlignment w:val="auto"/>
        <w:outlineLvl w:val="1"/>
        <w:rPr>
          <w:rFonts w:hint="default"/>
          <w:lang w:val="en-US" w:eastAsia="zh-CN"/>
        </w:rPr>
        <w:sectPr>
          <w:footerReference r:id="rId7" w:type="default"/>
          <w:pgSz w:w="11906" w:h="16838"/>
          <w:pgMar w:top="1134" w:right="1162" w:bottom="1134" w:left="1134" w:header="851" w:footer="992" w:gutter="0"/>
          <w:pgBorders w:offsetFrom="page">
            <w:top w:val="none" w:sz="0" w:space="0"/>
            <w:left w:val="none" w:sz="0" w:space="0"/>
            <w:bottom w:val="none" w:sz="0" w:space="0"/>
            <w:right w:val="none" w:sz="0" w:space="0"/>
          </w:pgBorders>
          <w:pgNumType w:fmt="decimal"/>
          <w:cols w:space="720" w:num="1"/>
          <w:docGrid w:type="lines" w:linePitch="312" w:charSpace="0"/>
        </w:sectPr>
      </w:pPr>
    </w:p>
    <w:p>
      <w:pPr>
        <w:pStyle w:val="4"/>
        <w:widowControl w:val="0"/>
        <w:shd w:val="clear" w:color="auto" w:fill="auto"/>
        <w:snapToGrid w:val="0"/>
        <w:spacing w:before="0" w:beforeAutospacing="0" w:after="0" w:afterAutospacing="0"/>
        <w:outlineLvl w:val="1"/>
        <w:rPr>
          <w:rFonts w:hint="eastAsia"/>
        </w:rPr>
      </w:pPr>
      <w:bookmarkStart w:id="82" w:name="_Toc5871"/>
      <w:bookmarkStart w:id="83" w:name="_Toc1585043203"/>
      <w:bookmarkStart w:id="84" w:name="_Toc1164886241"/>
      <w:bookmarkStart w:id="85" w:name="_Toc982239137"/>
      <w:bookmarkStart w:id="86" w:name="_Toc184318313"/>
      <w:bookmarkStart w:id="87" w:name="_Toc1276281006"/>
      <w:bookmarkStart w:id="88" w:name="_Toc2136697968"/>
      <w:bookmarkStart w:id="89" w:name="_Toc457450360"/>
      <w:bookmarkStart w:id="90" w:name="_Toc104586344"/>
      <w:r>
        <w:rPr>
          <w:rFonts w:hint="eastAsia"/>
          <w:lang w:eastAsia="zh-CN"/>
        </w:rPr>
        <w:t>（</w:t>
      </w:r>
      <w:r>
        <w:rPr>
          <w:rFonts w:hint="eastAsia"/>
          <w:lang w:val="en-US" w:eastAsia="zh-CN"/>
        </w:rPr>
        <w:t>三</w:t>
      </w:r>
      <w:r>
        <w:rPr>
          <w:rFonts w:hint="eastAsia"/>
          <w:lang w:eastAsia="zh-CN"/>
        </w:rPr>
        <w:t>）</w:t>
      </w:r>
      <w:r>
        <w:rPr>
          <w:rFonts w:hint="eastAsia"/>
        </w:rPr>
        <w:t>生产安全事故调查表</w:t>
      </w:r>
      <w:bookmarkEnd w:id="82"/>
    </w:p>
    <w:p>
      <w:pPr>
        <w:pStyle w:val="4"/>
        <w:keepNext w:val="0"/>
        <w:keepLines w:val="0"/>
        <w:pageBreakBefore w:val="0"/>
        <w:widowControl w:val="0"/>
        <w:shd w:val="clear" w:color="auto" w:fill="auto"/>
        <w:kinsoku/>
        <w:wordWrap/>
        <w:overflowPunct/>
        <w:topLinePunct w:val="0"/>
        <w:autoSpaceDE/>
        <w:autoSpaceDN/>
        <w:bidi w:val="0"/>
        <w:adjustRightInd/>
        <w:snapToGrid w:val="0"/>
        <w:spacing w:before="0" w:after="0" w:line="240" w:lineRule="auto"/>
        <w:jc w:val="center"/>
        <w:textAlignment w:val="auto"/>
        <w:outlineLvl w:val="1"/>
        <w:rPr>
          <w:rFonts w:hint="eastAsia"/>
        </w:rPr>
      </w:pPr>
      <w:bookmarkStart w:id="91" w:name="_Toc8033"/>
      <w:r>
        <w:rPr>
          <w:rFonts w:hint="eastAsia"/>
          <w:sz w:val="28"/>
          <w:szCs w:val="32"/>
          <w:lang w:eastAsia="zh-CN"/>
        </w:rPr>
        <w:t>（附表</w:t>
      </w:r>
      <w:r>
        <w:rPr>
          <w:rFonts w:hint="eastAsia"/>
          <w:sz w:val="28"/>
          <w:szCs w:val="32"/>
          <w:lang w:val="en-US" w:eastAsia="zh-CN"/>
        </w:rPr>
        <w:t xml:space="preserve">2 </w:t>
      </w:r>
      <w:r>
        <w:rPr>
          <w:rFonts w:hint="eastAsia"/>
          <w:sz w:val="28"/>
          <w:szCs w:val="32"/>
        </w:rPr>
        <w:t>生产安全事故调查处理情况</w:t>
      </w:r>
      <w:r>
        <w:rPr>
          <w:rFonts w:hint="eastAsia"/>
          <w:sz w:val="28"/>
          <w:szCs w:val="32"/>
          <w:lang w:eastAsia="zh-CN"/>
        </w:rPr>
        <w:t>）</w:t>
      </w:r>
      <w:bookmarkEnd w:id="83"/>
      <w:bookmarkEnd w:id="84"/>
      <w:bookmarkEnd w:id="85"/>
      <w:bookmarkEnd w:id="86"/>
      <w:bookmarkEnd w:id="87"/>
      <w:bookmarkEnd w:id="88"/>
      <w:bookmarkEnd w:id="89"/>
      <w:bookmarkEnd w:id="90"/>
      <w:bookmarkEnd w:id="91"/>
    </w:p>
    <w:tbl>
      <w:tblPr>
        <w:tblStyle w:val="17"/>
        <w:tblW w:w="4992"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386"/>
        <w:gridCol w:w="3172"/>
        <w:gridCol w:w="816"/>
        <w:gridCol w:w="554"/>
        <w:gridCol w:w="1"/>
        <w:gridCol w:w="487"/>
        <w:gridCol w:w="536"/>
        <w:gridCol w:w="185"/>
        <w:gridCol w:w="321"/>
        <w:gridCol w:w="614"/>
        <w:gridCol w:w="428"/>
        <w:gridCol w:w="818"/>
        <w:gridCol w:w="224"/>
        <w:gridCol w:w="1017"/>
        <w:gridCol w:w="14"/>
        <w:gridCol w:w="12"/>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2"/>
          <w:wAfter w:w="26" w:type="dxa"/>
          <w:trHeight w:val="238" w:hRule="atLeast"/>
          <w:jc w:val="center"/>
        </w:trPr>
        <w:tc>
          <w:tcPr>
            <w:tcW w:w="3558" w:type="dxa"/>
            <w:gridSpan w:val="2"/>
            <w:tcBorders>
              <w:top w:val="nil"/>
              <w:left w:val="nil"/>
              <w:bottom w:val="nil"/>
              <w:right w:val="nil"/>
              <w:tl2br w:val="nil"/>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40" w:lineRule="exact"/>
              <w:ind w:left="0" w:leftChars="-52" w:right="-69" w:rightChars="-33" w:hanging="109" w:hangingChars="61"/>
              <w:jc w:val="center"/>
              <w:textAlignment w:val="center"/>
              <w:rPr>
                <w:rFonts w:hint="eastAsia" w:ascii="宋体" w:hAnsi="宋体" w:eastAsia="宋体" w:cs="宋体"/>
                <w:b w:val="0"/>
                <w:color w:val="auto"/>
                <w:kern w:val="2"/>
                <w:sz w:val="18"/>
                <w:szCs w:val="18"/>
                <w:shd w:val="clear" w:color="auto" w:fill="auto"/>
                <w:lang w:val="en-US" w:eastAsia="zh-CN" w:bidi="ar-SA"/>
              </w:rPr>
            </w:pPr>
          </w:p>
        </w:tc>
        <w:tc>
          <w:tcPr>
            <w:tcW w:w="2579" w:type="dxa"/>
            <w:gridSpan w:val="6"/>
            <w:tcBorders>
              <w:top w:val="nil"/>
              <w:left w:val="nil"/>
              <w:bottom w:val="nil"/>
              <w:right w:val="nil"/>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40" w:lineRule="exact"/>
              <w:ind w:left="0" w:leftChars="-52" w:right="-69" w:rightChars="-33" w:hanging="109" w:hangingChars="61"/>
              <w:jc w:val="center"/>
              <w:textAlignment w:val="center"/>
              <w:rPr>
                <w:rFonts w:hint="eastAsia" w:ascii="宋体" w:hAnsi="宋体" w:eastAsia="宋体" w:cs="宋体"/>
                <w:b w:val="0"/>
                <w:color w:val="auto"/>
                <w:kern w:val="2"/>
                <w:sz w:val="18"/>
                <w:szCs w:val="18"/>
                <w:shd w:val="clear" w:color="auto" w:fill="auto"/>
                <w:lang w:val="en" w:eastAsia="zh-CN" w:bidi="ar-SA"/>
              </w:rPr>
            </w:pPr>
          </w:p>
        </w:tc>
        <w:tc>
          <w:tcPr>
            <w:tcW w:w="3422" w:type="dxa"/>
            <w:gridSpan w:val="6"/>
            <w:tcBorders>
              <w:top w:val="nil"/>
              <w:left w:val="nil"/>
              <w:bottom w:val="nil"/>
              <w:right w:val="nil"/>
            </w:tcBorders>
            <w:shd w:val="clear" w:color="auto" w:fill="auto"/>
            <w:noWrap w:val="0"/>
            <w:vAlign w:val="center"/>
          </w:tcPr>
          <w:p>
            <w:pPr>
              <w:widowControl w:val="0"/>
              <w:shd w:val="clear" w:color="auto" w:fill="auto"/>
              <w:tabs>
                <w:tab w:val="left" w:pos="5823"/>
              </w:tabs>
              <w:wordWrap/>
              <w:adjustRightInd w:val="0"/>
              <w:snapToGrid w:val="0"/>
              <w:spacing w:before="0" w:beforeAutospacing="0" w:after="0" w:afterAutospacing="0" w:line="240" w:lineRule="exact"/>
              <w:ind w:left="0" w:leftChars="-52" w:right="-69" w:rightChars="-33" w:hanging="109" w:hangingChars="61"/>
              <w:jc w:val="both"/>
              <w:textAlignment w:val="center"/>
              <w:rPr>
                <w:rFonts w:hint="eastAsia" w:ascii="宋体" w:hAnsi="宋体" w:eastAsia="宋体" w:cs="宋体"/>
                <w:b w:val="0"/>
                <w:color w:val="auto"/>
                <w:kern w:val="2"/>
                <w:sz w:val="18"/>
                <w:szCs w:val="18"/>
                <w:shd w:val="clear" w:color="auto" w:fill="auto"/>
                <w:lang w:val="en" w:eastAsia="zh-CN" w:bidi="ar-SA"/>
              </w:rPr>
            </w:pPr>
            <w:r>
              <w:rPr>
                <w:rFonts w:hint="eastAsia" w:ascii="宋体" w:hAnsi="宋体" w:eastAsia="宋体" w:cs="宋体"/>
                <w:color w:val="auto"/>
                <w:kern w:val="2"/>
                <w:sz w:val="18"/>
                <w:szCs w:val="18"/>
                <w:shd w:val="clear" w:color="auto" w:fill="auto"/>
                <w:lang w:val="en-US" w:eastAsia="zh-CN" w:bidi="ar-SA"/>
              </w:rPr>
              <w:t>表    号：</w:t>
            </w:r>
            <w:r>
              <w:rPr>
                <w:rFonts w:hint="eastAsia" w:ascii="宋体" w:hAnsi="宋体" w:cs="宋体"/>
                <w:color w:val="auto"/>
                <w:kern w:val="2"/>
                <w:sz w:val="18"/>
                <w:szCs w:val="18"/>
                <w:shd w:val="clear" w:color="auto" w:fill="auto"/>
                <w:lang w:val="en-US" w:eastAsia="zh-CN" w:bidi="ar-SA"/>
              </w:rPr>
              <w:t>03</w:t>
            </w:r>
            <w:r>
              <w:rPr>
                <w:rFonts w:hint="eastAsia" w:ascii="宋体" w:hAnsi="宋体" w:eastAsia="宋体" w:cs="宋体"/>
                <w:color w:val="auto"/>
                <w:kern w:val="2"/>
                <w:sz w:val="18"/>
                <w:szCs w:val="18"/>
                <w:shd w:val="clear" w:color="auto" w:fill="auto"/>
                <w:lang w:val="en-US" w:eastAsia="zh-CN" w:bidi="ar-SA"/>
              </w:rPr>
              <w:t>表</w:t>
            </w:r>
            <w:r>
              <w:rPr>
                <w:rFonts w:hint="eastAsia" w:ascii="宋体" w:hAnsi="宋体" w:cs="宋体"/>
                <w:b w:val="0"/>
                <w:color w:val="auto"/>
                <w:kern w:val="2"/>
                <w:sz w:val="18"/>
                <w:szCs w:val="18"/>
                <w:shd w:val="clear" w:color="auto" w:fill="auto"/>
                <w:lang w:val="en-US" w:eastAsia="zh-CN" w:bidi="ar-SA"/>
              </w:rPr>
              <w:t xml:space="preserve">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2"/>
          <w:wAfter w:w="26" w:type="dxa"/>
          <w:trHeight w:val="238" w:hRule="atLeast"/>
          <w:jc w:val="center"/>
        </w:trPr>
        <w:tc>
          <w:tcPr>
            <w:tcW w:w="3558" w:type="dxa"/>
            <w:gridSpan w:val="2"/>
            <w:tcBorders>
              <w:top w:val="nil"/>
              <w:left w:val="nil"/>
              <w:bottom w:val="nil"/>
              <w:right w:val="nil"/>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40" w:lineRule="exact"/>
              <w:ind w:left="0" w:leftChars="-52" w:right="-69" w:rightChars="-33" w:hanging="109" w:hangingChars="61"/>
              <w:jc w:val="center"/>
              <w:textAlignment w:val="center"/>
              <w:rPr>
                <w:rFonts w:hint="eastAsia" w:ascii="宋体" w:hAnsi="宋体" w:eastAsia="宋体" w:cs="宋体"/>
                <w:b w:val="0"/>
                <w:color w:val="auto"/>
                <w:kern w:val="2"/>
                <w:sz w:val="18"/>
                <w:szCs w:val="18"/>
                <w:shd w:val="clear" w:color="auto" w:fill="auto"/>
                <w:lang w:val="en-US" w:eastAsia="zh-CN" w:bidi="ar-SA"/>
              </w:rPr>
            </w:pPr>
          </w:p>
        </w:tc>
        <w:tc>
          <w:tcPr>
            <w:tcW w:w="2579" w:type="dxa"/>
            <w:gridSpan w:val="6"/>
            <w:tcBorders>
              <w:top w:val="nil"/>
              <w:left w:val="nil"/>
              <w:bottom w:val="nil"/>
              <w:right w:val="nil"/>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40" w:lineRule="exact"/>
              <w:ind w:left="0" w:leftChars="-52" w:right="-69" w:rightChars="-33" w:hanging="109" w:hangingChars="61"/>
              <w:jc w:val="center"/>
              <w:textAlignment w:val="center"/>
              <w:rPr>
                <w:rFonts w:hint="eastAsia" w:ascii="宋体" w:hAnsi="宋体" w:eastAsia="宋体" w:cs="宋体"/>
                <w:b w:val="0"/>
                <w:color w:val="auto"/>
                <w:kern w:val="2"/>
                <w:sz w:val="18"/>
                <w:szCs w:val="18"/>
                <w:shd w:val="clear" w:color="auto" w:fill="auto"/>
                <w:lang w:val="en" w:eastAsia="zh-CN" w:bidi="ar-SA"/>
              </w:rPr>
            </w:pPr>
          </w:p>
        </w:tc>
        <w:tc>
          <w:tcPr>
            <w:tcW w:w="3422" w:type="dxa"/>
            <w:gridSpan w:val="6"/>
            <w:tcBorders>
              <w:top w:val="nil"/>
              <w:left w:val="nil"/>
              <w:bottom w:val="nil"/>
              <w:right w:val="nil"/>
            </w:tcBorders>
            <w:shd w:val="clear" w:color="auto" w:fill="auto"/>
            <w:noWrap w:val="0"/>
            <w:vAlign w:val="center"/>
          </w:tcPr>
          <w:p>
            <w:pPr>
              <w:widowControl w:val="0"/>
              <w:shd w:val="clear" w:color="auto" w:fill="auto"/>
              <w:tabs>
                <w:tab w:val="left" w:pos="5823"/>
              </w:tabs>
              <w:wordWrap/>
              <w:adjustRightInd w:val="0"/>
              <w:snapToGrid w:val="0"/>
              <w:spacing w:before="0" w:beforeAutospacing="0" w:after="0" w:afterAutospacing="0" w:line="240" w:lineRule="exact"/>
              <w:ind w:left="0" w:leftChars="-52" w:right="-69" w:rightChars="-33" w:hanging="109" w:hangingChars="61"/>
              <w:jc w:val="both"/>
              <w:textAlignment w:val="center"/>
              <w:rPr>
                <w:rFonts w:hint="eastAsia" w:ascii="宋体" w:hAnsi="宋体" w:eastAsia="宋体" w:cs="宋体"/>
                <w:b w:val="0"/>
                <w:color w:val="auto"/>
                <w:kern w:val="2"/>
                <w:sz w:val="18"/>
                <w:szCs w:val="18"/>
                <w:shd w:val="clear" w:color="auto" w:fill="auto"/>
                <w:lang w:val="en" w:eastAsia="zh-CN" w:bidi="ar-SA"/>
              </w:rPr>
            </w:pPr>
            <w:r>
              <w:rPr>
                <w:rFonts w:hint="eastAsia" w:ascii="宋体" w:hAnsi="宋体" w:eastAsia="宋体" w:cs="宋体"/>
                <w:color w:val="auto"/>
                <w:kern w:val="2"/>
                <w:sz w:val="18"/>
                <w:szCs w:val="18"/>
                <w:shd w:val="clear" w:color="auto" w:fill="auto"/>
                <w:lang w:val="en-US" w:eastAsia="zh-CN" w:bidi="ar-SA"/>
              </w:rPr>
              <w:t>制定机关：应急管理部</w:t>
            </w:r>
            <w:r>
              <w:rPr>
                <w:rFonts w:hint="eastAsia" w:ascii="宋体" w:hAnsi="宋体" w:cs="宋体"/>
                <w:b w:val="0"/>
                <w:color w:val="auto"/>
                <w:kern w:val="2"/>
                <w:sz w:val="18"/>
                <w:szCs w:val="18"/>
                <w:shd w:val="clear" w:color="auto" w:fill="auto"/>
                <w:lang w:val="en-US" w:eastAsia="zh-CN" w:bidi="ar-SA"/>
              </w:rPr>
              <w:t xml:space="preserve">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2"/>
          <w:wAfter w:w="26" w:type="dxa"/>
          <w:trHeight w:val="238" w:hRule="atLeast"/>
          <w:jc w:val="center"/>
        </w:trPr>
        <w:tc>
          <w:tcPr>
            <w:tcW w:w="3558" w:type="dxa"/>
            <w:gridSpan w:val="2"/>
            <w:tcBorders>
              <w:top w:val="nil"/>
              <w:left w:val="nil"/>
              <w:bottom w:val="nil"/>
              <w:right w:val="nil"/>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40" w:lineRule="exact"/>
              <w:ind w:left="0" w:leftChars="-52" w:right="-69" w:rightChars="-33" w:hanging="109" w:hangingChars="61"/>
              <w:jc w:val="center"/>
              <w:textAlignment w:val="center"/>
              <w:rPr>
                <w:rFonts w:hint="eastAsia" w:ascii="宋体" w:hAnsi="宋体" w:eastAsia="宋体" w:cs="宋体"/>
                <w:b w:val="0"/>
                <w:color w:val="auto"/>
                <w:kern w:val="2"/>
                <w:sz w:val="18"/>
                <w:szCs w:val="18"/>
                <w:shd w:val="clear" w:color="auto" w:fill="auto"/>
                <w:lang w:val="en-US" w:eastAsia="zh-CN" w:bidi="ar-SA"/>
              </w:rPr>
            </w:pPr>
          </w:p>
        </w:tc>
        <w:tc>
          <w:tcPr>
            <w:tcW w:w="2579" w:type="dxa"/>
            <w:gridSpan w:val="6"/>
            <w:tcBorders>
              <w:top w:val="nil"/>
              <w:left w:val="nil"/>
              <w:bottom w:val="nil"/>
              <w:right w:val="nil"/>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40" w:lineRule="exact"/>
              <w:ind w:left="0" w:leftChars="-52" w:right="-69" w:rightChars="-33" w:hanging="109" w:hangingChars="61"/>
              <w:jc w:val="center"/>
              <w:textAlignment w:val="center"/>
              <w:rPr>
                <w:rFonts w:hint="eastAsia" w:ascii="宋体" w:hAnsi="宋体" w:eastAsia="宋体" w:cs="宋体"/>
                <w:b w:val="0"/>
                <w:color w:val="auto"/>
                <w:kern w:val="2"/>
                <w:sz w:val="18"/>
                <w:szCs w:val="18"/>
                <w:shd w:val="clear" w:color="auto" w:fill="auto"/>
                <w:lang w:val="en" w:eastAsia="zh-CN" w:bidi="ar-SA"/>
              </w:rPr>
            </w:pPr>
          </w:p>
        </w:tc>
        <w:tc>
          <w:tcPr>
            <w:tcW w:w="3422" w:type="dxa"/>
            <w:gridSpan w:val="6"/>
            <w:tcBorders>
              <w:top w:val="nil"/>
              <w:left w:val="nil"/>
              <w:bottom w:val="nil"/>
              <w:right w:val="nil"/>
            </w:tcBorders>
            <w:shd w:val="clear" w:color="auto" w:fill="auto"/>
            <w:noWrap w:val="0"/>
            <w:vAlign w:val="center"/>
          </w:tcPr>
          <w:p>
            <w:pPr>
              <w:widowControl w:val="0"/>
              <w:shd w:val="clear" w:color="auto" w:fill="auto"/>
              <w:tabs>
                <w:tab w:val="left" w:pos="5823"/>
              </w:tabs>
              <w:wordWrap/>
              <w:adjustRightInd w:val="0"/>
              <w:snapToGrid w:val="0"/>
              <w:spacing w:before="0" w:beforeAutospacing="0" w:after="0" w:afterAutospacing="0" w:line="240" w:lineRule="exact"/>
              <w:ind w:left="0" w:leftChars="-52" w:right="-69" w:rightChars="-33" w:hanging="109" w:hangingChars="61"/>
              <w:jc w:val="both"/>
              <w:textAlignment w:val="center"/>
              <w:rPr>
                <w:rFonts w:hint="eastAsia" w:ascii="宋体" w:hAnsi="宋体" w:eastAsia="宋体" w:cs="宋体"/>
                <w:b w:val="0"/>
                <w:color w:val="auto"/>
                <w:kern w:val="2"/>
                <w:sz w:val="18"/>
                <w:szCs w:val="18"/>
                <w:shd w:val="clear" w:color="auto" w:fill="auto"/>
                <w:lang w:val="en" w:eastAsia="zh-CN" w:bidi="ar-SA"/>
              </w:rPr>
            </w:pPr>
            <w:r>
              <w:rPr>
                <w:rFonts w:hint="eastAsia" w:ascii="宋体" w:hAnsi="宋体" w:eastAsia="宋体" w:cs="宋体"/>
                <w:color w:val="auto"/>
                <w:kern w:val="2"/>
                <w:sz w:val="18"/>
                <w:szCs w:val="18"/>
                <w:shd w:val="clear" w:color="auto" w:fill="auto"/>
                <w:lang w:val="en-US" w:eastAsia="zh-CN" w:bidi="ar-SA"/>
              </w:rPr>
              <w:t>批准机关：国家统计局</w:t>
            </w:r>
            <w:r>
              <w:rPr>
                <w:rFonts w:hint="eastAsia" w:ascii="宋体" w:hAnsi="宋体" w:cs="宋体"/>
                <w:b w:val="0"/>
                <w:color w:val="auto"/>
                <w:kern w:val="2"/>
                <w:sz w:val="18"/>
                <w:szCs w:val="18"/>
                <w:shd w:val="clear" w:color="auto" w:fill="auto"/>
                <w:lang w:val="en-US" w:eastAsia="zh-CN" w:bidi="ar-SA"/>
              </w:rPr>
              <w:t xml:space="preserve">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gridAfter w:val="2"/>
          <w:wAfter w:w="26" w:type="dxa"/>
          <w:trHeight w:val="238" w:hRule="atLeast"/>
          <w:jc w:val="center"/>
        </w:trPr>
        <w:tc>
          <w:tcPr>
            <w:tcW w:w="3558" w:type="dxa"/>
            <w:gridSpan w:val="2"/>
            <w:tcBorders>
              <w:top w:val="nil"/>
              <w:left w:val="nil"/>
              <w:bottom w:val="nil"/>
              <w:right w:val="nil"/>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40" w:lineRule="exact"/>
              <w:ind w:left="0" w:leftChars="-52" w:right="-69" w:rightChars="-33" w:hanging="109" w:hangingChars="61"/>
              <w:jc w:val="center"/>
              <w:textAlignment w:val="center"/>
              <w:rPr>
                <w:rFonts w:hint="eastAsia" w:ascii="宋体" w:hAnsi="宋体" w:eastAsia="宋体" w:cs="宋体"/>
                <w:b w:val="0"/>
                <w:color w:val="auto"/>
                <w:kern w:val="2"/>
                <w:sz w:val="18"/>
                <w:szCs w:val="18"/>
                <w:shd w:val="clear" w:color="auto" w:fill="auto"/>
                <w:lang w:val="en-US" w:eastAsia="zh-CN" w:bidi="ar-SA"/>
              </w:rPr>
            </w:pPr>
          </w:p>
        </w:tc>
        <w:tc>
          <w:tcPr>
            <w:tcW w:w="2579" w:type="dxa"/>
            <w:gridSpan w:val="6"/>
            <w:tcBorders>
              <w:top w:val="nil"/>
              <w:left w:val="nil"/>
              <w:bottom w:val="nil"/>
              <w:right w:val="nil"/>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40" w:lineRule="exact"/>
              <w:ind w:left="0" w:leftChars="-52" w:right="-69" w:rightChars="-33" w:hanging="109" w:hangingChars="61"/>
              <w:jc w:val="center"/>
              <w:textAlignment w:val="center"/>
              <w:rPr>
                <w:rFonts w:hint="eastAsia" w:ascii="宋体" w:hAnsi="宋体" w:eastAsia="宋体" w:cs="宋体"/>
                <w:b w:val="0"/>
                <w:color w:val="auto"/>
                <w:kern w:val="2"/>
                <w:sz w:val="18"/>
                <w:szCs w:val="18"/>
                <w:shd w:val="clear" w:color="auto" w:fill="auto"/>
                <w:lang w:val="en" w:eastAsia="zh-CN" w:bidi="ar-SA"/>
              </w:rPr>
            </w:pPr>
          </w:p>
        </w:tc>
        <w:tc>
          <w:tcPr>
            <w:tcW w:w="3422" w:type="dxa"/>
            <w:gridSpan w:val="6"/>
            <w:tcBorders>
              <w:top w:val="nil"/>
              <w:left w:val="nil"/>
              <w:bottom w:val="nil"/>
              <w:right w:val="nil"/>
            </w:tcBorders>
            <w:shd w:val="clear" w:color="auto" w:fill="auto"/>
            <w:noWrap w:val="0"/>
            <w:vAlign w:val="center"/>
          </w:tcPr>
          <w:p>
            <w:pPr>
              <w:widowControl w:val="0"/>
              <w:shd w:val="clear" w:color="auto" w:fill="auto"/>
              <w:tabs>
                <w:tab w:val="left" w:pos="5823"/>
              </w:tabs>
              <w:wordWrap/>
              <w:adjustRightInd w:val="0"/>
              <w:snapToGrid w:val="0"/>
              <w:spacing w:before="0" w:beforeAutospacing="0" w:after="0" w:afterAutospacing="0" w:line="240" w:lineRule="exact"/>
              <w:ind w:left="0" w:leftChars="-52" w:right="-69" w:rightChars="-33" w:hanging="109" w:hangingChars="61"/>
              <w:jc w:val="both"/>
              <w:textAlignment w:val="center"/>
              <w:rPr>
                <w:rFonts w:hint="eastAsia" w:ascii="宋体" w:hAnsi="宋体" w:eastAsia="宋体" w:cs="宋体"/>
                <w:b w:val="0"/>
                <w:color w:val="auto"/>
                <w:kern w:val="2"/>
                <w:sz w:val="18"/>
                <w:szCs w:val="18"/>
                <w:shd w:val="clear" w:color="auto" w:fill="auto"/>
                <w:lang w:val="en" w:eastAsia="zh-CN" w:bidi="ar-SA"/>
              </w:rPr>
            </w:pPr>
            <w:r>
              <w:rPr>
                <w:rFonts w:hint="eastAsia" w:ascii="宋体" w:hAnsi="宋体" w:eastAsia="宋体" w:cs="宋体"/>
                <w:color w:val="auto"/>
                <w:kern w:val="2"/>
                <w:sz w:val="18"/>
                <w:szCs w:val="18"/>
                <w:shd w:val="clear" w:color="auto" w:fill="auto"/>
                <w:lang w:val="en-US" w:eastAsia="zh-CN" w:bidi="ar-SA"/>
              </w:rPr>
              <w:t>批准文号：国统制〔２０２</w:t>
            </w:r>
            <w:r>
              <w:rPr>
                <w:rFonts w:hint="eastAsia" w:ascii="宋体" w:hAnsi="宋体" w:cs="宋体"/>
                <w:color w:val="auto"/>
                <w:kern w:val="2"/>
                <w:sz w:val="18"/>
                <w:szCs w:val="18"/>
                <w:shd w:val="clear" w:color="auto" w:fill="auto"/>
                <w:lang w:val="en-US" w:eastAsia="zh-CN" w:bidi="ar-SA"/>
              </w:rPr>
              <w:t xml:space="preserve"> </w:t>
            </w:r>
            <w:r>
              <w:rPr>
                <w:rFonts w:hint="eastAsia" w:ascii="宋体" w:hAnsi="宋体" w:eastAsia="宋体" w:cs="宋体"/>
                <w:color w:val="auto"/>
                <w:kern w:val="2"/>
                <w:sz w:val="18"/>
                <w:szCs w:val="18"/>
                <w:shd w:val="clear" w:color="auto" w:fill="auto"/>
                <w:lang w:val="en-US" w:eastAsia="zh-CN" w:bidi="ar-SA"/>
              </w:rPr>
              <w:t>〕</w:t>
            </w:r>
            <w:r>
              <w:rPr>
                <w:rFonts w:hint="eastAsia" w:ascii="宋体" w:hAnsi="宋体" w:cs="宋体"/>
                <w:color w:val="auto"/>
                <w:kern w:val="2"/>
                <w:sz w:val="18"/>
                <w:szCs w:val="18"/>
                <w:shd w:val="clear" w:color="auto" w:fill="auto"/>
                <w:lang w:val="en-US" w:eastAsia="zh-CN" w:bidi="ar-SA"/>
              </w:rPr>
              <w:t xml:space="preserve">  </w:t>
            </w:r>
            <w:r>
              <w:rPr>
                <w:rFonts w:hint="eastAsia" w:ascii="宋体" w:hAnsi="宋体" w:eastAsia="宋体" w:cs="宋体"/>
                <w:color w:val="auto"/>
                <w:kern w:val="2"/>
                <w:sz w:val="18"/>
                <w:szCs w:val="18"/>
                <w:shd w:val="clear" w:color="auto" w:fill="auto"/>
                <w:lang w:val="en-US" w:eastAsia="zh-CN" w:bidi="ar-SA"/>
              </w:rPr>
              <w:t>号</w:t>
            </w:r>
            <w:r>
              <w:rPr>
                <w:rFonts w:hint="eastAsia" w:ascii="宋体" w:hAnsi="宋体" w:cs="宋体"/>
                <w:b w:val="0"/>
                <w:color w:val="auto"/>
                <w:kern w:val="2"/>
                <w:sz w:val="18"/>
                <w:szCs w:val="18"/>
                <w:shd w:val="clear" w:color="auto" w:fill="auto"/>
                <w:lang w:val="en-US" w:eastAsia="zh-CN" w:bidi="ar-SA"/>
              </w:rPr>
              <w:t xml:space="preserve">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2"/>
          <w:wAfter w:w="26" w:type="dxa"/>
          <w:trHeight w:val="238" w:hRule="atLeast"/>
          <w:jc w:val="center"/>
        </w:trPr>
        <w:tc>
          <w:tcPr>
            <w:tcW w:w="3558" w:type="dxa"/>
            <w:gridSpan w:val="2"/>
            <w:tcBorders>
              <w:top w:val="nil"/>
              <w:left w:val="nil"/>
              <w:bottom w:val="single" w:color="auto" w:sz="8" w:space="0"/>
              <w:right w:val="nil"/>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40" w:lineRule="exact"/>
              <w:ind w:left="0" w:leftChars="0" w:right="-69" w:rightChars="-33" w:firstLine="0" w:firstLineChars="0"/>
              <w:jc w:val="left"/>
              <w:textAlignment w:val="center"/>
              <w:rPr>
                <w:rFonts w:hint="eastAsia" w:ascii="宋体" w:hAnsi="宋体" w:eastAsia="宋体" w:cs="宋体"/>
                <w:b w:val="0"/>
                <w:color w:val="auto"/>
                <w:kern w:val="2"/>
                <w:sz w:val="18"/>
                <w:szCs w:val="18"/>
                <w:shd w:val="clear" w:color="auto" w:fill="auto"/>
                <w:lang w:val="en-US" w:eastAsia="zh-CN" w:bidi="ar-SA"/>
              </w:rPr>
            </w:pPr>
            <w:r>
              <w:rPr>
                <w:rFonts w:hint="eastAsia" w:ascii="宋体" w:hAnsi="宋体" w:eastAsia="宋体" w:cs="宋体"/>
                <w:color w:val="auto"/>
                <w:kern w:val="2"/>
                <w:sz w:val="18"/>
                <w:szCs w:val="18"/>
                <w:shd w:val="clear" w:color="auto" w:fill="auto"/>
                <w:lang w:val="en-US" w:eastAsia="zh-CN" w:bidi="ar-SA"/>
              </w:rPr>
              <w:t>填报单位：</w:t>
            </w:r>
          </w:p>
        </w:tc>
        <w:tc>
          <w:tcPr>
            <w:tcW w:w="2579" w:type="dxa"/>
            <w:gridSpan w:val="6"/>
            <w:tcBorders>
              <w:top w:val="nil"/>
              <w:left w:val="nil"/>
              <w:bottom w:val="single" w:color="auto" w:sz="8" w:space="0"/>
              <w:right w:val="nil"/>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40" w:lineRule="exact"/>
              <w:ind w:left="0" w:leftChars="-52" w:right="-69" w:rightChars="-33" w:hanging="109" w:hangingChars="61"/>
              <w:jc w:val="left"/>
              <w:textAlignment w:val="center"/>
              <w:rPr>
                <w:rFonts w:hint="eastAsia" w:ascii="宋体" w:hAnsi="宋体" w:eastAsia="宋体" w:cs="宋体"/>
                <w:b w:val="0"/>
                <w:color w:val="auto"/>
                <w:kern w:val="2"/>
                <w:sz w:val="18"/>
                <w:szCs w:val="18"/>
                <w:shd w:val="clear" w:color="auto" w:fill="auto"/>
                <w:lang w:val="en" w:eastAsia="zh-CN" w:bidi="ar-SA"/>
              </w:rPr>
            </w:pPr>
            <w:r>
              <w:rPr>
                <w:rFonts w:hint="eastAsia" w:ascii="宋体" w:hAnsi="宋体" w:cs="宋体"/>
                <w:color w:val="auto"/>
                <w:kern w:val="2"/>
                <w:sz w:val="18"/>
                <w:szCs w:val="18"/>
                <w:shd w:val="clear" w:color="auto" w:fill="auto"/>
                <w:lang w:val="en-US" w:eastAsia="zh-CN" w:bidi="ar-SA"/>
              </w:rPr>
              <w:t>２０</w:t>
            </w:r>
            <w:r>
              <w:rPr>
                <w:rFonts w:hint="eastAsia" w:ascii="宋体" w:hAnsi="宋体" w:eastAsia="宋体" w:cs="宋体"/>
                <w:color w:val="auto"/>
                <w:kern w:val="2"/>
                <w:sz w:val="18"/>
                <w:szCs w:val="18"/>
                <w:shd w:val="clear" w:color="auto" w:fill="auto"/>
                <w:lang w:val="en-US" w:eastAsia="zh-CN" w:bidi="ar-SA"/>
              </w:rPr>
              <w:t xml:space="preserve">   年   月   日</w:t>
            </w:r>
          </w:p>
        </w:tc>
        <w:tc>
          <w:tcPr>
            <w:tcW w:w="3422" w:type="dxa"/>
            <w:gridSpan w:val="6"/>
            <w:tcBorders>
              <w:top w:val="nil"/>
              <w:left w:val="nil"/>
              <w:bottom w:val="single" w:color="auto" w:sz="8" w:space="0"/>
              <w:right w:val="nil"/>
            </w:tcBorders>
            <w:shd w:val="clear" w:color="auto" w:fill="auto"/>
            <w:noWrap w:val="0"/>
            <w:vAlign w:val="center"/>
          </w:tcPr>
          <w:p>
            <w:pPr>
              <w:widowControl w:val="0"/>
              <w:shd w:val="clear" w:color="auto" w:fill="auto"/>
              <w:tabs>
                <w:tab w:val="left" w:pos="5823"/>
              </w:tabs>
              <w:wordWrap/>
              <w:adjustRightInd w:val="0"/>
              <w:snapToGrid w:val="0"/>
              <w:spacing w:before="0" w:beforeAutospacing="0" w:after="0" w:afterAutospacing="0" w:line="240" w:lineRule="exact"/>
              <w:ind w:left="0" w:leftChars="-52" w:right="-69" w:rightChars="-33" w:hanging="109" w:hangingChars="61"/>
              <w:jc w:val="both"/>
              <w:textAlignment w:val="center"/>
              <w:rPr>
                <w:rFonts w:hint="eastAsia" w:ascii="宋体" w:hAnsi="宋体" w:eastAsia="宋体" w:cs="宋体"/>
                <w:b w:val="0"/>
                <w:color w:val="auto"/>
                <w:kern w:val="2"/>
                <w:sz w:val="18"/>
                <w:szCs w:val="18"/>
                <w:shd w:val="clear" w:color="auto" w:fill="auto"/>
                <w:lang w:val="en" w:eastAsia="zh-CN" w:bidi="ar-SA"/>
              </w:rPr>
            </w:pPr>
            <w:r>
              <w:rPr>
                <w:rFonts w:hint="eastAsia" w:ascii="宋体" w:hAnsi="宋体" w:eastAsia="宋体" w:cs="宋体"/>
                <w:color w:val="auto"/>
                <w:kern w:val="2"/>
                <w:sz w:val="18"/>
                <w:szCs w:val="18"/>
                <w:shd w:val="clear" w:color="auto" w:fill="auto"/>
                <w:lang w:val="en-US" w:eastAsia="zh-CN" w:bidi="ar-SA"/>
              </w:rPr>
              <w:t>有效期至：２０</w:t>
            </w:r>
            <w:r>
              <w:rPr>
                <w:rFonts w:hint="eastAsia" w:ascii="宋体" w:hAnsi="宋体" w:cs="宋体"/>
                <w:b w:val="0"/>
                <w:color w:val="auto"/>
                <w:kern w:val="2"/>
                <w:sz w:val="18"/>
                <w:szCs w:val="18"/>
                <w:shd w:val="clear" w:color="auto" w:fill="auto"/>
                <w:lang w:val="en-US" w:eastAsia="zh-CN" w:bidi="ar-SA"/>
              </w:rPr>
              <w:t xml:space="preserve">２ </w:t>
            </w:r>
            <w:r>
              <w:rPr>
                <w:rFonts w:hint="eastAsia" w:ascii="宋体" w:hAnsi="宋体" w:eastAsia="宋体" w:cs="宋体"/>
                <w:color w:val="auto"/>
                <w:kern w:val="2"/>
                <w:sz w:val="18"/>
                <w:szCs w:val="18"/>
                <w:shd w:val="clear" w:color="auto" w:fill="auto"/>
                <w:lang w:val="en-US" w:eastAsia="zh-CN" w:bidi="ar-SA"/>
              </w:rPr>
              <w:t>年</w:t>
            </w:r>
            <w:r>
              <w:rPr>
                <w:rFonts w:hint="eastAsia" w:ascii="宋体" w:hAnsi="宋体" w:cs="宋体"/>
                <w:b w:val="0"/>
                <w:color w:val="auto"/>
                <w:kern w:val="2"/>
                <w:sz w:val="18"/>
                <w:szCs w:val="18"/>
                <w:shd w:val="clear" w:color="auto" w:fill="auto"/>
                <w:lang w:val="en-US" w:eastAsia="zh-CN" w:bidi="ar-SA"/>
              </w:rPr>
              <w:t xml:space="preserve">  </w:t>
            </w:r>
            <w:r>
              <w:rPr>
                <w:rFonts w:hint="eastAsia" w:ascii="宋体" w:hAnsi="宋体" w:eastAsia="宋体" w:cs="宋体"/>
                <w:color w:val="auto"/>
                <w:kern w:val="2"/>
                <w:sz w:val="18"/>
                <w:szCs w:val="18"/>
                <w:shd w:val="clear" w:color="auto" w:fill="auto"/>
                <w:lang w:val="en-US" w:eastAsia="zh-CN" w:bidi="ar-SA"/>
              </w:rPr>
              <w:t>月</w:t>
            </w:r>
            <w:r>
              <w:rPr>
                <w:rFonts w:hint="eastAsia" w:ascii="宋体" w:hAnsi="宋体" w:cs="宋体"/>
                <w:b w:val="0"/>
                <w:color w:val="auto"/>
                <w:kern w:val="2"/>
                <w:sz w:val="18"/>
                <w:szCs w:val="18"/>
                <w:shd w:val="clear" w:color="auto" w:fill="auto"/>
                <w:lang w:val="en-US" w:eastAsia="zh-CN" w:bidi="ar-SA"/>
              </w:rPr>
              <w:t xml:space="preserve">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2"/>
          <w:wAfter w:w="26" w:type="dxa"/>
          <w:trHeight w:val="342" w:hRule="atLeast"/>
          <w:jc w:val="center"/>
        </w:trPr>
        <w:tc>
          <w:tcPr>
            <w:tcW w:w="386" w:type="dxa"/>
            <w:vMerge w:val="restart"/>
            <w:tcBorders>
              <w:top w:val="single" w:color="auto" w:sz="8" w:space="0"/>
              <w:left w:val="nil"/>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甲</w:t>
            </w:r>
          </w:p>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both"/>
              <w:textAlignment w:val="center"/>
              <w:rPr>
                <w:rFonts w:hint="eastAsia" w:ascii="宋体" w:hAnsi="宋体" w:eastAsia="宋体" w:cs="宋体"/>
                <w:color w:val="auto"/>
                <w:kern w:val="2"/>
                <w:sz w:val="18"/>
                <w:szCs w:val="18"/>
                <w:lang w:val="en-US" w:eastAsia="zh-CN" w:bidi="ar-SA"/>
              </w:rPr>
            </w:pPr>
          </w:p>
        </w:tc>
        <w:tc>
          <w:tcPr>
            <w:tcW w:w="3988" w:type="dxa"/>
            <w:gridSpan w:val="2"/>
            <w:tcBorders>
              <w:top w:val="single" w:color="auto" w:sz="8"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110" w:hanging="109" w:hangingChars="61"/>
              <w:jc w:val="left"/>
              <w:textAlignment w:val="center"/>
              <w:rPr>
                <w:rFonts w:hint="eastAsia" w:ascii="宋体" w:hAnsi="宋体" w:eastAsia="宋体" w:cs="宋体"/>
                <w:color w:val="auto"/>
                <w:kern w:val="2"/>
                <w:sz w:val="18"/>
                <w:szCs w:val="18"/>
                <w:lang w:val="en" w:eastAsia="zh-CN" w:bidi="ar-SA"/>
              </w:rPr>
            </w:pPr>
            <w:r>
              <w:rPr>
                <w:rFonts w:hint="eastAsia" w:ascii="宋体" w:hAnsi="宋体" w:eastAsia="宋体" w:cs="宋体"/>
                <w:color w:val="auto"/>
                <w:kern w:val="2"/>
                <w:sz w:val="18"/>
                <w:szCs w:val="18"/>
                <w:lang w:val="en-US" w:eastAsia="zh-CN" w:bidi="ar-SA"/>
              </w:rPr>
              <w:t>事故名称：</w:t>
            </w:r>
          </w:p>
        </w:tc>
        <w:tc>
          <w:tcPr>
            <w:tcW w:w="5185" w:type="dxa"/>
            <w:gridSpan w:val="11"/>
            <w:tcBorders>
              <w:top w:val="single" w:color="auto" w:sz="8" w:space="0"/>
              <w:left w:val="single" w:color="auto" w:sz="2" w:space="0"/>
              <w:bottom w:val="single" w:color="auto" w:sz="2" w:space="0"/>
              <w:right w:val="nil"/>
            </w:tcBorders>
            <w:shd w:val="clear" w:color="auto" w:fill="auto"/>
            <w:noWrap w:val="0"/>
            <w:vAlign w:val="center"/>
          </w:tcPr>
          <w:p>
            <w:pPr>
              <w:pStyle w:val="36"/>
              <w:widowControl w:val="0"/>
              <w:tabs>
                <w:tab w:val="left" w:pos="5823"/>
              </w:tabs>
              <w:adjustRightInd w:val="0"/>
              <w:snapToGrid w:val="0"/>
              <w:spacing w:before="0" w:beforeAutospacing="0" w:after="0" w:afterAutospacing="0" w:line="280" w:lineRule="exact"/>
              <w:ind w:left="109" w:leftChars="0" w:hanging="109" w:hangingChars="61"/>
              <w:jc w:val="left"/>
              <w:rPr>
                <w:rFonts w:hint="eastAsia" w:ascii="宋体" w:hAnsi="宋体" w:eastAsia="宋体" w:cs="Times New Roman"/>
                <w:kern w:val="2"/>
                <w:sz w:val="18"/>
                <w:szCs w:val="18"/>
                <w:lang w:val="en-US" w:eastAsia="zh-CN" w:bidi="ar-SA"/>
              </w:rPr>
            </w:pPr>
            <w:r>
              <w:rPr>
                <w:rFonts w:hint="eastAsia"/>
                <w:kern w:val="2"/>
                <w:sz w:val="18"/>
                <w:szCs w:val="18"/>
              </w:rPr>
              <w:t xml:space="preserve">牵头调查部门：□  </w:t>
            </w:r>
            <w:r>
              <w:rPr>
                <w:rFonts w:hint="eastAsia" w:cs="宋体"/>
                <w:kern w:val="2"/>
                <w:sz w:val="18"/>
                <w:szCs w:val="18"/>
              </w:rPr>
              <w:t>1</w:t>
            </w:r>
            <w:r>
              <w:rPr>
                <w:rFonts w:hint="eastAsia"/>
                <w:kern w:val="2"/>
                <w:sz w:val="18"/>
                <w:szCs w:val="18"/>
              </w:rPr>
              <w:t xml:space="preserve">应急管理部门  </w:t>
            </w:r>
            <w:r>
              <w:rPr>
                <w:rFonts w:hint="eastAsia" w:cs="宋体"/>
                <w:kern w:val="2"/>
                <w:sz w:val="18"/>
                <w:szCs w:val="18"/>
              </w:rPr>
              <w:t>2</w:t>
            </w:r>
            <w:r>
              <w:rPr>
                <w:rFonts w:hint="eastAsia"/>
                <w:kern w:val="2"/>
                <w:sz w:val="18"/>
                <w:szCs w:val="18"/>
              </w:rPr>
              <w:t>其他部门</w:t>
            </w:r>
            <w:r>
              <w:rPr>
                <w:kern w:val="2"/>
                <w:sz w:val="18"/>
                <w:szCs w:val="18"/>
                <w:lang w:val="en"/>
              </w:rPr>
              <w:t>(</w:t>
            </w:r>
            <w:r>
              <w:rPr>
                <w:rFonts w:hint="eastAsia"/>
                <w:kern w:val="2"/>
                <w:sz w:val="18"/>
                <w:szCs w:val="18"/>
              </w:rPr>
              <w:t>单位</w:t>
            </w:r>
            <w:r>
              <w:rPr>
                <w:kern w:val="2"/>
                <w:sz w:val="18"/>
                <w:szCs w:val="18"/>
                <w:lang w:val="e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2"/>
          <w:wAfter w:w="26" w:type="dxa"/>
          <w:trHeight w:val="328" w:hRule="atLeast"/>
          <w:jc w:val="center"/>
        </w:trPr>
        <w:tc>
          <w:tcPr>
            <w:tcW w:w="386" w:type="dxa"/>
            <w:vMerge w:val="continue"/>
            <w:tcBorders>
              <w:left w:val="nil"/>
              <w:right w:val="single" w:color="auto" w:sz="2" w:space="0"/>
            </w:tcBorders>
            <w:shd w:val="clear" w:color="auto" w:fill="auto"/>
            <w:noWrap w:val="0"/>
            <w:vAlign w:val="top"/>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left"/>
              <w:textAlignment w:val="center"/>
              <w:rPr>
                <w:rFonts w:hint="eastAsia" w:ascii="宋体" w:hAnsi="宋体" w:eastAsia="宋体" w:cs="宋体"/>
                <w:color w:val="auto"/>
                <w:kern w:val="2"/>
                <w:sz w:val="18"/>
                <w:szCs w:val="18"/>
                <w:highlight w:val="yellow"/>
                <w:lang w:val="en-US" w:eastAsia="zh-CN" w:bidi="ar-SA"/>
              </w:rPr>
            </w:pPr>
          </w:p>
        </w:tc>
        <w:tc>
          <w:tcPr>
            <w:tcW w:w="3988"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110" w:hanging="109" w:hangingChars="61"/>
              <w:jc w:val="left"/>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事故性质：□  1责任事故  2非责任事故</w:t>
            </w:r>
          </w:p>
        </w:tc>
        <w:tc>
          <w:tcPr>
            <w:tcW w:w="5185" w:type="dxa"/>
            <w:gridSpan w:val="11"/>
            <w:tcBorders>
              <w:top w:val="single" w:color="auto" w:sz="2" w:space="0"/>
              <w:left w:val="single" w:color="auto" w:sz="2" w:space="0"/>
              <w:bottom w:val="single" w:color="auto" w:sz="2" w:space="0"/>
              <w:right w:val="nil"/>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110" w:hanging="109" w:hangingChars="61"/>
              <w:jc w:val="left"/>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提级调查：□  1是  2否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gridAfter w:val="2"/>
          <w:wAfter w:w="26" w:type="dxa"/>
          <w:trHeight w:val="328" w:hRule="atLeast"/>
          <w:jc w:val="center"/>
        </w:trPr>
        <w:tc>
          <w:tcPr>
            <w:tcW w:w="386" w:type="dxa"/>
            <w:vMerge w:val="continue"/>
            <w:tcBorders>
              <w:left w:val="nil"/>
              <w:right w:val="single" w:color="auto" w:sz="2" w:space="0"/>
            </w:tcBorders>
            <w:shd w:val="clear" w:color="auto" w:fill="auto"/>
            <w:noWrap w:val="0"/>
            <w:vAlign w:val="top"/>
          </w:tcPr>
          <w:p>
            <w:pPr>
              <w:shd w:val="clear" w:color="auto" w:fill="auto"/>
              <w:spacing w:line="280" w:lineRule="exact"/>
              <w:rPr>
                <w:rFonts w:hint="eastAsia" w:ascii="宋体" w:hAnsi="宋体" w:eastAsia="宋体" w:cs="宋体"/>
                <w:color w:val="auto"/>
                <w:sz w:val="18"/>
                <w:szCs w:val="18"/>
              </w:rPr>
            </w:pPr>
          </w:p>
        </w:tc>
        <w:tc>
          <w:tcPr>
            <w:tcW w:w="3988"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pStyle w:val="36"/>
              <w:widowControl w:val="0"/>
              <w:tabs>
                <w:tab w:val="left" w:pos="5823"/>
              </w:tabs>
              <w:adjustRightInd w:val="0"/>
              <w:snapToGrid w:val="0"/>
              <w:spacing w:before="0" w:beforeAutospacing="0" w:after="0" w:afterAutospacing="0" w:line="280" w:lineRule="exact"/>
              <w:ind w:left="109" w:leftChars="0" w:hanging="109" w:hangingChars="61"/>
              <w:jc w:val="left"/>
              <w:rPr>
                <w:rFonts w:hint="eastAsia" w:ascii="宋体" w:hAnsi="宋体" w:eastAsia="宋体" w:cs="宋体"/>
                <w:color w:val="auto"/>
                <w:sz w:val="18"/>
                <w:szCs w:val="18"/>
                <w:highlight w:val="yellow"/>
                <w:lang w:eastAsia="zh-CN"/>
              </w:rPr>
            </w:pPr>
            <w:r>
              <w:rPr>
                <w:rFonts w:hint="eastAsia"/>
                <w:kern w:val="2"/>
                <w:sz w:val="18"/>
                <w:szCs w:val="18"/>
              </w:rPr>
              <w:t>挂牌督办：</w:t>
            </w:r>
            <w:r>
              <w:rPr>
                <w:rFonts w:hint="eastAsia" w:hAnsi="Calibri" w:cs="宋体"/>
                <w:kern w:val="2"/>
                <w:sz w:val="18"/>
                <w:szCs w:val="18"/>
              </w:rPr>
              <w:t xml:space="preserve">□  </w:t>
            </w:r>
            <w:r>
              <w:rPr>
                <w:rFonts w:hint="eastAsia" w:ascii="宋体" w:hAnsi="宋体" w:eastAsia="宋体" w:cs="宋体"/>
                <w:kern w:val="2"/>
                <w:sz w:val="18"/>
                <w:szCs w:val="18"/>
              </w:rPr>
              <w:t>1</w:t>
            </w:r>
            <w:r>
              <w:rPr>
                <w:rFonts w:hint="eastAsia" w:hAnsi="Calibri" w:cs="宋体"/>
                <w:kern w:val="2"/>
                <w:sz w:val="18"/>
                <w:szCs w:val="18"/>
              </w:rPr>
              <w:t xml:space="preserve">是  </w:t>
            </w:r>
            <w:r>
              <w:rPr>
                <w:rFonts w:hint="eastAsia" w:ascii="宋体" w:hAnsi="宋体" w:eastAsia="宋体" w:cs="宋体"/>
                <w:kern w:val="2"/>
                <w:sz w:val="18"/>
                <w:szCs w:val="18"/>
              </w:rPr>
              <w:t>2</w:t>
            </w:r>
            <w:r>
              <w:rPr>
                <w:rFonts w:hint="eastAsia" w:hAnsi="Calibri" w:cs="宋体"/>
                <w:kern w:val="2"/>
                <w:sz w:val="18"/>
                <w:szCs w:val="18"/>
              </w:rPr>
              <w:t>否</w:t>
            </w:r>
          </w:p>
        </w:tc>
        <w:tc>
          <w:tcPr>
            <w:tcW w:w="2698" w:type="dxa"/>
            <w:gridSpan w:val="7"/>
            <w:tcBorders>
              <w:top w:val="single" w:color="auto" w:sz="2" w:space="0"/>
              <w:left w:val="single" w:color="auto" w:sz="2" w:space="0"/>
              <w:bottom w:val="single" w:color="auto" w:sz="2" w:space="0"/>
              <w:right w:val="single" w:color="auto" w:sz="2" w:space="0"/>
            </w:tcBorders>
            <w:shd w:val="clear" w:color="auto" w:fill="auto"/>
            <w:noWrap w:val="0"/>
            <w:vAlign w:val="center"/>
          </w:tcPr>
          <w:p>
            <w:pPr>
              <w:pStyle w:val="36"/>
              <w:widowControl w:val="0"/>
              <w:tabs>
                <w:tab w:val="left" w:pos="5823"/>
              </w:tabs>
              <w:adjustRightInd w:val="0"/>
              <w:snapToGrid w:val="0"/>
              <w:spacing w:before="0" w:beforeAutospacing="0" w:after="0" w:afterAutospacing="0" w:line="280" w:lineRule="exact"/>
              <w:ind w:left="109" w:leftChars="0" w:hanging="109" w:hangingChars="61"/>
              <w:jc w:val="left"/>
              <w:rPr>
                <w:rFonts w:hint="eastAsia" w:ascii="宋体" w:hAnsi="宋体" w:eastAsia="宋体" w:cs="宋体"/>
                <w:color w:val="auto"/>
                <w:sz w:val="18"/>
                <w:szCs w:val="18"/>
              </w:rPr>
            </w:pPr>
            <w:r>
              <w:rPr>
                <w:rFonts w:hint="eastAsia"/>
                <w:kern w:val="2"/>
                <w:sz w:val="18"/>
                <w:szCs w:val="18"/>
              </w:rPr>
              <w:t>挂牌督办单位：</w:t>
            </w:r>
            <w:r>
              <w:rPr>
                <w:rFonts w:hint="eastAsia"/>
                <w:kern w:val="2"/>
                <w:sz w:val="18"/>
                <w:szCs w:val="18"/>
                <w:u w:val="single"/>
              </w:rPr>
              <w:t xml:space="preserve">                          </w:t>
            </w:r>
          </w:p>
        </w:tc>
        <w:tc>
          <w:tcPr>
            <w:tcW w:w="2487" w:type="dxa"/>
            <w:gridSpan w:val="4"/>
            <w:tcBorders>
              <w:top w:val="single" w:color="auto" w:sz="2" w:space="0"/>
              <w:left w:val="single" w:color="auto" w:sz="2" w:space="0"/>
              <w:bottom w:val="single" w:color="auto" w:sz="2" w:space="0"/>
              <w:right w:val="nil"/>
            </w:tcBorders>
            <w:shd w:val="clear" w:color="auto" w:fill="auto"/>
            <w:noWrap w:val="0"/>
            <w:vAlign w:val="center"/>
          </w:tcPr>
          <w:p>
            <w:pPr>
              <w:pStyle w:val="36"/>
              <w:widowControl w:val="0"/>
              <w:tabs>
                <w:tab w:val="left" w:pos="5823"/>
              </w:tabs>
              <w:adjustRightInd w:val="0"/>
              <w:snapToGrid w:val="0"/>
              <w:spacing w:before="0" w:beforeAutospacing="0" w:after="0" w:afterAutospacing="0" w:line="280" w:lineRule="exact"/>
              <w:ind w:left="109" w:leftChars="0" w:hanging="109" w:hangingChars="61"/>
              <w:jc w:val="left"/>
              <w:rPr>
                <w:rFonts w:hint="eastAsia" w:ascii="宋体" w:hAnsi="宋体" w:eastAsia="宋体" w:cs="宋体"/>
                <w:color w:val="auto"/>
                <w:sz w:val="18"/>
                <w:szCs w:val="18"/>
              </w:rPr>
            </w:pPr>
            <w:r>
              <w:rPr>
                <w:rFonts w:hint="eastAsia"/>
                <w:kern w:val="2"/>
                <w:sz w:val="18"/>
                <w:szCs w:val="18"/>
              </w:rPr>
              <w:t>挂牌督办文号：</w:t>
            </w:r>
            <w:r>
              <w:rPr>
                <w:rFonts w:hint="eastAsia"/>
                <w:kern w:val="2"/>
                <w:sz w:val="18"/>
                <w:szCs w:val="18"/>
                <w:u w:val="single"/>
              </w:rPr>
              <w:t xml:space="preserve">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2"/>
          <w:wAfter w:w="26" w:type="dxa"/>
          <w:trHeight w:val="328" w:hRule="atLeast"/>
          <w:jc w:val="center"/>
        </w:trPr>
        <w:tc>
          <w:tcPr>
            <w:tcW w:w="386" w:type="dxa"/>
            <w:vMerge w:val="continue"/>
            <w:tcBorders>
              <w:left w:val="nil"/>
              <w:right w:val="single" w:color="auto" w:sz="2" w:space="0"/>
            </w:tcBorders>
            <w:shd w:val="clear" w:color="auto" w:fill="auto"/>
            <w:noWrap w:val="0"/>
            <w:vAlign w:val="top"/>
          </w:tcPr>
          <w:p>
            <w:pPr>
              <w:shd w:val="clear" w:color="auto" w:fill="auto"/>
              <w:spacing w:line="280" w:lineRule="exact"/>
              <w:rPr>
                <w:rFonts w:hint="eastAsia" w:ascii="宋体" w:hAnsi="宋体" w:eastAsia="宋体" w:cs="宋体"/>
                <w:color w:val="auto"/>
                <w:sz w:val="18"/>
                <w:szCs w:val="18"/>
              </w:rPr>
            </w:pPr>
          </w:p>
        </w:tc>
        <w:tc>
          <w:tcPr>
            <w:tcW w:w="3988"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pStyle w:val="36"/>
              <w:widowControl w:val="0"/>
              <w:tabs>
                <w:tab w:val="left" w:pos="5823"/>
              </w:tabs>
              <w:adjustRightInd w:val="0"/>
              <w:snapToGrid w:val="0"/>
              <w:spacing w:before="0" w:beforeAutospacing="0" w:after="0" w:afterAutospacing="0" w:line="280" w:lineRule="exact"/>
              <w:ind w:left="109" w:leftChars="0" w:hanging="109" w:hangingChars="61"/>
              <w:jc w:val="left"/>
              <w:rPr>
                <w:rFonts w:hint="eastAsia" w:ascii="宋体" w:hAnsi="宋体" w:eastAsia="宋体" w:cs="宋体"/>
                <w:color w:val="auto"/>
                <w:sz w:val="18"/>
                <w:szCs w:val="18"/>
                <w:highlight w:val="yellow"/>
                <w:lang w:eastAsia="zh-CN"/>
              </w:rPr>
            </w:pPr>
            <w:r>
              <w:rPr>
                <w:rFonts w:hint="eastAsia"/>
                <w:kern w:val="2"/>
                <w:sz w:val="18"/>
                <w:szCs w:val="18"/>
              </w:rPr>
              <w:t>成立事故调查组日期：     年     月     日</w:t>
            </w:r>
          </w:p>
        </w:tc>
        <w:tc>
          <w:tcPr>
            <w:tcW w:w="5185" w:type="dxa"/>
            <w:gridSpan w:val="11"/>
            <w:tcBorders>
              <w:top w:val="single" w:color="auto" w:sz="2" w:space="0"/>
              <w:left w:val="single" w:color="auto" w:sz="2" w:space="0"/>
              <w:bottom w:val="single" w:color="auto" w:sz="2" w:space="0"/>
              <w:right w:val="nil"/>
            </w:tcBorders>
            <w:shd w:val="clear" w:color="auto" w:fill="auto"/>
            <w:noWrap w:val="0"/>
            <w:vAlign w:val="center"/>
          </w:tcPr>
          <w:p>
            <w:pPr>
              <w:pStyle w:val="36"/>
              <w:widowControl w:val="0"/>
              <w:tabs>
                <w:tab w:val="left" w:pos="5823"/>
              </w:tabs>
              <w:adjustRightInd w:val="0"/>
              <w:snapToGrid w:val="0"/>
              <w:spacing w:before="0" w:beforeAutospacing="0" w:after="0" w:afterAutospacing="0" w:line="280" w:lineRule="exact"/>
              <w:ind w:left="109" w:leftChars="0" w:hanging="109" w:hangingChars="61"/>
              <w:jc w:val="left"/>
              <w:rPr>
                <w:rFonts w:hint="eastAsia" w:ascii="宋体" w:hAnsi="宋体" w:eastAsia="宋体" w:cs="宋体"/>
                <w:color w:val="auto"/>
                <w:sz w:val="18"/>
                <w:szCs w:val="18"/>
              </w:rPr>
            </w:pPr>
            <w:r>
              <w:rPr>
                <w:rFonts w:hint="eastAsia"/>
                <w:kern w:val="2"/>
                <w:sz w:val="18"/>
                <w:szCs w:val="18"/>
              </w:rPr>
              <w:t>提交事故调查报告日期：     年     月     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2"/>
          <w:wAfter w:w="26" w:type="dxa"/>
          <w:trHeight w:val="328" w:hRule="atLeast"/>
          <w:jc w:val="center"/>
        </w:trPr>
        <w:tc>
          <w:tcPr>
            <w:tcW w:w="386" w:type="dxa"/>
            <w:vMerge w:val="continue"/>
            <w:tcBorders>
              <w:left w:val="nil"/>
              <w:right w:val="single" w:color="auto" w:sz="2" w:space="0"/>
            </w:tcBorders>
            <w:shd w:val="clear" w:color="auto" w:fill="auto"/>
            <w:noWrap w:val="0"/>
            <w:vAlign w:val="center"/>
          </w:tcPr>
          <w:p>
            <w:pPr>
              <w:shd w:val="clear" w:color="auto" w:fill="auto"/>
              <w:spacing w:line="280" w:lineRule="exact"/>
              <w:jc w:val="center"/>
              <w:rPr>
                <w:rFonts w:hint="eastAsia" w:ascii="宋体" w:hAnsi="宋体" w:eastAsia="宋体" w:cs="宋体"/>
                <w:color w:val="auto"/>
                <w:sz w:val="18"/>
                <w:szCs w:val="18"/>
                <w:lang w:eastAsia="zh-CN"/>
              </w:rPr>
            </w:pPr>
          </w:p>
        </w:tc>
        <w:tc>
          <w:tcPr>
            <w:tcW w:w="3988"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pStyle w:val="36"/>
              <w:widowControl w:val="0"/>
              <w:tabs>
                <w:tab w:val="left" w:pos="5823"/>
              </w:tabs>
              <w:adjustRightInd w:val="0"/>
              <w:snapToGrid w:val="0"/>
              <w:spacing w:before="0" w:beforeAutospacing="0" w:after="0" w:afterAutospacing="0" w:line="280" w:lineRule="exact"/>
              <w:ind w:left="109" w:leftChars="0" w:hanging="109" w:hangingChars="61"/>
              <w:jc w:val="left"/>
              <w:rPr>
                <w:rFonts w:hint="eastAsia" w:ascii="宋体" w:hAnsi="宋体" w:eastAsia="宋体" w:cs="宋体"/>
                <w:color w:val="auto"/>
                <w:sz w:val="18"/>
                <w:szCs w:val="18"/>
              </w:rPr>
            </w:pPr>
            <w:r>
              <w:rPr>
                <w:rFonts w:hint="eastAsia"/>
                <w:kern w:val="2"/>
                <w:sz w:val="18"/>
                <w:szCs w:val="18"/>
              </w:rPr>
              <w:t>批复事故调查报告日期：    年     月     日</w:t>
            </w:r>
          </w:p>
        </w:tc>
        <w:tc>
          <w:tcPr>
            <w:tcW w:w="5185" w:type="dxa"/>
            <w:gridSpan w:val="11"/>
            <w:tcBorders>
              <w:top w:val="single" w:color="auto" w:sz="2" w:space="0"/>
              <w:left w:val="single" w:color="auto" w:sz="2" w:space="0"/>
              <w:bottom w:val="single" w:color="auto" w:sz="2" w:space="0"/>
              <w:right w:val="nil"/>
            </w:tcBorders>
            <w:shd w:val="clear" w:color="auto" w:fill="auto"/>
            <w:noWrap w:val="0"/>
            <w:vAlign w:val="center"/>
          </w:tcPr>
          <w:p>
            <w:pPr>
              <w:pStyle w:val="36"/>
              <w:widowControl w:val="0"/>
              <w:tabs>
                <w:tab w:val="left" w:pos="5823"/>
              </w:tabs>
              <w:adjustRightInd w:val="0"/>
              <w:snapToGrid w:val="0"/>
              <w:spacing w:before="0" w:beforeAutospacing="0" w:after="0" w:afterAutospacing="0" w:line="280" w:lineRule="exact"/>
              <w:ind w:left="109" w:leftChars="0" w:hanging="109" w:hangingChars="61"/>
              <w:jc w:val="left"/>
              <w:rPr>
                <w:rFonts w:hint="eastAsia" w:ascii="宋体" w:hAnsi="宋体" w:eastAsia="宋体" w:cs="宋体"/>
                <w:color w:val="auto"/>
                <w:sz w:val="18"/>
                <w:szCs w:val="18"/>
              </w:rPr>
            </w:pPr>
            <w:r>
              <w:rPr>
                <w:rFonts w:hint="eastAsia"/>
                <w:kern w:val="2"/>
                <w:sz w:val="18"/>
                <w:szCs w:val="18"/>
              </w:rPr>
              <w:t>公布事故调查报告日期：     年     月     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386" w:type="dxa"/>
            <w:vMerge w:val="continue"/>
            <w:tcBorders>
              <w:left w:val="nil"/>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p>
        </w:tc>
        <w:tc>
          <w:tcPr>
            <w:tcW w:w="3988"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110" w:hanging="109" w:hangingChars="61"/>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建议给予党纪处分（人）</w:t>
            </w:r>
          </w:p>
        </w:tc>
        <w:tc>
          <w:tcPr>
            <w:tcW w:w="1042" w:type="dxa"/>
            <w:gridSpan w:val="3"/>
            <w:tcBorders>
              <w:top w:val="single" w:color="auto" w:sz="2" w:space="0"/>
              <w:left w:val="single" w:color="auto" w:sz="2" w:space="0"/>
              <w:bottom w:val="single" w:color="auto" w:sz="2" w:space="0"/>
              <w:right w:val="single" w:color="auto" w:sz="4"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r>
              <w:rPr>
                <w:rFonts w:hint="eastAsia" w:ascii="宋体" w:hAnsi="宋体" w:cs="宋体"/>
                <w:color w:val="auto"/>
                <w:kern w:val="2"/>
                <w:sz w:val="18"/>
                <w:szCs w:val="18"/>
                <w:lang w:val="en-US" w:eastAsia="zh-CN" w:bidi="ar-SA"/>
              </w:rPr>
              <w:t>A省部级</w:t>
            </w:r>
          </w:p>
        </w:tc>
        <w:tc>
          <w:tcPr>
            <w:tcW w:w="1042" w:type="dxa"/>
            <w:gridSpan w:val="3"/>
            <w:tcBorders>
              <w:top w:val="single" w:color="auto" w:sz="2" w:space="0"/>
              <w:left w:val="single" w:color="auto" w:sz="4"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B厅局级</w:t>
            </w:r>
          </w:p>
        </w:tc>
        <w:tc>
          <w:tcPr>
            <w:tcW w:w="1042"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r>
              <w:rPr>
                <w:rFonts w:hint="eastAsia" w:ascii="宋体" w:hAnsi="宋体" w:cs="宋体"/>
                <w:color w:val="auto"/>
                <w:kern w:val="2"/>
                <w:sz w:val="18"/>
                <w:szCs w:val="18"/>
                <w:lang w:val="en-US" w:eastAsia="zh-CN" w:bidi="ar-SA"/>
              </w:rPr>
              <w:t>C</w:t>
            </w:r>
            <w:r>
              <w:rPr>
                <w:rFonts w:hint="eastAsia" w:ascii="宋体" w:hAnsi="宋体" w:eastAsia="宋体" w:cs="宋体"/>
                <w:color w:val="auto"/>
                <w:kern w:val="2"/>
                <w:sz w:val="18"/>
                <w:szCs w:val="18"/>
                <w:lang w:val="en-US" w:eastAsia="zh-CN" w:bidi="ar-SA"/>
              </w:rPr>
              <w:t>县处级</w:t>
            </w:r>
          </w:p>
        </w:tc>
        <w:tc>
          <w:tcPr>
            <w:tcW w:w="1042"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r>
              <w:rPr>
                <w:rFonts w:hint="eastAsia" w:ascii="宋体" w:hAnsi="宋体" w:cs="宋体"/>
                <w:color w:val="auto"/>
                <w:kern w:val="2"/>
                <w:sz w:val="18"/>
                <w:szCs w:val="18"/>
                <w:lang w:val="en-US" w:eastAsia="zh-CN" w:bidi="ar-SA"/>
              </w:rPr>
              <w:t>D</w:t>
            </w:r>
            <w:r>
              <w:rPr>
                <w:rFonts w:hint="eastAsia" w:ascii="宋体" w:hAnsi="宋体" w:eastAsia="宋体" w:cs="宋体"/>
                <w:color w:val="auto"/>
                <w:kern w:val="2"/>
                <w:sz w:val="18"/>
                <w:szCs w:val="18"/>
                <w:lang w:val="en-US" w:eastAsia="zh-CN" w:bidi="ar-SA"/>
              </w:rPr>
              <w:t>乡科级</w:t>
            </w:r>
          </w:p>
        </w:tc>
        <w:tc>
          <w:tcPr>
            <w:tcW w:w="1043" w:type="dxa"/>
            <w:gridSpan w:val="3"/>
            <w:tcBorders>
              <w:top w:val="single" w:color="auto" w:sz="2" w:space="0"/>
              <w:left w:val="single" w:color="auto" w:sz="2" w:space="0"/>
              <w:bottom w:val="single" w:color="auto" w:sz="2" w:space="0"/>
              <w:right w:val="nil"/>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r>
              <w:rPr>
                <w:rFonts w:hint="eastAsia" w:ascii="宋体" w:hAnsi="宋体" w:cs="宋体"/>
                <w:color w:val="auto"/>
                <w:kern w:val="2"/>
                <w:sz w:val="18"/>
                <w:szCs w:val="18"/>
                <w:lang w:val="en-US" w:eastAsia="zh-CN" w:bidi="ar-SA"/>
              </w:rPr>
              <w:t>E</w:t>
            </w:r>
            <w:r>
              <w:rPr>
                <w:rFonts w:hint="eastAsia" w:ascii="宋体" w:hAnsi="宋体" w:eastAsia="宋体" w:cs="宋体"/>
                <w:color w:val="auto"/>
                <w:kern w:val="2"/>
                <w:sz w:val="18"/>
                <w:szCs w:val="18"/>
                <w:lang w:val="en-US" w:eastAsia="zh-CN" w:bidi="ar-SA"/>
              </w:rPr>
              <w:t>其他</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328" w:hRule="atLeast"/>
          <w:jc w:val="center"/>
        </w:trPr>
        <w:tc>
          <w:tcPr>
            <w:tcW w:w="386" w:type="dxa"/>
            <w:vMerge w:val="continue"/>
            <w:tcBorders>
              <w:left w:val="nil"/>
              <w:right w:val="single" w:color="auto" w:sz="2" w:space="0"/>
            </w:tcBorders>
            <w:shd w:val="clear" w:color="auto" w:fill="auto"/>
            <w:noWrap w:val="0"/>
            <w:vAlign w:val="top"/>
          </w:tcPr>
          <w:p>
            <w:pPr>
              <w:widowControl w:val="0"/>
              <w:shd w:val="clear" w:color="auto" w:fill="auto"/>
              <w:tabs>
                <w:tab w:val="left" w:pos="5823"/>
              </w:tabs>
              <w:adjustRightInd w:val="0"/>
              <w:snapToGrid w:val="0"/>
              <w:spacing w:before="0" w:beforeAutospacing="0" w:after="0" w:afterAutospacing="0" w:line="280" w:lineRule="exact"/>
              <w:ind w:left="69" w:leftChars="33" w:right="-69" w:rightChars="-33" w:firstLine="246" w:firstLineChars="137"/>
              <w:jc w:val="both"/>
              <w:textAlignment w:val="center"/>
              <w:rPr>
                <w:rFonts w:hint="eastAsia" w:ascii="宋体" w:hAnsi="宋体" w:eastAsia="宋体" w:cs="宋体"/>
                <w:color w:val="auto"/>
                <w:kern w:val="2"/>
                <w:sz w:val="18"/>
                <w:szCs w:val="18"/>
                <w:lang w:val="en-US" w:eastAsia="zh-CN" w:bidi="ar-SA"/>
              </w:rPr>
            </w:pPr>
          </w:p>
        </w:tc>
        <w:tc>
          <w:tcPr>
            <w:tcW w:w="3988"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right="-69" w:rightChars="-33" w:firstLine="360" w:firstLineChars="200"/>
              <w:jc w:val="both"/>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其中：行政机关及事业单位（人）</w:t>
            </w:r>
          </w:p>
        </w:tc>
        <w:tc>
          <w:tcPr>
            <w:tcW w:w="1042" w:type="dxa"/>
            <w:gridSpan w:val="3"/>
            <w:tcBorders>
              <w:top w:val="single" w:color="auto" w:sz="2" w:space="0"/>
              <w:left w:val="single" w:color="auto" w:sz="2" w:space="0"/>
              <w:bottom w:val="single" w:color="auto" w:sz="2" w:space="0"/>
              <w:right w:val="single" w:color="auto" w:sz="4"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p>
        </w:tc>
        <w:tc>
          <w:tcPr>
            <w:tcW w:w="1042" w:type="dxa"/>
            <w:gridSpan w:val="3"/>
            <w:tcBorders>
              <w:top w:val="single" w:color="auto" w:sz="2" w:space="0"/>
              <w:left w:val="single" w:color="auto" w:sz="4"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p>
        </w:tc>
        <w:tc>
          <w:tcPr>
            <w:tcW w:w="1042"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p>
        </w:tc>
        <w:tc>
          <w:tcPr>
            <w:tcW w:w="1042"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p>
        </w:tc>
        <w:tc>
          <w:tcPr>
            <w:tcW w:w="1043" w:type="dxa"/>
            <w:gridSpan w:val="3"/>
            <w:tcBorders>
              <w:top w:val="single" w:color="auto" w:sz="2" w:space="0"/>
              <w:left w:val="single" w:color="auto" w:sz="2" w:space="0"/>
              <w:bottom w:val="single" w:color="auto" w:sz="2" w:space="0"/>
              <w:right w:val="nil"/>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386" w:type="dxa"/>
            <w:vMerge w:val="continue"/>
            <w:tcBorders>
              <w:left w:val="nil"/>
              <w:right w:val="single" w:color="auto" w:sz="2" w:space="0"/>
            </w:tcBorders>
            <w:shd w:val="clear" w:color="auto" w:fill="auto"/>
            <w:noWrap w:val="0"/>
            <w:vAlign w:val="top"/>
          </w:tcPr>
          <w:p>
            <w:pPr>
              <w:widowControl w:val="0"/>
              <w:shd w:val="clear" w:color="auto" w:fill="auto"/>
              <w:tabs>
                <w:tab w:val="left" w:pos="5823"/>
              </w:tabs>
              <w:wordWrap/>
              <w:adjustRightInd w:val="0"/>
              <w:snapToGrid w:val="0"/>
              <w:spacing w:before="0" w:beforeAutospacing="0" w:after="0" w:afterAutospacing="0" w:line="280" w:lineRule="exact"/>
              <w:ind w:left="69" w:leftChars="33" w:right="-69" w:rightChars="-33" w:firstLine="246" w:firstLineChars="137"/>
              <w:jc w:val="both"/>
              <w:textAlignment w:val="center"/>
              <w:rPr>
                <w:rFonts w:hint="eastAsia" w:ascii="宋体" w:hAnsi="宋体" w:eastAsia="宋体" w:cs="宋体"/>
                <w:color w:val="auto"/>
                <w:kern w:val="2"/>
                <w:sz w:val="18"/>
                <w:szCs w:val="18"/>
                <w:lang w:val="en-US" w:eastAsia="zh-CN" w:bidi="ar-SA"/>
              </w:rPr>
            </w:pPr>
          </w:p>
        </w:tc>
        <w:tc>
          <w:tcPr>
            <w:tcW w:w="3988"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wordWrap/>
              <w:adjustRightInd w:val="0"/>
              <w:snapToGrid w:val="0"/>
              <w:spacing w:before="0" w:beforeAutospacing="0" w:after="0" w:afterAutospacing="0" w:line="280" w:lineRule="exact"/>
              <w:ind w:right="-69" w:rightChars="-33" w:firstLine="900" w:firstLineChars="500"/>
              <w:jc w:val="both"/>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生产经营单位（人）    </w:t>
            </w:r>
          </w:p>
        </w:tc>
        <w:tc>
          <w:tcPr>
            <w:tcW w:w="1042" w:type="dxa"/>
            <w:gridSpan w:val="3"/>
            <w:tcBorders>
              <w:top w:val="single" w:color="auto" w:sz="2" w:space="0"/>
              <w:left w:val="single" w:color="auto" w:sz="2" w:space="0"/>
              <w:bottom w:val="single" w:color="auto" w:sz="2" w:space="0"/>
              <w:right w:val="single" w:color="auto" w:sz="4"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p>
        </w:tc>
        <w:tc>
          <w:tcPr>
            <w:tcW w:w="1042" w:type="dxa"/>
            <w:gridSpan w:val="3"/>
            <w:tcBorders>
              <w:top w:val="single" w:color="auto" w:sz="2" w:space="0"/>
              <w:left w:val="single" w:color="auto" w:sz="4"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p>
        </w:tc>
        <w:tc>
          <w:tcPr>
            <w:tcW w:w="1042"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p>
        </w:tc>
        <w:tc>
          <w:tcPr>
            <w:tcW w:w="1042"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p>
        </w:tc>
        <w:tc>
          <w:tcPr>
            <w:tcW w:w="1043" w:type="dxa"/>
            <w:gridSpan w:val="3"/>
            <w:tcBorders>
              <w:top w:val="single" w:color="auto" w:sz="2" w:space="0"/>
              <w:left w:val="single" w:color="auto" w:sz="2" w:space="0"/>
              <w:bottom w:val="single" w:color="auto" w:sz="2" w:space="0"/>
              <w:right w:val="nil"/>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386" w:type="dxa"/>
            <w:vMerge w:val="continue"/>
            <w:tcBorders>
              <w:left w:val="nil"/>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both"/>
              <w:textAlignment w:val="center"/>
              <w:rPr>
                <w:rFonts w:hint="eastAsia" w:ascii="宋体" w:hAnsi="宋体" w:eastAsia="宋体" w:cs="宋体"/>
                <w:color w:val="auto"/>
                <w:kern w:val="2"/>
                <w:sz w:val="18"/>
                <w:szCs w:val="18"/>
                <w:lang w:val="en-US" w:eastAsia="zh-CN" w:bidi="ar-SA"/>
              </w:rPr>
            </w:pPr>
          </w:p>
        </w:tc>
        <w:tc>
          <w:tcPr>
            <w:tcW w:w="3988"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right="-69" w:rightChars="-33"/>
              <w:jc w:val="both"/>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建议给予政务处分（人）</w:t>
            </w:r>
          </w:p>
        </w:tc>
        <w:tc>
          <w:tcPr>
            <w:tcW w:w="1042" w:type="dxa"/>
            <w:gridSpan w:val="3"/>
            <w:tcBorders>
              <w:top w:val="single" w:color="auto" w:sz="2" w:space="0"/>
              <w:left w:val="single" w:color="auto" w:sz="2" w:space="0"/>
              <w:bottom w:val="single" w:color="auto" w:sz="2" w:space="0"/>
              <w:right w:val="single" w:color="auto" w:sz="4"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r>
              <w:rPr>
                <w:rFonts w:hint="eastAsia" w:ascii="宋体" w:hAnsi="宋体" w:cs="宋体"/>
                <w:color w:val="auto"/>
                <w:kern w:val="2"/>
                <w:sz w:val="18"/>
                <w:szCs w:val="18"/>
                <w:lang w:val="en-US" w:eastAsia="zh-CN" w:bidi="ar-SA"/>
              </w:rPr>
              <w:t>A省部级</w:t>
            </w:r>
          </w:p>
        </w:tc>
        <w:tc>
          <w:tcPr>
            <w:tcW w:w="1042" w:type="dxa"/>
            <w:gridSpan w:val="3"/>
            <w:tcBorders>
              <w:top w:val="single" w:color="auto" w:sz="2" w:space="0"/>
              <w:left w:val="single" w:color="auto" w:sz="4"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B厅局级</w:t>
            </w:r>
          </w:p>
        </w:tc>
        <w:tc>
          <w:tcPr>
            <w:tcW w:w="1042"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r>
              <w:rPr>
                <w:rFonts w:hint="eastAsia" w:ascii="宋体" w:hAnsi="宋体" w:cs="宋体"/>
                <w:color w:val="auto"/>
                <w:kern w:val="2"/>
                <w:sz w:val="18"/>
                <w:szCs w:val="18"/>
                <w:lang w:val="en-US" w:eastAsia="zh-CN" w:bidi="ar-SA"/>
              </w:rPr>
              <w:t>C</w:t>
            </w:r>
            <w:r>
              <w:rPr>
                <w:rFonts w:hint="eastAsia" w:ascii="宋体" w:hAnsi="宋体" w:eastAsia="宋体" w:cs="宋体"/>
                <w:color w:val="auto"/>
                <w:kern w:val="2"/>
                <w:sz w:val="18"/>
                <w:szCs w:val="18"/>
                <w:lang w:val="en-US" w:eastAsia="zh-CN" w:bidi="ar-SA"/>
              </w:rPr>
              <w:t>县处级</w:t>
            </w:r>
          </w:p>
        </w:tc>
        <w:tc>
          <w:tcPr>
            <w:tcW w:w="1042"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r>
              <w:rPr>
                <w:rFonts w:hint="eastAsia" w:ascii="宋体" w:hAnsi="宋体" w:cs="宋体"/>
                <w:color w:val="auto"/>
                <w:kern w:val="2"/>
                <w:sz w:val="18"/>
                <w:szCs w:val="18"/>
                <w:lang w:val="en-US" w:eastAsia="zh-CN" w:bidi="ar-SA"/>
              </w:rPr>
              <w:t>D</w:t>
            </w:r>
            <w:r>
              <w:rPr>
                <w:rFonts w:hint="eastAsia" w:ascii="宋体" w:hAnsi="宋体" w:eastAsia="宋体" w:cs="宋体"/>
                <w:color w:val="auto"/>
                <w:kern w:val="2"/>
                <w:sz w:val="18"/>
                <w:szCs w:val="18"/>
                <w:lang w:val="en-US" w:eastAsia="zh-CN" w:bidi="ar-SA"/>
              </w:rPr>
              <w:t>乡科级</w:t>
            </w:r>
          </w:p>
        </w:tc>
        <w:tc>
          <w:tcPr>
            <w:tcW w:w="1043" w:type="dxa"/>
            <w:gridSpan w:val="3"/>
            <w:tcBorders>
              <w:top w:val="single" w:color="auto" w:sz="2" w:space="0"/>
              <w:left w:val="single" w:color="auto" w:sz="2" w:space="0"/>
              <w:bottom w:val="single" w:color="auto" w:sz="2" w:space="0"/>
              <w:right w:val="nil"/>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r>
              <w:rPr>
                <w:rFonts w:hint="eastAsia" w:ascii="宋体" w:hAnsi="宋体" w:cs="宋体"/>
                <w:color w:val="auto"/>
                <w:kern w:val="2"/>
                <w:sz w:val="18"/>
                <w:szCs w:val="18"/>
                <w:lang w:val="en-US" w:eastAsia="zh-CN" w:bidi="ar-SA"/>
              </w:rPr>
              <w:t>E</w:t>
            </w:r>
            <w:r>
              <w:rPr>
                <w:rFonts w:hint="eastAsia" w:ascii="宋体" w:hAnsi="宋体" w:eastAsia="宋体" w:cs="宋体"/>
                <w:color w:val="auto"/>
                <w:kern w:val="2"/>
                <w:sz w:val="18"/>
                <w:szCs w:val="18"/>
                <w:lang w:val="en-US" w:eastAsia="zh-CN" w:bidi="ar-SA"/>
              </w:rPr>
              <w:t>其他</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386" w:type="dxa"/>
            <w:vMerge w:val="continue"/>
            <w:tcBorders>
              <w:left w:val="nil"/>
              <w:right w:val="single" w:color="auto" w:sz="2" w:space="0"/>
            </w:tcBorders>
            <w:shd w:val="clear" w:color="auto" w:fill="auto"/>
            <w:noWrap w:val="0"/>
            <w:vAlign w:val="top"/>
          </w:tcPr>
          <w:p>
            <w:pPr>
              <w:widowControl w:val="0"/>
              <w:shd w:val="clear" w:color="auto" w:fill="auto"/>
              <w:tabs>
                <w:tab w:val="left" w:pos="5823"/>
              </w:tabs>
              <w:adjustRightInd w:val="0"/>
              <w:snapToGrid w:val="0"/>
              <w:spacing w:before="0" w:beforeAutospacing="0" w:after="0" w:afterAutospacing="0" w:line="280" w:lineRule="exact"/>
              <w:ind w:left="69" w:leftChars="33" w:right="-69" w:rightChars="-33" w:firstLine="246" w:firstLineChars="137"/>
              <w:jc w:val="both"/>
              <w:textAlignment w:val="center"/>
              <w:rPr>
                <w:rFonts w:hint="eastAsia" w:ascii="宋体" w:hAnsi="宋体" w:eastAsia="宋体" w:cs="宋体"/>
                <w:color w:val="auto"/>
                <w:kern w:val="2"/>
                <w:sz w:val="18"/>
                <w:szCs w:val="18"/>
                <w:lang w:val="en-US" w:eastAsia="zh-CN" w:bidi="ar-SA"/>
              </w:rPr>
            </w:pPr>
          </w:p>
        </w:tc>
        <w:tc>
          <w:tcPr>
            <w:tcW w:w="3988"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right="-69" w:rightChars="-33" w:firstLine="360" w:firstLineChars="200"/>
              <w:jc w:val="both"/>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其中：行政机关及事业单位（人）</w:t>
            </w:r>
          </w:p>
        </w:tc>
        <w:tc>
          <w:tcPr>
            <w:tcW w:w="1042" w:type="dxa"/>
            <w:gridSpan w:val="3"/>
            <w:tcBorders>
              <w:top w:val="single" w:color="auto" w:sz="2" w:space="0"/>
              <w:left w:val="single" w:color="auto" w:sz="2" w:space="0"/>
              <w:bottom w:val="single" w:color="auto" w:sz="2" w:space="0"/>
              <w:right w:val="single" w:color="auto" w:sz="4"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p>
        </w:tc>
        <w:tc>
          <w:tcPr>
            <w:tcW w:w="1042" w:type="dxa"/>
            <w:gridSpan w:val="3"/>
            <w:tcBorders>
              <w:top w:val="single" w:color="auto" w:sz="2" w:space="0"/>
              <w:left w:val="single" w:color="auto" w:sz="4"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p>
        </w:tc>
        <w:tc>
          <w:tcPr>
            <w:tcW w:w="1042"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p>
        </w:tc>
        <w:tc>
          <w:tcPr>
            <w:tcW w:w="1042"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p>
        </w:tc>
        <w:tc>
          <w:tcPr>
            <w:tcW w:w="1043" w:type="dxa"/>
            <w:gridSpan w:val="3"/>
            <w:tcBorders>
              <w:top w:val="single" w:color="auto" w:sz="2" w:space="0"/>
              <w:left w:val="single" w:color="auto" w:sz="2" w:space="0"/>
              <w:bottom w:val="single" w:color="auto" w:sz="2" w:space="0"/>
              <w:right w:val="nil"/>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328" w:hRule="atLeast"/>
          <w:jc w:val="center"/>
        </w:trPr>
        <w:tc>
          <w:tcPr>
            <w:tcW w:w="386" w:type="dxa"/>
            <w:vMerge w:val="continue"/>
            <w:tcBorders>
              <w:left w:val="nil"/>
              <w:right w:val="single" w:color="auto" w:sz="2" w:space="0"/>
            </w:tcBorders>
            <w:shd w:val="clear" w:color="auto" w:fill="auto"/>
            <w:noWrap w:val="0"/>
            <w:vAlign w:val="top"/>
          </w:tcPr>
          <w:p>
            <w:pPr>
              <w:widowControl w:val="0"/>
              <w:shd w:val="clear" w:color="auto" w:fill="auto"/>
              <w:tabs>
                <w:tab w:val="left" w:pos="5823"/>
              </w:tabs>
              <w:wordWrap/>
              <w:adjustRightInd w:val="0"/>
              <w:snapToGrid w:val="0"/>
              <w:spacing w:before="0" w:beforeAutospacing="0" w:after="0" w:afterAutospacing="0" w:line="280" w:lineRule="exact"/>
              <w:ind w:left="69" w:leftChars="33" w:right="-69" w:rightChars="-33" w:firstLine="246" w:firstLineChars="137"/>
              <w:jc w:val="both"/>
              <w:textAlignment w:val="center"/>
              <w:rPr>
                <w:rFonts w:hint="eastAsia" w:ascii="宋体" w:hAnsi="宋体" w:eastAsia="宋体" w:cs="宋体"/>
                <w:color w:val="auto"/>
                <w:kern w:val="2"/>
                <w:sz w:val="18"/>
                <w:szCs w:val="18"/>
                <w:lang w:val="en-US" w:eastAsia="zh-CN" w:bidi="ar-SA"/>
              </w:rPr>
            </w:pPr>
          </w:p>
        </w:tc>
        <w:tc>
          <w:tcPr>
            <w:tcW w:w="3988"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wordWrap/>
              <w:adjustRightInd w:val="0"/>
              <w:snapToGrid w:val="0"/>
              <w:spacing w:before="0" w:beforeAutospacing="0" w:after="0" w:afterAutospacing="0" w:line="280" w:lineRule="exact"/>
              <w:ind w:right="-69" w:rightChars="-33" w:firstLine="900" w:firstLineChars="500"/>
              <w:jc w:val="both"/>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生产经营单位（人）    </w:t>
            </w:r>
          </w:p>
        </w:tc>
        <w:tc>
          <w:tcPr>
            <w:tcW w:w="1042" w:type="dxa"/>
            <w:gridSpan w:val="3"/>
            <w:tcBorders>
              <w:top w:val="single" w:color="auto" w:sz="2" w:space="0"/>
              <w:left w:val="single" w:color="auto" w:sz="2" w:space="0"/>
              <w:bottom w:val="single" w:color="auto" w:sz="2" w:space="0"/>
              <w:right w:val="single" w:color="auto" w:sz="4"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p>
        </w:tc>
        <w:tc>
          <w:tcPr>
            <w:tcW w:w="1042" w:type="dxa"/>
            <w:gridSpan w:val="3"/>
            <w:tcBorders>
              <w:top w:val="single" w:color="auto" w:sz="2" w:space="0"/>
              <w:left w:val="single" w:color="auto" w:sz="4"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p>
        </w:tc>
        <w:tc>
          <w:tcPr>
            <w:tcW w:w="1042"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p>
        </w:tc>
        <w:tc>
          <w:tcPr>
            <w:tcW w:w="1042"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p>
        </w:tc>
        <w:tc>
          <w:tcPr>
            <w:tcW w:w="1043" w:type="dxa"/>
            <w:gridSpan w:val="3"/>
            <w:tcBorders>
              <w:top w:val="single" w:color="auto" w:sz="2" w:space="0"/>
              <w:left w:val="single" w:color="auto" w:sz="2" w:space="0"/>
              <w:bottom w:val="single" w:color="auto" w:sz="2" w:space="0"/>
              <w:right w:val="nil"/>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386" w:type="dxa"/>
            <w:vMerge w:val="continue"/>
            <w:tcBorders>
              <w:left w:val="nil"/>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left"/>
              <w:textAlignment w:val="center"/>
              <w:rPr>
                <w:rFonts w:hint="eastAsia" w:ascii="宋体" w:hAnsi="宋体" w:eastAsia="宋体" w:cs="宋体"/>
                <w:color w:val="auto"/>
                <w:kern w:val="2"/>
                <w:sz w:val="18"/>
                <w:szCs w:val="18"/>
                <w:lang w:val="en-US" w:eastAsia="zh-CN" w:bidi="ar-SA"/>
              </w:rPr>
            </w:pPr>
          </w:p>
        </w:tc>
        <w:tc>
          <w:tcPr>
            <w:tcW w:w="3988"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110" w:hanging="109" w:hangingChars="61"/>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涉嫌刑事责任（人）</w:t>
            </w:r>
          </w:p>
        </w:tc>
        <w:tc>
          <w:tcPr>
            <w:tcW w:w="1042" w:type="dxa"/>
            <w:gridSpan w:val="3"/>
            <w:tcBorders>
              <w:top w:val="single" w:color="auto" w:sz="2" w:space="0"/>
              <w:left w:val="single" w:color="auto" w:sz="2" w:space="0"/>
              <w:bottom w:val="single" w:color="auto" w:sz="2" w:space="0"/>
              <w:right w:val="single" w:color="auto" w:sz="4"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r>
              <w:rPr>
                <w:rFonts w:hint="eastAsia" w:ascii="宋体" w:hAnsi="宋体" w:cs="宋体"/>
                <w:color w:val="auto"/>
                <w:kern w:val="2"/>
                <w:sz w:val="18"/>
                <w:szCs w:val="18"/>
                <w:lang w:val="en-US" w:eastAsia="zh-CN" w:bidi="ar-SA"/>
              </w:rPr>
              <w:t>A省部级</w:t>
            </w:r>
          </w:p>
        </w:tc>
        <w:tc>
          <w:tcPr>
            <w:tcW w:w="1042" w:type="dxa"/>
            <w:gridSpan w:val="3"/>
            <w:tcBorders>
              <w:top w:val="single" w:color="auto" w:sz="2" w:space="0"/>
              <w:left w:val="single" w:color="auto" w:sz="4"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B厅局级</w:t>
            </w:r>
          </w:p>
        </w:tc>
        <w:tc>
          <w:tcPr>
            <w:tcW w:w="1042"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r>
              <w:rPr>
                <w:rFonts w:hint="eastAsia" w:ascii="宋体" w:hAnsi="宋体" w:cs="宋体"/>
                <w:color w:val="auto"/>
                <w:kern w:val="2"/>
                <w:sz w:val="18"/>
                <w:szCs w:val="18"/>
                <w:lang w:val="en-US" w:eastAsia="zh-CN" w:bidi="ar-SA"/>
              </w:rPr>
              <w:t>C</w:t>
            </w:r>
            <w:r>
              <w:rPr>
                <w:rFonts w:hint="eastAsia" w:ascii="宋体" w:hAnsi="宋体" w:eastAsia="宋体" w:cs="宋体"/>
                <w:color w:val="auto"/>
                <w:kern w:val="2"/>
                <w:sz w:val="18"/>
                <w:szCs w:val="18"/>
                <w:lang w:val="en-US" w:eastAsia="zh-CN" w:bidi="ar-SA"/>
              </w:rPr>
              <w:t>县处级</w:t>
            </w:r>
          </w:p>
        </w:tc>
        <w:tc>
          <w:tcPr>
            <w:tcW w:w="1042"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r>
              <w:rPr>
                <w:rFonts w:hint="eastAsia" w:ascii="宋体" w:hAnsi="宋体" w:cs="宋体"/>
                <w:color w:val="auto"/>
                <w:kern w:val="2"/>
                <w:sz w:val="18"/>
                <w:szCs w:val="18"/>
                <w:lang w:val="en-US" w:eastAsia="zh-CN" w:bidi="ar-SA"/>
              </w:rPr>
              <w:t>D</w:t>
            </w:r>
            <w:r>
              <w:rPr>
                <w:rFonts w:hint="eastAsia" w:ascii="宋体" w:hAnsi="宋体" w:eastAsia="宋体" w:cs="宋体"/>
                <w:color w:val="auto"/>
                <w:kern w:val="2"/>
                <w:sz w:val="18"/>
                <w:szCs w:val="18"/>
                <w:lang w:val="en-US" w:eastAsia="zh-CN" w:bidi="ar-SA"/>
              </w:rPr>
              <w:t>乡科级</w:t>
            </w:r>
          </w:p>
        </w:tc>
        <w:tc>
          <w:tcPr>
            <w:tcW w:w="1043" w:type="dxa"/>
            <w:gridSpan w:val="3"/>
            <w:tcBorders>
              <w:top w:val="single" w:color="auto" w:sz="2" w:space="0"/>
              <w:left w:val="single" w:color="auto" w:sz="2" w:space="0"/>
              <w:bottom w:val="single" w:color="auto" w:sz="2" w:space="0"/>
              <w:right w:val="nil"/>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r>
              <w:rPr>
                <w:rFonts w:hint="eastAsia" w:ascii="宋体" w:hAnsi="宋体" w:cs="宋体"/>
                <w:color w:val="auto"/>
                <w:kern w:val="2"/>
                <w:sz w:val="18"/>
                <w:szCs w:val="18"/>
                <w:lang w:val="en-US" w:eastAsia="zh-CN" w:bidi="ar-SA"/>
              </w:rPr>
              <w:t>E</w:t>
            </w:r>
            <w:r>
              <w:rPr>
                <w:rFonts w:hint="eastAsia" w:ascii="宋体" w:hAnsi="宋体" w:eastAsia="宋体" w:cs="宋体"/>
                <w:color w:val="auto"/>
                <w:kern w:val="2"/>
                <w:sz w:val="18"/>
                <w:szCs w:val="18"/>
                <w:lang w:val="en-US" w:eastAsia="zh-CN" w:bidi="ar-SA"/>
              </w:rPr>
              <w:t>其他</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386" w:type="dxa"/>
            <w:vMerge w:val="continue"/>
            <w:tcBorders>
              <w:left w:val="nil"/>
              <w:right w:val="single" w:color="auto" w:sz="2" w:space="0"/>
            </w:tcBorders>
            <w:shd w:val="clear" w:color="auto" w:fill="auto"/>
            <w:noWrap w:val="0"/>
            <w:vAlign w:val="top"/>
          </w:tcPr>
          <w:p>
            <w:pPr>
              <w:widowControl w:val="0"/>
              <w:shd w:val="clear" w:color="auto" w:fill="auto"/>
              <w:tabs>
                <w:tab w:val="left" w:pos="5823"/>
              </w:tabs>
              <w:adjustRightInd w:val="0"/>
              <w:snapToGrid w:val="0"/>
              <w:spacing w:before="0" w:beforeAutospacing="0" w:after="0" w:afterAutospacing="0" w:line="280" w:lineRule="exact"/>
              <w:ind w:left="69" w:leftChars="33" w:right="-69" w:rightChars="-33" w:firstLine="246" w:firstLineChars="137"/>
              <w:jc w:val="both"/>
              <w:textAlignment w:val="center"/>
              <w:rPr>
                <w:rFonts w:hint="eastAsia" w:ascii="宋体" w:hAnsi="宋体" w:eastAsia="宋体" w:cs="宋体"/>
                <w:color w:val="auto"/>
                <w:kern w:val="2"/>
                <w:sz w:val="18"/>
                <w:szCs w:val="18"/>
                <w:lang w:val="en-US" w:eastAsia="zh-CN" w:bidi="ar-SA"/>
              </w:rPr>
            </w:pPr>
          </w:p>
        </w:tc>
        <w:tc>
          <w:tcPr>
            <w:tcW w:w="3988"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right="-69" w:rightChars="-33" w:firstLine="360" w:firstLineChars="200"/>
              <w:jc w:val="both"/>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其中：行政机关及事业单位（人）</w:t>
            </w:r>
          </w:p>
        </w:tc>
        <w:tc>
          <w:tcPr>
            <w:tcW w:w="1042" w:type="dxa"/>
            <w:gridSpan w:val="3"/>
            <w:tcBorders>
              <w:top w:val="single" w:color="auto" w:sz="2" w:space="0"/>
              <w:left w:val="single" w:color="auto" w:sz="2" w:space="0"/>
              <w:bottom w:val="single" w:color="auto" w:sz="2" w:space="0"/>
              <w:right w:val="single" w:color="auto" w:sz="4"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p>
        </w:tc>
        <w:tc>
          <w:tcPr>
            <w:tcW w:w="1042" w:type="dxa"/>
            <w:gridSpan w:val="3"/>
            <w:tcBorders>
              <w:top w:val="single" w:color="auto" w:sz="2" w:space="0"/>
              <w:left w:val="single" w:color="auto" w:sz="4"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p>
        </w:tc>
        <w:tc>
          <w:tcPr>
            <w:tcW w:w="1042"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p>
        </w:tc>
        <w:tc>
          <w:tcPr>
            <w:tcW w:w="1042"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p>
        </w:tc>
        <w:tc>
          <w:tcPr>
            <w:tcW w:w="1043" w:type="dxa"/>
            <w:gridSpan w:val="3"/>
            <w:tcBorders>
              <w:top w:val="single" w:color="auto" w:sz="2" w:space="0"/>
              <w:left w:val="single" w:color="auto" w:sz="2" w:space="0"/>
              <w:bottom w:val="single" w:color="auto" w:sz="2" w:space="0"/>
              <w:right w:val="nil"/>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386" w:type="dxa"/>
            <w:vMerge w:val="continue"/>
            <w:tcBorders>
              <w:left w:val="nil"/>
              <w:right w:val="single" w:color="auto" w:sz="2" w:space="0"/>
            </w:tcBorders>
            <w:shd w:val="clear" w:color="auto" w:fill="auto"/>
            <w:noWrap w:val="0"/>
            <w:vAlign w:val="top"/>
          </w:tcPr>
          <w:p>
            <w:pPr>
              <w:widowControl w:val="0"/>
              <w:shd w:val="clear" w:color="auto" w:fill="auto"/>
              <w:tabs>
                <w:tab w:val="left" w:pos="5823"/>
              </w:tabs>
              <w:wordWrap/>
              <w:adjustRightInd w:val="0"/>
              <w:snapToGrid w:val="0"/>
              <w:spacing w:before="0" w:beforeAutospacing="0" w:after="0" w:afterAutospacing="0" w:line="280" w:lineRule="exact"/>
              <w:ind w:left="69" w:leftChars="33" w:right="-69" w:rightChars="-33" w:firstLine="246" w:firstLineChars="137"/>
              <w:jc w:val="both"/>
              <w:textAlignment w:val="center"/>
              <w:rPr>
                <w:rFonts w:hint="eastAsia" w:ascii="宋体" w:hAnsi="宋体" w:eastAsia="宋体" w:cs="宋体"/>
                <w:color w:val="auto"/>
                <w:kern w:val="2"/>
                <w:sz w:val="18"/>
                <w:szCs w:val="18"/>
                <w:lang w:val="en-US" w:eastAsia="zh-CN" w:bidi="ar-SA"/>
              </w:rPr>
            </w:pPr>
          </w:p>
        </w:tc>
        <w:tc>
          <w:tcPr>
            <w:tcW w:w="3988"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wordWrap/>
              <w:adjustRightInd w:val="0"/>
              <w:snapToGrid w:val="0"/>
              <w:spacing w:before="0" w:beforeAutospacing="0" w:after="0" w:afterAutospacing="0" w:line="280" w:lineRule="exact"/>
              <w:ind w:right="-69" w:rightChars="-33" w:firstLine="900" w:firstLineChars="500"/>
              <w:jc w:val="both"/>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生产经营单位（人） </w:t>
            </w:r>
          </w:p>
        </w:tc>
        <w:tc>
          <w:tcPr>
            <w:tcW w:w="1042" w:type="dxa"/>
            <w:gridSpan w:val="3"/>
            <w:tcBorders>
              <w:top w:val="single" w:color="auto" w:sz="2" w:space="0"/>
              <w:left w:val="single" w:color="auto" w:sz="2" w:space="0"/>
              <w:bottom w:val="single" w:color="auto" w:sz="2" w:space="0"/>
              <w:right w:val="single" w:color="auto" w:sz="4"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p>
        </w:tc>
        <w:tc>
          <w:tcPr>
            <w:tcW w:w="1042" w:type="dxa"/>
            <w:gridSpan w:val="3"/>
            <w:tcBorders>
              <w:top w:val="single" w:color="auto" w:sz="2" w:space="0"/>
              <w:left w:val="single" w:color="auto" w:sz="4"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p>
        </w:tc>
        <w:tc>
          <w:tcPr>
            <w:tcW w:w="1042"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p>
        </w:tc>
        <w:tc>
          <w:tcPr>
            <w:tcW w:w="1042"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p>
        </w:tc>
        <w:tc>
          <w:tcPr>
            <w:tcW w:w="1043" w:type="dxa"/>
            <w:gridSpan w:val="3"/>
            <w:tcBorders>
              <w:top w:val="single" w:color="auto" w:sz="2" w:space="0"/>
              <w:left w:val="single" w:color="auto" w:sz="2" w:space="0"/>
              <w:bottom w:val="single" w:color="auto" w:sz="2" w:space="0"/>
              <w:right w:val="nil"/>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right="-69" w:rightChars="-33" w:hanging="109" w:hangingChars="61"/>
              <w:jc w:val="center"/>
              <w:textAlignment w:val="center"/>
              <w:rPr>
                <w:rFonts w:hint="eastAsia" w:ascii="宋体" w:hAnsi="宋体" w:eastAsia="宋体" w:cs="宋体"/>
                <w:color w:val="auto"/>
                <w:kern w:val="2"/>
                <w:sz w:val="18"/>
                <w:szCs w:val="18"/>
                <w:lang w:val="en-US" w:eastAsia="zh-CN" w:bidi="ar-SA"/>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gridAfter w:val="2"/>
          <w:wAfter w:w="26" w:type="dxa"/>
          <w:trHeight w:val="328" w:hRule="atLeast"/>
          <w:jc w:val="center"/>
        </w:trPr>
        <w:tc>
          <w:tcPr>
            <w:tcW w:w="386" w:type="dxa"/>
            <w:vMerge w:val="continue"/>
            <w:tcBorders>
              <w:left w:val="nil"/>
              <w:bottom w:val="single" w:color="auto" w:sz="4" w:space="0"/>
              <w:right w:val="single" w:color="auto" w:sz="2" w:space="0"/>
            </w:tcBorders>
            <w:shd w:val="clear" w:color="auto" w:fill="auto"/>
            <w:noWrap w:val="0"/>
            <w:vAlign w:val="top"/>
          </w:tcPr>
          <w:p>
            <w:pPr>
              <w:widowControl w:val="0"/>
              <w:shd w:val="clear" w:color="auto" w:fill="auto"/>
              <w:tabs>
                <w:tab w:val="left" w:pos="5823"/>
              </w:tabs>
              <w:adjustRightInd w:val="0"/>
              <w:snapToGrid w:val="0"/>
              <w:spacing w:before="0" w:beforeAutospacing="0" w:after="0" w:afterAutospacing="0" w:line="280" w:lineRule="exact"/>
              <w:ind w:left="0" w:leftChars="-52" w:hanging="109" w:hangingChars="61"/>
              <w:jc w:val="left"/>
              <w:textAlignment w:val="center"/>
              <w:rPr>
                <w:rFonts w:hint="eastAsia" w:ascii="宋体" w:hAnsi="宋体" w:eastAsia="宋体" w:cs="宋体"/>
                <w:color w:val="auto"/>
                <w:kern w:val="2"/>
                <w:sz w:val="18"/>
                <w:szCs w:val="18"/>
                <w:lang w:val="en-US" w:eastAsia="zh-CN" w:bidi="ar-SA"/>
              </w:rPr>
            </w:pPr>
          </w:p>
        </w:tc>
        <w:tc>
          <w:tcPr>
            <w:tcW w:w="3988"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jc w:val="both"/>
              <w:textAlignment w:val="center"/>
              <w:rPr>
                <w:rFonts w:hint="eastAsia" w:ascii="宋体" w:hAnsi="宋体" w:eastAsia="宋体" w:cs="宋体"/>
                <w:color w:val="auto"/>
                <w:kern w:val="2"/>
                <w:sz w:val="18"/>
                <w:szCs w:val="18"/>
                <w:u w:val="single"/>
                <w:lang w:val="en-US" w:eastAsia="zh-CN" w:bidi="ar-SA"/>
              </w:rPr>
            </w:pPr>
            <w:r>
              <w:rPr>
                <w:rFonts w:hint="eastAsia" w:ascii="宋体" w:hAnsi="宋体" w:eastAsia="宋体" w:cs="宋体"/>
                <w:color w:val="auto"/>
                <w:kern w:val="2"/>
                <w:sz w:val="18"/>
                <w:szCs w:val="18"/>
                <w:lang w:val="en-US" w:eastAsia="zh-CN" w:bidi="ar-SA"/>
              </w:rPr>
              <w:t>事故直接原因：</w:t>
            </w:r>
            <w:r>
              <w:rPr>
                <w:rFonts w:hint="eastAsia" w:ascii="宋体" w:hAnsi="宋体" w:eastAsia="宋体" w:cs="宋体"/>
                <w:color w:val="auto"/>
                <w:kern w:val="2"/>
                <w:sz w:val="18"/>
                <w:szCs w:val="18"/>
                <w:u w:val="single"/>
                <w:lang w:val="en-US" w:eastAsia="zh-CN" w:bidi="ar-SA"/>
              </w:rPr>
              <w:t xml:space="preserve">                                                                          </w:t>
            </w:r>
          </w:p>
        </w:tc>
        <w:tc>
          <w:tcPr>
            <w:tcW w:w="5185" w:type="dxa"/>
            <w:gridSpan w:val="11"/>
            <w:tcBorders>
              <w:top w:val="single" w:color="auto" w:sz="2" w:space="0"/>
              <w:left w:val="single" w:color="auto" w:sz="2" w:space="0"/>
              <w:bottom w:val="single" w:color="auto" w:sz="2" w:space="0"/>
              <w:right w:val="nil"/>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jc w:val="both"/>
              <w:textAlignment w:val="center"/>
              <w:rPr>
                <w:rFonts w:hint="eastAsia" w:ascii="宋体" w:hAnsi="宋体" w:eastAsia="宋体" w:cs="宋体"/>
                <w:color w:val="auto"/>
                <w:kern w:val="2"/>
                <w:sz w:val="18"/>
                <w:szCs w:val="18"/>
                <w:highlight w:val="yellow"/>
                <w:lang w:val="en-US" w:eastAsia="zh-CN" w:bidi="ar-SA"/>
              </w:rPr>
            </w:pPr>
            <w:r>
              <w:rPr>
                <w:rFonts w:hint="eastAsia" w:ascii="宋体" w:hAnsi="宋体" w:eastAsia="宋体" w:cs="宋体"/>
                <w:color w:val="auto"/>
                <w:kern w:val="2"/>
                <w:sz w:val="18"/>
                <w:szCs w:val="18"/>
                <w:lang w:val="en-US" w:eastAsia="zh-CN" w:bidi="ar-SA"/>
              </w:rPr>
              <w:t>附件：上传事故调查报告</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2"/>
          <w:wAfter w:w="26" w:type="dxa"/>
          <w:trHeight w:val="295" w:hRule="atLeast"/>
          <w:jc w:val="center"/>
        </w:trPr>
        <w:tc>
          <w:tcPr>
            <w:tcW w:w="386" w:type="dxa"/>
            <w:vMerge w:val="restart"/>
            <w:tcBorders>
              <w:top w:val="single" w:color="auto" w:sz="4" w:space="0"/>
              <w:left w:val="nil"/>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jc w:val="both"/>
              <w:textAlignment w:val="center"/>
              <w:rPr>
                <w:rFonts w:hint="eastAsia" w:ascii="宋体" w:hAnsi="宋体" w:eastAsia="宋体" w:cs="宋体"/>
                <w:color w:val="auto"/>
                <w:kern w:val="2"/>
                <w:sz w:val="18"/>
                <w:szCs w:val="18"/>
                <w:lang w:val="en-US" w:eastAsia="zh-CN" w:bidi="ar-SA"/>
              </w:rPr>
            </w:pPr>
            <w:r>
              <w:rPr>
                <w:rFonts w:hint="eastAsia" w:ascii="宋体" w:hAnsi="宋体" w:cs="宋体"/>
                <w:color w:val="auto"/>
                <w:kern w:val="2"/>
                <w:sz w:val="18"/>
                <w:szCs w:val="18"/>
                <w:lang w:val="en-US" w:eastAsia="zh-CN" w:bidi="ar-SA"/>
              </w:rPr>
              <w:t>乙</w:t>
            </w:r>
          </w:p>
        </w:tc>
        <w:tc>
          <w:tcPr>
            <w:tcW w:w="3988" w:type="dxa"/>
            <w:gridSpan w:val="2"/>
            <w:vMerge w:val="restar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110" w:hanging="109" w:hangingChars="61"/>
              <w:jc w:val="both"/>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行政处罚：□  1是  2否</w:t>
            </w:r>
          </w:p>
        </w:tc>
        <w:tc>
          <w:tcPr>
            <w:tcW w:w="2698" w:type="dxa"/>
            <w:gridSpan w:val="7"/>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hanging="109" w:hangingChars="61"/>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罚款</w:t>
            </w:r>
          </w:p>
        </w:tc>
        <w:tc>
          <w:tcPr>
            <w:tcW w:w="1246"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hanging="109" w:hangingChars="61"/>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降低资质等级</w:t>
            </w:r>
          </w:p>
        </w:tc>
        <w:tc>
          <w:tcPr>
            <w:tcW w:w="1241" w:type="dxa"/>
            <w:gridSpan w:val="2"/>
            <w:tcBorders>
              <w:top w:val="single" w:color="auto" w:sz="2" w:space="0"/>
              <w:left w:val="single" w:color="auto" w:sz="2" w:space="0"/>
              <w:bottom w:val="single" w:color="auto" w:sz="2" w:space="0"/>
              <w:right w:val="nil"/>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hanging="109" w:hangingChars="61"/>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吊销许可证件</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585" w:hRule="atLeast"/>
          <w:jc w:val="center"/>
        </w:trPr>
        <w:tc>
          <w:tcPr>
            <w:tcW w:w="386" w:type="dxa"/>
            <w:vMerge w:val="continue"/>
            <w:tcBorders>
              <w:left w:val="nil"/>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jc w:val="both"/>
              <w:textAlignment w:val="center"/>
              <w:rPr>
                <w:rFonts w:hint="eastAsia" w:ascii="宋体" w:hAnsi="宋体" w:eastAsia="宋体" w:cs="宋体"/>
                <w:color w:val="auto"/>
                <w:kern w:val="2"/>
                <w:sz w:val="18"/>
                <w:szCs w:val="18"/>
                <w:lang w:val="en-US" w:eastAsia="zh-CN" w:bidi="ar-SA"/>
              </w:rPr>
            </w:pPr>
          </w:p>
        </w:tc>
        <w:tc>
          <w:tcPr>
            <w:tcW w:w="3988" w:type="dxa"/>
            <w:gridSpan w:val="2"/>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69" w:leftChars="33" w:firstLine="70" w:firstLineChars="39"/>
              <w:jc w:val="left"/>
              <w:textAlignment w:val="center"/>
              <w:rPr>
                <w:rFonts w:hint="eastAsia" w:ascii="宋体" w:hAnsi="宋体" w:eastAsia="宋体" w:cs="宋体"/>
                <w:color w:val="auto"/>
                <w:kern w:val="2"/>
                <w:sz w:val="18"/>
                <w:szCs w:val="18"/>
                <w:lang w:val="en-US" w:eastAsia="zh-CN" w:bidi="ar-SA"/>
              </w:rPr>
            </w:pPr>
          </w:p>
        </w:tc>
        <w:tc>
          <w:tcPr>
            <w:tcW w:w="554" w:type="dxa"/>
            <w:tcBorders>
              <w:top w:val="single" w:color="auto" w:sz="2" w:space="0"/>
              <w:left w:val="single" w:color="auto" w:sz="2" w:space="0"/>
              <w:bottom w:val="single" w:color="auto" w:sz="2" w:space="0"/>
              <w:right w:val="single" w:color="auto" w:sz="2" w:space="0"/>
            </w:tcBorders>
            <w:shd w:val="clear" w:color="auto" w:fill="auto"/>
            <w:noWrap w:val="0"/>
            <w:vAlign w:val="center"/>
          </w:tcPr>
          <w:p>
            <w:pPr>
              <w:keepNext w:val="0"/>
              <w:keepLines w:val="0"/>
              <w:pageBreakBefore w:val="0"/>
              <w:widowControl w:val="0"/>
              <w:shd w:val="clear" w:color="auto" w:fill="auto"/>
              <w:tabs>
                <w:tab w:val="left" w:pos="5823"/>
              </w:tabs>
              <w:kinsoku/>
              <w:wordWrap/>
              <w:overflowPunct/>
              <w:topLinePunct w:val="0"/>
              <w:autoSpaceDE/>
              <w:autoSpaceDN/>
              <w:bidi w:val="0"/>
              <w:adjustRightInd w:val="0"/>
              <w:snapToGrid w:val="0"/>
              <w:spacing w:before="0" w:beforeAutospacing="0" w:after="0" w:afterAutospacing="0" w:line="280" w:lineRule="exact"/>
              <w:ind w:left="46" w:leftChars="-30" w:hanging="109" w:hangingChars="61"/>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个数</w:t>
            </w:r>
          </w:p>
        </w:tc>
        <w:tc>
          <w:tcPr>
            <w:tcW w:w="1024" w:type="dxa"/>
            <w:gridSpan w:val="3"/>
            <w:tcBorders>
              <w:top w:val="single" w:color="auto" w:sz="2" w:space="0"/>
              <w:left w:val="single" w:color="auto" w:sz="2" w:space="0"/>
              <w:bottom w:val="single" w:color="auto" w:sz="2" w:space="0"/>
              <w:right w:val="single" w:color="auto" w:sz="2" w:space="0"/>
            </w:tcBorders>
            <w:shd w:val="clear" w:color="auto" w:fill="auto"/>
            <w:noWrap w:val="0"/>
            <w:vAlign w:val="center"/>
          </w:tcPr>
          <w:p>
            <w:pPr>
              <w:pStyle w:val="36"/>
              <w:keepNext w:val="0"/>
              <w:keepLines w:val="0"/>
              <w:pageBreakBefore w:val="0"/>
              <w:widowControl w:val="0"/>
              <w:tabs>
                <w:tab w:val="left" w:pos="5823"/>
              </w:tabs>
              <w:kinsoku/>
              <w:wordWrap/>
              <w:overflowPunct/>
              <w:topLinePunct w:val="0"/>
              <w:autoSpaceDE/>
              <w:autoSpaceDN/>
              <w:bidi w:val="0"/>
              <w:adjustRightInd w:val="0"/>
              <w:snapToGrid w:val="0"/>
              <w:spacing w:before="0" w:beforeAutospacing="0" w:after="0" w:afterAutospacing="0" w:line="280" w:lineRule="exact"/>
              <w:ind w:left="46" w:leftChars="-30" w:hanging="109" w:hangingChars="61"/>
              <w:textAlignment w:val="center"/>
              <w:rPr>
                <w:rFonts w:hint="eastAsia"/>
                <w:kern w:val="2"/>
                <w:sz w:val="18"/>
                <w:szCs w:val="18"/>
              </w:rPr>
            </w:pPr>
            <w:r>
              <w:rPr>
                <w:rFonts w:hint="eastAsia"/>
                <w:kern w:val="2"/>
                <w:sz w:val="18"/>
                <w:szCs w:val="18"/>
              </w:rPr>
              <w:t>金额</w:t>
            </w:r>
          </w:p>
          <w:p>
            <w:pPr>
              <w:pStyle w:val="36"/>
              <w:keepNext w:val="0"/>
              <w:keepLines w:val="0"/>
              <w:pageBreakBefore w:val="0"/>
              <w:widowControl w:val="0"/>
              <w:tabs>
                <w:tab w:val="left" w:pos="5823"/>
              </w:tabs>
              <w:kinsoku/>
              <w:wordWrap/>
              <w:overflowPunct/>
              <w:topLinePunct w:val="0"/>
              <w:autoSpaceDE/>
              <w:autoSpaceDN/>
              <w:bidi w:val="0"/>
              <w:adjustRightInd w:val="0"/>
              <w:snapToGrid w:val="0"/>
              <w:spacing w:before="0" w:beforeAutospacing="0" w:after="0" w:afterAutospacing="0" w:line="280" w:lineRule="exact"/>
              <w:ind w:left="46" w:leftChars="-30" w:hanging="109" w:hangingChars="61"/>
              <w:textAlignment w:val="center"/>
              <w:rPr>
                <w:rFonts w:hint="eastAsia" w:ascii="宋体" w:hAnsi="宋体" w:eastAsia="宋体" w:cs="宋体"/>
                <w:strike/>
                <w:color w:val="auto"/>
                <w:kern w:val="2"/>
                <w:sz w:val="18"/>
                <w:szCs w:val="18"/>
                <w:highlight w:val="green"/>
                <w:lang w:val="en-US" w:eastAsia="zh-CN" w:bidi="ar-SA"/>
              </w:rPr>
            </w:pPr>
            <w:r>
              <w:rPr>
                <w:rFonts w:hint="eastAsia"/>
                <w:kern w:val="2"/>
                <w:sz w:val="18"/>
                <w:szCs w:val="18"/>
              </w:rPr>
              <w:t>（万元）</w:t>
            </w:r>
          </w:p>
        </w:tc>
        <w:tc>
          <w:tcPr>
            <w:tcW w:w="1120" w:type="dxa"/>
            <w:gridSpan w:val="3"/>
            <w:tcBorders>
              <w:top w:val="single" w:color="auto" w:sz="2" w:space="0"/>
              <w:left w:val="single" w:color="auto" w:sz="2" w:space="0"/>
              <w:bottom w:val="single" w:color="auto" w:sz="2" w:space="0"/>
              <w:right w:val="single" w:color="auto" w:sz="2" w:space="0"/>
            </w:tcBorders>
            <w:shd w:val="clear" w:color="auto" w:fill="auto"/>
            <w:noWrap w:val="0"/>
            <w:vAlign w:val="center"/>
          </w:tcPr>
          <w:p>
            <w:pPr>
              <w:pStyle w:val="36"/>
              <w:keepNext w:val="0"/>
              <w:keepLines w:val="0"/>
              <w:pageBreakBefore w:val="0"/>
              <w:widowControl w:val="0"/>
              <w:tabs>
                <w:tab w:val="left" w:pos="5823"/>
              </w:tabs>
              <w:kinsoku/>
              <w:wordWrap/>
              <w:overflowPunct/>
              <w:topLinePunct w:val="0"/>
              <w:autoSpaceDE/>
              <w:autoSpaceDN/>
              <w:bidi w:val="0"/>
              <w:adjustRightInd w:val="0"/>
              <w:snapToGrid w:val="0"/>
              <w:spacing w:before="0" w:beforeAutospacing="0" w:after="0" w:afterAutospacing="0" w:line="280" w:lineRule="exact"/>
              <w:ind w:left="46" w:leftChars="-30" w:hanging="109" w:hangingChars="61"/>
              <w:textAlignment w:val="center"/>
              <w:rPr>
                <w:rFonts w:hint="eastAsia" w:ascii="宋体" w:hAnsi="宋体" w:eastAsia="宋体" w:cs="宋体"/>
                <w:strike/>
                <w:color w:val="auto"/>
                <w:kern w:val="2"/>
                <w:sz w:val="18"/>
                <w:szCs w:val="18"/>
                <w:highlight w:val="green"/>
                <w:lang w:val="en-US" w:eastAsia="zh-CN" w:bidi="ar-SA"/>
              </w:rPr>
            </w:pPr>
            <w:r>
              <w:rPr>
                <w:rFonts w:hint="eastAsia"/>
                <w:kern w:val="2"/>
                <w:sz w:val="18"/>
                <w:szCs w:val="18"/>
              </w:rPr>
              <w:t>实际收缴</w:t>
            </w:r>
            <w:r>
              <w:rPr>
                <w:rFonts w:hint="eastAsia"/>
                <w:kern w:val="2"/>
                <w:sz w:val="18"/>
                <w:szCs w:val="18"/>
                <w:lang w:eastAsia="zh-CN"/>
              </w:rPr>
              <w:t>金额</w:t>
            </w:r>
            <w:r>
              <w:rPr>
                <w:rFonts w:hint="eastAsia"/>
                <w:kern w:val="2"/>
                <w:sz w:val="18"/>
                <w:szCs w:val="18"/>
              </w:rPr>
              <w:t>（万元）</w:t>
            </w:r>
          </w:p>
        </w:tc>
        <w:tc>
          <w:tcPr>
            <w:tcW w:w="1246"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hanging="109" w:hangingChars="61"/>
              <w:jc w:val="center"/>
              <w:textAlignment w:val="center"/>
              <w:rPr>
                <w:rFonts w:hint="eastAsia" w:ascii="宋体" w:hAnsi="宋体" w:eastAsia="宋体" w:cs="宋体"/>
                <w:color w:val="auto"/>
                <w:kern w:val="2"/>
                <w:sz w:val="18"/>
                <w:szCs w:val="18"/>
                <w:highlight w:val="green"/>
                <w:lang w:val="en-US" w:eastAsia="zh-CN" w:bidi="ar-SA"/>
              </w:rPr>
            </w:pPr>
          </w:p>
        </w:tc>
        <w:tc>
          <w:tcPr>
            <w:tcW w:w="1255" w:type="dxa"/>
            <w:gridSpan w:val="3"/>
            <w:tcBorders>
              <w:top w:val="single" w:color="auto" w:sz="2" w:space="0"/>
              <w:left w:val="single" w:color="auto" w:sz="2" w:space="0"/>
              <w:bottom w:val="single" w:color="auto" w:sz="2" w:space="0"/>
              <w:right w:val="nil"/>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hanging="109" w:hangingChars="61"/>
              <w:jc w:val="center"/>
              <w:textAlignment w:val="center"/>
              <w:rPr>
                <w:rFonts w:hint="eastAsia" w:ascii="宋体" w:hAnsi="宋体" w:eastAsia="宋体" w:cs="宋体"/>
                <w:color w:val="auto"/>
                <w:kern w:val="2"/>
                <w:sz w:val="18"/>
                <w:szCs w:val="18"/>
                <w:highlight w:val="green"/>
                <w:lang w:val="en-US" w:eastAsia="zh-CN" w:bidi="ar-SA"/>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2"/>
          <w:wAfter w:w="26" w:type="dxa"/>
          <w:trHeight w:val="328" w:hRule="atLeast"/>
          <w:jc w:val="center"/>
        </w:trPr>
        <w:tc>
          <w:tcPr>
            <w:tcW w:w="386" w:type="dxa"/>
            <w:vMerge w:val="continue"/>
            <w:tcBorders>
              <w:left w:val="nil"/>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jc w:val="both"/>
              <w:textAlignment w:val="center"/>
              <w:rPr>
                <w:rFonts w:hint="eastAsia" w:ascii="宋体" w:hAnsi="宋体" w:eastAsia="宋体" w:cs="宋体"/>
                <w:color w:val="auto"/>
                <w:kern w:val="2"/>
                <w:sz w:val="18"/>
                <w:szCs w:val="18"/>
                <w:highlight w:val="green"/>
                <w:lang w:val="en-US" w:eastAsia="zh-CN" w:bidi="ar-SA"/>
              </w:rPr>
            </w:pPr>
          </w:p>
        </w:tc>
        <w:tc>
          <w:tcPr>
            <w:tcW w:w="3988"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69" w:leftChars="33" w:firstLine="248" w:firstLineChars="138"/>
              <w:jc w:val="left"/>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其中：生产经营单位</w:t>
            </w:r>
          </w:p>
        </w:tc>
        <w:tc>
          <w:tcPr>
            <w:tcW w:w="554" w:type="dxa"/>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hanging="109" w:hangingChars="61"/>
              <w:jc w:val="center"/>
              <w:textAlignment w:val="center"/>
              <w:rPr>
                <w:rFonts w:hint="eastAsia" w:ascii="宋体" w:hAnsi="宋体" w:eastAsia="宋体" w:cs="宋体"/>
                <w:color w:val="auto"/>
                <w:kern w:val="2"/>
                <w:sz w:val="18"/>
                <w:szCs w:val="18"/>
                <w:highlight w:val="green"/>
                <w:lang w:val="en-US" w:eastAsia="zh-CN" w:bidi="ar-SA"/>
              </w:rPr>
            </w:pPr>
          </w:p>
        </w:tc>
        <w:tc>
          <w:tcPr>
            <w:tcW w:w="1024" w:type="dxa"/>
            <w:gridSpan w:val="3"/>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hanging="109" w:hangingChars="61"/>
              <w:jc w:val="center"/>
              <w:textAlignment w:val="center"/>
              <w:rPr>
                <w:rFonts w:hint="eastAsia" w:ascii="宋体" w:hAnsi="宋体" w:eastAsia="宋体" w:cs="宋体"/>
                <w:color w:val="auto"/>
                <w:kern w:val="2"/>
                <w:sz w:val="18"/>
                <w:szCs w:val="18"/>
                <w:highlight w:val="green"/>
                <w:lang w:val="en-US" w:eastAsia="zh-CN" w:bidi="ar-SA"/>
              </w:rPr>
            </w:pPr>
          </w:p>
        </w:tc>
        <w:tc>
          <w:tcPr>
            <w:tcW w:w="1120" w:type="dxa"/>
            <w:gridSpan w:val="3"/>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hanging="109" w:hangingChars="61"/>
              <w:jc w:val="center"/>
              <w:textAlignment w:val="center"/>
              <w:rPr>
                <w:rFonts w:hint="eastAsia" w:ascii="宋体" w:hAnsi="宋体" w:eastAsia="宋体" w:cs="宋体"/>
                <w:color w:val="auto"/>
                <w:kern w:val="2"/>
                <w:sz w:val="18"/>
                <w:szCs w:val="18"/>
                <w:highlight w:val="green"/>
                <w:lang w:val="en-US" w:eastAsia="zh-CN" w:bidi="ar-SA"/>
              </w:rPr>
            </w:pPr>
          </w:p>
        </w:tc>
        <w:tc>
          <w:tcPr>
            <w:tcW w:w="1246"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hanging="109" w:hangingChars="61"/>
              <w:jc w:val="left"/>
              <w:textAlignment w:val="center"/>
              <w:rPr>
                <w:rFonts w:hint="eastAsia" w:ascii="宋体" w:hAnsi="宋体" w:eastAsia="宋体" w:cs="宋体"/>
                <w:color w:val="auto"/>
                <w:kern w:val="2"/>
                <w:sz w:val="18"/>
                <w:szCs w:val="18"/>
                <w:highlight w:val="green"/>
                <w:lang w:val="en-US" w:eastAsia="zh-CN" w:bidi="ar-SA"/>
              </w:rPr>
            </w:pPr>
          </w:p>
        </w:tc>
        <w:tc>
          <w:tcPr>
            <w:tcW w:w="1241" w:type="dxa"/>
            <w:gridSpan w:val="2"/>
            <w:tcBorders>
              <w:top w:val="single" w:color="auto" w:sz="2" w:space="0"/>
              <w:left w:val="single" w:color="auto" w:sz="2" w:space="0"/>
              <w:bottom w:val="single" w:color="auto" w:sz="2" w:space="0"/>
              <w:right w:val="nil"/>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hanging="109" w:hangingChars="61"/>
              <w:jc w:val="left"/>
              <w:textAlignment w:val="center"/>
              <w:rPr>
                <w:rFonts w:hint="eastAsia" w:ascii="宋体" w:hAnsi="宋体" w:eastAsia="宋体" w:cs="宋体"/>
                <w:color w:val="auto"/>
                <w:kern w:val="2"/>
                <w:sz w:val="18"/>
                <w:szCs w:val="18"/>
                <w:highlight w:val="green"/>
                <w:lang w:val="en-US" w:eastAsia="zh-CN" w:bidi="ar-SA"/>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gridAfter w:val="2"/>
          <w:wAfter w:w="26" w:type="dxa"/>
          <w:trHeight w:val="345" w:hRule="atLeast"/>
          <w:jc w:val="center"/>
        </w:trPr>
        <w:tc>
          <w:tcPr>
            <w:tcW w:w="386" w:type="dxa"/>
            <w:vMerge w:val="continue"/>
            <w:tcBorders>
              <w:left w:val="nil"/>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jc w:val="both"/>
              <w:textAlignment w:val="center"/>
              <w:rPr>
                <w:rFonts w:hint="eastAsia" w:ascii="宋体" w:hAnsi="宋体" w:eastAsia="宋体" w:cs="宋体"/>
                <w:color w:val="auto"/>
                <w:kern w:val="2"/>
                <w:sz w:val="18"/>
                <w:szCs w:val="18"/>
                <w:highlight w:val="green"/>
                <w:lang w:val="en-US" w:eastAsia="zh-CN" w:bidi="ar-SA"/>
              </w:rPr>
            </w:pPr>
          </w:p>
        </w:tc>
        <w:tc>
          <w:tcPr>
            <w:tcW w:w="3988"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69" w:leftChars="33" w:firstLine="788" w:firstLineChars="438"/>
              <w:jc w:val="left"/>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有关责任人员</w:t>
            </w:r>
          </w:p>
        </w:tc>
        <w:tc>
          <w:tcPr>
            <w:tcW w:w="554" w:type="dxa"/>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hanging="109" w:hangingChars="61"/>
              <w:jc w:val="left"/>
              <w:textAlignment w:val="center"/>
              <w:rPr>
                <w:rFonts w:hint="eastAsia" w:ascii="宋体" w:hAnsi="宋体" w:eastAsia="宋体" w:cs="宋体"/>
                <w:color w:val="auto"/>
                <w:kern w:val="2"/>
                <w:sz w:val="18"/>
                <w:szCs w:val="18"/>
                <w:highlight w:val="green"/>
                <w:lang w:val="en-US" w:eastAsia="zh-CN" w:bidi="ar-SA"/>
              </w:rPr>
            </w:pPr>
          </w:p>
        </w:tc>
        <w:tc>
          <w:tcPr>
            <w:tcW w:w="1024" w:type="dxa"/>
            <w:gridSpan w:val="3"/>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hanging="109" w:hangingChars="61"/>
              <w:jc w:val="left"/>
              <w:textAlignment w:val="center"/>
              <w:rPr>
                <w:rFonts w:hint="eastAsia" w:ascii="宋体" w:hAnsi="宋体" w:eastAsia="宋体" w:cs="宋体"/>
                <w:color w:val="auto"/>
                <w:kern w:val="2"/>
                <w:sz w:val="18"/>
                <w:szCs w:val="18"/>
                <w:highlight w:val="green"/>
                <w:lang w:val="en-US" w:eastAsia="zh-CN" w:bidi="ar-SA"/>
              </w:rPr>
            </w:pPr>
          </w:p>
        </w:tc>
        <w:tc>
          <w:tcPr>
            <w:tcW w:w="1120" w:type="dxa"/>
            <w:gridSpan w:val="3"/>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hanging="109" w:hangingChars="61"/>
              <w:jc w:val="left"/>
              <w:textAlignment w:val="center"/>
              <w:rPr>
                <w:rFonts w:hint="eastAsia" w:ascii="宋体" w:hAnsi="宋体" w:eastAsia="宋体" w:cs="宋体"/>
                <w:color w:val="auto"/>
                <w:kern w:val="2"/>
                <w:sz w:val="18"/>
                <w:szCs w:val="18"/>
                <w:highlight w:val="green"/>
                <w:lang w:val="en-US" w:eastAsia="zh-CN" w:bidi="ar-SA"/>
              </w:rPr>
            </w:pPr>
          </w:p>
        </w:tc>
        <w:tc>
          <w:tcPr>
            <w:tcW w:w="1246"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hanging="109" w:hangingChars="61"/>
              <w:jc w:val="left"/>
              <w:textAlignment w:val="center"/>
              <w:rPr>
                <w:rFonts w:hint="eastAsia" w:ascii="宋体" w:hAnsi="宋体" w:eastAsia="宋体" w:cs="宋体"/>
                <w:color w:val="auto"/>
                <w:kern w:val="2"/>
                <w:sz w:val="18"/>
                <w:szCs w:val="18"/>
                <w:highlight w:val="green"/>
                <w:lang w:val="en-US" w:eastAsia="zh-CN" w:bidi="ar-SA"/>
              </w:rPr>
            </w:pPr>
          </w:p>
        </w:tc>
        <w:tc>
          <w:tcPr>
            <w:tcW w:w="1241" w:type="dxa"/>
            <w:gridSpan w:val="2"/>
            <w:tcBorders>
              <w:top w:val="single" w:color="auto" w:sz="2" w:space="0"/>
              <w:left w:val="single" w:color="auto" w:sz="2" w:space="0"/>
              <w:bottom w:val="single" w:color="auto" w:sz="2" w:space="0"/>
              <w:right w:val="nil"/>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hanging="109" w:hangingChars="61"/>
              <w:jc w:val="center"/>
              <w:textAlignment w:val="center"/>
              <w:rPr>
                <w:rFonts w:hint="eastAsia" w:ascii="宋体" w:hAnsi="宋体" w:eastAsia="宋体" w:cs="宋体"/>
                <w:color w:val="auto"/>
                <w:kern w:val="2"/>
                <w:sz w:val="18"/>
                <w:szCs w:val="18"/>
                <w:highlight w:val="green"/>
                <w:lang w:val="en-US" w:eastAsia="zh-CN" w:bidi="ar-SA"/>
              </w:rPr>
            </w:pPr>
            <w:r>
              <w:rPr>
                <w:rFonts w:hint="eastAsia" w:ascii="宋体" w:hAnsi="宋体" w:eastAsia="宋体" w:cs="宋体"/>
                <w:color w:val="auto"/>
                <w:kern w:val="2"/>
                <w:sz w:val="18"/>
                <w:szCs w:val="18"/>
                <w:highlight w:val="none"/>
                <w:lang w:val="en-US" w:eastAsia="zh-CN" w:bidi="ar-SA"/>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2"/>
          <w:wAfter w:w="26" w:type="dxa"/>
          <w:trHeight w:val="115" w:hRule="atLeast"/>
          <w:jc w:val="center"/>
        </w:trPr>
        <w:tc>
          <w:tcPr>
            <w:tcW w:w="386" w:type="dxa"/>
            <w:vMerge w:val="continue"/>
            <w:tcBorders>
              <w:left w:val="nil"/>
              <w:bottom w:val="single" w:color="auto" w:sz="4"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jc w:val="both"/>
              <w:textAlignment w:val="center"/>
              <w:rPr>
                <w:rFonts w:hint="eastAsia" w:ascii="宋体" w:hAnsi="宋体" w:eastAsia="宋体" w:cs="宋体"/>
                <w:color w:val="auto"/>
                <w:kern w:val="2"/>
                <w:sz w:val="18"/>
                <w:szCs w:val="18"/>
                <w:highlight w:val="green"/>
                <w:lang w:val="en-US" w:eastAsia="zh-CN" w:bidi="ar-SA"/>
              </w:rPr>
            </w:pPr>
          </w:p>
        </w:tc>
        <w:tc>
          <w:tcPr>
            <w:tcW w:w="3988" w:type="dxa"/>
            <w:gridSpan w:val="2"/>
            <w:vMerge w:val="restart"/>
            <w:tcBorders>
              <w:top w:val="single" w:color="auto" w:sz="2" w:space="0"/>
              <w:left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0" w:firstLine="0" w:firstLineChars="0"/>
              <w:jc w:val="left"/>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涉嫌刑事犯罪案件</w:t>
            </w:r>
          </w:p>
        </w:tc>
        <w:tc>
          <w:tcPr>
            <w:tcW w:w="555" w:type="dxa"/>
            <w:gridSpan w:val="2"/>
            <w:tcBorders>
              <w:top w:val="single" w:color="auto" w:sz="2" w:space="0"/>
              <w:left w:val="single" w:color="auto" w:sz="2" w:space="0"/>
              <w:right w:val="single" w:color="auto" w:sz="4"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hanging="109" w:hangingChars="61"/>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个数</w:t>
            </w:r>
          </w:p>
        </w:tc>
        <w:tc>
          <w:tcPr>
            <w:tcW w:w="2143" w:type="dxa"/>
            <w:gridSpan w:val="5"/>
            <w:tcBorders>
              <w:top w:val="single" w:color="auto" w:sz="2" w:space="0"/>
              <w:left w:val="single" w:color="auto" w:sz="4" w:space="0"/>
              <w:right w:val="single" w:color="auto" w:sz="4"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hanging="109" w:hangingChars="61"/>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生产经营单位（</w:t>
            </w:r>
            <w:r>
              <w:rPr>
                <w:rFonts w:hint="eastAsia" w:ascii="宋体" w:hAnsi="宋体" w:cs="宋体"/>
                <w:color w:val="auto"/>
                <w:kern w:val="2"/>
                <w:sz w:val="18"/>
                <w:szCs w:val="18"/>
                <w:highlight w:val="none"/>
                <w:lang w:val="en-US" w:eastAsia="zh-CN" w:bidi="ar-SA"/>
              </w:rPr>
              <w:t>个</w:t>
            </w:r>
            <w:r>
              <w:rPr>
                <w:rFonts w:hint="eastAsia" w:ascii="宋体" w:hAnsi="宋体" w:eastAsia="宋体" w:cs="宋体"/>
                <w:color w:val="auto"/>
                <w:kern w:val="2"/>
                <w:sz w:val="18"/>
                <w:szCs w:val="18"/>
                <w:highlight w:val="none"/>
                <w:lang w:val="en-US" w:eastAsia="zh-CN" w:bidi="ar-SA"/>
              </w:rPr>
              <w:t>）</w:t>
            </w:r>
          </w:p>
        </w:tc>
        <w:tc>
          <w:tcPr>
            <w:tcW w:w="2487" w:type="dxa"/>
            <w:gridSpan w:val="4"/>
            <w:tcBorders>
              <w:top w:val="single" w:color="auto" w:sz="2" w:space="0"/>
              <w:left w:val="single" w:color="auto" w:sz="4" w:space="0"/>
              <w:right w:val="nil"/>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52" w:hanging="109" w:hangingChars="61"/>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有关责任人员（人）</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2"/>
          <w:wAfter w:w="26" w:type="dxa"/>
          <w:trHeight w:val="269" w:hRule="atLeast"/>
          <w:jc w:val="center"/>
        </w:trPr>
        <w:tc>
          <w:tcPr>
            <w:tcW w:w="386" w:type="dxa"/>
            <w:vMerge w:val="continue"/>
            <w:tcBorders>
              <w:left w:val="nil"/>
              <w:bottom w:val="single" w:color="auto" w:sz="4"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0" w:firstLine="0" w:firstLineChars="0"/>
              <w:jc w:val="left"/>
              <w:textAlignment w:val="center"/>
            </w:pPr>
          </w:p>
        </w:tc>
        <w:tc>
          <w:tcPr>
            <w:tcW w:w="3988" w:type="dxa"/>
            <w:gridSpan w:val="2"/>
            <w:vMerge w:val="continue"/>
            <w:tcBorders>
              <w:left w:val="single" w:color="auto" w:sz="2"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69" w:leftChars="33" w:firstLine="246" w:firstLineChars="137"/>
              <w:jc w:val="left"/>
              <w:textAlignment w:val="center"/>
              <w:rPr>
                <w:rFonts w:hint="eastAsia" w:ascii="宋体" w:hAnsi="宋体" w:eastAsia="宋体" w:cs="宋体"/>
                <w:color w:val="auto"/>
                <w:kern w:val="2"/>
                <w:sz w:val="18"/>
                <w:szCs w:val="18"/>
                <w:highlight w:val="none"/>
                <w:lang w:val="en-US" w:eastAsia="zh-CN" w:bidi="ar-SA"/>
              </w:rPr>
            </w:pPr>
          </w:p>
        </w:tc>
        <w:tc>
          <w:tcPr>
            <w:tcW w:w="555" w:type="dxa"/>
            <w:gridSpan w:val="2"/>
            <w:tcBorders>
              <w:left w:val="single" w:color="auto" w:sz="2" w:space="0"/>
              <w:bottom w:val="single" w:color="auto" w:sz="2" w:space="0"/>
              <w:right w:val="single" w:color="auto" w:sz="4"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0" w:firstLine="0" w:firstLineChars="0"/>
              <w:jc w:val="left"/>
              <w:textAlignment w:val="center"/>
              <w:rPr>
                <w:rFonts w:hint="eastAsia" w:ascii="宋体" w:hAnsi="宋体" w:eastAsia="宋体" w:cs="宋体"/>
                <w:color w:val="auto"/>
                <w:kern w:val="2"/>
                <w:sz w:val="18"/>
                <w:szCs w:val="18"/>
                <w:highlight w:val="none"/>
                <w:lang w:val="en-US" w:eastAsia="zh-CN" w:bidi="ar-SA"/>
              </w:rPr>
            </w:pPr>
          </w:p>
        </w:tc>
        <w:tc>
          <w:tcPr>
            <w:tcW w:w="2143" w:type="dxa"/>
            <w:gridSpan w:val="5"/>
            <w:tcBorders>
              <w:left w:val="single" w:color="auto" w:sz="4" w:space="0"/>
              <w:right w:val="single" w:color="auto" w:sz="4"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0" w:firstLine="0" w:firstLineChars="0"/>
              <w:jc w:val="left"/>
              <w:textAlignment w:val="center"/>
              <w:rPr>
                <w:rFonts w:hint="eastAsia" w:ascii="宋体" w:hAnsi="宋体" w:eastAsia="宋体" w:cs="宋体"/>
                <w:color w:val="auto"/>
                <w:kern w:val="2"/>
                <w:sz w:val="18"/>
                <w:szCs w:val="18"/>
                <w:highlight w:val="none"/>
                <w:lang w:val="en-US" w:eastAsia="zh-CN" w:bidi="ar-SA"/>
              </w:rPr>
            </w:pPr>
          </w:p>
        </w:tc>
        <w:tc>
          <w:tcPr>
            <w:tcW w:w="2487" w:type="dxa"/>
            <w:gridSpan w:val="4"/>
            <w:tcBorders>
              <w:left w:val="single" w:color="auto" w:sz="4" w:space="0"/>
              <w:right w:val="nil"/>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ind w:left="0" w:leftChars="0" w:firstLine="0" w:firstLineChars="0"/>
              <w:jc w:val="left"/>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2"/>
          <w:wAfter w:w="26" w:type="dxa"/>
          <w:trHeight w:val="345" w:hRule="atLeast"/>
          <w:jc w:val="center"/>
        </w:trPr>
        <w:tc>
          <w:tcPr>
            <w:tcW w:w="386" w:type="dxa"/>
            <w:vMerge w:val="restart"/>
            <w:tcBorders>
              <w:top w:val="single" w:color="auto" w:sz="4" w:space="0"/>
              <w:left w:val="nil"/>
              <w:bottom w:val="single" w:color="auto" w:sz="4"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jc w:val="both"/>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丙</w:t>
            </w:r>
          </w:p>
        </w:tc>
        <w:tc>
          <w:tcPr>
            <w:tcW w:w="3988"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pStyle w:val="36"/>
              <w:widowControl w:val="0"/>
              <w:tabs>
                <w:tab w:val="left" w:pos="5823"/>
              </w:tabs>
              <w:adjustRightInd w:val="0"/>
              <w:snapToGrid w:val="0"/>
              <w:spacing w:before="0" w:beforeAutospacing="0" w:after="0" w:afterAutospacing="0" w:line="280" w:lineRule="exact"/>
              <w:ind w:left="110" w:hanging="109" w:hangingChars="61"/>
              <w:jc w:val="left"/>
              <w:textAlignment w:val="auto"/>
              <w:rPr>
                <w:kern w:val="2"/>
                <w:sz w:val="18"/>
                <w:szCs w:val="18"/>
              </w:rPr>
            </w:pPr>
            <w:r>
              <w:rPr>
                <w:rFonts w:hint="eastAsia"/>
                <w:kern w:val="2"/>
                <w:sz w:val="18"/>
                <w:szCs w:val="18"/>
              </w:rPr>
              <w:t>启动</w:t>
            </w:r>
            <w:r>
              <w:rPr>
                <w:kern w:val="2"/>
                <w:sz w:val="18"/>
                <w:szCs w:val="18"/>
              </w:rPr>
              <w:t>事故</w:t>
            </w:r>
            <w:r>
              <w:rPr>
                <w:rFonts w:hint="eastAsia"/>
                <w:kern w:val="2"/>
                <w:sz w:val="18"/>
                <w:szCs w:val="18"/>
              </w:rPr>
              <w:t>防范</w:t>
            </w:r>
            <w:r>
              <w:rPr>
                <w:kern w:val="2"/>
                <w:sz w:val="18"/>
                <w:szCs w:val="18"/>
              </w:rPr>
              <w:t>和</w:t>
            </w:r>
            <w:r>
              <w:rPr>
                <w:rFonts w:hint="eastAsia"/>
                <w:kern w:val="2"/>
                <w:sz w:val="18"/>
                <w:szCs w:val="18"/>
              </w:rPr>
              <w:t>整改</w:t>
            </w:r>
            <w:r>
              <w:rPr>
                <w:kern w:val="2"/>
                <w:sz w:val="18"/>
                <w:szCs w:val="18"/>
              </w:rPr>
              <w:t>措施落实情况评估工作</w:t>
            </w:r>
          </w:p>
          <w:p>
            <w:pPr>
              <w:pStyle w:val="36"/>
              <w:widowControl w:val="0"/>
              <w:tabs>
                <w:tab w:val="left" w:pos="5823"/>
              </w:tabs>
              <w:adjustRightInd w:val="0"/>
              <w:snapToGrid w:val="0"/>
              <w:spacing w:before="0" w:beforeAutospacing="0" w:after="0" w:afterAutospacing="0" w:line="280" w:lineRule="exact"/>
              <w:ind w:left="109" w:leftChars="0" w:hanging="109" w:hangingChars="61"/>
              <w:jc w:val="left"/>
              <w:textAlignment w:val="auto"/>
              <w:rPr>
                <w:rFonts w:hint="eastAsia" w:ascii="宋体" w:hAnsi="宋体" w:cs="宋体"/>
                <w:color w:val="auto"/>
                <w:kern w:val="2"/>
                <w:sz w:val="18"/>
                <w:szCs w:val="18"/>
                <w:highlight w:val="none"/>
                <w:lang w:val="en-US" w:eastAsia="zh-CN" w:bidi="ar-SA"/>
              </w:rPr>
            </w:pPr>
            <w:r>
              <w:rPr>
                <w:kern w:val="2"/>
                <w:sz w:val="18"/>
                <w:szCs w:val="18"/>
              </w:rPr>
              <w:t>日期：</w:t>
            </w:r>
            <w:r>
              <w:rPr>
                <w:rFonts w:hint="eastAsia"/>
                <w:kern w:val="2"/>
                <w:sz w:val="18"/>
                <w:szCs w:val="18"/>
              </w:rPr>
              <w:t xml:space="preserve">     年     月     日</w:t>
            </w:r>
          </w:p>
        </w:tc>
        <w:tc>
          <w:tcPr>
            <w:tcW w:w="5185" w:type="dxa"/>
            <w:gridSpan w:val="11"/>
            <w:tcBorders>
              <w:top w:val="single" w:color="auto" w:sz="2" w:space="0"/>
              <w:left w:val="single" w:color="auto" w:sz="2" w:space="0"/>
              <w:bottom w:val="single" w:color="auto" w:sz="2" w:space="0"/>
              <w:right w:val="nil"/>
            </w:tcBorders>
            <w:shd w:val="clear" w:color="auto" w:fill="auto"/>
            <w:noWrap w:val="0"/>
            <w:vAlign w:val="center"/>
          </w:tcPr>
          <w:p>
            <w:pPr>
              <w:pStyle w:val="36"/>
              <w:widowControl w:val="0"/>
              <w:tabs>
                <w:tab w:val="left" w:pos="5823"/>
              </w:tabs>
              <w:adjustRightInd w:val="0"/>
              <w:snapToGrid w:val="0"/>
              <w:spacing w:before="0" w:beforeAutospacing="0" w:after="0" w:afterAutospacing="0" w:line="280" w:lineRule="exact"/>
              <w:ind w:left="110" w:hanging="109" w:hangingChars="61"/>
              <w:jc w:val="left"/>
              <w:textAlignment w:val="auto"/>
              <w:rPr>
                <w:kern w:val="2"/>
                <w:sz w:val="18"/>
                <w:szCs w:val="18"/>
              </w:rPr>
            </w:pPr>
            <w:r>
              <w:rPr>
                <w:rFonts w:hint="eastAsia"/>
                <w:kern w:val="2"/>
                <w:sz w:val="18"/>
                <w:szCs w:val="18"/>
              </w:rPr>
              <w:t>公布</w:t>
            </w:r>
            <w:r>
              <w:rPr>
                <w:kern w:val="2"/>
                <w:sz w:val="18"/>
                <w:szCs w:val="18"/>
              </w:rPr>
              <w:t>事故</w:t>
            </w:r>
            <w:r>
              <w:rPr>
                <w:rFonts w:hint="eastAsia"/>
                <w:kern w:val="2"/>
                <w:sz w:val="18"/>
                <w:szCs w:val="18"/>
              </w:rPr>
              <w:t>防范</w:t>
            </w:r>
            <w:r>
              <w:rPr>
                <w:kern w:val="2"/>
                <w:sz w:val="18"/>
                <w:szCs w:val="18"/>
              </w:rPr>
              <w:t>和</w:t>
            </w:r>
            <w:r>
              <w:rPr>
                <w:rFonts w:hint="eastAsia"/>
                <w:kern w:val="2"/>
                <w:sz w:val="18"/>
                <w:szCs w:val="18"/>
              </w:rPr>
              <w:t>整改</w:t>
            </w:r>
            <w:r>
              <w:rPr>
                <w:kern w:val="2"/>
                <w:sz w:val="18"/>
                <w:szCs w:val="18"/>
              </w:rPr>
              <w:t>措施落实情况</w:t>
            </w:r>
            <w:r>
              <w:rPr>
                <w:rFonts w:hint="eastAsia"/>
                <w:kern w:val="2"/>
                <w:sz w:val="18"/>
                <w:szCs w:val="18"/>
              </w:rPr>
              <w:t>评估</w:t>
            </w:r>
            <w:r>
              <w:rPr>
                <w:kern w:val="2"/>
                <w:sz w:val="18"/>
                <w:szCs w:val="18"/>
              </w:rPr>
              <w:t>报告</w:t>
            </w:r>
          </w:p>
          <w:p>
            <w:pPr>
              <w:pStyle w:val="36"/>
              <w:widowControl w:val="0"/>
              <w:tabs>
                <w:tab w:val="left" w:pos="5823"/>
              </w:tabs>
              <w:adjustRightInd w:val="0"/>
              <w:snapToGrid w:val="0"/>
              <w:spacing w:before="0" w:beforeAutospacing="0" w:after="0" w:afterAutospacing="0" w:line="280" w:lineRule="exact"/>
              <w:ind w:left="109" w:leftChars="0" w:hanging="109" w:hangingChars="61"/>
              <w:jc w:val="left"/>
              <w:textAlignment w:val="auto"/>
              <w:rPr>
                <w:rFonts w:hint="eastAsia" w:ascii="宋体" w:hAnsi="宋体" w:eastAsia="宋体" w:cs="宋体"/>
                <w:color w:val="auto"/>
                <w:kern w:val="2"/>
                <w:sz w:val="18"/>
                <w:szCs w:val="18"/>
                <w:highlight w:val="none"/>
                <w:lang w:val="en-US" w:eastAsia="zh-CN" w:bidi="ar-SA"/>
              </w:rPr>
            </w:pPr>
            <w:r>
              <w:rPr>
                <w:kern w:val="2"/>
                <w:sz w:val="18"/>
                <w:szCs w:val="18"/>
              </w:rPr>
              <w:t>日期：</w:t>
            </w:r>
            <w:r>
              <w:rPr>
                <w:rFonts w:hint="eastAsia"/>
                <w:kern w:val="2"/>
                <w:sz w:val="18"/>
                <w:szCs w:val="18"/>
              </w:rPr>
              <w:t xml:space="preserve">     年     月     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gridAfter w:val="2"/>
          <w:wAfter w:w="26" w:type="dxa"/>
          <w:trHeight w:val="345" w:hRule="atLeast"/>
          <w:jc w:val="center"/>
        </w:trPr>
        <w:tc>
          <w:tcPr>
            <w:tcW w:w="386" w:type="dxa"/>
            <w:vMerge w:val="continue"/>
            <w:tcBorders>
              <w:top w:val="single" w:color="auto" w:sz="4" w:space="0"/>
              <w:left w:val="nil"/>
              <w:bottom w:val="single" w:color="auto" w:sz="4" w:space="0"/>
              <w:right w:val="single" w:color="auto" w:sz="2" w:space="0"/>
            </w:tcBorders>
            <w:shd w:val="clear" w:color="auto" w:fill="auto"/>
            <w:noWrap w:val="0"/>
            <w:vAlign w:val="center"/>
          </w:tcPr>
          <w:p>
            <w:pPr>
              <w:widowControl w:val="0"/>
              <w:shd w:val="clear" w:color="auto" w:fill="auto"/>
              <w:tabs>
                <w:tab w:val="left" w:pos="5823"/>
              </w:tabs>
              <w:adjustRightInd w:val="0"/>
              <w:snapToGrid w:val="0"/>
              <w:spacing w:before="0" w:beforeAutospacing="0" w:after="0" w:afterAutospacing="0" w:line="280" w:lineRule="exact"/>
              <w:jc w:val="both"/>
              <w:textAlignment w:val="center"/>
              <w:rPr>
                <w:rFonts w:hint="eastAsia" w:ascii="宋体" w:hAnsi="宋体" w:eastAsia="宋体" w:cs="宋体"/>
                <w:color w:val="auto"/>
                <w:kern w:val="2"/>
                <w:sz w:val="18"/>
                <w:szCs w:val="18"/>
                <w:highlight w:val="none"/>
                <w:lang w:val="en-US" w:eastAsia="zh-CN" w:bidi="ar-SA"/>
              </w:rPr>
            </w:pPr>
          </w:p>
        </w:tc>
        <w:tc>
          <w:tcPr>
            <w:tcW w:w="9173" w:type="dxa"/>
            <w:gridSpan w:val="13"/>
            <w:tcBorders>
              <w:top w:val="single" w:color="auto" w:sz="2" w:space="0"/>
              <w:left w:val="single" w:color="auto" w:sz="2" w:space="0"/>
              <w:bottom w:val="single" w:color="auto" w:sz="8" w:space="0"/>
              <w:right w:val="nil"/>
            </w:tcBorders>
            <w:shd w:val="clear" w:color="auto" w:fill="auto"/>
            <w:noWrap w:val="0"/>
            <w:vAlign w:val="center"/>
          </w:tcPr>
          <w:p>
            <w:pPr>
              <w:pStyle w:val="36"/>
              <w:widowControl w:val="0"/>
              <w:tabs>
                <w:tab w:val="left" w:pos="5823"/>
              </w:tabs>
              <w:adjustRightInd w:val="0"/>
              <w:snapToGrid w:val="0"/>
              <w:spacing w:before="0" w:beforeAutospacing="0" w:after="0" w:afterAutospacing="0" w:line="280" w:lineRule="exact"/>
              <w:jc w:val="left"/>
              <w:rPr>
                <w:rFonts w:hint="eastAsia" w:ascii="宋体" w:hAnsi="宋体" w:eastAsia="宋体" w:cs="宋体"/>
                <w:color w:val="auto"/>
                <w:kern w:val="2"/>
                <w:sz w:val="18"/>
                <w:szCs w:val="18"/>
                <w:highlight w:val="none"/>
                <w:lang w:val="en-US" w:eastAsia="zh-CN" w:bidi="ar-SA"/>
              </w:rPr>
            </w:pPr>
            <w:r>
              <w:rPr>
                <w:rFonts w:hint="eastAsia" w:hAnsi="Calibri" w:cs="宋体"/>
                <w:kern w:val="2"/>
                <w:sz w:val="18"/>
                <w:szCs w:val="18"/>
              </w:rPr>
              <w:t>附件：上传</w:t>
            </w:r>
            <w:r>
              <w:rPr>
                <w:rFonts w:hint="eastAsia"/>
                <w:kern w:val="2"/>
                <w:sz w:val="18"/>
                <w:szCs w:val="18"/>
              </w:rPr>
              <w:t>事故防范和整改措施落实情况</w:t>
            </w:r>
            <w:r>
              <w:rPr>
                <w:rFonts w:hint="eastAsia" w:hAnsi="Calibri" w:cs="宋体"/>
                <w:kern w:val="2"/>
                <w:sz w:val="18"/>
                <w:szCs w:val="18"/>
              </w:rPr>
              <w:t>评估报告</w:t>
            </w:r>
          </w:p>
        </w:tc>
      </w:tr>
    </w:tbl>
    <w:p>
      <w:pPr>
        <w:pStyle w:val="36"/>
        <w:widowControl w:val="0"/>
        <w:shd w:val="clear" w:color="auto" w:fill="auto"/>
        <w:tabs>
          <w:tab w:val="left" w:pos="5823"/>
        </w:tabs>
        <w:adjustRightInd w:val="0"/>
        <w:snapToGrid w:val="0"/>
        <w:spacing w:before="0" w:beforeLines="0" w:beforeAutospacing="0" w:after="0" w:afterAutospacing="0"/>
        <w:ind w:left="180" w:leftChars="0" w:right="0" w:rightChars="0" w:hanging="180" w:hangingChars="100"/>
        <w:jc w:val="left"/>
        <w:rPr>
          <w:rFonts w:hint="eastAsia" w:hAnsi="Calibri" w:cs="宋体"/>
          <w:color w:val="auto"/>
          <w:sz w:val="18"/>
          <w:szCs w:val="18"/>
        </w:rPr>
      </w:pPr>
      <w:r>
        <w:rPr>
          <w:rFonts w:hint="eastAsia" w:hAnsi="Calibri" w:cs="宋体"/>
          <w:color w:val="auto"/>
          <w:sz w:val="18"/>
          <w:szCs w:val="18"/>
        </w:rPr>
        <w:t xml:space="preserve">单位负责人：     </w:t>
      </w:r>
      <w:r>
        <w:rPr>
          <w:rFonts w:hint="eastAsia" w:hAnsi="Calibri" w:cs="宋体"/>
          <w:color w:val="auto"/>
          <w:sz w:val="18"/>
          <w:szCs w:val="18"/>
          <w:lang w:val="en-US" w:eastAsia="zh-CN"/>
        </w:rPr>
        <w:t xml:space="preserve"> </w:t>
      </w:r>
      <w:r>
        <w:rPr>
          <w:rFonts w:hint="eastAsia" w:hAnsi="Calibri" w:cs="宋体"/>
          <w:color w:val="auto"/>
          <w:sz w:val="18"/>
          <w:szCs w:val="18"/>
        </w:rPr>
        <w:t xml:space="preserve">   </w:t>
      </w:r>
      <w:r>
        <w:rPr>
          <w:rFonts w:hint="eastAsia" w:hAnsi="Calibri" w:cs="宋体"/>
          <w:color w:val="auto"/>
          <w:sz w:val="18"/>
          <w:szCs w:val="18"/>
          <w:lang w:eastAsia="zh-CN"/>
        </w:rPr>
        <w:t>统计负责人：</w:t>
      </w:r>
      <w:r>
        <w:rPr>
          <w:rFonts w:hint="eastAsia" w:hAnsi="Calibri" w:cs="宋体"/>
          <w:color w:val="auto"/>
          <w:sz w:val="18"/>
          <w:szCs w:val="18"/>
          <w:lang w:val="en-US" w:eastAsia="zh-CN"/>
        </w:rPr>
        <w:t xml:space="preserve">         </w:t>
      </w:r>
      <w:r>
        <w:rPr>
          <w:rFonts w:hint="eastAsia" w:hAnsi="Calibri" w:cs="宋体"/>
          <w:color w:val="auto"/>
          <w:sz w:val="18"/>
          <w:szCs w:val="18"/>
        </w:rPr>
        <w:t xml:space="preserve">填表人：      </w:t>
      </w:r>
      <w:r>
        <w:rPr>
          <w:rFonts w:hint="eastAsia" w:hAnsi="Calibri" w:cs="宋体"/>
          <w:color w:val="auto"/>
          <w:sz w:val="18"/>
          <w:szCs w:val="18"/>
          <w:lang w:val="en-US" w:eastAsia="zh-CN"/>
        </w:rPr>
        <w:t xml:space="preserve"> </w:t>
      </w:r>
      <w:r>
        <w:rPr>
          <w:rFonts w:hint="eastAsia" w:hAnsi="Calibri" w:cs="宋体"/>
          <w:color w:val="auto"/>
          <w:sz w:val="18"/>
          <w:szCs w:val="18"/>
        </w:rPr>
        <w:t xml:space="preserve">  </w:t>
      </w:r>
      <w:r>
        <w:rPr>
          <w:rFonts w:hint="eastAsia" w:hAnsi="Calibri" w:cs="宋体"/>
          <w:color w:val="auto"/>
          <w:sz w:val="18"/>
          <w:szCs w:val="18"/>
          <w:lang w:val="en-US" w:eastAsia="zh-CN"/>
        </w:rPr>
        <w:t xml:space="preserve">联系电话：           </w:t>
      </w:r>
      <w:r>
        <w:rPr>
          <w:rFonts w:hint="eastAsia" w:hAnsi="Calibri" w:cs="宋体"/>
          <w:color w:val="auto"/>
          <w:sz w:val="18"/>
          <w:szCs w:val="18"/>
        </w:rPr>
        <w:t>报出日期：</w:t>
      </w:r>
      <w:r>
        <w:rPr>
          <w:rFonts w:hint="eastAsia" w:cs="宋体"/>
          <w:color w:val="auto"/>
          <w:sz w:val="18"/>
          <w:szCs w:val="18"/>
        </w:rPr>
        <w:t>20</w:t>
      </w:r>
      <w:r>
        <w:rPr>
          <w:rFonts w:hint="eastAsia" w:hAnsi="Calibri" w:cs="宋体"/>
          <w:color w:val="auto"/>
          <w:sz w:val="18"/>
          <w:szCs w:val="18"/>
        </w:rPr>
        <w:t xml:space="preserve">  年  月  日</w:t>
      </w:r>
    </w:p>
    <w:p>
      <w:pPr>
        <w:pStyle w:val="36"/>
        <w:widowControl w:val="0"/>
        <w:shd w:val="clear" w:color="auto" w:fill="auto"/>
        <w:tabs>
          <w:tab w:val="left" w:pos="5823"/>
        </w:tabs>
        <w:adjustRightInd w:val="0"/>
        <w:snapToGrid w:val="0"/>
        <w:spacing w:before="0" w:beforeLines="0" w:beforeAutospacing="0" w:after="0" w:afterAutospacing="0"/>
        <w:ind w:left="-283" w:leftChars="-135" w:right="-254" w:rightChars="-121" w:firstLine="360" w:firstLineChars="200"/>
        <w:jc w:val="left"/>
        <w:rPr>
          <w:rFonts w:hint="eastAsia" w:hAnsi="Calibri" w:cs="宋体"/>
          <w:color w:val="auto"/>
          <w:sz w:val="18"/>
          <w:szCs w:val="18"/>
        </w:rPr>
      </w:pPr>
    </w:p>
    <w:p>
      <w:pPr>
        <w:pStyle w:val="36"/>
        <w:widowControl w:val="0"/>
        <w:shd w:val="clear" w:color="auto" w:fill="auto"/>
        <w:tabs>
          <w:tab w:val="left" w:pos="5823"/>
        </w:tabs>
        <w:adjustRightInd w:val="0"/>
        <w:snapToGrid w:val="0"/>
        <w:spacing w:before="0" w:beforeLines="0" w:beforeAutospacing="0" w:after="0" w:afterAutospacing="0" w:line="360" w:lineRule="exact"/>
        <w:ind w:left="720" w:leftChars="0" w:right="0" w:rightChars="0" w:hanging="720" w:hangingChars="400"/>
        <w:jc w:val="left"/>
        <w:rPr>
          <w:rFonts w:hint="eastAsia" w:hAnsi="Calibri" w:cs="宋体"/>
          <w:color w:val="auto"/>
          <w:sz w:val="18"/>
          <w:szCs w:val="18"/>
        </w:rPr>
      </w:pPr>
      <w:r>
        <w:rPr>
          <w:rFonts w:hint="eastAsia" w:hAnsi="Calibri" w:cs="宋体"/>
          <w:color w:val="auto"/>
          <w:sz w:val="18"/>
          <w:szCs w:val="18"/>
        </w:rPr>
        <w:t>说明：1.各级应急管理部门牵头调查的事故、其他部门牵头调查的较大及以上事故，应由同级应急管理部门及时填报此表并上传事故调查报告；其他事故调查报告建议及时上传</w:t>
      </w:r>
      <w:r>
        <w:rPr>
          <w:rFonts w:hint="eastAsia" w:hAnsi="Calibri" w:cs="宋体"/>
          <w:color w:val="auto"/>
          <w:sz w:val="18"/>
          <w:szCs w:val="18"/>
          <w:lang w:eastAsia="zh-CN"/>
        </w:rPr>
        <w:t>；由</w:t>
      </w:r>
      <w:r>
        <w:rPr>
          <w:rFonts w:hint="eastAsia" w:hAnsi="Calibri" w:cs="宋体"/>
          <w:color w:val="auto"/>
          <w:sz w:val="18"/>
          <w:szCs w:val="18"/>
        </w:rPr>
        <w:t>负责组织开展事故整改和防范措施落实情况评估工作的各级人民政府的应急管理部门填报并及时上传事故整改和防范措施落实情况评估报告。</w:t>
      </w:r>
    </w:p>
    <w:p>
      <w:pPr>
        <w:pStyle w:val="36"/>
        <w:widowControl w:val="0"/>
        <w:shd w:val="clear" w:color="auto" w:fill="auto"/>
        <w:tabs>
          <w:tab w:val="left" w:pos="5823"/>
        </w:tabs>
        <w:adjustRightInd w:val="0"/>
        <w:snapToGrid w:val="0"/>
        <w:spacing w:before="0" w:beforeLines="0" w:beforeAutospacing="0" w:after="0" w:afterAutospacing="0" w:line="360" w:lineRule="exact"/>
        <w:ind w:left="715" w:leftChars="255" w:right="0" w:rightChars="0" w:hanging="180" w:hangingChars="100"/>
        <w:jc w:val="left"/>
        <w:outlineLvl w:val="9"/>
        <w:rPr>
          <w:rFonts w:hint="eastAsia" w:hAnsi="Calibri" w:cs="宋体"/>
          <w:color w:val="auto"/>
          <w:kern w:val="0"/>
          <w:sz w:val="18"/>
          <w:szCs w:val="18"/>
          <w:lang w:eastAsia="zh-CN"/>
        </w:rPr>
      </w:pPr>
      <w:r>
        <w:rPr>
          <w:rFonts w:hint="eastAsia" w:hAnsi="Calibri" w:cs="宋体"/>
          <w:color w:val="auto"/>
          <w:sz w:val="18"/>
          <w:szCs w:val="18"/>
          <w:lang w:val="en-US" w:eastAsia="zh-CN"/>
        </w:rPr>
        <w:t>2.</w:t>
      </w:r>
      <w:r>
        <w:rPr>
          <w:rFonts w:hint="eastAsia" w:ascii="宋体" w:hAnsi="Calibri" w:cs="宋体"/>
          <w:color w:val="auto"/>
          <w:kern w:val="0"/>
          <w:sz w:val="18"/>
          <w:szCs w:val="18"/>
        </w:rPr>
        <w:t>事故调查结束（事故调查报告批复）后14日内，应</w:t>
      </w:r>
      <w:r>
        <w:rPr>
          <w:rFonts w:hint="eastAsia" w:hAnsi="Calibri" w:cs="宋体"/>
          <w:color w:val="auto"/>
          <w:kern w:val="0"/>
          <w:sz w:val="18"/>
          <w:szCs w:val="18"/>
          <w:lang w:eastAsia="zh-CN"/>
        </w:rPr>
        <w:t>完成甲</w:t>
      </w:r>
      <w:r>
        <w:rPr>
          <w:rFonts w:hint="eastAsia" w:hAnsi="Calibri" w:cs="宋体"/>
          <w:color w:val="auto"/>
          <w:sz w:val="18"/>
          <w:szCs w:val="18"/>
        </w:rPr>
        <w:t>区域内容</w:t>
      </w:r>
      <w:r>
        <w:rPr>
          <w:rFonts w:hint="eastAsia" w:hAnsi="Calibri" w:cs="宋体"/>
          <w:color w:val="auto"/>
          <w:sz w:val="18"/>
          <w:szCs w:val="18"/>
          <w:lang w:eastAsia="zh-CN"/>
        </w:rPr>
        <w:t>填报，并</w:t>
      </w:r>
      <w:r>
        <w:rPr>
          <w:rFonts w:hint="eastAsia" w:ascii="宋体" w:hAnsi="Calibri" w:cs="宋体"/>
          <w:color w:val="auto"/>
          <w:kern w:val="0"/>
          <w:sz w:val="18"/>
          <w:szCs w:val="18"/>
        </w:rPr>
        <w:t>由负责调查的人民政府的应急管理部门通过“直报系统”上传事故调查报告</w:t>
      </w:r>
      <w:r>
        <w:rPr>
          <w:rFonts w:hint="eastAsia" w:hAnsi="Calibri" w:cs="宋体"/>
          <w:color w:val="auto"/>
          <w:kern w:val="0"/>
          <w:sz w:val="18"/>
          <w:szCs w:val="18"/>
          <w:lang w:eastAsia="zh-CN"/>
        </w:rPr>
        <w:t>。</w:t>
      </w:r>
    </w:p>
    <w:p>
      <w:pPr>
        <w:pStyle w:val="36"/>
        <w:widowControl w:val="0"/>
        <w:shd w:val="clear" w:color="auto" w:fill="auto"/>
        <w:tabs>
          <w:tab w:val="left" w:pos="5823"/>
        </w:tabs>
        <w:adjustRightInd w:val="0"/>
        <w:snapToGrid w:val="0"/>
        <w:spacing w:before="0" w:beforeLines="0" w:beforeAutospacing="0" w:after="0" w:afterAutospacing="0" w:line="360" w:lineRule="exact"/>
        <w:ind w:left="715" w:leftChars="255" w:right="0" w:rightChars="0" w:hanging="180" w:hangingChars="100"/>
        <w:jc w:val="left"/>
        <w:outlineLvl w:val="9"/>
        <w:rPr>
          <w:rFonts w:hint="eastAsia" w:hAnsi="Calibri" w:cs="宋体"/>
          <w:color w:val="auto"/>
          <w:sz w:val="18"/>
          <w:szCs w:val="18"/>
          <w:lang w:eastAsia="zh-CN"/>
        </w:rPr>
      </w:pPr>
      <w:r>
        <w:rPr>
          <w:rFonts w:hint="eastAsia" w:hAnsi="Calibri" w:cs="宋体"/>
          <w:color w:val="auto"/>
          <w:kern w:val="0"/>
          <w:sz w:val="18"/>
          <w:szCs w:val="18"/>
          <w:lang w:val="en-US" w:eastAsia="zh-CN"/>
        </w:rPr>
        <w:t>3.事故调查结束，</w:t>
      </w:r>
      <w:r>
        <w:rPr>
          <w:rFonts w:hint="eastAsia" w:hAnsi="Calibri" w:cs="宋体"/>
          <w:color w:val="auto"/>
          <w:sz w:val="18"/>
          <w:szCs w:val="18"/>
        </w:rPr>
        <w:t>作出行政处罚决定书后14日内</w:t>
      </w:r>
      <w:r>
        <w:rPr>
          <w:rFonts w:hint="eastAsia" w:hAnsi="Calibri" w:cs="宋体"/>
          <w:color w:val="auto"/>
          <w:sz w:val="18"/>
          <w:szCs w:val="18"/>
          <w:lang w:eastAsia="zh-CN"/>
        </w:rPr>
        <w:t>在</w:t>
      </w:r>
      <w:r>
        <w:rPr>
          <w:rFonts w:hint="eastAsia" w:hAnsi="Calibri" w:cs="宋体"/>
          <w:color w:val="auto"/>
          <w:sz w:val="18"/>
          <w:szCs w:val="18"/>
        </w:rPr>
        <w:t>乙区域内容报送</w:t>
      </w:r>
      <w:r>
        <w:rPr>
          <w:rFonts w:hint="eastAsia" w:hAnsi="Calibri" w:cs="宋体"/>
          <w:color w:val="auto"/>
          <w:sz w:val="18"/>
          <w:szCs w:val="18"/>
          <w:lang w:eastAsia="zh-CN"/>
        </w:rPr>
        <w:t>。</w:t>
      </w:r>
    </w:p>
    <w:p>
      <w:pPr>
        <w:pStyle w:val="36"/>
        <w:widowControl w:val="0"/>
        <w:shd w:val="clear" w:color="auto" w:fill="auto"/>
        <w:tabs>
          <w:tab w:val="left" w:pos="5823"/>
        </w:tabs>
        <w:adjustRightInd w:val="0"/>
        <w:snapToGrid w:val="0"/>
        <w:spacing w:before="0" w:beforeLines="0" w:beforeAutospacing="0" w:after="0" w:afterAutospacing="0" w:line="360" w:lineRule="exact"/>
        <w:ind w:left="715" w:leftChars="255" w:right="0" w:rightChars="0" w:hanging="180" w:hangingChars="100"/>
        <w:jc w:val="left"/>
        <w:outlineLvl w:val="9"/>
        <w:rPr>
          <w:rFonts w:hint="eastAsia" w:hAnsi="Calibri" w:cs="宋体"/>
          <w:color w:val="auto"/>
          <w:sz w:val="18"/>
          <w:szCs w:val="18"/>
        </w:rPr>
        <w:sectPr>
          <w:pgSz w:w="11906" w:h="16838"/>
          <w:pgMar w:top="1247" w:right="1276" w:bottom="1247" w:left="1247" w:header="851" w:footer="992" w:gutter="0"/>
          <w:pgBorders w:offsetFrom="page">
            <w:top w:val="none" w:sz="0" w:space="0"/>
            <w:left w:val="none" w:sz="0" w:space="0"/>
            <w:bottom w:val="none" w:sz="0" w:space="0"/>
            <w:right w:val="none" w:sz="0" w:space="0"/>
          </w:pgBorders>
          <w:pgNumType w:fmt="decimal"/>
          <w:cols w:space="720" w:num="1"/>
          <w:docGrid w:type="lines" w:linePitch="312" w:charSpace="0"/>
        </w:sectPr>
      </w:pPr>
      <w:r>
        <w:rPr>
          <w:rFonts w:hint="eastAsia" w:hAnsi="Calibri" w:cs="宋体"/>
          <w:color w:val="auto"/>
          <w:sz w:val="18"/>
          <w:szCs w:val="18"/>
          <w:lang w:val="en-US" w:eastAsia="zh-CN"/>
        </w:rPr>
        <w:t>4.</w:t>
      </w:r>
      <w:r>
        <w:rPr>
          <w:rFonts w:hint="eastAsia" w:hAnsi="Calibri" w:cs="宋体"/>
          <w:color w:val="auto"/>
          <w:sz w:val="18"/>
          <w:szCs w:val="18"/>
        </w:rPr>
        <w:t>事故整改和防范措施落实情况评估报告提交后30日内</w:t>
      </w:r>
      <w:r>
        <w:rPr>
          <w:rFonts w:hint="eastAsia" w:ascii="宋体" w:hAnsi="Calibri" w:cs="宋体"/>
          <w:color w:val="auto"/>
          <w:kern w:val="0"/>
          <w:sz w:val="18"/>
          <w:szCs w:val="18"/>
        </w:rPr>
        <w:t>应</w:t>
      </w:r>
      <w:r>
        <w:rPr>
          <w:rFonts w:hint="eastAsia" w:hAnsi="Calibri" w:cs="宋体"/>
          <w:color w:val="auto"/>
          <w:kern w:val="0"/>
          <w:sz w:val="18"/>
          <w:szCs w:val="18"/>
          <w:lang w:eastAsia="zh-CN"/>
        </w:rPr>
        <w:t>完成丙</w:t>
      </w:r>
      <w:r>
        <w:rPr>
          <w:rFonts w:hint="eastAsia" w:hAnsi="Calibri" w:cs="宋体"/>
          <w:color w:val="auto"/>
          <w:sz w:val="18"/>
          <w:szCs w:val="18"/>
        </w:rPr>
        <w:t>区域内容</w:t>
      </w:r>
      <w:r>
        <w:rPr>
          <w:rFonts w:hint="eastAsia" w:hAnsi="Calibri" w:cs="宋体"/>
          <w:color w:val="auto"/>
          <w:sz w:val="18"/>
          <w:szCs w:val="18"/>
          <w:lang w:eastAsia="zh-CN"/>
        </w:rPr>
        <w:t>填报，并</w:t>
      </w:r>
      <w:r>
        <w:rPr>
          <w:rFonts w:hint="eastAsia" w:ascii="宋体" w:hAnsi="Calibri" w:cs="宋体"/>
          <w:color w:val="auto"/>
          <w:kern w:val="0"/>
          <w:sz w:val="18"/>
          <w:szCs w:val="18"/>
          <w:highlight w:val="none"/>
        </w:rPr>
        <w:t>通过“直报系统”</w:t>
      </w:r>
      <w:r>
        <w:rPr>
          <w:rFonts w:hint="eastAsia" w:ascii="宋体" w:hAnsi="Calibri" w:cs="宋体"/>
          <w:color w:val="auto"/>
          <w:kern w:val="0"/>
          <w:sz w:val="18"/>
          <w:szCs w:val="18"/>
          <w:highlight w:val="none"/>
          <w:lang w:eastAsia="zh-CN"/>
        </w:rPr>
        <w:t>上传</w:t>
      </w:r>
      <w:r>
        <w:rPr>
          <w:rFonts w:hint="eastAsia" w:hAnsi="Calibri" w:cs="宋体"/>
          <w:color w:val="auto"/>
          <w:sz w:val="18"/>
          <w:szCs w:val="18"/>
          <w:highlight w:val="none"/>
        </w:rPr>
        <w:t>事故整改和防范措施落实情况评估报告</w:t>
      </w:r>
      <w:r>
        <w:rPr>
          <w:rFonts w:hint="eastAsia" w:ascii="宋体" w:hAnsi="Calibri" w:cs="宋体"/>
          <w:color w:val="auto"/>
          <w:kern w:val="0"/>
          <w:sz w:val="18"/>
          <w:szCs w:val="18"/>
        </w:rPr>
        <w:t>。</w:t>
      </w:r>
    </w:p>
    <w:bookmarkEnd w:id="67"/>
    <w:bookmarkEnd w:id="68"/>
    <w:p>
      <w:pPr>
        <w:pStyle w:val="4"/>
        <w:snapToGrid w:val="0"/>
        <w:jc w:val="center"/>
        <w:outlineLvl w:val="1"/>
      </w:pPr>
      <w:bookmarkStart w:id="92" w:name="_Toc231292019"/>
      <w:bookmarkStart w:id="93" w:name="_Toc1421466683"/>
      <w:bookmarkStart w:id="94" w:name="_Toc1956577741"/>
      <w:bookmarkStart w:id="95" w:name="_Toc679467006"/>
      <w:bookmarkStart w:id="96" w:name="_Toc2117821494"/>
      <w:bookmarkStart w:id="97" w:name="_Toc1984289698"/>
      <w:bookmarkStart w:id="98" w:name="_Toc394103297"/>
      <w:bookmarkStart w:id="99" w:name="_Toc6089"/>
      <w:bookmarkStart w:id="100" w:name="_Toc213895264"/>
      <w:bookmarkStart w:id="101" w:name="_Toc119462000"/>
      <w:r>
        <w:rPr>
          <w:rFonts w:hint="eastAsia"/>
        </w:rPr>
        <w:t>（</w:t>
      </w:r>
      <w:r>
        <w:rPr>
          <w:rFonts w:hint="eastAsia"/>
          <w:lang w:eastAsia="zh-CN"/>
        </w:rPr>
        <w:t>四</w:t>
      </w:r>
      <w:r>
        <w:rPr>
          <w:rFonts w:hint="eastAsia"/>
        </w:rPr>
        <w:t>）安全生产行政执法人员基本情况表</w:t>
      </w:r>
      <w:bookmarkEnd w:id="92"/>
      <w:bookmarkEnd w:id="93"/>
      <w:bookmarkEnd w:id="94"/>
      <w:bookmarkEnd w:id="95"/>
      <w:bookmarkEnd w:id="96"/>
      <w:bookmarkEnd w:id="97"/>
      <w:bookmarkEnd w:id="98"/>
      <w:bookmarkEnd w:id="99"/>
      <w:bookmarkEnd w:id="100"/>
      <w:bookmarkEnd w:id="101"/>
    </w:p>
    <w:tbl>
      <w:tblPr>
        <w:tblStyle w:val="17"/>
        <w:tblW w:w="5129"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23"/>
        <w:gridCol w:w="937"/>
        <w:gridCol w:w="123"/>
        <w:gridCol w:w="1119"/>
        <w:gridCol w:w="700"/>
        <w:gridCol w:w="434"/>
        <w:gridCol w:w="1134"/>
        <w:gridCol w:w="121"/>
        <w:gridCol w:w="1440"/>
        <w:gridCol w:w="345"/>
        <w:gridCol w:w="129"/>
        <w:gridCol w:w="1034"/>
        <w:gridCol w:w="53"/>
        <w:gridCol w:w="992"/>
        <w:gridCol w:w="1375"/>
        <w:gridCol w:w="17"/>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8" w:type="pct"/>
          <w:trHeight w:val="90" w:hRule="atLeast"/>
        </w:trPr>
        <w:tc>
          <w:tcPr>
            <w:tcW w:w="1655" w:type="pct"/>
            <w:gridSpan w:val="5"/>
            <w:tcBorders>
              <w:top w:val="nil"/>
              <w:left w:val="nil"/>
              <w:bottom w:val="nil"/>
              <w:right w:val="nil"/>
            </w:tcBorders>
            <w:shd w:val="clear" w:color="auto" w:fill="auto"/>
            <w:noWrap w:val="0"/>
            <w:vAlign w:val="center"/>
          </w:tcPr>
          <w:p>
            <w:pPr>
              <w:tabs>
                <w:tab w:val="left" w:pos="5823"/>
              </w:tabs>
              <w:adjustRightInd w:val="0"/>
              <w:snapToGrid w:val="0"/>
              <w:spacing w:line="240" w:lineRule="exact"/>
              <w:jc w:val="center"/>
              <w:rPr>
                <w:rFonts w:hint="eastAsia" w:ascii="宋体" w:hAnsi="宋体" w:cs="宋体"/>
                <w:color w:val="auto"/>
                <w:sz w:val="18"/>
                <w:szCs w:val="18"/>
              </w:rPr>
            </w:pPr>
          </w:p>
        </w:tc>
        <w:tc>
          <w:tcPr>
            <w:tcW w:w="1642" w:type="pct"/>
            <w:gridSpan w:val="5"/>
            <w:tcBorders>
              <w:top w:val="nil"/>
              <w:left w:val="nil"/>
              <w:bottom w:val="nil"/>
              <w:right w:val="nil"/>
            </w:tcBorders>
            <w:shd w:val="clear" w:color="auto" w:fill="auto"/>
            <w:noWrap w:val="0"/>
            <w:vAlign w:val="center"/>
          </w:tcPr>
          <w:p>
            <w:pPr>
              <w:tabs>
                <w:tab w:val="left" w:pos="5823"/>
              </w:tabs>
              <w:adjustRightInd w:val="0"/>
              <w:snapToGrid w:val="0"/>
              <w:spacing w:line="240" w:lineRule="exact"/>
              <w:ind w:left="46" w:leftChars="-30" w:hanging="109" w:hangingChars="61"/>
              <w:jc w:val="center"/>
              <w:rPr>
                <w:rFonts w:hint="eastAsia" w:ascii="宋体" w:hAnsi="宋体" w:cs="宋体"/>
                <w:color w:val="auto"/>
                <w:sz w:val="18"/>
                <w:szCs w:val="18"/>
              </w:rPr>
            </w:pPr>
          </w:p>
        </w:tc>
        <w:tc>
          <w:tcPr>
            <w:tcW w:w="1693" w:type="pct"/>
            <w:gridSpan w:val="5"/>
            <w:tcBorders>
              <w:top w:val="nil"/>
              <w:left w:val="nil"/>
              <w:bottom w:val="nil"/>
              <w:right w:val="nil"/>
            </w:tcBorders>
            <w:shd w:val="clear" w:color="auto" w:fill="auto"/>
            <w:noWrap w:val="0"/>
            <w:vAlign w:val="center"/>
          </w:tcPr>
          <w:p>
            <w:pPr>
              <w:tabs>
                <w:tab w:val="left" w:pos="5823"/>
              </w:tabs>
              <w:wordWrap/>
              <w:adjustRightInd w:val="0"/>
              <w:snapToGrid w:val="0"/>
              <w:spacing w:line="240" w:lineRule="exact"/>
              <w:ind w:left="46" w:leftChars="-30" w:right="0" w:rightChars="0" w:hanging="109" w:hangingChars="61"/>
              <w:jc w:val="left"/>
              <w:textAlignment w:val="auto"/>
              <w:rPr>
                <w:rFonts w:ascii="Calibri" w:hAnsi="Calibri" w:cs="宋体"/>
                <w:color w:val="auto"/>
                <w:sz w:val="18"/>
                <w:szCs w:val="18"/>
              </w:rPr>
            </w:pPr>
            <w:r>
              <w:rPr>
                <w:rFonts w:hint="eastAsia" w:ascii="宋体" w:hAnsi="宋体" w:cs="宋体"/>
                <w:color w:val="auto"/>
                <w:sz w:val="18"/>
                <w:szCs w:val="18"/>
              </w:rPr>
              <w:t>表    号：</w:t>
            </w:r>
            <w:r>
              <w:rPr>
                <w:rFonts w:hint="eastAsia" w:ascii="宋体" w:hAnsi="宋体" w:cs="宋体"/>
                <w:color w:val="auto"/>
                <w:sz w:val="18"/>
                <w:szCs w:val="18"/>
                <w:lang w:val="en-US" w:eastAsia="zh-CN"/>
              </w:rPr>
              <w:t>04</w:t>
            </w:r>
            <w:r>
              <w:rPr>
                <w:rFonts w:hint="eastAsia" w:ascii="宋体" w:hAnsi="宋体" w:cs="宋体"/>
                <w:color w:val="auto"/>
                <w:sz w:val="18"/>
                <w:szCs w:val="18"/>
              </w:rPr>
              <w:t xml:space="preserve">表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8" w:type="pct"/>
        </w:trPr>
        <w:tc>
          <w:tcPr>
            <w:tcW w:w="1655" w:type="pct"/>
            <w:gridSpan w:val="5"/>
            <w:tcBorders>
              <w:top w:val="nil"/>
              <w:left w:val="nil"/>
              <w:bottom w:val="nil"/>
              <w:right w:val="nil"/>
            </w:tcBorders>
            <w:shd w:val="clear" w:color="auto" w:fill="auto"/>
            <w:noWrap w:val="0"/>
            <w:vAlign w:val="center"/>
          </w:tcPr>
          <w:p>
            <w:pPr>
              <w:tabs>
                <w:tab w:val="left" w:pos="5823"/>
              </w:tabs>
              <w:adjustRightInd w:val="0"/>
              <w:snapToGrid w:val="0"/>
              <w:spacing w:line="240" w:lineRule="exact"/>
              <w:jc w:val="center"/>
              <w:rPr>
                <w:rFonts w:hint="eastAsia" w:ascii="宋体" w:hAnsi="宋体" w:cs="宋体"/>
                <w:color w:val="auto"/>
                <w:sz w:val="18"/>
                <w:szCs w:val="18"/>
              </w:rPr>
            </w:pPr>
          </w:p>
        </w:tc>
        <w:tc>
          <w:tcPr>
            <w:tcW w:w="1642" w:type="pct"/>
            <w:gridSpan w:val="5"/>
            <w:tcBorders>
              <w:top w:val="nil"/>
              <w:left w:val="nil"/>
              <w:bottom w:val="nil"/>
              <w:right w:val="nil"/>
            </w:tcBorders>
            <w:shd w:val="clear" w:color="auto" w:fill="auto"/>
            <w:noWrap w:val="0"/>
            <w:vAlign w:val="center"/>
          </w:tcPr>
          <w:p>
            <w:pPr>
              <w:tabs>
                <w:tab w:val="left" w:pos="5823"/>
              </w:tabs>
              <w:adjustRightInd w:val="0"/>
              <w:snapToGrid w:val="0"/>
              <w:spacing w:line="240" w:lineRule="exact"/>
              <w:ind w:left="46" w:leftChars="-30" w:hanging="109" w:hangingChars="61"/>
              <w:jc w:val="center"/>
              <w:rPr>
                <w:rFonts w:hint="eastAsia" w:ascii="宋体" w:hAnsi="宋体" w:cs="宋体"/>
                <w:color w:val="auto"/>
                <w:sz w:val="18"/>
                <w:szCs w:val="18"/>
              </w:rPr>
            </w:pPr>
          </w:p>
        </w:tc>
        <w:tc>
          <w:tcPr>
            <w:tcW w:w="1693" w:type="pct"/>
            <w:gridSpan w:val="5"/>
            <w:tcBorders>
              <w:top w:val="nil"/>
              <w:left w:val="nil"/>
              <w:bottom w:val="nil"/>
              <w:right w:val="nil"/>
            </w:tcBorders>
            <w:shd w:val="clear" w:color="auto" w:fill="auto"/>
            <w:noWrap w:val="0"/>
            <w:vAlign w:val="center"/>
          </w:tcPr>
          <w:p>
            <w:pPr>
              <w:tabs>
                <w:tab w:val="left" w:pos="5823"/>
              </w:tabs>
              <w:wordWrap/>
              <w:adjustRightInd w:val="0"/>
              <w:snapToGrid w:val="0"/>
              <w:spacing w:line="240" w:lineRule="exact"/>
              <w:ind w:left="46" w:leftChars="-30" w:right="0" w:rightChars="0" w:hanging="109" w:hangingChars="61"/>
              <w:jc w:val="left"/>
              <w:textAlignment w:val="auto"/>
              <w:rPr>
                <w:rFonts w:ascii="Calibri" w:hAnsi="Calibri" w:cs="宋体"/>
                <w:color w:val="auto"/>
                <w:sz w:val="18"/>
                <w:szCs w:val="18"/>
              </w:rPr>
            </w:pPr>
            <w:r>
              <w:rPr>
                <w:rFonts w:hint="eastAsia" w:ascii="宋体" w:hAnsi="宋体" w:cs="宋体"/>
                <w:color w:val="auto"/>
                <w:sz w:val="18"/>
                <w:szCs w:val="18"/>
              </w:rPr>
              <w:t xml:space="preserve">制定机关：应急管理部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8" w:type="pct"/>
        </w:trPr>
        <w:tc>
          <w:tcPr>
            <w:tcW w:w="1655" w:type="pct"/>
            <w:gridSpan w:val="5"/>
            <w:tcBorders>
              <w:top w:val="nil"/>
              <w:left w:val="nil"/>
              <w:bottom w:val="nil"/>
              <w:right w:val="nil"/>
            </w:tcBorders>
            <w:shd w:val="clear" w:color="auto" w:fill="auto"/>
            <w:noWrap w:val="0"/>
            <w:vAlign w:val="center"/>
          </w:tcPr>
          <w:p>
            <w:pPr>
              <w:tabs>
                <w:tab w:val="left" w:pos="5823"/>
              </w:tabs>
              <w:adjustRightInd w:val="0"/>
              <w:snapToGrid w:val="0"/>
              <w:spacing w:line="240" w:lineRule="exact"/>
              <w:jc w:val="center"/>
              <w:rPr>
                <w:rFonts w:hint="eastAsia" w:ascii="宋体" w:hAnsi="宋体" w:cs="宋体"/>
                <w:color w:val="auto"/>
                <w:sz w:val="18"/>
                <w:szCs w:val="18"/>
              </w:rPr>
            </w:pPr>
          </w:p>
        </w:tc>
        <w:tc>
          <w:tcPr>
            <w:tcW w:w="1642" w:type="pct"/>
            <w:gridSpan w:val="5"/>
            <w:tcBorders>
              <w:top w:val="nil"/>
              <w:left w:val="nil"/>
              <w:bottom w:val="nil"/>
              <w:right w:val="nil"/>
            </w:tcBorders>
            <w:shd w:val="clear" w:color="auto" w:fill="auto"/>
            <w:noWrap w:val="0"/>
            <w:vAlign w:val="center"/>
          </w:tcPr>
          <w:p>
            <w:pPr>
              <w:tabs>
                <w:tab w:val="left" w:pos="5823"/>
              </w:tabs>
              <w:adjustRightInd w:val="0"/>
              <w:snapToGrid w:val="0"/>
              <w:spacing w:line="240" w:lineRule="exact"/>
              <w:ind w:left="46" w:leftChars="-30" w:hanging="109" w:hangingChars="61"/>
              <w:jc w:val="center"/>
              <w:rPr>
                <w:rFonts w:hint="eastAsia" w:ascii="宋体" w:hAnsi="宋体" w:cs="宋体"/>
                <w:color w:val="auto"/>
                <w:sz w:val="18"/>
                <w:szCs w:val="18"/>
              </w:rPr>
            </w:pPr>
          </w:p>
        </w:tc>
        <w:tc>
          <w:tcPr>
            <w:tcW w:w="1693" w:type="pct"/>
            <w:gridSpan w:val="5"/>
            <w:tcBorders>
              <w:top w:val="nil"/>
              <w:left w:val="nil"/>
              <w:bottom w:val="nil"/>
              <w:right w:val="nil"/>
            </w:tcBorders>
            <w:shd w:val="clear" w:color="auto" w:fill="auto"/>
            <w:noWrap w:val="0"/>
            <w:vAlign w:val="center"/>
          </w:tcPr>
          <w:p>
            <w:pPr>
              <w:tabs>
                <w:tab w:val="left" w:pos="5823"/>
              </w:tabs>
              <w:wordWrap/>
              <w:adjustRightInd w:val="0"/>
              <w:snapToGrid w:val="0"/>
              <w:spacing w:line="240" w:lineRule="exact"/>
              <w:ind w:left="46" w:leftChars="-30" w:right="0" w:rightChars="0" w:hanging="109" w:hangingChars="61"/>
              <w:jc w:val="left"/>
              <w:textAlignment w:val="auto"/>
              <w:rPr>
                <w:rFonts w:ascii="Calibri" w:hAnsi="Calibri" w:cs="宋体"/>
                <w:color w:val="auto"/>
                <w:sz w:val="18"/>
                <w:szCs w:val="18"/>
              </w:rPr>
            </w:pPr>
            <w:r>
              <w:rPr>
                <w:rFonts w:hint="eastAsia" w:ascii="宋体" w:hAnsi="宋体" w:cs="宋体"/>
                <w:color w:val="auto"/>
                <w:sz w:val="18"/>
                <w:szCs w:val="18"/>
              </w:rPr>
              <w:t xml:space="preserve">批准机关：国家统计局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8" w:type="pct"/>
          <w:trHeight w:val="90" w:hRule="atLeast"/>
        </w:trPr>
        <w:tc>
          <w:tcPr>
            <w:tcW w:w="1655" w:type="pct"/>
            <w:gridSpan w:val="5"/>
            <w:tcBorders>
              <w:top w:val="nil"/>
              <w:left w:val="nil"/>
              <w:bottom w:val="nil"/>
              <w:right w:val="nil"/>
            </w:tcBorders>
            <w:shd w:val="clear" w:color="auto" w:fill="auto"/>
            <w:noWrap w:val="0"/>
            <w:vAlign w:val="center"/>
          </w:tcPr>
          <w:p>
            <w:pPr>
              <w:tabs>
                <w:tab w:val="left" w:pos="5823"/>
              </w:tabs>
              <w:adjustRightInd w:val="0"/>
              <w:snapToGrid w:val="0"/>
              <w:spacing w:line="240" w:lineRule="exact"/>
              <w:jc w:val="center"/>
              <w:rPr>
                <w:rFonts w:hint="eastAsia" w:ascii="宋体" w:hAnsi="宋体" w:cs="宋体"/>
                <w:color w:val="auto"/>
                <w:sz w:val="18"/>
                <w:szCs w:val="18"/>
              </w:rPr>
            </w:pPr>
          </w:p>
        </w:tc>
        <w:tc>
          <w:tcPr>
            <w:tcW w:w="1642" w:type="pct"/>
            <w:gridSpan w:val="5"/>
            <w:tcBorders>
              <w:top w:val="nil"/>
              <w:left w:val="nil"/>
              <w:bottom w:val="nil"/>
              <w:right w:val="nil"/>
            </w:tcBorders>
            <w:shd w:val="clear" w:color="auto" w:fill="auto"/>
            <w:noWrap w:val="0"/>
            <w:vAlign w:val="center"/>
          </w:tcPr>
          <w:p>
            <w:pPr>
              <w:tabs>
                <w:tab w:val="left" w:pos="5823"/>
              </w:tabs>
              <w:adjustRightInd w:val="0"/>
              <w:snapToGrid w:val="0"/>
              <w:spacing w:line="240" w:lineRule="exact"/>
              <w:ind w:left="46" w:leftChars="-30" w:hanging="109" w:hangingChars="61"/>
              <w:jc w:val="center"/>
              <w:rPr>
                <w:rFonts w:hint="eastAsia" w:ascii="宋体" w:hAnsi="宋体" w:cs="宋体"/>
                <w:color w:val="auto"/>
                <w:sz w:val="18"/>
                <w:szCs w:val="18"/>
              </w:rPr>
            </w:pPr>
          </w:p>
        </w:tc>
        <w:tc>
          <w:tcPr>
            <w:tcW w:w="1693" w:type="pct"/>
            <w:gridSpan w:val="5"/>
            <w:tcBorders>
              <w:top w:val="nil"/>
              <w:left w:val="nil"/>
              <w:bottom w:val="nil"/>
              <w:right w:val="nil"/>
            </w:tcBorders>
            <w:shd w:val="clear" w:color="auto" w:fill="auto"/>
            <w:noWrap w:val="0"/>
            <w:vAlign w:val="center"/>
          </w:tcPr>
          <w:p>
            <w:pPr>
              <w:tabs>
                <w:tab w:val="left" w:pos="5823"/>
              </w:tabs>
              <w:wordWrap/>
              <w:adjustRightInd w:val="0"/>
              <w:snapToGrid w:val="0"/>
              <w:spacing w:line="240" w:lineRule="exact"/>
              <w:ind w:left="46" w:leftChars="-30" w:right="0" w:rightChars="0" w:hanging="109" w:hangingChars="61"/>
              <w:jc w:val="left"/>
              <w:textAlignment w:val="auto"/>
              <w:rPr>
                <w:rFonts w:ascii="Calibri" w:hAnsi="Calibri" w:cs="宋体"/>
                <w:color w:val="auto"/>
                <w:sz w:val="18"/>
                <w:szCs w:val="18"/>
                <w:highlight w:val="yellow"/>
              </w:rPr>
            </w:pPr>
            <w:r>
              <w:rPr>
                <w:rFonts w:hint="eastAsia" w:ascii="宋体" w:hAnsi="宋体" w:cs="宋体"/>
                <w:color w:val="auto"/>
                <w:sz w:val="18"/>
                <w:szCs w:val="18"/>
              </w:rPr>
              <w:t xml:space="preserve">批准文号：国统制〔２０２ 〕   号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8" w:type="pct"/>
        </w:trPr>
        <w:tc>
          <w:tcPr>
            <w:tcW w:w="1655" w:type="pct"/>
            <w:gridSpan w:val="5"/>
            <w:tcBorders>
              <w:top w:val="nil"/>
              <w:left w:val="nil"/>
              <w:bottom w:val="nil"/>
              <w:right w:val="nil"/>
            </w:tcBorders>
            <w:shd w:val="clear" w:color="auto" w:fill="auto"/>
            <w:noWrap w:val="0"/>
            <w:vAlign w:val="center"/>
          </w:tcPr>
          <w:p>
            <w:pPr>
              <w:tabs>
                <w:tab w:val="left" w:pos="5823"/>
              </w:tabs>
              <w:adjustRightInd w:val="0"/>
              <w:snapToGrid w:val="0"/>
              <w:spacing w:line="240" w:lineRule="exact"/>
              <w:jc w:val="left"/>
              <w:rPr>
                <w:rFonts w:hint="eastAsia" w:ascii="宋体" w:hAnsi="宋体" w:cs="宋体"/>
                <w:color w:val="auto"/>
                <w:sz w:val="18"/>
                <w:szCs w:val="18"/>
              </w:rPr>
            </w:pPr>
            <w:r>
              <w:rPr>
                <w:rFonts w:hint="eastAsia" w:ascii="宋体" w:hAnsi="宋体" w:cs="宋体"/>
                <w:color w:val="auto"/>
                <w:sz w:val="18"/>
                <w:szCs w:val="18"/>
              </w:rPr>
              <w:t>填报单位：</w:t>
            </w:r>
          </w:p>
        </w:tc>
        <w:tc>
          <w:tcPr>
            <w:tcW w:w="1642" w:type="pct"/>
            <w:gridSpan w:val="5"/>
            <w:tcBorders>
              <w:top w:val="nil"/>
              <w:left w:val="nil"/>
              <w:bottom w:val="nil"/>
              <w:right w:val="nil"/>
            </w:tcBorders>
            <w:shd w:val="clear" w:color="auto" w:fill="auto"/>
            <w:noWrap w:val="0"/>
            <w:vAlign w:val="center"/>
          </w:tcPr>
          <w:p>
            <w:pPr>
              <w:tabs>
                <w:tab w:val="left" w:pos="5823"/>
              </w:tabs>
              <w:adjustRightInd w:val="0"/>
              <w:snapToGrid w:val="0"/>
              <w:spacing w:line="240" w:lineRule="exact"/>
              <w:ind w:left="46" w:leftChars="-30" w:hanging="109" w:hangingChars="61"/>
              <w:jc w:val="left"/>
              <w:rPr>
                <w:rFonts w:hint="eastAsia" w:ascii="宋体" w:hAnsi="宋体" w:cs="宋体"/>
                <w:color w:val="auto"/>
                <w:sz w:val="18"/>
                <w:szCs w:val="18"/>
              </w:rPr>
            </w:pPr>
            <w:r>
              <w:rPr>
                <w:rFonts w:hint="eastAsia" w:ascii="宋体" w:hAnsi="宋体" w:cs="宋体"/>
                <w:color w:val="auto"/>
                <w:sz w:val="18"/>
                <w:szCs w:val="18"/>
              </w:rPr>
              <w:t>２０   年   月   日</w:t>
            </w:r>
          </w:p>
        </w:tc>
        <w:tc>
          <w:tcPr>
            <w:tcW w:w="1693" w:type="pct"/>
            <w:gridSpan w:val="5"/>
            <w:tcBorders>
              <w:top w:val="nil"/>
              <w:left w:val="nil"/>
              <w:bottom w:val="nil"/>
              <w:right w:val="nil"/>
            </w:tcBorders>
            <w:shd w:val="clear" w:color="auto" w:fill="auto"/>
            <w:noWrap w:val="0"/>
            <w:vAlign w:val="center"/>
          </w:tcPr>
          <w:p>
            <w:pPr>
              <w:tabs>
                <w:tab w:val="left" w:pos="5823"/>
              </w:tabs>
              <w:wordWrap/>
              <w:adjustRightInd w:val="0"/>
              <w:snapToGrid w:val="0"/>
              <w:spacing w:line="240" w:lineRule="exact"/>
              <w:ind w:left="46" w:leftChars="-30" w:right="0" w:rightChars="0" w:hanging="109" w:hangingChars="61"/>
              <w:jc w:val="left"/>
              <w:textAlignment w:val="auto"/>
              <w:rPr>
                <w:rFonts w:ascii="Calibri" w:hAnsi="Calibri" w:cs="宋体"/>
                <w:color w:val="auto"/>
                <w:sz w:val="18"/>
                <w:szCs w:val="18"/>
              </w:rPr>
            </w:pPr>
            <w:r>
              <w:rPr>
                <w:rFonts w:hint="eastAsia" w:ascii="宋体" w:hAnsi="宋体" w:cs="宋体"/>
                <w:color w:val="auto"/>
                <w:sz w:val="18"/>
                <w:szCs w:val="18"/>
              </w:rPr>
              <w:t xml:space="preserve">有效期至：２０２ 年  月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27" w:hRule="atLeast"/>
        </w:trPr>
        <w:tc>
          <w:tcPr>
            <w:tcW w:w="5000" w:type="pct"/>
            <w:gridSpan w:val="16"/>
            <w:tcBorders>
              <w:top w:val="single" w:color="auto" w:sz="8" w:space="0"/>
              <w:left w:val="nil"/>
              <w:bottom w:val="single" w:color="auto" w:sz="2" w:space="0"/>
              <w:right w:val="nil"/>
            </w:tcBorders>
            <w:shd w:val="clear" w:color="auto" w:fill="auto"/>
            <w:noWrap/>
            <w:vAlign w:val="center"/>
          </w:tcPr>
          <w:p>
            <w:pPr>
              <w:widowControl/>
              <w:spacing w:line="280" w:lineRule="exact"/>
              <w:jc w:val="left"/>
              <w:rPr>
                <w:rFonts w:ascii="宋体" w:hAnsi="宋体" w:cs="宋体"/>
                <w:color w:val="auto"/>
                <w:kern w:val="0"/>
                <w:sz w:val="18"/>
                <w:szCs w:val="18"/>
              </w:rPr>
            </w:pPr>
            <w:r>
              <w:rPr>
                <w:rFonts w:hint="eastAsia" w:ascii="宋体" w:hAnsi="宋体"/>
                <w:color w:val="auto"/>
                <w:kern w:val="0"/>
                <w:sz w:val="18"/>
                <w:szCs w:val="18"/>
              </w:rPr>
              <w:t>机构情况</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90" w:hRule="atLeast"/>
        </w:trPr>
        <w:tc>
          <w:tcPr>
            <w:tcW w:w="737" w:type="pct"/>
            <w:gridSpan w:val="2"/>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jc w:val="center"/>
              <w:rPr>
                <w:rFonts w:ascii="宋体" w:hAnsi="宋体"/>
                <w:color w:val="auto"/>
                <w:kern w:val="0"/>
                <w:sz w:val="18"/>
                <w:szCs w:val="18"/>
              </w:rPr>
            </w:pPr>
            <w:r>
              <w:rPr>
                <w:rFonts w:hint="eastAsia" w:ascii="宋体" w:hAnsi="宋体"/>
                <w:color w:val="auto"/>
                <w:kern w:val="0"/>
                <w:sz w:val="18"/>
                <w:szCs w:val="18"/>
              </w:rPr>
              <w:t>单位名称：</w:t>
            </w:r>
          </w:p>
        </w:tc>
        <w:tc>
          <w:tcPr>
            <w:tcW w:w="1123" w:type="pct"/>
            <w:gridSpan w:val="4"/>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ascii="宋体" w:hAnsi="宋体" w:cs="宋体"/>
                <w:color w:val="auto"/>
                <w:kern w:val="0"/>
                <w:sz w:val="18"/>
                <w:szCs w:val="18"/>
              </w:rPr>
            </w:pPr>
          </w:p>
        </w:tc>
        <w:tc>
          <w:tcPr>
            <w:tcW w:w="593" w:type="pct"/>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ascii="宋体" w:hAnsi="宋体"/>
                <w:color w:val="auto"/>
                <w:kern w:val="0"/>
                <w:sz w:val="18"/>
                <w:szCs w:val="18"/>
              </w:rPr>
            </w:pPr>
            <w:r>
              <w:rPr>
                <w:rFonts w:hint="eastAsia" w:ascii="宋体" w:hAnsi="宋体"/>
                <w:color w:val="auto"/>
                <w:kern w:val="0"/>
                <w:sz w:val="18"/>
                <w:szCs w:val="18"/>
              </w:rPr>
              <w:t>单位级别</w:t>
            </w:r>
          </w:p>
        </w:tc>
        <w:tc>
          <w:tcPr>
            <w:tcW w:w="904" w:type="pct"/>
            <w:gridSpan w:val="3"/>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ascii="宋体" w:hAnsi="宋体"/>
                <w:color w:val="auto"/>
                <w:kern w:val="0"/>
                <w:sz w:val="18"/>
                <w:szCs w:val="18"/>
              </w:rPr>
            </w:pPr>
            <w:r>
              <w:rPr>
                <w:rFonts w:hint="eastAsia" w:hAnsi="Calibri" w:cs="宋体"/>
                <w:color w:val="auto"/>
                <w:sz w:val="18"/>
                <w:szCs w:val="18"/>
              </w:rPr>
              <w:t xml:space="preserve">□ </w:t>
            </w:r>
            <w:r>
              <w:rPr>
                <w:rFonts w:hint="eastAsia" w:ascii="宋体" w:hAnsi="宋体" w:cs="宋体"/>
                <w:color w:val="auto"/>
                <w:sz w:val="18"/>
                <w:szCs w:val="18"/>
              </w:rPr>
              <w:t>1</w:t>
            </w:r>
            <w:r>
              <w:rPr>
                <w:rFonts w:hint="eastAsia" w:ascii="宋体" w:hAnsi="宋体"/>
                <w:color w:val="auto"/>
                <w:kern w:val="0"/>
                <w:sz w:val="18"/>
                <w:szCs w:val="18"/>
              </w:rPr>
              <w:t>省级  2地市级</w:t>
            </w:r>
          </w:p>
          <w:p>
            <w:pPr>
              <w:widowControl/>
              <w:spacing w:line="280" w:lineRule="exact"/>
              <w:jc w:val="left"/>
              <w:rPr>
                <w:rFonts w:ascii="宋体" w:hAnsi="宋体"/>
                <w:color w:val="auto"/>
                <w:kern w:val="0"/>
                <w:sz w:val="18"/>
                <w:szCs w:val="18"/>
              </w:rPr>
            </w:pPr>
            <w:r>
              <w:rPr>
                <w:rFonts w:hint="eastAsia" w:ascii="宋体" w:hAnsi="宋体"/>
                <w:color w:val="auto"/>
                <w:kern w:val="0"/>
                <w:sz w:val="18"/>
                <w:szCs w:val="18"/>
              </w:rPr>
              <w:t>3县级  4其他</w:t>
            </w:r>
          </w:p>
        </w:tc>
        <w:tc>
          <w:tcPr>
            <w:tcW w:w="488"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ascii="宋体" w:hAnsi="宋体"/>
                <w:color w:val="auto"/>
                <w:kern w:val="0"/>
                <w:sz w:val="18"/>
                <w:szCs w:val="18"/>
              </w:rPr>
            </w:pPr>
            <w:r>
              <w:rPr>
                <w:rFonts w:hint="eastAsia" w:ascii="宋体" w:hAnsi="宋体"/>
                <w:color w:val="auto"/>
                <w:kern w:val="0"/>
                <w:sz w:val="18"/>
                <w:szCs w:val="18"/>
              </w:rPr>
              <w:t>所在地区</w:t>
            </w:r>
          </w:p>
        </w:tc>
        <w:tc>
          <w:tcPr>
            <w:tcW w:w="1152" w:type="pct"/>
            <w:gridSpan w:val="4"/>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rPr>
                <w:rFonts w:ascii="宋体" w:hAnsi="宋体"/>
                <w:color w:val="auto"/>
                <w:kern w:val="0"/>
                <w:sz w:val="18"/>
                <w:szCs w:val="18"/>
              </w:rPr>
            </w:pPr>
            <w:r>
              <w:rPr>
                <w:rFonts w:ascii="宋体" w:hAnsi="宋体" w:cs="宋体"/>
                <w:color w:val="auto"/>
                <w:kern w:val="0"/>
                <w:sz w:val="18"/>
                <w:szCs w:val="18"/>
              </w:rPr>
              <w:t xml:space="preserve">     </w:t>
            </w:r>
            <w:r>
              <w:rPr>
                <w:rFonts w:ascii="宋体" w:hAnsi="宋体"/>
                <w:color w:val="auto"/>
                <w:kern w:val="0"/>
                <w:sz w:val="18"/>
                <w:szCs w:val="18"/>
              </w:rPr>
              <w:t xml:space="preserve"> </w:t>
            </w:r>
            <w:r>
              <w:rPr>
                <w:rFonts w:hint="eastAsia" w:ascii="宋体" w:hAnsi="宋体"/>
                <w:color w:val="auto"/>
                <w:kern w:val="0"/>
                <w:sz w:val="18"/>
                <w:szCs w:val="18"/>
              </w:rPr>
              <w:t>省（自治区/直辖市）</w:t>
            </w:r>
          </w:p>
          <w:p>
            <w:pPr>
              <w:widowControl/>
              <w:spacing w:line="280" w:lineRule="exact"/>
              <w:rPr>
                <w:rFonts w:ascii="宋体" w:hAnsi="宋体"/>
                <w:color w:val="auto"/>
                <w:kern w:val="0"/>
                <w:sz w:val="18"/>
                <w:szCs w:val="18"/>
              </w:rPr>
            </w:pPr>
            <w:r>
              <w:rPr>
                <w:rFonts w:ascii="宋体" w:hAnsi="宋体"/>
                <w:color w:val="auto"/>
                <w:kern w:val="0"/>
                <w:sz w:val="18"/>
                <w:szCs w:val="18"/>
              </w:rPr>
              <w:t xml:space="preserve">      </w:t>
            </w:r>
            <w:r>
              <w:rPr>
                <w:rFonts w:hint="eastAsia" w:ascii="宋体" w:hAnsi="宋体"/>
                <w:color w:val="auto"/>
                <w:kern w:val="0"/>
                <w:sz w:val="18"/>
                <w:szCs w:val="18"/>
              </w:rPr>
              <w:t>地（</w:t>
            </w:r>
            <w:r>
              <w:rPr>
                <w:rFonts w:hint="eastAsia" w:ascii="宋体" w:hAnsi="宋体" w:cs="宋体"/>
                <w:color w:val="auto"/>
                <w:kern w:val="0"/>
                <w:sz w:val="18"/>
                <w:szCs w:val="18"/>
              </w:rPr>
              <w:t>区</w:t>
            </w:r>
            <w:r>
              <w:rPr>
                <w:rFonts w:hint="eastAsia" w:ascii="宋体" w:hAnsi="宋体"/>
                <w:color w:val="auto"/>
                <w:kern w:val="0"/>
                <w:sz w:val="18"/>
                <w:szCs w:val="18"/>
              </w:rPr>
              <w:t>/市/州/盟）</w:t>
            </w:r>
          </w:p>
          <w:p>
            <w:pPr>
              <w:widowControl/>
              <w:spacing w:line="280" w:lineRule="exact"/>
              <w:rPr>
                <w:rFonts w:ascii="宋体" w:hAnsi="宋体"/>
                <w:color w:val="auto"/>
                <w:kern w:val="0"/>
                <w:sz w:val="18"/>
                <w:szCs w:val="18"/>
              </w:rPr>
            </w:pPr>
            <w:r>
              <w:rPr>
                <w:rFonts w:ascii="宋体" w:hAnsi="宋体"/>
                <w:color w:val="auto"/>
                <w:kern w:val="0"/>
                <w:sz w:val="18"/>
                <w:szCs w:val="18"/>
              </w:rPr>
              <w:t xml:space="preserve">      </w:t>
            </w:r>
            <w:r>
              <w:rPr>
                <w:rFonts w:hint="eastAsia" w:ascii="宋体" w:hAnsi="宋体"/>
                <w:color w:val="auto"/>
                <w:kern w:val="0"/>
                <w:sz w:val="18"/>
                <w:szCs w:val="18"/>
              </w:rPr>
              <w:t>县（</w:t>
            </w:r>
            <w:r>
              <w:rPr>
                <w:rFonts w:hint="eastAsia" w:ascii="宋体" w:hAnsi="宋体" w:cs="宋体"/>
                <w:color w:val="auto"/>
                <w:kern w:val="0"/>
                <w:sz w:val="18"/>
                <w:szCs w:val="18"/>
              </w:rPr>
              <w:t>区/</w:t>
            </w:r>
            <w:r>
              <w:rPr>
                <w:rFonts w:hint="eastAsia" w:ascii="宋体" w:hAnsi="宋体"/>
                <w:color w:val="auto"/>
                <w:kern w:val="0"/>
                <w:sz w:val="18"/>
                <w:szCs w:val="18"/>
              </w:rPr>
              <w:t>市/旗）</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10" w:hRule="atLeast"/>
        </w:trPr>
        <w:tc>
          <w:tcPr>
            <w:tcW w:w="737" w:type="pct"/>
            <w:gridSpan w:val="2"/>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jc w:val="center"/>
              <w:rPr>
                <w:rFonts w:ascii="宋体" w:hAnsi="宋体"/>
                <w:color w:val="auto"/>
                <w:kern w:val="0"/>
                <w:sz w:val="18"/>
                <w:szCs w:val="18"/>
              </w:rPr>
            </w:pPr>
            <w:r>
              <w:rPr>
                <w:rFonts w:hint="eastAsia" w:ascii="宋体" w:hAnsi="宋体"/>
                <w:color w:val="auto"/>
                <w:kern w:val="0"/>
                <w:sz w:val="18"/>
                <w:szCs w:val="18"/>
              </w:rPr>
              <w:t>总人数（人）</w:t>
            </w:r>
          </w:p>
        </w:tc>
        <w:tc>
          <w:tcPr>
            <w:tcW w:w="4262" w:type="pct"/>
            <w:gridSpan w:val="14"/>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center"/>
              <w:rPr>
                <w:rFonts w:ascii="宋体" w:hAnsi="宋体" w:cs="宋体"/>
                <w:color w:val="auto"/>
                <w:kern w:val="0"/>
                <w:sz w:val="18"/>
                <w:szCs w:val="1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10" w:hRule="atLeast"/>
        </w:trPr>
        <w:tc>
          <w:tcPr>
            <w:tcW w:w="5000" w:type="pct"/>
            <w:gridSpan w:val="16"/>
            <w:tcBorders>
              <w:top w:val="single" w:color="auto" w:sz="2" w:space="0"/>
              <w:left w:val="nil"/>
              <w:bottom w:val="single" w:color="auto" w:sz="2" w:space="0"/>
              <w:right w:val="nil"/>
            </w:tcBorders>
            <w:shd w:val="clear" w:color="auto" w:fill="auto"/>
            <w:noWrap w:val="0"/>
            <w:vAlign w:val="center"/>
          </w:tcPr>
          <w:p>
            <w:pPr>
              <w:widowControl/>
              <w:spacing w:line="280" w:lineRule="exact"/>
              <w:jc w:val="left"/>
              <w:rPr>
                <w:rFonts w:ascii="宋体" w:hAnsi="宋体"/>
                <w:color w:val="auto"/>
                <w:kern w:val="0"/>
                <w:sz w:val="18"/>
                <w:szCs w:val="18"/>
              </w:rPr>
            </w:pPr>
            <w:r>
              <w:rPr>
                <w:rFonts w:hint="eastAsia" w:ascii="宋体" w:hAnsi="宋体"/>
                <w:color w:val="auto"/>
                <w:kern w:val="0"/>
                <w:sz w:val="18"/>
                <w:szCs w:val="18"/>
              </w:rPr>
              <w:t>行政执法人员情况</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10" w:hRule="atLeast"/>
        </w:trPr>
        <w:tc>
          <w:tcPr>
            <w:tcW w:w="294" w:type="pct"/>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jc w:val="center"/>
              <w:rPr>
                <w:rFonts w:ascii="宋体" w:hAnsi="宋体"/>
                <w:color w:val="auto"/>
                <w:kern w:val="0"/>
                <w:sz w:val="18"/>
                <w:szCs w:val="18"/>
              </w:rPr>
            </w:pPr>
            <w:r>
              <w:rPr>
                <w:rFonts w:hint="eastAsia" w:ascii="宋体" w:hAnsi="宋体"/>
                <w:color w:val="auto"/>
                <w:kern w:val="0"/>
                <w:sz w:val="18"/>
                <w:szCs w:val="18"/>
              </w:rPr>
              <w:t>序号</w:t>
            </w:r>
          </w:p>
        </w:tc>
        <w:tc>
          <w:tcPr>
            <w:tcW w:w="501" w:type="pct"/>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ascii="宋体" w:hAnsi="宋体"/>
                <w:color w:val="auto"/>
                <w:kern w:val="0"/>
                <w:sz w:val="18"/>
                <w:szCs w:val="18"/>
              </w:rPr>
            </w:pPr>
            <w:r>
              <w:rPr>
                <w:rFonts w:hint="eastAsia" w:ascii="宋体" w:hAnsi="宋体"/>
                <w:color w:val="auto"/>
                <w:kern w:val="0"/>
                <w:sz w:val="18"/>
                <w:szCs w:val="18"/>
              </w:rPr>
              <w:t>姓名</w:t>
            </w:r>
          </w:p>
        </w:tc>
        <w:tc>
          <w:tcPr>
            <w:tcW w:w="529"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ascii="宋体" w:hAnsi="宋体"/>
                <w:color w:val="auto"/>
                <w:kern w:val="0"/>
                <w:sz w:val="18"/>
                <w:szCs w:val="18"/>
              </w:rPr>
            </w:pPr>
          </w:p>
        </w:tc>
        <w:tc>
          <w:tcPr>
            <w:tcW w:w="536" w:type="pct"/>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ascii="宋体" w:hAnsi="宋体"/>
                <w:color w:val="auto"/>
                <w:kern w:val="0"/>
                <w:sz w:val="18"/>
                <w:szCs w:val="18"/>
              </w:rPr>
            </w:pPr>
            <w:r>
              <w:rPr>
                <w:rFonts w:hint="eastAsia" w:ascii="宋体" w:hAnsi="宋体"/>
                <w:color w:val="auto"/>
                <w:kern w:val="0"/>
                <w:sz w:val="18"/>
                <w:szCs w:val="18"/>
              </w:rPr>
              <w:t>性别</w:t>
            </w:r>
          </w:p>
        </w:tc>
        <w:tc>
          <w:tcPr>
            <w:tcW w:w="536" w:type="pct"/>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spacing w:line="280" w:lineRule="exact"/>
              <w:jc w:val="center"/>
              <w:rPr>
                <w:rFonts w:ascii="宋体" w:hAnsi="宋体"/>
                <w:color w:val="auto"/>
                <w:kern w:val="0"/>
                <w:sz w:val="18"/>
                <w:szCs w:val="18"/>
              </w:rPr>
            </w:pPr>
          </w:p>
        </w:tc>
        <w:tc>
          <w:tcPr>
            <w:tcW w:w="737" w:type="pct"/>
            <w:gridSpan w:val="2"/>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spacing w:line="280" w:lineRule="exact"/>
              <w:jc w:val="center"/>
              <w:rPr>
                <w:rFonts w:ascii="宋体" w:hAnsi="宋体"/>
                <w:color w:val="auto"/>
                <w:kern w:val="0"/>
                <w:sz w:val="18"/>
                <w:szCs w:val="18"/>
              </w:rPr>
            </w:pPr>
            <w:r>
              <w:rPr>
                <w:rFonts w:hint="eastAsia" w:ascii="宋体" w:hAnsi="宋体"/>
                <w:color w:val="auto"/>
                <w:kern w:val="0"/>
                <w:sz w:val="18"/>
                <w:szCs w:val="18"/>
              </w:rPr>
              <w:t>出生日期</w:t>
            </w:r>
          </w:p>
        </w:tc>
        <w:tc>
          <w:tcPr>
            <w:tcW w:w="737" w:type="pct"/>
            <w:gridSpan w:val="4"/>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spacing w:line="280" w:lineRule="exact"/>
              <w:jc w:val="center"/>
              <w:rPr>
                <w:rFonts w:ascii="宋体" w:hAnsi="宋体"/>
                <w:color w:val="auto"/>
                <w:kern w:val="0"/>
                <w:sz w:val="18"/>
                <w:szCs w:val="18"/>
              </w:rPr>
            </w:pPr>
          </w:p>
        </w:tc>
        <w:tc>
          <w:tcPr>
            <w:tcW w:w="468" w:type="pct"/>
            <w:tcBorders>
              <w:top w:val="single" w:color="auto" w:sz="2" w:space="0"/>
              <w:left w:val="single" w:color="auto" w:sz="2" w:space="0"/>
              <w:bottom w:val="single" w:color="auto" w:sz="2" w:space="0"/>
              <w:right w:val="nil"/>
            </w:tcBorders>
            <w:shd w:val="clear" w:color="auto" w:fill="auto"/>
            <w:noWrap/>
            <w:vAlign w:val="center"/>
          </w:tcPr>
          <w:p>
            <w:pPr>
              <w:widowControl/>
              <w:spacing w:line="280" w:lineRule="exact"/>
              <w:jc w:val="center"/>
              <w:rPr>
                <w:rFonts w:hint="eastAsia" w:ascii="宋体" w:hAnsi="宋体"/>
                <w:color w:val="auto"/>
                <w:kern w:val="0"/>
                <w:sz w:val="18"/>
                <w:szCs w:val="18"/>
              </w:rPr>
            </w:pPr>
            <w:r>
              <w:rPr>
                <w:rFonts w:hint="eastAsia" w:ascii="宋体" w:hAnsi="宋体"/>
                <w:color w:val="auto"/>
                <w:kern w:val="0"/>
                <w:sz w:val="18"/>
                <w:szCs w:val="18"/>
              </w:rPr>
              <w:t>民族</w:t>
            </w:r>
          </w:p>
        </w:tc>
        <w:tc>
          <w:tcPr>
            <w:tcW w:w="658" w:type="pct"/>
            <w:gridSpan w:val="2"/>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center"/>
              <w:rPr>
                <w:rFonts w:ascii="宋体" w:hAnsi="宋体"/>
                <w:color w:val="auto"/>
                <w:kern w:val="0"/>
                <w:sz w:val="18"/>
                <w:szCs w:val="1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10" w:hRule="atLeast"/>
        </w:trPr>
        <w:tc>
          <w:tcPr>
            <w:tcW w:w="294" w:type="pct"/>
            <w:vMerge w:val="restart"/>
            <w:tcBorders>
              <w:top w:val="single" w:color="auto" w:sz="2" w:space="0"/>
              <w:left w:val="nil"/>
              <w:right w:val="single" w:color="auto" w:sz="2" w:space="0"/>
            </w:tcBorders>
            <w:shd w:val="clear" w:color="auto" w:fill="auto"/>
            <w:noWrap w:val="0"/>
            <w:vAlign w:val="center"/>
          </w:tcPr>
          <w:p>
            <w:pPr>
              <w:widowControl/>
              <w:spacing w:line="280" w:lineRule="exact"/>
              <w:jc w:val="center"/>
              <w:rPr>
                <w:rFonts w:hint="eastAsia" w:ascii="宋体" w:hAnsi="宋体"/>
                <w:color w:val="auto"/>
                <w:kern w:val="0"/>
                <w:sz w:val="18"/>
                <w:szCs w:val="18"/>
              </w:rPr>
            </w:pPr>
          </w:p>
        </w:tc>
        <w:tc>
          <w:tcPr>
            <w:tcW w:w="501" w:type="pct"/>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hint="eastAsia" w:ascii="宋体" w:hAnsi="宋体"/>
                <w:color w:val="auto"/>
                <w:kern w:val="0"/>
                <w:sz w:val="18"/>
                <w:szCs w:val="18"/>
              </w:rPr>
            </w:pPr>
            <w:r>
              <w:rPr>
                <w:rFonts w:hint="eastAsia" w:ascii="宋体" w:hAnsi="宋体"/>
                <w:color w:val="auto"/>
                <w:kern w:val="0"/>
                <w:sz w:val="18"/>
                <w:szCs w:val="18"/>
              </w:rPr>
              <w:t>身份证号</w:t>
            </w:r>
          </w:p>
        </w:tc>
        <w:tc>
          <w:tcPr>
            <w:tcW w:w="1601" w:type="pct"/>
            <w:gridSpan w:val="4"/>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hint="eastAsia" w:ascii="宋体" w:hAnsi="宋体"/>
                <w:color w:val="auto"/>
                <w:kern w:val="0"/>
                <w:sz w:val="18"/>
                <w:szCs w:val="18"/>
              </w:rPr>
            </w:pPr>
          </w:p>
        </w:tc>
        <w:tc>
          <w:tcPr>
            <w:tcW w:w="737" w:type="pct"/>
            <w:gridSpan w:val="2"/>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spacing w:line="280" w:lineRule="exact"/>
              <w:jc w:val="center"/>
              <w:rPr>
                <w:rFonts w:hint="eastAsia" w:ascii="宋体" w:hAnsi="宋体"/>
                <w:color w:val="auto"/>
                <w:kern w:val="0"/>
                <w:sz w:val="18"/>
                <w:szCs w:val="18"/>
              </w:rPr>
            </w:pPr>
            <w:r>
              <w:rPr>
                <w:rFonts w:hint="eastAsia" w:ascii="宋体" w:hAnsi="宋体"/>
                <w:color w:val="auto"/>
                <w:kern w:val="0"/>
                <w:sz w:val="18"/>
                <w:szCs w:val="18"/>
              </w:rPr>
              <w:t>联系电话</w:t>
            </w:r>
          </w:p>
        </w:tc>
        <w:tc>
          <w:tcPr>
            <w:tcW w:w="737" w:type="pct"/>
            <w:gridSpan w:val="4"/>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spacing w:line="280" w:lineRule="exact"/>
              <w:jc w:val="center"/>
              <w:rPr>
                <w:rFonts w:hint="eastAsia" w:ascii="宋体" w:hAnsi="宋体"/>
                <w:color w:val="auto"/>
                <w:kern w:val="0"/>
                <w:sz w:val="18"/>
                <w:szCs w:val="18"/>
              </w:rPr>
            </w:pPr>
          </w:p>
        </w:tc>
        <w:tc>
          <w:tcPr>
            <w:tcW w:w="468" w:type="pct"/>
            <w:tcBorders>
              <w:top w:val="single" w:color="auto" w:sz="2" w:space="0"/>
              <w:left w:val="single" w:color="auto" w:sz="2" w:space="0"/>
              <w:bottom w:val="single" w:color="auto" w:sz="2" w:space="0"/>
              <w:right w:val="nil"/>
            </w:tcBorders>
            <w:shd w:val="clear" w:color="auto" w:fill="auto"/>
            <w:noWrap/>
            <w:vAlign w:val="center"/>
          </w:tcPr>
          <w:p>
            <w:pPr>
              <w:widowControl/>
              <w:spacing w:line="280" w:lineRule="exact"/>
              <w:jc w:val="center"/>
              <w:rPr>
                <w:rFonts w:hint="eastAsia" w:ascii="宋体" w:hAnsi="宋体"/>
                <w:color w:val="auto"/>
                <w:kern w:val="0"/>
                <w:sz w:val="18"/>
                <w:szCs w:val="18"/>
              </w:rPr>
            </w:pPr>
            <w:r>
              <w:rPr>
                <w:rFonts w:hint="eastAsia" w:ascii="宋体" w:hAnsi="宋体"/>
                <w:color w:val="auto"/>
                <w:kern w:val="0"/>
                <w:sz w:val="18"/>
                <w:szCs w:val="18"/>
              </w:rPr>
              <w:t>最高学历</w:t>
            </w:r>
          </w:p>
        </w:tc>
        <w:tc>
          <w:tcPr>
            <w:tcW w:w="658" w:type="pct"/>
            <w:gridSpan w:val="2"/>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center"/>
              <w:rPr>
                <w:rFonts w:hint="eastAsia" w:ascii="宋体" w:hAnsi="宋体"/>
                <w:color w:val="auto"/>
                <w:kern w:val="0"/>
                <w:sz w:val="18"/>
                <w:szCs w:val="1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10" w:hRule="atLeast"/>
        </w:trPr>
        <w:tc>
          <w:tcPr>
            <w:tcW w:w="294" w:type="pct"/>
            <w:vMerge w:val="continue"/>
            <w:tcBorders>
              <w:left w:val="nil"/>
              <w:right w:val="single" w:color="auto" w:sz="2" w:space="0"/>
            </w:tcBorders>
            <w:shd w:val="clear" w:color="auto" w:fill="auto"/>
            <w:noWrap w:val="0"/>
            <w:vAlign w:val="center"/>
          </w:tcPr>
          <w:p>
            <w:pPr>
              <w:widowControl/>
              <w:spacing w:line="280" w:lineRule="exact"/>
              <w:jc w:val="center"/>
              <w:rPr>
                <w:rFonts w:hint="eastAsia" w:ascii="宋体" w:hAnsi="宋体"/>
                <w:color w:val="auto"/>
                <w:kern w:val="0"/>
                <w:sz w:val="18"/>
                <w:szCs w:val="18"/>
              </w:rPr>
            </w:pPr>
          </w:p>
        </w:tc>
        <w:tc>
          <w:tcPr>
            <w:tcW w:w="501" w:type="pct"/>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hint="eastAsia" w:ascii="宋体" w:hAnsi="宋体"/>
                <w:color w:val="auto"/>
                <w:kern w:val="0"/>
                <w:sz w:val="18"/>
                <w:szCs w:val="18"/>
              </w:rPr>
            </w:pPr>
            <w:r>
              <w:rPr>
                <w:rFonts w:hint="eastAsia" w:ascii="宋体" w:hAnsi="宋体"/>
                <w:color w:val="auto"/>
                <w:kern w:val="0"/>
                <w:sz w:val="18"/>
                <w:szCs w:val="18"/>
              </w:rPr>
              <w:t>执法人员性质</w:t>
            </w:r>
          </w:p>
        </w:tc>
        <w:tc>
          <w:tcPr>
            <w:tcW w:w="529"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hint="eastAsia" w:ascii="宋体" w:hAnsi="宋体"/>
                <w:color w:val="auto"/>
                <w:kern w:val="0"/>
                <w:sz w:val="18"/>
                <w:szCs w:val="18"/>
              </w:rPr>
            </w:pPr>
          </w:p>
        </w:tc>
        <w:tc>
          <w:tcPr>
            <w:tcW w:w="536" w:type="pct"/>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hint="eastAsia" w:ascii="宋体" w:hAnsi="宋体"/>
                <w:color w:val="auto"/>
                <w:kern w:val="0"/>
                <w:sz w:val="18"/>
                <w:szCs w:val="18"/>
              </w:rPr>
            </w:pPr>
            <w:r>
              <w:rPr>
                <w:rFonts w:hint="eastAsia" w:ascii="宋体" w:hAnsi="宋体"/>
                <w:color w:val="auto"/>
                <w:kern w:val="0"/>
                <w:sz w:val="18"/>
                <w:szCs w:val="18"/>
              </w:rPr>
              <w:t>中华人民共和国行政执法证编号</w:t>
            </w:r>
          </w:p>
        </w:tc>
        <w:tc>
          <w:tcPr>
            <w:tcW w:w="536" w:type="pct"/>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spacing w:line="280" w:lineRule="exact"/>
              <w:jc w:val="center"/>
              <w:rPr>
                <w:rFonts w:hint="eastAsia" w:ascii="宋体" w:hAnsi="宋体"/>
                <w:color w:val="auto"/>
                <w:kern w:val="0"/>
                <w:sz w:val="18"/>
                <w:szCs w:val="18"/>
              </w:rPr>
            </w:pPr>
          </w:p>
        </w:tc>
        <w:tc>
          <w:tcPr>
            <w:tcW w:w="737" w:type="pct"/>
            <w:gridSpan w:val="2"/>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spacing w:line="280" w:lineRule="exact"/>
              <w:jc w:val="center"/>
              <w:rPr>
                <w:rFonts w:hint="eastAsia" w:ascii="宋体" w:hAnsi="宋体"/>
                <w:color w:val="auto"/>
                <w:kern w:val="0"/>
                <w:sz w:val="18"/>
                <w:szCs w:val="18"/>
              </w:rPr>
            </w:pPr>
            <w:r>
              <w:rPr>
                <w:rFonts w:hint="eastAsia" w:ascii="宋体" w:hAnsi="宋体" w:cs="宋体"/>
                <w:color w:val="auto"/>
                <w:kern w:val="0"/>
                <w:sz w:val="18"/>
                <w:szCs w:val="18"/>
              </w:rPr>
              <w:t>执法证件有效期</w:t>
            </w:r>
          </w:p>
        </w:tc>
        <w:tc>
          <w:tcPr>
            <w:tcW w:w="737" w:type="pct"/>
            <w:gridSpan w:val="4"/>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spacing w:line="280" w:lineRule="exact"/>
              <w:jc w:val="center"/>
              <w:rPr>
                <w:rFonts w:hint="eastAsia" w:ascii="宋体" w:hAnsi="宋体"/>
                <w:color w:val="auto"/>
                <w:kern w:val="0"/>
                <w:sz w:val="18"/>
                <w:szCs w:val="18"/>
              </w:rPr>
            </w:pPr>
          </w:p>
        </w:tc>
        <w:tc>
          <w:tcPr>
            <w:tcW w:w="468" w:type="pct"/>
            <w:tcBorders>
              <w:top w:val="single" w:color="auto" w:sz="2" w:space="0"/>
              <w:left w:val="single" w:color="auto" w:sz="2" w:space="0"/>
              <w:bottom w:val="single" w:color="auto" w:sz="2" w:space="0"/>
              <w:right w:val="nil"/>
            </w:tcBorders>
            <w:shd w:val="clear" w:color="auto" w:fill="auto"/>
            <w:noWrap/>
            <w:vAlign w:val="center"/>
          </w:tcPr>
          <w:p>
            <w:pPr>
              <w:widowControl/>
              <w:spacing w:line="280" w:lineRule="exact"/>
              <w:jc w:val="center"/>
              <w:rPr>
                <w:rFonts w:hint="eastAsia" w:ascii="宋体" w:hAnsi="宋体"/>
                <w:color w:val="auto"/>
                <w:kern w:val="0"/>
                <w:sz w:val="18"/>
                <w:szCs w:val="18"/>
              </w:rPr>
            </w:pPr>
            <w:r>
              <w:rPr>
                <w:rFonts w:hint="eastAsia" w:ascii="宋体" w:hAnsi="宋体"/>
                <w:color w:val="auto"/>
                <w:kern w:val="0"/>
                <w:sz w:val="18"/>
                <w:szCs w:val="18"/>
              </w:rPr>
              <w:t>发证机关</w:t>
            </w:r>
          </w:p>
        </w:tc>
        <w:tc>
          <w:tcPr>
            <w:tcW w:w="658" w:type="pct"/>
            <w:gridSpan w:val="2"/>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center"/>
              <w:rPr>
                <w:rFonts w:hint="eastAsia" w:ascii="宋体" w:hAnsi="宋体"/>
                <w:color w:val="auto"/>
                <w:kern w:val="0"/>
                <w:sz w:val="18"/>
                <w:szCs w:val="1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10" w:hRule="atLeast"/>
        </w:trPr>
        <w:tc>
          <w:tcPr>
            <w:tcW w:w="294" w:type="pct"/>
            <w:vMerge w:val="continue"/>
            <w:tcBorders>
              <w:left w:val="nil"/>
              <w:bottom w:val="single" w:color="auto" w:sz="8" w:space="0"/>
              <w:right w:val="single" w:color="auto" w:sz="2" w:space="0"/>
            </w:tcBorders>
            <w:shd w:val="clear" w:color="auto" w:fill="auto"/>
            <w:noWrap w:val="0"/>
            <w:vAlign w:val="center"/>
          </w:tcPr>
          <w:p>
            <w:pPr>
              <w:widowControl/>
              <w:spacing w:line="280" w:lineRule="exact"/>
              <w:rPr>
                <w:rFonts w:hint="eastAsia" w:ascii="宋体" w:hAnsi="宋体"/>
                <w:color w:val="auto"/>
                <w:kern w:val="0"/>
                <w:sz w:val="18"/>
                <w:szCs w:val="18"/>
              </w:rPr>
            </w:pPr>
          </w:p>
        </w:tc>
        <w:tc>
          <w:tcPr>
            <w:tcW w:w="1030" w:type="pct"/>
            <w:gridSpan w:val="3"/>
            <w:tcBorders>
              <w:top w:val="single" w:color="auto" w:sz="2" w:space="0"/>
              <w:left w:val="single" w:color="auto" w:sz="2" w:space="0"/>
              <w:bottom w:val="single" w:color="auto" w:sz="8" w:space="0"/>
              <w:right w:val="single" w:color="auto" w:sz="2" w:space="0"/>
            </w:tcBorders>
            <w:shd w:val="clear" w:color="auto" w:fill="auto"/>
            <w:noWrap w:val="0"/>
            <w:vAlign w:val="center"/>
          </w:tcPr>
          <w:p>
            <w:pPr>
              <w:widowControl/>
              <w:spacing w:line="280" w:lineRule="exact"/>
              <w:jc w:val="center"/>
              <w:rPr>
                <w:rFonts w:hint="eastAsia" w:ascii="宋体" w:hAnsi="宋体"/>
                <w:color w:val="auto"/>
                <w:kern w:val="0"/>
                <w:sz w:val="18"/>
                <w:szCs w:val="18"/>
              </w:rPr>
            </w:pPr>
            <w:r>
              <w:rPr>
                <w:rFonts w:hint="eastAsia" w:ascii="宋体" w:hAnsi="宋体"/>
                <w:color w:val="auto"/>
                <w:kern w:val="0"/>
                <w:sz w:val="18"/>
                <w:szCs w:val="18"/>
              </w:rPr>
              <w:t>备注</w:t>
            </w:r>
          </w:p>
        </w:tc>
        <w:tc>
          <w:tcPr>
            <w:tcW w:w="3675" w:type="pct"/>
            <w:gridSpan w:val="12"/>
            <w:tcBorders>
              <w:top w:val="single" w:color="auto" w:sz="2" w:space="0"/>
              <w:left w:val="single" w:color="auto" w:sz="2" w:space="0"/>
              <w:bottom w:val="single" w:color="auto" w:sz="8" w:space="0"/>
              <w:right w:val="nil"/>
            </w:tcBorders>
            <w:shd w:val="clear" w:color="auto" w:fill="auto"/>
            <w:noWrap w:val="0"/>
            <w:vAlign w:val="center"/>
          </w:tcPr>
          <w:p>
            <w:pPr>
              <w:widowControl/>
              <w:spacing w:line="280" w:lineRule="exact"/>
              <w:jc w:val="center"/>
              <w:rPr>
                <w:rFonts w:hint="eastAsia" w:ascii="宋体" w:hAnsi="宋体"/>
                <w:color w:val="auto"/>
                <w:kern w:val="0"/>
                <w:sz w:val="18"/>
                <w:szCs w:val="18"/>
              </w:rPr>
            </w:pPr>
          </w:p>
        </w:tc>
      </w:tr>
    </w:tbl>
    <w:p>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单位负责人：</w:t>
      </w:r>
      <w:r>
        <w:rPr>
          <w:rFonts w:hint="eastAsia" w:ascii="宋体" w:hAnsi="宋体" w:cs="宋体"/>
          <w:color w:val="auto"/>
          <w:sz w:val="18"/>
          <w:szCs w:val="18"/>
        </w:rPr>
        <w:t xml:space="preserve">           统计负责人：           填表人：           联系电话：               </w:t>
      </w:r>
      <w:r>
        <w:rPr>
          <w:rFonts w:hint="eastAsia" w:ascii="宋体" w:hAnsi="宋体" w:cs="宋体"/>
          <w:color w:val="auto"/>
          <w:kern w:val="0"/>
          <w:sz w:val="18"/>
          <w:szCs w:val="18"/>
        </w:rPr>
        <w:t>报出日期：20   年   月   日</w:t>
      </w:r>
    </w:p>
    <w:p>
      <w:pPr>
        <w:widowControl/>
        <w:jc w:val="left"/>
        <w:rPr>
          <w:rFonts w:hint="eastAsia" w:ascii="宋体" w:hAnsi="宋体" w:cs="宋体"/>
          <w:color w:val="auto"/>
          <w:kern w:val="0"/>
          <w:sz w:val="18"/>
          <w:szCs w:val="18"/>
        </w:rPr>
      </w:pPr>
    </w:p>
    <w:p>
      <w:pPr>
        <w:keepNext w:val="0"/>
        <w:keepLines w:val="0"/>
        <w:pageBreakBefore w:val="0"/>
        <w:widowControl w:val="0"/>
        <w:kinsoku/>
        <w:wordWrap/>
        <w:overflowPunct/>
        <w:topLinePunct w:val="0"/>
        <w:autoSpaceDE/>
        <w:autoSpaceDN/>
        <w:bidi w:val="0"/>
        <w:adjustRightInd/>
        <w:snapToGrid/>
        <w:spacing w:line="360" w:lineRule="exact"/>
        <w:ind w:left="720" w:leftChars="0" w:hanging="720" w:hangingChars="400"/>
        <w:jc w:val="left"/>
        <w:textAlignment w:val="auto"/>
        <w:rPr>
          <w:rFonts w:hint="eastAsia" w:ascii="宋体" w:hAnsi="宋体" w:cs="宋体"/>
          <w:color w:val="auto"/>
          <w:kern w:val="0"/>
          <w:sz w:val="18"/>
          <w:szCs w:val="18"/>
        </w:rPr>
      </w:pPr>
      <w:r>
        <w:rPr>
          <w:rFonts w:hint="eastAsia" w:ascii="宋体" w:hAnsi="宋体" w:cs="宋体"/>
          <w:color w:val="auto"/>
          <w:kern w:val="0"/>
          <w:sz w:val="18"/>
          <w:szCs w:val="18"/>
          <w:lang w:eastAsia="zh-CN"/>
        </w:rPr>
        <w:t>说明：</w:t>
      </w:r>
      <w:r>
        <w:rPr>
          <w:rFonts w:hint="eastAsia" w:ascii="宋体" w:hAnsi="宋体" w:cs="宋体"/>
          <w:color w:val="auto"/>
          <w:kern w:val="0"/>
          <w:sz w:val="18"/>
          <w:szCs w:val="18"/>
        </w:rPr>
        <w:t>1.</w:t>
      </w:r>
      <w:r>
        <w:rPr>
          <w:rFonts w:hint="eastAsia" w:ascii="宋体" w:hAnsi="宋体" w:cs="宋体"/>
          <w:color w:val="auto"/>
          <w:kern w:val="0"/>
          <w:sz w:val="18"/>
          <w:szCs w:val="18"/>
          <w:lang w:val="en-US" w:eastAsia="zh-CN"/>
        </w:rPr>
        <w:t>本表由</w:t>
      </w:r>
      <w:r>
        <w:rPr>
          <w:rFonts w:hint="eastAsia" w:ascii="宋体" w:hAnsi="宋体" w:cs="宋体"/>
          <w:color w:val="auto"/>
          <w:kern w:val="0"/>
          <w:sz w:val="18"/>
          <w:szCs w:val="18"/>
        </w:rPr>
        <w:t>县级以上应急管理部门对辖区内煤矿、金属非金属矿山、石油天然气开采、化工、烟花爆竹、工贸行业等重点行业领域和工矿商贸其他行业生产经营单位开展安全生产行政执法工作的情况。</w:t>
      </w:r>
    </w:p>
    <w:p>
      <w:pPr>
        <w:keepNext w:val="0"/>
        <w:keepLines w:val="0"/>
        <w:pageBreakBefore w:val="0"/>
        <w:kinsoku/>
        <w:wordWrap/>
        <w:overflowPunct/>
        <w:topLinePunct w:val="0"/>
        <w:autoSpaceDE/>
        <w:autoSpaceDN/>
        <w:bidi w:val="0"/>
        <w:adjustRightInd/>
        <w:snapToGrid/>
        <w:spacing w:line="360" w:lineRule="exact"/>
        <w:ind w:left="715" w:leftChars="255" w:hanging="180" w:hangingChars="100"/>
        <w:jc w:val="left"/>
        <w:textAlignment w:val="auto"/>
        <w:rPr>
          <w:rFonts w:hint="eastAsia" w:ascii="宋体" w:hAnsi="宋体" w:cs="宋体"/>
          <w:color w:val="auto"/>
          <w:kern w:val="0"/>
          <w:sz w:val="18"/>
          <w:szCs w:val="18"/>
        </w:rPr>
      </w:pPr>
      <w:r>
        <w:rPr>
          <w:rFonts w:hint="eastAsia" w:ascii="宋体" w:hAnsi="宋体" w:cs="宋体"/>
          <w:color w:val="auto"/>
          <w:kern w:val="0"/>
          <w:sz w:val="18"/>
          <w:szCs w:val="18"/>
        </w:rPr>
        <w:t>2.本表由县级以上应急管理部门通过“安全生产行政执法统计系统”负责数据的录入、审核和上报。</w:t>
      </w:r>
      <w:r>
        <w:rPr>
          <w:rFonts w:hint="eastAsia" w:ascii="宋体" w:hAnsi="宋体" w:cs="宋体"/>
          <w:color w:val="auto"/>
          <w:spacing w:val="-6"/>
          <w:sz w:val="18"/>
          <w:szCs w:val="18"/>
        </w:rPr>
        <w:t>次年1月8日</w:t>
      </w:r>
      <w:r>
        <w:rPr>
          <w:rFonts w:hint="eastAsia" w:ascii="宋体" w:hAnsi="宋体" w:cs="宋体"/>
          <w:bCs/>
          <w:color w:val="auto"/>
          <w:spacing w:val="-6"/>
          <w:kern w:val="0"/>
          <w:sz w:val="18"/>
          <w:szCs w:val="18"/>
        </w:rPr>
        <w:t>前通过</w:t>
      </w:r>
      <w:r>
        <w:rPr>
          <w:rFonts w:hint="eastAsia" w:ascii="宋体" w:hAnsi="宋体" w:cs="宋体"/>
          <w:color w:val="auto"/>
          <w:kern w:val="0"/>
          <w:sz w:val="18"/>
          <w:szCs w:val="18"/>
          <w:lang w:eastAsia="zh-CN"/>
        </w:rPr>
        <w:t>业务系统</w:t>
      </w:r>
      <w:r>
        <w:rPr>
          <w:rFonts w:hint="eastAsia" w:ascii="宋体" w:hAnsi="宋体" w:cs="宋体"/>
          <w:color w:val="auto"/>
          <w:spacing w:val="-6"/>
          <w:sz w:val="18"/>
          <w:szCs w:val="18"/>
        </w:rPr>
        <w:t>填报。</w:t>
      </w:r>
    </w:p>
    <w:p>
      <w:pPr>
        <w:rPr>
          <w:rFonts w:hint="eastAsia"/>
        </w:rPr>
      </w:pPr>
      <w:bookmarkStart w:id="102" w:name="_Toc964855619"/>
      <w:bookmarkStart w:id="103" w:name="_Toc1016746291"/>
      <w:bookmarkStart w:id="104" w:name="_Toc424903000"/>
      <w:bookmarkStart w:id="105" w:name="_Toc1453977728"/>
      <w:bookmarkStart w:id="106" w:name="_Toc1858178566"/>
      <w:bookmarkStart w:id="107" w:name="_Toc231292020"/>
      <w:bookmarkStart w:id="108" w:name="_Toc1142034305"/>
      <w:bookmarkStart w:id="109" w:name="_Toc975372682"/>
      <w:bookmarkStart w:id="110" w:name="_Toc1634582792"/>
      <w:r>
        <w:rPr>
          <w:rFonts w:hint="eastAsia"/>
        </w:rPr>
        <w:br w:type="page"/>
      </w:r>
    </w:p>
    <w:p>
      <w:pPr>
        <w:pStyle w:val="4"/>
        <w:snapToGrid w:val="0"/>
        <w:spacing w:before="0" w:after="0" w:line="240" w:lineRule="auto"/>
        <w:jc w:val="center"/>
        <w:rPr>
          <w:rFonts w:hint="eastAsia"/>
        </w:rPr>
      </w:pPr>
      <w:bookmarkStart w:id="111" w:name="_Toc5578"/>
      <w:r>
        <w:rPr>
          <w:rFonts w:hint="eastAsia"/>
        </w:rPr>
        <w:t>（</w:t>
      </w:r>
      <w:r>
        <w:rPr>
          <w:rFonts w:hint="eastAsia"/>
          <w:lang w:eastAsia="zh-CN"/>
        </w:rPr>
        <w:t>五</w:t>
      </w:r>
      <w:r>
        <w:rPr>
          <w:rFonts w:hint="eastAsia"/>
        </w:rPr>
        <w:t>）安全生产监管生产经营单位基本情况表</w:t>
      </w:r>
      <w:bookmarkEnd w:id="102"/>
      <w:bookmarkEnd w:id="103"/>
      <w:bookmarkEnd w:id="104"/>
      <w:bookmarkEnd w:id="105"/>
      <w:bookmarkEnd w:id="106"/>
      <w:bookmarkEnd w:id="107"/>
      <w:bookmarkEnd w:id="108"/>
      <w:bookmarkEnd w:id="109"/>
      <w:bookmarkEnd w:id="110"/>
      <w:bookmarkEnd w:id="111"/>
    </w:p>
    <w:tbl>
      <w:tblPr>
        <w:tblStyle w:val="17"/>
        <w:tblW w:w="5034" w:type="pct"/>
        <w:tblInd w:w="-1"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648"/>
        <w:gridCol w:w="1532"/>
        <w:gridCol w:w="362"/>
        <w:gridCol w:w="1053"/>
        <w:gridCol w:w="1402"/>
        <w:gridCol w:w="288"/>
        <w:gridCol w:w="623"/>
        <w:gridCol w:w="491"/>
        <w:gridCol w:w="1402"/>
        <w:gridCol w:w="855"/>
        <w:gridCol w:w="723"/>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06" w:type="pct"/>
            <w:gridSpan w:val="3"/>
            <w:tcBorders>
              <w:top w:val="nil"/>
              <w:left w:val="nil"/>
              <w:bottom w:val="nil"/>
              <w:right w:val="nil"/>
            </w:tcBorders>
            <w:shd w:val="clear" w:color="auto" w:fill="auto"/>
            <w:noWrap w:val="0"/>
            <w:vAlign w:val="center"/>
          </w:tcPr>
          <w:p>
            <w:pPr>
              <w:tabs>
                <w:tab w:val="left" w:pos="5823"/>
              </w:tabs>
              <w:adjustRightInd w:val="0"/>
              <w:snapToGrid w:val="0"/>
              <w:spacing w:line="240" w:lineRule="exact"/>
              <w:jc w:val="center"/>
              <w:rPr>
                <w:rFonts w:hint="eastAsia" w:ascii="宋体" w:hAnsi="宋体" w:cs="宋体"/>
                <w:color w:val="auto"/>
                <w:sz w:val="18"/>
                <w:szCs w:val="18"/>
              </w:rPr>
            </w:pPr>
          </w:p>
        </w:tc>
        <w:tc>
          <w:tcPr>
            <w:tcW w:w="1621" w:type="pct"/>
            <w:gridSpan w:val="4"/>
            <w:tcBorders>
              <w:top w:val="nil"/>
              <w:left w:val="nil"/>
              <w:bottom w:val="nil"/>
              <w:right w:val="nil"/>
            </w:tcBorders>
            <w:shd w:val="clear" w:color="auto" w:fill="auto"/>
            <w:noWrap w:val="0"/>
            <w:vAlign w:val="center"/>
          </w:tcPr>
          <w:p>
            <w:pPr>
              <w:tabs>
                <w:tab w:val="left" w:pos="5823"/>
              </w:tabs>
              <w:adjustRightInd w:val="0"/>
              <w:snapToGrid w:val="0"/>
              <w:spacing w:line="240" w:lineRule="exact"/>
              <w:ind w:left="46" w:leftChars="-30" w:hanging="109" w:hangingChars="61"/>
              <w:jc w:val="center"/>
              <w:rPr>
                <w:rFonts w:hint="eastAsia" w:ascii="宋体" w:hAnsi="宋体" w:cs="宋体"/>
                <w:color w:val="auto"/>
                <w:sz w:val="18"/>
                <w:szCs w:val="18"/>
              </w:rPr>
            </w:pPr>
          </w:p>
        </w:tc>
        <w:tc>
          <w:tcPr>
            <w:tcW w:w="1672" w:type="pct"/>
            <w:gridSpan w:val="4"/>
            <w:tcBorders>
              <w:top w:val="nil"/>
              <w:left w:val="nil"/>
              <w:bottom w:val="nil"/>
              <w:right w:val="nil"/>
            </w:tcBorders>
            <w:shd w:val="clear" w:color="auto" w:fill="auto"/>
            <w:noWrap w:val="0"/>
            <w:vAlign w:val="center"/>
          </w:tcPr>
          <w:p>
            <w:pPr>
              <w:tabs>
                <w:tab w:val="left" w:pos="5823"/>
              </w:tabs>
              <w:wordWrap/>
              <w:adjustRightInd w:val="0"/>
              <w:snapToGrid w:val="0"/>
              <w:spacing w:line="240" w:lineRule="exact"/>
              <w:ind w:left="46" w:leftChars="-30" w:right="0" w:rightChars="0" w:hanging="109" w:hangingChars="61"/>
              <w:jc w:val="left"/>
              <w:textAlignment w:val="auto"/>
              <w:rPr>
                <w:rFonts w:ascii="Calibri" w:hAnsi="Calibri" w:cs="宋体"/>
                <w:color w:val="auto"/>
                <w:sz w:val="18"/>
                <w:szCs w:val="18"/>
              </w:rPr>
            </w:pPr>
            <w:r>
              <w:rPr>
                <w:rFonts w:hint="eastAsia" w:ascii="宋体" w:hAnsi="宋体" w:cs="宋体"/>
                <w:color w:val="auto"/>
                <w:sz w:val="18"/>
                <w:szCs w:val="18"/>
              </w:rPr>
              <w:t>表    号：</w:t>
            </w:r>
            <w:r>
              <w:rPr>
                <w:rFonts w:hint="eastAsia" w:ascii="宋体" w:hAnsi="宋体" w:cs="宋体"/>
                <w:color w:val="auto"/>
                <w:sz w:val="18"/>
                <w:szCs w:val="18"/>
                <w:lang w:val="en-US" w:eastAsia="zh-CN"/>
              </w:rPr>
              <w:t>05</w:t>
            </w:r>
            <w:r>
              <w:rPr>
                <w:rFonts w:hint="eastAsia" w:ascii="宋体" w:hAnsi="宋体" w:cs="宋体"/>
                <w:color w:val="auto"/>
                <w:sz w:val="18"/>
                <w:szCs w:val="18"/>
              </w:rPr>
              <w:t xml:space="preserve">表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06" w:type="pct"/>
            <w:gridSpan w:val="3"/>
            <w:tcBorders>
              <w:top w:val="nil"/>
              <w:left w:val="nil"/>
              <w:bottom w:val="nil"/>
              <w:right w:val="nil"/>
            </w:tcBorders>
            <w:shd w:val="clear" w:color="auto" w:fill="auto"/>
            <w:noWrap w:val="0"/>
            <w:vAlign w:val="center"/>
          </w:tcPr>
          <w:p>
            <w:pPr>
              <w:tabs>
                <w:tab w:val="left" w:pos="5823"/>
              </w:tabs>
              <w:adjustRightInd w:val="0"/>
              <w:snapToGrid w:val="0"/>
              <w:spacing w:line="240" w:lineRule="exact"/>
              <w:jc w:val="center"/>
              <w:rPr>
                <w:rFonts w:hint="eastAsia" w:ascii="宋体" w:hAnsi="宋体" w:cs="宋体"/>
                <w:color w:val="auto"/>
                <w:sz w:val="18"/>
                <w:szCs w:val="18"/>
              </w:rPr>
            </w:pPr>
          </w:p>
        </w:tc>
        <w:tc>
          <w:tcPr>
            <w:tcW w:w="1621" w:type="pct"/>
            <w:gridSpan w:val="4"/>
            <w:tcBorders>
              <w:top w:val="nil"/>
              <w:left w:val="nil"/>
              <w:bottom w:val="nil"/>
              <w:right w:val="nil"/>
            </w:tcBorders>
            <w:shd w:val="clear" w:color="auto" w:fill="auto"/>
            <w:noWrap w:val="0"/>
            <w:vAlign w:val="center"/>
          </w:tcPr>
          <w:p>
            <w:pPr>
              <w:tabs>
                <w:tab w:val="left" w:pos="5823"/>
              </w:tabs>
              <w:adjustRightInd w:val="0"/>
              <w:snapToGrid w:val="0"/>
              <w:spacing w:line="240" w:lineRule="exact"/>
              <w:ind w:left="46" w:leftChars="-30" w:hanging="109" w:hangingChars="61"/>
              <w:jc w:val="center"/>
              <w:rPr>
                <w:rFonts w:hint="eastAsia" w:ascii="宋体" w:hAnsi="宋体" w:cs="宋体"/>
                <w:color w:val="auto"/>
                <w:sz w:val="18"/>
                <w:szCs w:val="18"/>
              </w:rPr>
            </w:pPr>
          </w:p>
        </w:tc>
        <w:tc>
          <w:tcPr>
            <w:tcW w:w="1672" w:type="pct"/>
            <w:gridSpan w:val="4"/>
            <w:tcBorders>
              <w:top w:val="nil"/>
              <w:left w:val="nil"/>
              <w:bottom w:val="nil"/>
              <w:right w:val="nil"/>
            </w:tcBorders>
            <w:shd w:val="clear" w:color="auto" w:fill="auto"/>
            <w:noWrap w:val="0"/>
            <w:vAlign w:val="center"/>
          </w:tcPr>
          <w:p>
            <w:pPr>
              <w:tabs>
                <w:tab w:val="left" w:pos="5823"/>
              </w:tabs>
              <w:wordWrap/>
              <w:adjustRightInd w:val="0"/>
              <w:snapToGrid w:val="0"/>
              <w:spacing w:line="240" w:lineRule="exact"/>
              <w:ind w:left="46" w:leftChars="-30" w:right="0" w:rightChars="0" w:hanging="109" w:hangingChars="61"/>
              <w:jc w:val="left"/>
              <w:textAlignment w:val="auto"/>
              <w:rPr>
                <w:rFonts w:ascii="Calibri" w:hAnsi="Calibri" w:cs="宋体"/>
                <w:color w:val="auto"/>
                <w:sz w:val="18"/>
                <w:szCs w:val="18"/>
              </w:rPr>
            </w:pPr>
            <w:r>
              <w:rPr>
                <w:rFonts w:hint="eastAsia" w:ascii="宋体" w:hAnsi="宋体" w:cs="宋体"/>
                <w:color w:val="auto"/>
                <w:sz w:val="18"/>
                <w:szCs w:val="18"/>
              </w:rPr>
              <w:t xml:space="preserve">制定机关：应急管理部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06" w:type="pct"/>
            <w:gridSpan w:val="3"/>
            <w:tcBorders>
              <w:top w:val="nil"/>
              <w:left w:val="nil"/>
              <w:bottom w:val="nil"/>
              <w:right w:val="nil"/>
            </w:tcBorders>
            <w:shd w:val="clear" w:color="auto" w:fill="auto"/>
            <w:noWrap w:val="0"/>
            <w:vAlign w:val="center"/>
          </w:tcPr>
          <w:p>
            <w:pPr>
              <w:tabs>
                <w:tab w:val="left" w:pos="5823"/>
              </w:tabs>
              <w:adjustRightInd w:val="0"/>
              <w:snapToGrid w:val="0"/>
              <w:spacing w:line="240" w:lineRule="exact"/>
              <w:jc w:val="center"/>
              <w:rPr>
                <w:rFonts w:hint="eastAsia" w:ascii="宋体" w:hAnsi="宋体" w:cs="宋体"/>
                <w:color w:val="auto"/>
                <w:sz w:val="18"/>
                <w:szCs w:val="18"/>
              </w:rPr>
            </w:pPr>
          </w:p>
        </w:tc>
        <w:tc>
          <w:tcPr>
            <w:tcW w:w="1621" w:type="pct"/>
            <w:gridSpan w:val="4"/>
            <w:tcBorders>
              <w:top w:val="nil"/>
              <w:left w:val="nil"/>
              <w:bottom w:val="nil"/>
              <w:right w:val="nil"/>
            </w:tcBorders>
            <w:shd w:val="clear" w:color="auto" w:fill="auto"/>
            <w:noWrap w:val="0"/>
            <w:vAlign w:val="center"/>
          </w:tcPr>
          <w:p>
            <w:pPr>
              <w:tabs>
                <w:tab w:val="left" w:pos="5823"/>
              </w:tabs>
              <w:adjustRightInd w:val="0"/>
              <w:snapToGrid w:val="0"/>
              <w:spacing w:line="240" w:lineRule="exact"/>
              <w:ind w:left="46" w:leftChars="-30" w:hanging="109" w:hangingChars="61"/>
              <w:jc w:val="center"/>
              <w:rPr>
                <w:rFonts w:hint="eastAsia" w:ascii="宋体" w:hAnsi="宋体" w:cs="宋体"/>
                <w:color w:val="auto"/>
                <w:sz w:val="18"/>
                <w:szCs w:val="18"/>
              </w:rPr>
            </w:pPr>
          </w:p>
        </w:tc>
        <w:tc>
          <w:tcPr>
            <w:tcW w:w="1672" w:type="pct"/>
            <w:gridSpan w:val="4"/>
            <w:tcBorders>
              <w:top w:val="nil"/>
              <w:left w:val="nil"/>
              <w:bottom w:val="nil"/>
              <w:right w:val="nil"/>
            </w:tcBorders>
            <w:shd w:val="clear" w:color="auto" w:fill="auto"/>
            <w:noWrap w:val="0"/>
            <w:vAlign w:val="center"/>
          </w:tcPr>
          <w:p>
            <w:pPr>
              <w:tabs>
                <w:tab w:val="left" w:pos="5823"/>
              </w:tabs>
              <w:wordWrap/>
              <w:adjustRightInd w:val="0"/>
              <w:snapToGrid w:val="0"/>
              <w:spacing w:line="240" w:lineRule="exact"/>
              <w:ind w:left="46" w:leftChars="-30" w:right="0" w:rightChars="0" w:hanging="109" w:hangingChars="61"/>
              <w:jc w:val="left"/>
              <w:textAlignment w:val="auto"/>
              <w:rPr>
                <w:rFonts w:ascii="Calibri" w:hAnsi="Calibri" w:cs="宋体"/>
                <w:color w:val="auto"/>
                <w:sz w:val="18"/>
                <w:szCs w:val="18"/>
              </w:rPr>
            </w:pPr>
            <w:r>
              <w:rPr>
                <w:rFonts w:hint="eastAsia" w:ascii="宋体" w:hAnsi="宋体" w:cs="宋体"/>
                <w:color w:val="auto"/>
                <w:sz w:val="18"/>
                <w:szCs w:val="18"/>
              </w:rPr>
              <w:t xml:space="preserve">批准机关：国家统计局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6" w:type="pct"/>
            <w:gridSpan w:val="3"/>
            <w:tcBorders>
              <w:top w:val="nil"/>
              <w:left w:val="nil"/>
              <w:bottom w:val="nil"/>
              <w:right w:val="nil"/>
            </w:tcBorders>
            <w:shd w:val="clear" w:color="auto" w:fill="auto"/>
            <w:noWrap w:val="0"/>
            <w:vAlign w:val="center"/>
          </w:tcPr>
          <w:p>
            <w:pPr>
              <w:tabs>
                <w:tab w:val="left" w:pos="5823"/>
              </w:tabs>
              <w:adjustRightInd w:val="0"/>
              <w:snapToGrid w:val="0"/>
              <w:spacing w:line="240" w:lineRule="exact"/>
              <w:jc w:val="center"/>
              <w:rPr>
                <w:rFonts w:hint="eastAsia" w:ascii="宋体" w:hAnsi="宋体" w:cs="宋体"/>
                <w:color w:val="auto"/>
                <w:sz w:val="18"/>
                <w:szCs w:val="18"/>
              </w:rPr>
            </w:pPr>
          </w:p>
        </w:tc>
        <w:tc>
          <w:tcPr>
            <w:tcW w:w="1621" w:type="pct"/>
            <w:gridSpan w:val="4"/>
            <w:tcBorders>
              <w:top w:val="nil"/>
              <w:left w:val="nil"/>
              <w:bottom w:val="nil"/>
              <w:right w:val="nil"/>
            </w:tcBorders>
            <w:shd w:val="clear" w:color="auto" w:fill="auto"/>
            <w:noWrap w:val="0"/>
            <w:vAlign w:val="center"/>
          </w:tcPr>
          <w:p>
            <w:pPr>
              <w:tabs>
                <w:tab w:val="left" w:pos="5823"/>
              </w:tabs>
              <w:adjustRightInd w:val="0"/>
              <w:snapToGrid w:val="0"/>
              <w:spacing w:line="240" w:lineRule="exact"/>
              <w:ind w:left="46" w:leftChars="-30" w:hanging="109" w:hangingChars="61"/>
              <w:jc w:val="center"/>
              <w:rPr>
                <w:rFonts w:hint="eastAsia" w:ascii="宋体" w:hAnsi="宋体" w:cs="宋体"/>
                <w:color w:val="auto"/>
                <w:sz w:val="18"/>
                <w:szCs w:val="18"/>
              </w:rPr>
            </w:pPr>
          </w:p>
        </w:tc>
        <w:tc>
          <w:tcPr>
            <w:tcW w:w="1672" w:type="pct"/>
            <w:gridSpan w:val="4"/>
            <w:tcBorders>
              <w:top w:val="nil"/>
              <w:left w:val="nil"/>
              <w:bottom w:val="nil"/>
              <w:right w:val="nil"/>
            </w:tcBorders>
            <w:shd w:val="clear" w:color="auto" w:fill="auto"/>
            <w:noWrap w:val="0"/>
            <w:vAlign w:val="center"/>
          </w:tcPr>
          <w:p>
            <w:pPr>
              <w:tabs>
                <w:tab w:val="left" w:pos="5823"/>
              </w:tabs>
              <w:wordWrap/>
              <w:adjustRightInd w:val="0"/>
              <w:snapToGrid w:val="0"/>
              <w:spacing w:line="240" w:lineRule="exact"/>
              <w:ind w:left="46" w:leftChars="-30" w:right="0" w:rightChars="0" w:hanging="109" w:hangingChars="61"/>
              <w:jc w:val="left"/>
              <w:textAlignment w:val="auto"/>
              <w:rPr>
                <w:rFonts w:ascii="Calibri" w:hAnsi="Calibri" w:cs="宋体"/>
                <w:color w:val="auto"/>
                <w:sz w:val="18"/>
                <w:szCs w:val="18"/>
                <w:highlight w:val="yellow"/>
              </w:rPr>
            </w:pPr>
            <w:r>
              <w:rPr>
                <w:rFonts w:hint="eastAsia" w:ascii="宋体" w:hAnsi="宋体" w:cs="宋体"/>
                <w:color w:val="auto"/>
                <w:sz w:val="18"/>
                <w:szCs w:val="18"/>
              </w:rPr>
              <w:t xml:space="preserve">批准文号：国统制〔２０２ 〕   号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06" w:type="pct"/>
            <w:gridSpan w:val="3"/>
            <w:tcBorders>
              <w:top w:val="nil"/>
              <w:left w:val="nil"/>
              <w:bottom w:val="nil"/>
              <w:right w:val="nil"/>
            </w:tcBorders>
            <w:shd w:val="clear" w:color="auto" w:fill="auto"/>
            <w:noWrap w:val="0"/>
            <w:vAlign w:val="center"/>
          </w:tcPr>
          <w:p>
            <w:pPr>
              <w:tabs>
                <w:tab w:val="left" w:pos="5823"/>
              </w:tabs>
              <w:adjustRightInd w:val="0"/>
              <w:snapToGrid w:val="0"/>
              <w:spacing w:line="240" w:lineRule="exact"/>
              <w:jc w:val="left"/>
              <w:rPr>
                <w:rFonts w:hint="eastAsia" w:ascii="宋体" w:hAnsi="宋体" w:cs="宋体"/>
                <w:color w:val="auto"/>
                <w:sz w:val="18"/>
                <w:szCs w:val="18"/>
              </w:rPr>
            </w:pPr>
            <w:r>
              <w:rPr>
                <w:rFonts w:hint="eastAsia" w:ascii="宋体" w:hAnsi="宋体" w:cs="宋体"/>
                <w:color w:val="auto"/>
                <w:sz w:val="18"/>
                <w:szCs w:val="18"/>
              </w:rPr>
              <w:t>填报单位：</w:t>
            </w:r>
          </w:p>
        </w:tc>
        <w:tc>
          <w:tcPr>
            <w:tcW w:w="1621" w:type="pct"/>
            <w:gridSpan w:val="4"/>
            <w:tcBorders>
              <w:top w:val="nil"/>
              <w:left w:val="nil"/>
              <w:bottom w:val="nil"/>
              <w:right w:val="nil"/>
            </w:tcBorders>
            <w:shd w:val="clear" w:color="auto" w:fill="auto"/>
            <w:noWrap w:val="0"/>
            <w:vAlign w:val="center"/>
          </w:tcPr>
          <w:p>
            <w:pPr>
              <w:tabs>
                <w:tab w:val="left" w:pos="5823"/>
              </w:tabs>
              <w:adjustRightInd w:val="0"/>
              <w:snapToGrid w:val="0"/>
              <w:spacing w:line="240" w:lineRule="exact"/>
              <w:ind w:left="46" w:leftChars="-30" w:hanging="109" w:hangingChars="61"/>
              <w:jc w:val="left"/>
              <w:rPr>
                <w:rFonts w:hint="eastAsia" w:ascii="宋体" w:hAnsi="宋体" w:cs="宋体"/>
                <w:color w:val="auto"/>
                <w:sz w:val="18"/>
                <w:szCs w:val="18"/>
              </w:rPr>
            </w:pPr>
            <w:r>
              <w:rPr>
                <w:rFonts w:hint="eastAsia" w:ascii="宋体" w:hAnsi="宋体" w:cs="宋体"/>
                <w:color w:val="auto"/>
                <w:sz w:val="18"/>
                <w:szCs w:val="18"/>
              </w:rPr>
              <w:t>２０   年   月   日</w:t>
            </w:r>
          </w:p>
        </w:tc>
        <w:tc>
          <w:tcPr>
            <w:tcW w:w="1672" w:type="pct"/>
            <w:gridSpan w:val="4"/>
            <w:tcBorders>
              <w:top w:val="nil"/>
              <w:left w:val="nil"/>
              <w:bottom w:val="nil"/>
              <w:right w:val="nil"/>
            </w:tcBorders>
            <w:shd w:val="clear" w:color="auto" w:fill="auto"/>
            <w:noWrap w:val="0"/>
            <w:vAlign w:val="center"/>
          </w:tcPr>
          <w:p>
            <w:pPr>
              <w:tabs>
                <w:tab w:val="left" w:pos="5823"/>
              </w:tabs>
              <w:wordWrap/>
              <w:adjustRightInd w:val="0"/>
              <w:snapToGrid w:val="0"/>
              <w:spacing w:line="240" w:lineRule="exact"/>
              <w:ind w:left="46" w:leftChars="-30" w:right="0" w:rightChars="0" w:hanging="109" w:hangingChars="61"/>
              <w:jc w:val="left"/>
              <w:textAlignment w:val="auto"/>
              <w:rPr>
                <w:rFonts w:ascii="Calibri" w:hAnsi="Calibri" w:cs="宋体"/>
                <w:color w:val="auto"/>
                <w:sz w:val="18"/>
                <w:szCs w:val="18"/>
              </w:rPr>
            </w:pPr>
            <w:r>
              <w:rPr>
                <w:rFonts w:hint="eastAsia" w:ascii="宋体" w:hAnsi="宋体" w:cs="宋体"/>
                <w:color w:val="auto"/>
                <w:sz w:val="18"/>
                <w:szCs w:val="18"/>
              </w:rPr>
              <w:t xml:space="preserve">有效期至：２０２ 年  月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39" w:hRule="atLeast"/>
        </w:trPr>
        <w:tc>
          <w:tcPr>
            <w:tcW w:w="793" w:type="pct"/>
            <w:tcBorders>
              <w:top w:val="single" w:color="auto" w:sz="8" w:space="0"/>
              <w:left w:val="nil"/>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bCs/>
                <w:color w:val="auto"/>
                <w:kern w:val="0"/>
                <w:sz w:val="18"/>
                <w:szCs w:val="18"/>
              </w:rPr>
              <w:t>生产经营</w:t>
            </w:r>
            <w:r>
              <w:rPr>
                <w:rFonts w:hint="eastAsia" w:ascii="宋体" w:hAnsi="宋体" w:cs="宋体"/>
                <w:color w:val="auto"/>
                <w:kern w:val="0"/>
                <w:sz w:val="18"/>
                <w:szCs w:val="18"/>
              </w:rPr>
              <w:t>单位名称</w:t>
            </w:r>
          </w:p>
        </w:tc>
        <w:tc>
          <w:tcPr>
            <w:tcW w:w="1419" w:type="pct"/>
            <w:gridSpan w:val="3"/>
            <w:tcBorders>
              <w:top w:val="single" w:color="auto" w:sz="8" w:space="0"/>
              <w:left w:val="single" w:color="auto" w:sz="2" w:space="0"/>
              <w:bottom w:val="single" w:color="auto" w:sz="2" w:space="0"/>
              <w:right w:val="single" w:color="auto" w:sz="2" w:space="0"/>
            </w:tcBorders>
            <w:shd w:val="clear" w:color="auto" w:fill="auto"/>
            <w:noWrap w:val="0"/>
            <w:vAlign w:val="bottom"/>
          </w:tcPr>
          <w:p>
            <w:pPr>
              <w:widowControl/>
              <w:spacing w:line="280" w:lineRule="exact"/>
              <w:jc w:val="center"/>
              <w:rPr>
                <w:rFonts w:hint="eastAsia" w:ascii="宋体" w:hAnsi="宋体" w:cs="宋体"/>
                <w:color w:val="auto"/>
                <w:kern w:val="0"/>
                <w:sz w:val="18"/>
                <w:szCs w:val="18"/>
              </w:rPr>
            </w:pPr>
          </w:p>
        </w:tc>
        <w:tc>
          <w:tcPr>
            <w:tcW w:w="1350" w:type="pct"/>
            <w:gridSpan w:val="4"/>
            <w:tcBorders>
              <w:top w:val="single" w:color="auto" w:sz="8"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统一社会信用代码</w:t>
            </w:r>
          </w:p>
        </w:tc>
        <w:tc>
          <w:tcPr>
            <w:tcW w:w="1435" w:type="pct"/>
            <w:gridSpan w:val="3"/>
            <w:tcBorders>
              <w:top w:val="single" w:color="auto" w:sz="8"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80" w:hRule="atLeast"/>
        </w:trPr>
        <w:tc>
          <w:tcPr>
            <w:tcW w:w="793" w:type="pct"/>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bCs/>
                <w:color w:val="auto"/>
                <w:kern w:val="0"/>
                <w:sz w:val="18"/>
                <w:szCs w:val="18"/>
              </w:rPr>
              <w:t>是否为培训机构</w:t>
            </w:r>
          </w:p>
        </w:tc>
        <w:tc>
          <w:tcPr>
            <w:tcW w:w="4206" w:type="pct"/>
            <w:gridSpan w:val="10"/>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sz w:val="18"/>
                <w:szCs w:val="18"/>
              </w:rPr>
              <w:t>□ 1是  2否</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80" w:hRule="atLeast"/>
        </w:trPr>
        <w:tc>
          <w:tcPr>
            <w:tcW w:w="793" w:type="pct"/>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bCs/>
                <w:color w:val="auto"/>
                <w:kern w:val="0"/>
                <w:sz w:val="18"/>
                <w:szCs w:val="18"/>
              </w:rPr>
            </w:pPr>
            <w:r>
              <w:rPr>
                <w:rFonts w:hint="eastAsia" w:ascii="宋体" w:hAnsi="宋体" w:cs="宋体"/>
                <w:bCs/>
                <w:color w:val="auto"/>
                <w:kern w:val="0"/>
                <w:sz w:val="18"/>
                <w:szCs w:val="18"/>
              </w:rPr>
              <w:t>营业状态</w:t>
            </w:r>
          </w:p>
        </w:tc>
        <w:tc>
          <w:tcPr>
            <w:tcW w:w="1419" w:type="pct"/>
            <w:gridSpan w:val="3"/>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b/>
                <w:color w:val="auto"/>
                <w:kern w:val="0"/>
                <w:sz w:val="18"/>
                <w:szCs w:val="18"/>
              </w:rPr>
            </w:pPr>
            <w:r>
              <w:rPr>
                <w:rFonts w:hint="eastAsia" w:ascii="宋体" w:hAnsi="宋体" w:cs="宋体"/>
                <w:color w:val="auto"/>
                <w:sz w:val="18"/>
                <w:szCs w:val="18"/>
              </w:rPr>
              <w:t>□ 1</w:t>
            </w:r>
            <w:r>
              <w:rPr>
                <w:rFonts w:hint="eastAsia" w:ascii="宋体" w:hAnsi="宋体" w:cs="宋体"/>
                <w:bCs/>
                <w:color w:val="auto"/>
                <w:kern w:val="0"/>
                <w:sz w:val="18"/>
                <w:szCs w:val="18"/>
              </w:rPr>
              <w:t>营业  2停业（歇业） 3注销</w:t>
            </w:r>
          </w:p>
        </w:tc>
        <w:tc>
          <w:tcPr>
            <w:tcW w:w="1350" w:type="pct"/>
            <w:gridSpan w:val="4"/>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b/>
                <w:color w:val="auto"/>
                <w:kern w:val="0"/>
                <w:sz w:val="18"/>
                <w:szCs w:val="18"/>
                <w:highlight w:val="lightGray"/>
              </w:rPr>
            </w:pPr>
            <w:r>
              <w:rPr>
                <w:rFonts w:hint="eastAsia" w:ascii="宋体" w:hAnsi="宋体" w:cs="宋体"/>
                <w:bCs/>
                <w:color w:val="auto"/>
                <w:kern w:val="0"/>
                <w:sz w:val="18"/>
                <w:szCs w:val="18"/>
              </w:rPr>
              <w:t>生产经营方式</w:t>
            </w:r>
          </w:p>
        </w:tc>
        <w:tc>
          <w:tcPr>
            <w:tcW w:w="1435" w:type="pct"/>
            <w:gridSpan w:val="3"/>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sz w:val="18"/>
                <w:szCs w:val="18"/>
              </w:rPr>
              <w:t>□ 1</w:t>
            </w:r>
            <w:r>
              <w:rPr>
                <w:rFonts w:hint="eastAsia" w:ascii="宋体" w:hAnsi="宋体" w:cs="宋体"/>
                <w:color w:val="auto"/>
                <w:kern w:val="0"/>
                <w:sz w:val="18"/>
                <w:szCs w:val="18"/>
              </w:rPr>
              <w:t>生产  2批发经营  3零售经营  4</w:t>
            </w:r>
            <w:r>
              <w:rPr>
                <w:rFonts w:hint="eastAsia" w:ascii="宋体" w:hAnsi="宋体" w:cs="宋体"/>
                <w:color w:val="auto"/>
                <w:kern w:val="0"/>
                <w:sz w:val="18"/>
                <w:szCs w:val="18"/>
                <w:lang w:eastAsia="zh-CN"/>
              </w:rPr>
              <w:t>仓储</w:t>
            </w:r>
            <w:r>
              <w:rPr>
                <w:rFonts w:hint="eastAsia" w:ascii="宋体" w:hAnsi="宋体" w:cs="宋体"/>
                <w:color w:val="auto"/>
                <w:kern w:val="0"/>
                <w:sz w:val="18"/>
                <w:szCs w:val="18"/>
              </w:rPr>
              <w:t xml:space="preserve">  5使用  6其他</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80" w:hRule="atLeast"/>
        </w:trPr>
        <w:tc>
          <w:tcPr>
            <w:tcW w:w="793" w:type="pct"/>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b/>
                <w:color w:val="auto"/>
                <w:kern w:val="0"/>
                <w:sz w:val="18"/>
                <w:szCs w:val="18"/>
                <w:highlight w:val="lightGray"/>
              </w:rPr>
            </w:pPr>
            <w:r>
              <w:rPr>
                <w:rFonts w:hint="eastAsia" w:ascii="宋体" w:hAnsi="宋体" w:cs="宋体"/>
                <w:bCs/>
                <w:color w:val="auto"/>
                <w:kern w:val="0"/>
                <w:sz w:val="18"/>
                <w:szCs w:val="18"/>
              </w:rPr>
              <w:t>法定代表人</w:t>
            </w:r>
          </w:p>
        </w:tc>
        <w:tc>
          <w:tcPr>
            <w:tcW w:w="1419" w:type="pct"/>
            <w:gridSpan w:val="3"/>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675"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b/>
                <w:color w:val="auto"/>
                <w:kern w:val="0"/>
                <w:sz w:val="18"/>
                <w:szCs w:val="18"/>
                <w:highlight w:val="lightGray"/>
              </w:rPr>
            </w:pPr>
            <w:r>
              <w:rPr>
                <w:rFonts w:hint="eastAsia" w:ascii="宋体" w:hAnsi="宋体" w:cs="宋体"/>
                <w:bCs/>
                <w:color w:val="auto"/>
                <w:kern w:val="0"/>
                <w:sz w:val="18"/>
                <w:szCs w:val="18"/>
                <w:lang w:eastAsia="zh-CN"/>
              </w:rPr>
              <w:t>职务</w:t>
            </w:r>
          </w:p>
        </w:tc>
        <w:tc>
          <w:tcPr>
            <w:tcW w:w="675" w:type="pct"/>
            <w:gridSpan w:val="3"/>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bCs/>
                <w:color w:val="auto"/>
                <w:kern w:val="0"/>
                <w:sz w:val="18"/>
                <w:szCs w:val="18"/>
                <w:lang w:eastAsia="zh-CN"/>
              </w:rPr>
            </w:pPr>
          </w:p>
        </w:tc>
        <w:tc>
          <w:tcPr>
            <w:tcW w:w="675" w:type="pct"/>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实际控制人</w:t>
            </w:r>
          </w:p>
        </w:tc>
        <w:tc>
          <w:tcPr>
            <w:tcW w:w="760" w:type="pct"/>
            <w:gridSpan w:val="2"/>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lang w:eastAsia="zh-CN"/>
              </w:rPr>
            </w:pPr>
            <w:r>
              <w:rPr>
                <w:rFonts w:hint="eastAsia" w:ascii="宋体" w:hAnsi="宋体" w:eastAsia="宋体" w:cs="宋体"/>
                <w:color w:val="auto"/>
                <w:kern w:val="0"/>
                <w:sz w:val="18"/>
                <w:szCs w:val="18"/>
                <w:lang w:eastAsia="zh-CN"/>
              </w:rPr>
              <w:t>□</w:t>
            </w:r>
            <w:r>
              <w:rPr>
                <w:rFonts w:hint="eastAsia" w:ascii="宋体" w:hAnsi="宋体" w:eastAsia="宋体" w:cs="宋体"/>
                <w:color w:val="auto"/>
                <w:kern w:val="0"/>
                <w:sz w:val="18"/>
                <w:szCs w:val="18"/>
                <w:lang w:val="en-US" w:eastAsia="zh-CN"/>
              </w:rPr>
              <w:t>1</w:t>
            </w:r>
            <w:r>
              <w:rPr>
                <w:rFonts w:hint="eastAsia" w:ascii="宋体" w:hAnsi="宋体" w:eastAsia="宋体" w:cs="宋体"/>
                <w:color w:val="auto"/>
                <w:kern w:val="0"/>
                <w:sz w:val="18"/>
                <w:szCs w:val="18"/>
                <w:lang w:eastAsia="zh-CN"/>
              </w:rPr>
              <w:t>有</w:t>
            </w:r>
            <w:r>
              <w:rPr>
                <w:rFonts w:hint="eastAsia" w:ascii="宋体" w:hAnsi="宋体" w:eastAsia="宋体" w:cs="宋体"/>
                <w:color w:val="auto"/>
                <w:kern w:val="0"/>
                <w:sz w:val="18"/>
                <w:szCs w:val="18"/>
                <w:lang w:val="en-US" w:eastAsia="zh-CN"/>
              </w:rPr>
              <w:t xml:space="preserve"> </w:t>
            </w:r>
            <w:r>
              <w:rPr>
                <w:rFonts w:hint="eastAsia" w:ascii="宋体" w:hAnsi="宋体" w:cs="宋体"/>
                <w:color w:val="auto"/>
                <w:kern w:val="0"/>
                <w:sz w:val="18"/>
                <w:szCs w:val="18"/>
                <w:lang w:val="en-US" w:eastAsia="zh-CN"/>
              </w:rPr>
              <w:t xml:space="preserve"> </w:t>
            </w:r>
            <w:r>
              <w:rPr>
                <w:rFonts w:hint="eastAsia" w:ascii="宋体" w:hAnsi="宋体" w:eastAsia="宋体" w:cs="宋体"/>
                <w:color w:val="auto"/>
                <w:kern w:val="0"/>
                <w:sz w:val="18"/>
                <w:szCs w:val="18"/>
                <w:lang w:val="en-US" w:eastAsia="zh-CN"/>
              </w:rPr>
              <w:t>2</w:t>
            </w:r>
            <w:r>
              <w:rPr>
                <w:rFonts w:hint="eastAsia" w:ascii="宋体" w:hAnsi="宋体" w:eastAsia="宋体" w:cs="宋体"/>
                <w:color w:val="auto"/>
                <w:kern w:val="0"/>
                <w:sz w:val="18"/>
                <w:szCs w:val="18"/>
                <w:lang w:eastAsia="zh-CN"/>
              </w:rPr>
              <w:t>无</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80" w:hRule="atLeast"/>
        </w:trPr>
        <w:tc>
          <w:tcPr>
            <w:tcW w:w="793" w:type="pct"/>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登记注册地址</w:t>
            </w:r>
          </w:p>
        </w:tc>
        <w:tc>
          <w:tcPr>
            <w:tcW w:w="1419" w:type="pct"/>
            <w:gridSpan w:val="3"/>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省（自治区/直辖市）</w:t>
            </w:r>
          </w:p>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地（区/市/州/盟）</w:t>
            </w:r>
          </w:p>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 xml:space="preserve">县（区/市/旗）           </w:t>
            </w:r>
          </w:p>
        </w:tc>
        <w:tc>
          <w:tcPr>
            <w:tcW w:w="1350" w:type="pct"/>
            <w:gridSpan w:val="4"/>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bCs/>
                <w:color w:val="auto"/>
                <w:kern w:val="0"/>
                <w:sz w:val="18"/>
                <w:szCs w:val="18"/>
              </w:rPr>
            </w:pPr>
            <w:r>
              <w:rPr>
                <w:rFonts w:hint="eastAsia" w:ascii="宋体" w:hAnsi="宋体" w:cs="宋体"/>
                <w:bCs/>
                <w:color w:val="auto"/>
                <w:kern w:val="0"/>
                <w:sz w:val="18"/>
                <w:szCs w:val="18"/>
              </w:rPr>
              <w:t>生产经营地址</w:t>
            </w:r>
          </w:p>
        </w:tc>
        <w:tc>
          <w:tcPr>
            <w:tcW w:w="675" w:type="pct"/>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省（自治区/直辖市）</w:t>
            </w:r>
          </w:p>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县（区/市/旗</w:t>
            </w:r>
          </w:p>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地（区/市/州/盟）</w:t>
            </w:r>
          </w:p>
        </w:tc>
        <w:tc>
          <w:tcPr>
            <w:tcW w:w="411" w:type="pct"/>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bCs/>
                <w:color w:val="auto"/>
                <w:kern w:val="0"/>
                <w:sz w:val="18"/>
                <w:szCs w:val="18"/>
              </w:rPr>
            </w:pPr>
            <w:r>
              <w:rPr>
                <w:rFonts w:hint="eastAsia" w:ascii="宋体" w:hAnsi="宋体" w:cs="宋体"/>
                <w:bCs/>
                <w:color w:val="auto"/>
                <w:kern w:val="0"/>
                <w:sz w:val="18"/>
                <w:szCs w:val="18"/>
              </w:rPr>
              <w:t>所在地坐标</w:t>
            </w:r>
          </w:p>
        </w:tc>
        <w:tc>
          <w:tcPr>
            <w:tcW w:w="348" w:type="pct"/>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bCs/>
                <w:color w:val="auto"/>
                <w:kern w:val="0"/>
                <w:sz w:val="18"/>
                <w:szCs w:val="1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80" w:hRule="atLeast"/>
        </w:trPr>
        <w:tc>
          <w:tcPr>
            <w:tcW w:w="793" w:type="pct"/>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列入安全生产监管重点生产经营单位</w:t>
            </w:r>
          </w:p>
        </w:tc>
        <w:tc>
          <w:tcPr>
            <w:tcW w:w="1419" w:type="pct"/>
            <w:gridSpan w:val="3"/>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sz w:val="18"/>
                <w:szCs w:val="18"/>
              </w:rPr>
              <w:t>□ 1是  2否</w:t>
            </w:r>
          </w:p>
        </w:tc>
        <w:tc>
          <w:tcPr>
            <w:tcW w:w="1350" w:type="pct"/>
            <w:gridSpan w:val="4"/>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规模以上生产经营单位</w:t>
            </w:r>
          </w:p>
        </w:tc>
        <w:tc>
          <w:tcPr>
            <w:tcW w:w="1435" w:type="pct"/>
            <w:gridSpan w:val="3"/>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rPr>
                <w:rFonts w:hint="eastAsia" w:ascii="宋体" w:hAnsi="宋体" w:cs="宋体"/>
                <w:color w:val="auto"/>
                <w:kern w:val="0"/>
                <w:sz w:val="18"/>
                <w:szCs w:val="18"/>
              </w:rPr>
            </w:pPr>
            <w:r>
              <w:rPr>
                <w:rFonts w:hint="eastAsia" w:ascii="宋体" w:hAnsi="宋体" w:cs="宋体"/>
                <w:color w:val="auto"/>
                <w:sz w:val="18"/>
                <w:szCs w:val="18"/>
              </w:rPr>
              <w:t>□ 1是  2否</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80" w:hRule="atLeast"/>
        </w:trPr>
        <w:tc>
          <w:tcPr>
            <w:tcW w:w="793" w:type="pct"/>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国民经济行业分类</w:t>
            </w:r>
          </w:p>
        </w:tc>
        <w:tc>
          <w:tcPr>
            <w:tcW w:w="4206" w:type="pct"/>
            <w:gridSpan w:val="10"/>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0" w:hRule="atLeast"/>
        </w:trPr>
        <w:tc>
          <w:tcPr>
            <w:tcW w:w="793" w:type="pct"/>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bCs/>
                <w:color w:val="auto"/>
                <w:kern w:val="0"/>
                <w:sz w:val="18"/>
                <w:szCs w:val="18"/>
              </w:rPr>
              <w:t>管理分类</w:t>
            </w:r>
          </w:p>
        </w:tc>
        <w:tc>
          <w:tcPr>
            <w:tcW w:w="4206" w:type="pct"/>
            <w:gridSpan w:val="10"/>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sz w:val="18"/>
                <w:szCs w:val="18"/>
              </w:rPr>
              <w:t>□ 1</w:t>
            </w:r>
            <w:r>
              <w:rPr>
                <w:rFonts w:hint="eastAsia" w:ascii="宋体" w:hAnsi="宋体" w:cs="宋体"/>
                <w:color w:val="auto"/>
                <w:kern w:val="0"/>
                <w:sz w:val="18"/>
                <w:szCs w:val="18"/>
              </w:rPr>
              <w:t xml:space="preserve">煤矿  </w:t>
            </w:r>
          </w:p>
          <w:p>
            <w:pPr>
              <w:widowControl/>
              <w:spacing w:line="280" w:lineRule="exact"/>
              <w:ind w:firstLine="270" w:firstLineChars="150"/>
              <w:jc w:val="left"/>
              <w:rPr>
                <w:rFonts w:hint="eastAsia" w:ascii="宋体" w:hAnsi="宋体" w:cs="宋体"/>
                <w:color w:val="auto"/>
                <w:kern w:val="0"/>
                <w:sz w:val="18"/>
                <w:szCs w:val="18"/>
              </w:rPr>
            </w:pPr>
            <w:r>
              <w:rPr>
                <w:rFonts w:hint="eastAsia" w:ascii="宋体" w:hAnsi="宋体" w:cs="宋体"/>
                <w:color w:val="auto"/>
                <w:kern w:val="0"/>
                <w:sz w:val="18"/>
                <w:szCs w:val="18"/>
              </w:rPr>
              <w:t xml:space="preserve">2金属非金属矿山  </w:t>
            </w:r>
          </w:p>
          <w:p>
            <w:pPr>
              <w:widowControl/>
              <w:spacing w:line="280" w:lineRule="exact"/>
              <w:ind w:firstLine="270" w:firstLineChars="150"/>
              <w:jc w:val="left"/>
              <w:rPr>
                <w:rFonts w:hint="eastAsia" w:ascii="宋体" w:hAnsi="宋体" w:eastAsia="宋体" w:cs="宋体"/>
                <w:color w:val="auto"/>
                <w:kern w:val="0"/>
                <w:sz w:val="18"/>
                <w:szCs w:val="18"/>
                <w:lang w:eastAsia="zh-CN"/>
              </w:rPr>
            </w:pPr>
            <w:r>
              <w:rPr>
                <w:rFonts w:hint="eastAsia" w:ascii="宋体" w:hAnsi="宋体" w:cs="宋体"/>
                <w:bCs/>
                <w:color w:val="auto"/>
                <w:kern w:val="0"/>
                <w:sz w:val="18"/>
                <w:szCs w:val="18"/>
              </w:rPr>
              <w:t>3石油天然气开采</w:t>
            </w:r>
          </w:p>
          <w:p>
            <w:pPr>
              <w:widowControl/>
              <w:spacing w:line="280" w:lineRule="exact"/>
              <w:ind w:firstLine="270" w:firstLineChars="150"/>
              <w:jc w:val="left"/>
              <w:rPr>
                <w:rFonts w:hint="eastAsia" w:ascii="宋体" w:hAnsi="宋体" w:cs="宋体"/>
                <w:color w:val="auto"/>
                <w:kern w:val="0"/>
                <w:sz w:val="18"/>
                <w:szCs w:val="18"/>
              </w:rPr>
            </w:pPr>
            <w:r>
              <w:rPr>
                <w:rFonts w:hint="eastAsia" w:ascii="宋体" w:hAnsi="宋体" w:cs="宋体"/>
                <w:color w:val="auto"/>
                <w:kern w:val="0"/>
                <w:sz w:val="18"/>
                <w:szCs w:val="18"/>
              </w:rPr>
              <w:t>4化工</w:t>
            </w:r>
          </w:p>
          <w:p>
            <w:pPr>
              <w:widowControl/>
              <w:spacing w:line="280" w:lineRule="exact"/>
              <w:ind w:firstLine="270" w:firstLineChars="150"/>
              <w:jc w:val="left"/>
              <w:rPr>
                <w:rFonts w:hint="eastAsia" w:ascii="宋体" w:hAnsi="宋体" w:cs="宋体"/>
                <w:color w:val="auto"/>
                <w:kern w:val="0"/>
                <w:sz w:val="18"/>
                <w:szCs w:val="18"/>
              </w:rPr>
            </w:pPr>
            <w:r>
              <w:rPr>
                <w:rFonts w:hint="eastAsia" w:ascii="宋体" w:hAnsi="宋体" w:cs="宋体"/>
                <w:color w:val="auto"/>
                <w:kern w:val="0"/>
                <w:sz w:val="18"/>
                <w:szCs w:val="18"/>
              </w:rPr>
              <w:t>5烟花爆竹</w:t>
            </w:r>
            <w:r>
              <w:rPr>
                <w:rFonts w:hint="eastAsia" w:ascii="宋体" w:hAnsi="宋体" w:cs="宋体"/>
                <w:bCs/>
                <w:color w:val="auto"/>
                <w:kern w:val="0"/>
                <w:sz w:val="18"/>
                <w:szCs w:val="18"/>
              </w:rPr>
              <w:t>（5.1生产  5.2批发  5.3零售）</w:t>
            </w:r>
          </w:p>
          <w:p>
            <w:pPr>
              <w:widowControl/>
              <w:spacing w:line="280" w:lineRule="exact"/>
              <w:ind w:firstLine="270" w:firstLineChars="150"/>
              <w:jc w:val="left"/>
              <w:rPr>
                <w:rFonts w:hint="eastAsia" w:ascii="宋体" w:hAnsi="宋体" w:cs="宋体"/>
                <w:color w:val="auto"/>
                <w:kern w:val="0"/>
                <w:sz w:val="18"/>
                <w:szCs w:val="18"/>
              </w:rPr>
            </w:pPr>
            <w:r>
              <w:rPr>
                <w:rFonts w:hint="eastAsia" w:ascii="宋体" w:hAnsi="宋体" w:cs="宋体"/>
                <w:color w:val="auto"/>
                <w:kern w:val="0"/>
                <w:sz w:val="18"/>
                <w:szCs w:val="18"/>
              </w:rPr>
              <w:t>6工贸行业（6.1冶金  6.2有色  6.3建材   6.4机械   6.5轻工  6.6纺织  6.7烟草  6.8商贸）</w:t>
            </w:r>
          </w:p>
          <w:p>
            <w:pPr>
              <w:widowControl/>
              <w:spacing w:line="280" w:lineRule="exact"/>
              <w:ind w:firstLine="270" w:firstLineChars="150"/>
              <w:jc w:val="left"/>
              <w:rPr>
                <w:rFonts w:hint="eastAsia" w:ascii="宋体" w:hAnsi="宋体" w:cs="宋体"/>
                <w:color w:val="auto"/>
                <w:kern w:val="0"/>
                <w:sz w:val="18"/>
                <w:szCs w:val="18"/>
              </w:rPr>
            </w:pPr>
            <w:r>
              <w:rPr>
                <w:rFonts w:hint="eastAsia" w:ascii="宋体" w:hAnsi="宋体" w:cs="宋体"/>
                <w:color w:val="auto"/>
                <w:kern w:val="0"/>
                <w:sz w:val="18"/>
                <w:szCs w:val="18"/>
              </w:rPr>
              <w:t>7工矿商贸其他</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20" w:hRule="atLeast"/>
        </w:trPr>
        <w:tc>
          <w:tcPr>
            <w:tcW w:w="793" w:type="pct"/>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行政隶属关系</w:t>
            </w:r>
          </w:p>
        </w:tc>
        <w:tc>
          <w:tcPr>
            <w:tcW w:w="4206" w:type="pct"/>
            <w:gridSpan w:val="10"/>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sz w:val="18"/>
                <w:szCs w:val="18"/>
              </w:rPr>
              <w:t>□ 1</w:t>
            </w:r>
            <w:r>
              <w:rPr>
                <w:rFonts w:hint="eastAsia" w:ascii="宋体" w:hAnsi="宋体" w:cs="宋体"/>
                <w:color w:val="auto"/>
                <w:kern w:val="0"/>
                <w:sz w:val="18"/>
                <w:szCs w:val="18"/>
              </w:rPr>
              <w:t>央企  2省属  3市地属  4区县属  5其他</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2648" w:hRule="atLeast"/>
        </w:trPr>
        <w:tc>
          <w:tcPr>
            <w:tcW w:w="793" w:type="pct"/>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登记注册统计类别</w:t>
            </w:r>
          </w:p>
        </w:tc>
        <w:tc>
          <w:tcPr>
            <w:tcW w:w="4206" w:type="pct"/>
            <w:gridSpan w:val="10"/>
            <w:tcBorders>
              <w:top w:val="single" w:color="auto" w:sz="2" w:space="0"/>
              <w:left w:val="single" w:color="auto" w:sz="2" w:space="0"/>
              <w:bottom w:val="single" w:color="auto" w:sz="2" w:space="0"/>
              <w:right w:val="nil"/>
            </w:tcBorders>
            <w:shd w:val="clear" w:color="auto" w:fill="auto"/>
            <w:noWrap w:val="0"/>
            <w:vAlign w:val="center"/>
          </w:tcPr>
          <w:p>
            <w:pPr>
              <w:widowControl/>
              <w:autoSpaceDE w:val="0"/>
              <w:autoSpaceDN w:val="0"/>
              <w:spacing w:line="280" w:lineRule="exact"/>
              <w:rPr>
                <w:rFonts w:hint="eastAsia" w:ascii="宋体" w:hAnsi="宋体" w:cs="宋体"/>
                <w:color w:val="auto"/>
                <w:sz w:val="18"/>
                <w:szCs w:val="18"/>
              </w:rPr>
            </w:pPr>
            <w:r>
              <w:rPr>
                <w:rFonts w:hint="eastAsia" w:ascii="宋体" w:hAnsi="宋体" w:cs="宋体"/>
                <w:color w:val="auto"/>
                <w:sz w:val="18"/>
                <w:szCs w:val="18"/>
              </w:rPr>
              <w:t>□□□</w:t>
            </w:r>
          </w:p>
          <w:p>
            <w:pPr>
              <w:widowControl/>
              <w:autoSpaceDE w:val="0"/>
              <w:autoSpaceDN w:val="0"/>
              <w:spacing w:line="280" w:lineRule="exact"/>
              <w:rPr>
                <w:rFonts w:hint="eastAsia" w:ascii="宋体" w:hAnsi="宋体" w:cs="宋体"/>
                <w:color w:val="auto"/>
                <w:kern w:val="0"/>
                <w:sz w:val="18"/>
                <w:szCs w:val="18"/>
              </w:rPr>
            </w:pPr>
            <w:r>
              <w:rPr>
                <w:rFonts w:hint="eastAsia" w:ascii="宋体" w:hAnsi="宋体" w:cs="宋体"/>
                <w:color w:val="auto"/>
                <w:sz w:val="18"/>
                <w:szCs w:val="18"/>
              </w:rPr>
              <w:t>内资企业：</w:t>
            </w:r>
            <w:r>
              <w:rPr>
                <w:rFonts w:hint="eastAsia" w:ascii="宋体" w:hAnsi="宋体" w:cs="宋体"/>
                <w:color w:val="auto"/>
                <w:kern w:val="0"/>
                <w:sz w:val="18"/>
                <w:szCs w:val="18"/>
              </w:rPr>
              <w:t>110有限责任公司 111国有独资公司 112私营有限责任公司 119其他有限责任公司 120股份有限公司 121私营股份有限公司 129其他股份有限公司 130非公司企业法人 131全民所有制企业（国有企业） 132集体所有制企业（集体企业） 133股份合作企业 134联营企业 140个人独资企业 150合伙企业 190其他内资企业</w:t>
            </w:r>
          </w:p>
          <w:p>
            <w:pPr>
              <w:pStyle w:val="36"/>
              <w:tabs>
                <w:tab w:val="left" w:pos="5823"/>
              </w:tabs>
              <w:spacing w:before="0" w:beforeAutospacing="0" w:after="0" w:afterAutospacing="0" w:line="280" w:lineRule="exact"/>
              <w:jc w:val="left"/>
              <w:textAlignment w:val="auto"/>
              <w:rPr>
                <w:rFonts w:hint="eastAsia" w:cs="宋体"/>
                <w:color w:val="auto"/>
                <w:sz w:val="18"/>
                <w:szCs w:val="18"/>
              </w:rPr>
            </w:pPr>
            <w:r>
              <w:rPr>
                <w:rFonts w:hint="eastAsia" w:cs="宋体"/>
                <w:color w:val="auto"/>
                <w:sz w:val="18"/>
                <w:szCs w:val="18"/>
              </w:rPr>
              <w:t>港澳台投资企业：210港澳台投资有限责任公司 220港澳台投资股份有限公司 230港澳台投资合伙企业 290其他港澳台投资企业</w:t>
            </w:r>
          </w:p>
          <w:p>
            <w:pPr>
              <w:pStyle w:val="36"/>
              <w:tabs>
                <w:tab w:val="left" w:pos="5823"/>
              </w:tabs>
              <w:spacing w:before="0" w:beforeAutospacing="0" w:after="0" w:afterAutospacing="0" w:line="280" w:lineRule="exact"/>
              <w:jc w:val="left"/>
              <w:textAlignment w:val="auto"/>
              <w:rPr>
                <w:rFonts w:hint="eastAsia" w:cs="宋体"/>
                <w:color w:val="auto"/>
                <w:sz w:val="18"/>
                <w:szCs w:val="18"/>
              </w:rPr>
            </w:pPr>
            <w:r>
              <w:rPr>
                <w:rFonts w:hint="eastAsia" w:cs="宋体"/>
                <w:color w:val="auto"/>
                <w:sz w:val="18"/>
                <w:szCs w:val="18"/>
              </w:rPr>
              <w:t>外商投资企业：310外商投资有限责任公司 320外商投资股份有限公司 330外商投资合伙企业 390其他外商投资企业</w:t>
            </w:r>
          </w:p>
          <w:p>
            <w:pPr>
              <w:widowControl/>
              <w:spacing w:line="280" w:lineRule="exact"/>
              <w:jc w:val="left"/>
              <w:rPr>
                <w:rFonts w:hint="eastAsia" w:ascii="宋体" w:hAnsi="宋体" w:cs="宋体"/>
                <w:b/>
                <w:color w:val="auto"/>
                <w:kern w:val="0"/>
                <w:sz w:val="18"/>
                <w:szCs w:val="18"/>
              </w:rPr>
            </w:pPr>
            <w:r>
              <w:rPr>
                <w:rFonts w:hint="eastAsia" w:ascii="宋体" w:hAnsi="宋体" w:cs="宋体"/>
                <w:color w:val="auto"/>
                <w:sz w:val="18"/>
                <w:szCs w:val="18"/>
              </w:rPr>
              <w:t>其他：</w:t>
            </w:r>
            <w:r>
              <w:rPr>
                <w:rFonts w:hint="eastAsia" w:ascii="宋体" w:hAnsi="宋体" w:cs="宋体"/>
                <w:color w:val="auto"/>
                <w:kern w:val="0"/>
                <w:sz w:val="18"/>
                <w:szCs w:val="18"/>
              </w:rPr>
              <w:t>400</w:t>
            </w:r>
            <w:r>
              <w:rPr>
                <w:rFonts w:hint="eastAsia" w:ascii="宋体" w:hAnsi="宋体" w:cs="宋体"/>
                <w:color w:val="auto"/>
                <w:sz w:val="18"/>
                <w:szCs w:val="18"/>
              </w:rPr>
              <w:t xml:space="preserve">农民专业合作社（联合社） </w:t>
            </w:r>
            <w:r>
              <w:rPr>
                <w:rFonts w:hint="eastAsia" w:ascii="宋体" w:hAnsi="宋体" w:cs="宋体"/>
                <w:color w:val="auto"/>
                <w:kern w:val="0"/>
                <w:sz w:val="18"/>
                <w:szCs w:val="18"/>
              </w:rPr>
              <w:t>500</w:t>
            </w:r>
            <w:r>
              <w:rPr>
                <w:rFonts w:hint="eastAsia" w:ascii="宋体" w:hAnsi="宋体" w:cs="宋体"/>
                <w:color w:val="auto"/>
                <w:sz w:val="18"/>
                <w:szCs w:val="18"/>
              </w:rPr>
              <w:t xml:space="preserve">个体工商户 </w:t>
            </w:r>
            <w:r>
              <w:rPr>
                <w:rFonts w:hint="eastAsia" w:ascii="宋体" w:hAnsi="宋体" w:cs="宋体"/>
                <w:color w:val="auto"/>
                <w:kern w:val="0"/>
                <w:sz w:val="18"/>
                <w:szCs w:val="18"/>
              </w:rPr>
              <w:t>900</w:t>
            </w:r>
            <w:r>
              <w:rPr>
                <w:rFonts w:hint="eastAsia" w:ascii="宋体" w:hAnsi="宋体" w:cs="宋体"/>
                <w:color w:val="auto"/>
                <w:sz w:val="18"/>
                <w:szCs w:val="18"/>
              </w:rPr>
              <w:t>其他市场主体</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38" w:hRule="atLeast"/>
        </w:trPr>
        <w:tc>
          <w:tcPr>
            <w:tcW w:w="793" w:type="pct"/>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主营业务</w:t>
            </w:r>
          </w:p>
        </w:tc>
        <w:tc>
          <w:tcPr>
            <w:tcW w:w="4206" w:type="pct"/>
            <w:gridSpan w:val="10"/>
            <w:tcBorders>
              <w:top w:val="single" w:color="auto" w:sz="2" w:space="0"/>
              <w:left w:val="single" w:color="auto" w:sz="2" w:space="0"/>
              <w:bottom w:val="single" w:color="auto" w:sz="2" w:space="0"/>
              <w:right w:val="nil"/>
            </w:tcBorders>
            <w:shd w:val="clear" w:color="auto" w:fill="auto"/>
            <w:noWrap w:val="0"/>
            <w:vAlign w:val="center"/>
          </w:tcPr>
          <w:p>
            <w:pPr>
              <w:widowControl/>
              <w:autoSpaceDE w:val="0"/>
              <w:autoSpaceDN w:val="0"/>
              <w:spacing w:line="280" w:lineRule="exact"/>
              <w:rPr>
                <w:rFonts w:hint="eastAsia" w:ascii="宋体" w:hAnsi="宋体" w:cs="宋体"/>
                <w:color w:val="auto"/>
                <w:sz w:val="18"/>
                <w:szCs w:val="1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63" w:hRule="atLeast"/>
        </w:trPr>
        <w:tc>
          <w:tcPr>
            <w:tcW w:w="793" w:type="pct"/>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从业人员数</w:t>
            </w:r>
          </w:p>
        </w:tc>
        <w:tc>
          <w:tcPr>
            <w:tcW w:w="738" w:type="pct"/>
            <w:tcBorders>
              <w:top w:val="single" w:color="auto" w:sz="2" w:space="0"/>
              <w:left w:val="single" w:color="auto" w:sz="2" w:space="0"/>
              <w:bottom w:val="single" w:color="auto" w:sz="2" w:space="0"/>
              <w:right w:val="single" w:color="auto" w:sz="2" w:space="0"/>
            </w:tcBorders>
            <w:shd w:val="clear" w:color="auto" w:fill="auto"/>
            <w:noWrap w:val="0"/>
            <w:vAlign w:val="top"/>
          </w:tcPr>
          <w:p>
            <w:pPr>
              <w:widowControl/>
              <w:spacing w:line="280" w:lineRule="exact"/>
              <w:jc w:val="center"/>
              <w:rPr>
                <w:rFonts w:hint="eastAsia" w:ascii="宋体" w:hAnsi="宋体" w:cs="宋体"/>
                <w:color w:val="auto"/>
                <w:kern w:val="0"/>
                <w:sz w:val="18"/>
                <w:szCs w:val="18"/>
              </w:rPr>
            </w:pPr>
          </w:p>
        </w:tc>
        <w:tc>
          <w:tcPr>
            <w:tcW w:w="681" w:type="pct"/>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b/>
                <w:color w:val="auto"/>
                <w:kern w:val="0"/>
                <w:sz w:val="18"/>
                <w:szCs w:val="18"/>
              </w:rPr>
            </w:pPr>
            <w:r>
              <w:rPr>
                <w:rFonts w:hint="eastAsia" w:ascii="宋体" w:hAnsi="宋体" w:cs="宋体"/>
                <w:bCs/>
                <w:color w:val="auto"/>
                <w:kern w:val="0"/>
                <w:sz w:val="18"/>
                <w:szCs w:val="18"/>
              </w:rPr>
              <w:t>特种作业人员（人）</w:t>
            </w:r>
          </w:p>
        </w:tc>
        <w:tc>
          <w:tcPr>
            <w:tcW w:w="814" w:type="pct"/>
            <w:gridSpan w:val="2"/>
            <w:tcBorders>
              <w:top w:val="single" w:color="auto" w:sz="2" w:space="0"/>
              <w:left w:val="single" w:color="auto" w:sz="2" w:space="0"/>
              <w:bottom w:val="single" w:color="auto" w:sz="2" w:space="0"/>
              <w:right w:val="single" w:color="auto" w:sz="2" w:space="0"/>
            </w:tcBorders>
            <w:shd w:val="clear" w:color="auto" w:fill="auto"/>
            <w:noWrap w:val="0"/>
            <w:vAlign w:val="top"/>
          </w:tcPr>
          <w:p>
            <w:pPr>
              <w:widowControl/>
              <w:spacing w:line="280" w:lineRule="exact"/>
              <w:jc w:val="center"/>
              <w:rPr>
                <w:rFonts w:hint="eastAsia" w:ascii="宋体" w:hAnsi="宋体" w:cs="宋体"/>
                <w:b/>
                <w:color w:val="auto"/>
                <w:kern w:val="0"/>
                <w:sz w:val="18"/>
                <w:szCs w:val="18"/>
              </w:rPr>
            </w:pPr>
          </w:p>
        </w:tc>
        <w:tc>
          <w:tcPr>
            <w:tcW w:w="536" w:type="pct"/>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企业规模</w:t>
            </w:r>
          </w:p>
        </w:tc>
        <w:tc>
          <w:tcPr>
            <w:tcW w:w="1435" w:type="pct"/>
            <w:gridSpan w:val="3"/>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sz w:val="18"/>
                <w:szCs w:val="18"/>
              </w:rPr>
              <w:t>□ 1</w:t>
            </w:r>
            <w:r>
              <w:rPr>
                <w:rFonts w:hint="eastAsia" w:ascii="宋体" w:hAnsi="宋体" w:cs="宋体"/>
                <w:color w:val="auto"/>
                <w:kern w:val="0"/>
                <w:sz w:val="18"/>
                <w:szCs w:val="18"/>
              </w:rPr>
              <w:t>大型 2中型 3小型 4微型</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63" w:hRule="atLeast"/>
        </w:trPr>
        <w:tc>
          <w:tcPr>
            <w:tcW w:w="793" w:type="pct"/>
            <w:vMerge w:val="restart"/>
            <w:tcBorders>
              <w:top w:val="single" w:color="auto" w:sz="2" w:space="0"/>
              <w:left w:val="nil"/>
              <w:right w:val="single" w:color="auto" w:sz="2" w:space="0"/>
            </w:tcBorders>
            <w:shd w:val="clear" w:color="auto" w:fill="auto"/>
            <w:noWrap w:val="0"/>
            <w:vAlign w:val="center"/>
          </w:tcPr>
          <w:p>
            <w:pPr>
              <w:widowControl/>
              <w:spacing w:line="280" w:lineRule="exact"/>
              <w:jc w:val="center"/>
              <w:rPr>
                <w:rFonts w:hint="eastAsia" w:ascii="宋体" w:hAnsi="宋体" w:cs="宋体"/>
                <w:bCs/>
                <w:color w:val="auto"/>
                <w:kern w:val="0"/>
                <w:sz w:val="18"/>
                <w:szCs w:val="18"/>
              </w:rPr>
            </w:pPr>
            <w:r>
              <w:rPr>
                <w:rFonts w:hint="eastAsia" w:ascii="宋体" w:hAnsi="宋体" w:cs="宋体"/>
                <w:color w:val="auto"/>
                <w:kern w:val="0"/>
                <w:sz w:val="18"/>
                <w:szCs w:val="18"/>
              </w:rPr>
              <w:t>主要负责人</w:t>
            </w:r>
          </w:p>
        </w:tc>
        <w:tc>
          <w:tcPr>
            <w:tcW w:w="738"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hint="eastAsia" w:ascii="宋体" w:hAnsi="宋体" w:cs="宋体"/>
                <w:bCs/>
                <w:color w:val="auto"/>
                <w:kern w:val="0"/>
                <w:sz w:val="18"/>
                <w:szCs w:val="18"/>
              </w:rPr>
            </w:pPr>
            <w:r>
              <w:rPr>
                <w:rFonts w:hint="eastAsia" w:ascii="宋体" w:hAnsi="宋体" w:cs="宋体"/>
                <w:color w:val="auto"/>
                <w:kern w:val="0"/>
                <w:sz w:val="18"/>
                <w:szCs w:val="18"/>
              </w:rPr>
              <w:t>姓名</w:t>
            </w:r>
          </w:p>
        </w:tc>
        <w:tc>
          <w:tcPr>
            <w:tcW w:w="1495" w:type="pct"/>
            <w:gridSpan w:val="4"/>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hint="eastAsia" w:ascii="宋体" w:hAnsi="宋体" w:cs="宋体"/>
                <w:bCs/>
                <w:color w:val="auto"/>
                <w:kern w:val="0"/>
                <w:sz w:val="18"/>
                <w:szCs w:val="18"/>
              </w:rPr>
            </w:pPr>
          </w:p>
        </w:tc>
        <w:tc>
          <w:tcPr>
            <w:tcW w:w="536" w:type="pct"/>
            <w:gridSpan w:val="2"/>
            <w:vMerge w:val="restar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bCs/>
                <w:color w:val="auto"/>
                <w:kern w:val="0"/>
                <w:sz w:val="18"/>
                <w:szCs w:val="18"/>
              </w:rPr>
              <w:t>安全管理负责人</w:t>
            </w:r>
          </w:p>
        </w:tc>
        <w:tc>
          <w:tcPr>
            <w:tcW w:w="675"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hint="eastAsia" w:ascii="宋体" w:hAnsi="宋体" w:cs="宋体"/>
                <w:color w:val="auto"/>
                <w:sz w:val="18"/>
                <w:szCs w:val="18"/>
              </w:rPr>
            </w:pPr>
            <w:r>
              <w:rPr>
                <w:rFonts w:hint="eastAsia" w:ascii="宋体" w:hAnsi="宋体" w:cs="宋体"/>
                <w:color w:val="auto"/>
                <w:kern w:val="0"/>
                <w:sz w:val="18"/>
                <w:szCs w:val="18"/>
              </w:rPr>
              <w:t>姓名</w:t>
            </w:r>
          </w:p>
        </w:tc>
        <w:tc>
          <w:tcPr>
            <w:tcW w:w="760" w:type="pct"/>
            <w:gridSpan w:val="2"/>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sz w:val="18"/>
                <w:szCs w:val="1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63" w:hRule="atLeast"/>
        </w:trPr>
        <w:tc>
          <w:tcPr>
            <w:tcW w:w="793" w:type="pct"/>
            <w:vMerge w:val="continue"/>
            <w:tcBorders>
              <w:left w:val="nil"/>
              <w:bottom w:val="single" w:color="auto" w:sz="8" w:space="0"/>
              <w:right w:val="single" w:color="auto" w:sz="2" w:space="0"/>
            </w:tcBorders>
            <w:shd w:val="clear" w:color="auto" w:fill="auto"/>
            <w:noWrap w:val="0"/>
            <w:vAlign w:val="center"/>
          </w:tcPr>
          <w:p>
            <w:pPr>
              <w:widowControl/>
              <w:spacing w:line="280" w:lineRule="exact"/>
              <w:jc w:val="left"/>
              <w:rPr>
                <w:rFonts w:hint="eastAsia" w:ascii="宋体" w:hAnsi="宋体" w:cs="宋体"/>
                <w:bCs/>
                <w:color w:val="auto"/>
                <w:kern w:val="0"/>
                <w:sz w:val="18"/>
                <w:szCs w:val="18"/>
              </w:rPr>
            </w:pPr>
          </w:p>
        </w:tc>
        <w:tc>
          <w:tcPr>
            <w:tcW w:w="738" w:type="pct"/>
            <w:tcBorders>
              <w:top w:val="single" w:color="auto" w:sz="2" w:space="0"/>
              <w:left w:val="single" w:color="auto" w:sz="2" w:space="0"/>
              <w:bottom w:val="single" w:color="auto" w:sz="8" w:space="0"/>
              <w:right w:val="single" w:color="auto" w:sz="2" w:space="0"/>
            </w:tcBorders>
            <w:shd w:val="clear" w:color="auto" w:fill="auto"/>
            <w:noWrap w:val="0"/>
            <w:vAlign w:val="center"/>
          </w:tcPr>
          <w:p>
            <w:pPr>
              <w:widowControl/>
              <w:spacing w:line="280" w:lineRule="exact"/>
              <w:jc w:val="center"/>
              <w:rPr>
                <w:rFonts w:hint="eastAsia" w:ascii="宋体" w:hAnsi="宋体" w:cs="宋体"/>
                <w:b/>
                <w:color w:val="auto"/>
                <w:kern w:val="0"/>
                <w:sz w:val="18"/>
                <w:szCs w:val="18"/>
              </w:rPr>
            </w:pPr>
            <w:r>
              <w:rPr>
                <w:rFonts w:hint="eastAsia" w:ascii="宋体" w:hAnsi="宋体" w:cs="宋体"/>
                <w:color w:val="auto"/>
                <w:kern w:val="0"/>
                <w:sz w:val="18"/>
                <w:szCs w:val="18"/>
              </w:rPr>
              <w:t>手机号码</w:t>
            </w:r>
          </w:p>
        </w:tc>
        <w:tc>
          <w:tcPr>
            <w:tcW w:w="1495" w:type="pct"/>
            <w:gridSpan w:val="4"/>
            <w:tcBorders>
              <w:top w:val="single" w:color="auto" w:sz="2" w:space="0"/>
              <w:left w:val="single" w:color="auto" w:sz="2" w:space="0"/>
              <w:bottom w:val="single" w:color="auto" w:sz="8" w:space="0"/>
              <w:right w:val="single" w:color="auto" w:sz="2" w:space="0"/>
            </w:tcBorders>
            <w:shd w:val="clear" w:color="auto" w:fill="auto"/>
            <w:noWrap w:val="0"/>
            <w:vAlign w:val="top"/>
          </w:tcPr>
          <w:p>
            <w:pPr>
              <w:widowControl/>
              <w:spacing w:line="280" w:lineRule="exact"/>
              <w:jc w:val="center"/>
              <w:rPr>
                <w:rFonts w:hint="eastAsia" w:ascii="宋体" w:hAnsi="宋体" w:cs="宋体"/>
                <w:b/>
                <w:color w:val="auto"/>
                <w:kern w:val="0"/>
                <w:sz w:val="18"/>
                <w:szCs w:val="18"/>
              </w:rPr>
            </w:pPr>
          </w:p>
        </w:tc>
        <w:tc>
          <w:tcPr>
            <w:tcW w:w="536" w:type="pct"/>
            <w:gridSpan w:val="2"/>
            <w:vMerge w:val="continue"/>
            <w:tcBorders>
              <w:top w:val="single" w:color="auto" w:sz="2" w:space="0"/>
              <w:left w:val="single" w:color="auto" w:sz="2" w:space="0"/>
              <w:bottom w:val="single" w:color="auto" w:sz="8" w:space="0"/>
              <w:right w:val="single" w:color="auto" w:sz="2" w:space="0"/>
            </w:tcBorders>
            <w:shd w:val="clear" w:color="auto" w:fill="auto"/>
            <w:noWrap w:val="0"/>
            <w:vAlign w:val="center"/>
          </w:tcPr>
          <w:p>
            <w:pPr>
              <w:widowControl/>
              <w:spacing w:line="280" w:lineRule="exact"/>
              <w:jc w:val="center"/>
              <w:rPr>
                <w:rFonts w:hint="eastAsia" w:ascii="宋体" w:hAnsi="宋体" w:cs="宋体"/>
                <w:color w:val="auto"/>
                <w:kern w:val="0"/>
                <w:sz w:val="18"/>
                <w:szCs w:val="18"/>
              </w:rPr>
            </w:pPr>
          </w:p>
        </w:tc>
        <w:tc>
          <w:tcPr>
            <w:tcW w:w="675" w:type="pct"/>
            <w:tcBorders>
              <w:top w:val="single" w:color="auto" w:sz="2" w:space="0"/>
              <w:left w:val="single" w:color="auto" w:sz="2" w:space="0"/>
              <w:bottom w:val="single" w:color="auto" w:sz="8" w:space="0"/>
              <w:right w:val="single" w:color="auto" w:sz="2" w:space="0"/>
            </w:tcBorders>
            <w:shd w:val="clear" w:color="auto" w:fill="auto"/>
            <w:noWrap w:val="0"/>
            <w:vAlign w:val="center"/>
          </w:tcPr>
          <w:p>
            <w:pPr>
              <w:widowControl/>
              <w:spacing w:line="280" w:lineRule="exact"/>
              <w:jc w:val="center"/>
              <w:rPr>
                <w:rFonts w:hint="eastAsia" w:ascii="宋体" w:hAnsi="宋体" w:cs="宋体"/>
                <w:color w:val="auto"/>
                <w:sz w:val="18"/>
                <w:szCs w:val="18"/>
              </w:rPr>
            </w:pPr>
            <w:r>
              <w:rPr>
                <w:rFonts w:hint="eastAsia" w:ascii="宋体" w:hAnsi="宋体" w:cs="宋体"/>
                <w:color w:val="auto"/>
                <w:kern w:val="0"/>
                <w:sz w:val="18"/>
                <w:szCs w:val="18"/>
              </w:rPr>
              <w:t>手机号码</w:t>
            </w:r>
          </w:p>
        </w:tc>
        <w:tc>
          <w:tcPr>
            <w:tcW w:w="760" w:type="pct"/>
            <w:gridSpan w:val="2"/>
            <w:tcBorders>
              <w:top w:val="single" w:color="auto" w:sz="2" w:space="0"/>
              <w:left w:val="single" w:color="auto" w:sz="2" w:space="0"/>
              <w:bottom w:val="single" w:color="auto" w:sz="8" w:space="0"/>
              <w:right w:val="nil"/>
            </w:tcBorders>
            <w:shd w:val="clear" w:color="auto" w:fill="auto"/>
            <w:noWrap w:val="0"/>
            <w:vAlign w:val="center"/>
          </w:tcPr>
          <w:p>
            <w:pPr>
              <w:widowControl/>
              <w:spacing w:line="280" w:lineRule="exact"/>
              <w:jc w:val="left"/>
              <w:rPr>
                <w:rFonts w:hint="eastAsia" w:ascii="宋体" w:hAnsi="宋体" w:cs="宋体"/>
                <w:color w:val="auto"/>
                <w:sz w:val="18"/>
                <w:szCs w:val="18"/>
              </w:rPr>
            </w:pPr>
          </w:p>
        </w:tc>
      </w:tr>
    </w:tbl>
    <w:p>
      <w:pPr>
        <w:widowControl/>
        <w:spacing w:line="280" w:lineRule="exact"/>
        <w:jc w:val="left"/>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rPr>
        <w:br w:type="page"/>
      </w:r>
      <w:r>
        <w:rPr>
          <w:rFonts w:hint="eastAsia" w:ascii="宋体" w:hAnsi="宋体" w:cs="宋体"/>
          <w:color w:val="auto"/>
          <w:kern w:val="0"/>
          <w:sz w:val="18"/>
          <w:szCs w:val="18"/>
          <w:lang w:eastAsia="zh-CN"/>
        </w:rPr>
        <w:t>续表</w:t>
      </w:r>
    </w:p>
    <w:tbl>
      <w:tblPr>
        <w:tblStyle w:val="17"/>
        <w:tblW w:w="4868" w:type="pct"/>
        <w:tblInd w:w="-1" w:type="dxa"/>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108" w:type="dxa"/>
          <w:bottom w:w="0" w:type="dxa"/>
          <w:right w:w="108" w:type="dxa"/>
        </w:tblCellMar>
      </w:tblPr>
      <w:tblGrid>
        <w:gridCol w:w="1648"/>
        <w:gridCol w:w="1532"/>
        <w:gridCol w:w="1415"/>
        <w:gridCol w:w="879"/>
        <w:gridCol w:w="811"/>
        <w:gridCol w:w="1114"/>
        <w:gridCol w:w="893"/>
        <w:gridCol w:w="822"/>
        <w:gridCol w:w="922"/>
      </w:tblGrid>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85" w:hRule="atLeast"/>
        </w:trPr>
        <w:tc>
          <w:tcPr>
            <w:tcW w:w="821" w:type="pct"/>
            <w:tcBorders>
              <w:top w:val="single" w:color="auto" w:sz="8" w:space="0"/>
              <w:left w:val="nil"/>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安全生产许可证</w:t>
            </w:r>
          </w:p>
        </w:tc>
        <w:tc>
          <w:tcPr>
            <w:tcW w:w="1468" w:type="pct"/>
            <w:gridSpan w:val="2"/>
            <w:tcBorders>
              <w:top w:val="single" w:color="auto" w:sz="8"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sz w:val="18"/>
                <w:szCs w:val="18"/>
              </w:rPr>
              <w:t>□ 1</w:t>
            </w:r>
            <w:r>
              <w:rPr>
                <w:rFonts w:hint="eastAsia" w:ascii="宋体" w:hAnsi="宋体" w:cs="宋体"/>
                <w:color w:val="auto"/>
                <w:kern w:val="0"/>
                <w:sz w:val="18"/>
                <w:szCs w:val="18"/>
              </w:rPr>
              <w:t>有 2延期换证  3无  4不需要</w:t>
            </w:r>
          </w:p>
        </w:tc>
        <w:tc>
          <w:tcPr>
            <w:tcW w:w="437" w:type="pct"/>
            <w:tcBorders>
              <w:top w:val="single" w:color="auto" w:sz="8"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编号</w:t>
            </w:r>
          </w:p>
        </w:tc>
        <w:tc>
          <w:tcPr>
            <w:tcW w:w="404" w:type="pct"/>
            <w:tcBorders>
              <w:top w:val="single" w:color="auto" w:sz="8"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hint="eastAsia" w:ascii="宋体" w:hAnsi="宋体" w:cs="宋体"/>
                <w:color w:val="auto"/>
                <w:kern w:val="0"/>
                <w:sz w:val="18"/>
                <w:szCs w:val="18"/>
              </w:rPr>
            </w:pPr>
          </w:p>
        </w:tc>
        <w:tc>
          <w:tcPr>
            <w:tcW w:w="555" w:type="pct"/>
            <w:tcBorders>
              <w:top w:val="single" w:color="auto" w:sz="8"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发证机关</w:t>
            </w:r>
          </w:p>
        </w:tc>
        <w:tc>
          <w:tcPr>
            <w:tcW w:w="444" w:type="pct"/>
            <w:tcBorders>
              <w:top w:val="single" w:color="auto" w:sz="8"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hint="eastAsia" w:ascii="宋体" w:hAnsi="宋体" w:cs="宋体"/>
                <w:color w:val="auto"/>
                <w:kern w:val="0"/>
                <w:sz w:val="18"/>
                <w:szCs w:val="18"/>
              </w:rPr>
            </w:pPr>
          </w:p>
        </w:tc>
        <w:tc>
          <w:tcPr>
            <w:tcW w:w="409" w:type="pct"/>
            <w:tcBorders>
              <w:top w:val="single" w:color="auto" w:sz="8" w:space="0"/>
              <w:left w:val="single" w:color="auto" w:sz="2" w:space="0"/>
              <w:bottom w:val="single" w:color="auto" w:sz="2" w:space="0"/>
              <w:right w:val="single" w:color="auto" w:sz="2" w:space="0"/>
            </w:tcBorders>
            <w:shd w:val="clear" w:color="auto" w:fill="auto"/>
            <w:noWrap w:val="0"/>
            <w:vAlign w:val="center"/>
          </w:tcPr>
          <w:p>
            <w:pPr>
              <w:widowControl/>
              <w:spacing w:line="280" w:lineRule="exact"/>
              <w:rPr>
                <w:rFonts w:hint="eastAsia" w:ascii="宋体" w:hAnsi="宋体" w:cs="宋体"/>
                <w:color w:val="auto"/>
                <w:kern w:val="0"/>
                <w:sz w:val="18"/>
                <w:szCs w:val="18"/>
              </w:rPr>
            </w:pPr>
            <w:r>
              <w:rPr>
                <w:rFonts w:hint="eastAsia" w:ascii="宋体" w:hAnsi="宋体" w:cs="宋体"/>
                <w:color w:val="auto"/>
                <w:kern w:val="0"/>
                <w:sz w:val="18"/>
                <w:szCs w:val="18"/>
              </w:rPr>
              <w:t>有效期</w:t>
            </w:r>
          </w:p>
        </w:tc>
        <w:tc>
          <w:tcPr>
            <w:tcW w:w="459" w:type="pct"/>
            <w:tcBorders>
              <w:top w:val="single" w:color="auto" w:sz="8" w:space="0"/>
              <w:left w:val="single" w:color="auto" w:sz="2" w:space="0"/>
              <w:bottom w:val="single" w:color="auto" w:sz="2" w:space="0"/>
              <w:right w:val="nil"/>
            </w:tcBorders>
            <w:shd w:val="clear" w:color="auto" w:fill="auto"/>
            <w:noWrap w:val="0"/>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 xml:space="preserve">  年  月  日至   年  月  日</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PrEx>
        <w:trPr>
          <w:trHeight w:val="465" w:hRule="atLeast"/>
        </w:trPr>
        <w:tc>
          <w:tcPr>
            <w:tcW w:w="1584" w:type="pct"/>
            <w:gridSpan w:val="2"/>
            <w:tcBorders>
              <w:top w:val="single" w:color="auto" w:sz="2" w:space="0"/>
              <w:left w:val="nil"/>
              <w:bottom w:val="single" w:color="auto" w:sz="8"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许可范围注明危险化学品生产</w:t>
            </w:r>
          </w:p>
        </w:tc>
        <w:tc>
          <w:tcPr>
            <w:tcW w:w="704" w:type="pct"/>
            <w:tcBorders>
              <w:top w:val="single" w:color="auto" w:sz="2" w:space="0"/>
              <w:left w:val="single" w:color="auto" w:sz="2" w:space="0"/>
              <w:bottom w:val="single" w:color="auto" w:sz="8"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sz w:val="18"/>
                <w:szCs w:val="18"/>
              </w:rPr>
              <w:t>□ 1是  2否</w:t>
            </w:r>
          </w:p>
        </w:tc>
        <w:tc>
          <w:tcPr>
            <w:tcW w:w="1396" w:type="pct"/>
            <w:gridSpan w:val="3"/>
            <w:tcBorders>
              <w:top w:val="single" w:color="auto" w:sz="2" w:space="0"/>
              <w:left w:val="single" w:color="auto" w:sz="2" w:space="0"/>
              <w:bottom w:val="single" w:color="auto" w:sz="8" w:space="0"/>
              <w:right w:val="single" w:color="auto" w:sz="2" w:space="0"/>
            </w:tcBorders>
            <w:shd w:val="clear" w:color="auto" w:fill="auto"/>
            <w:noWrap/>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列入本年度监督检查计划</w:t>
            </w:r>
          </w:p>
        </w:tc>
        <w:tc>
          <w:tcPr>
            <w:tcW w:w="1313" w:type="pct"/>
            <w:gridSpan w:val="3"/>
            <w:tcBorders>
              <w:top w:val="single" w:color="auto" w:sz="2" w:space="0"/>
              <w:left w:val="single" w:color="auto" w:sz="2" w:space="0"/>
              <w:bottom w:val="single" w:color="auto" w:sz="8" w:space="0"/>
              <w:right w:val="nil"/>
            </w:tcBorders>
            <w:shd w:val="clear" w:color="auto" w:fill="auto"/>
            <w:noWrap/>
            <w:vAlign w:val="center"/>
          </w:tcPr>
          <w:p>
            <w:pPr>
              <w:widowControl/>
              <w:spacing w:line="280" w:lineRule="exact"/>
              <w:jc w:val="left"/>
              <w:rPr>
                <w:rFonts w:hint="eastAsia" w:ascii="宋体" w:hAnsi="宋体" w:cs="宋体"/>
                <w:strike/>
                <w:color w:val="auto"/>
                <w:kern w:val="0"/>
                <w:sz w:val="18"/>
                <w:szCs w:val="18"/>
                <w:highlight w:val="yellow"/>
              </w:rPr>
            </w:pPr>
            <w:r>
              <w:rPr>
                <w:rFonts w:hint="eastAsia" w:ascii="宋体" w:hAnsi="宋体" w:cs="宋体"/>
                <w:color w:val="auto"/>
                <w:sz w:val="18"/>
                <w:szCs w:val="18"/>
              </w:rPr>
              <w:t>□ 1是  2否</w:t>
            </w:r>
          </w:p>
        </w:tc>
      </w:tr>
    </w:tbl>
    <w:p>
      <w:pPr>
        <w:widowControl/>
        <w:spacing w:line="360" w:lineRule="exact"/>
        <w:ind w:left="0" w:leftChars="0" w:firstLine="0" w:firstLineChars="0"/>
        <w:jc w:val="left"/>
        <w:rPr>
          <w:rFonts w:hint="eastAsia" w:ascii="宋体" w:hAnsi="宋体" w:cs="宋体"/>
          <w:color w:val="auto"/>
          <w:kern w:val="0"/>
          <w:sz w:val="18"/>
          <w:szCs w:val="18"/>
        </w:rPr>
      </w:pPr>
      <w:r>
        <w:rPr>
          <w:rFonts w:hint="eastAsia" w:ascii="宋体" w:hAnsi="宋体" w:cs="宋体"/>
          <w:color w:val="auto"/>
          <w:kern w:val="0"/>
          <w:sz w:val="18"/>
          <w:szCs w:val="18"/>
        </w:rPr>
        <w:t>单位负责人：</w:t>
      </w:r>
      <w:r>
        <w:rPr>
          <w:rFonts w:hint="eastAsia" w:ascii="宋体" w:hAnsi="宋体" w:cs="宋体"/>
          <w:color w:val="auto"/>
          <w:sz w:val="18"/>
          <w:szCs w:val="18"/>
        </w:rPr>
        <w:t xml:space="preserve">           统计负责人：           填表人：           联系电话：               </w:t>
      </w:r>
      <w:r>
        <w:rPr>
          <w:rFonts w:hint="eastAsia" w:ascii="宋体" w:hAnsi="宋体" w:cs="宋体"/>
          <w:color w:val="auto"/>
          <w:kern w:val="0"/>
          <w:sz w:val="18"/>
          <w:szCs w:val="18"/>
        </w:rPr>
        <w:t>报出日期：20   年   月   日</w:t>
      </w:r>
    </w:p>
    <w:p>
      <w:pPr>
        <w:spacing w:line="360" w:lineRule="exact"/>
        <w:ind w:left="715" w:leftChars="255" w:hanging="180" w:hangingChars="100"/>
        <w:jc w:val="left"/>
        <w:rPr>
          <w:rFonts w:hint="eastAsia" w:ascii="宋体" w:hAnsi="宋体" w:cs="宋体"/>
          <w:color w:val="auto"/>
          <w:kern w:val="0"/>
          <w:sz w:val="18"/>
          <w:szCs w:val="18"/>
        </w:rPr>
      </w:pPr>
    </w:p>
    <w:p>
      <w:pPr>
        <w:keepNext w:val="0"/>
        <w:keepLines w:val="0"/>
        <w:pageBreakBefore w:val="0"/>
        <w:widowControl w:val="0"/>
        <w:kinsoku/>
        <w:wordWrap/>
        <w:overflowPunct/>
        <w:topLinePunct w:val="0"/>
        <w:autoSpaceDE/>
        <w:autoSpaceDN/>
        <w:bidi w:val="0"/>
        <w:adjustRightInd/>
        <w:snapToGrid/>
        <w:spacing w:line="360" w:lineRule="exact"/>
        <w:ind w:left="720" w:leftChars="0" w:hanging="720" w:hangingChars="400"/>
        <w:jc w:val="left"/>
        <w:textAlignment w:val="auto"/>
        <w:rPr>
          <w:rFonts w:hint="eastAsia" w:ascii="宋体" w:hAnsi="宋体" w:cs="宋体"/>
          <w:color w:val="auto"/>
          <w:kern w:val="0"/>
          <w:sz w:val="18"/>
          <w:szCs w:val="18"/>
        </w:rPr>
      </w:pPr>
      <w:r>
        <w:rPr>
          <w:rFonts w:hint="eastAsia" w:ascii="宋体" w:hAnsi="宋体" w:cs="宋体"/>
          <w:color w:val="auto"/>
          <w:kern w:val="0"/>
          <w:sz w:val="18"/>
          <w:szCs w:val="18"/>
          <w:lang w:eastAsia="zh-CN"/>
        </w:rPr>
        <w:t>说明：</w:t>
      </w:r>
      <w:r>
        <w:rPr>
          <w:rFonts w:hint="eastAsia" w:ascii="宋体" w:hAnsi="宋体" w:cs="宋体"/>
          <w:color w:val="auto"/>
          <w:kern w:val="0"/>
          <w:sz w:val="18"/>
          <w:szCs w:val="18"/>
        </w:rPr>
        <w:t>1.</w:t>
      </w:r>
      <w:r>
        <w:rPr>
          <w:rFonts w:hint="eastAsia" w:ascii="宋体" w:hAnsi="宋体" w:cs="宋体"/>
          <w:color w:val="auto"/>
          <w:kern w:val="0"/>
          <w:sz w:val="18"/>
          <w:szCs w:val="18"/>
          <w:lang w:eastAsia="zh-CN"/>
        </w:rPr>
        <w:t>本表由</w:t>
      </w:r>
      <w:r>
        <w:rPr>
          <w:rFonts w:hint="eastAsia" w:ascii="宋体" w:hAnsi="宋体" w:cs="宋体"/>
          <w:color w:val="auto"/>
          <w:kern w:val="0"/>
          <w:sz w:val="18"/>
          <w:szCs w:val="18"/>
        </w:rPr>
        <w:t>县级以上应急管理部门对辖区内煤矿、金属非金属矿山、石油天然气开采、化工、烟花爆竹、工贸行业等重点行业领域和工矿商贸其他行业生产经营单位开展安全生产行政执法工作的情况。</w:t>
      </w:r>
    </w:p>
    <w:p>
      <w:pPr>
        <w:keepNext w:val="0"/>
        <w:keepLines w:val="0"/>
        <w:pageBreakBefore w:val="0"/>
        <w:widowControl/>
        <w:kinsoku/>
        <w:wordWrap/>
        <w:overflowPunct/>
        <w:topLinePunct w:val="0"/>
        <w:autoSpaceDE/>
        <w:autoSpaceDN/>
        <w:bidi w:val="0"/>
        <w:adjustRightInd/>
        <w:snapToGrid/>
        <w:spacing w:line="360" w:lineRule="exact"/>
        <w:ind w:left="715" w:leftChars="255" w:hanging="180" w:hangingChars="100"/>
        <w:jc w:val="left"/>
        <w:textAlignment w:val="auto"/>
        <w:rPr>
          <w:rFonts w:ascii="宋体" w:hAnsi="宋体"/>
          <w:color w:val="auto"/>
          <w:sz w:val="20"/>
          <w:szCs w:val="20"/>
        </w:rPr>
        <w:sectPr>
          <w:pgSz w:w="11906" w:h="16838"/>
          <w:pgMar w:top="1588" w:right="907" w:bottom="1304" w:left="907" w:header="851" w:footer="851" w:gutter="0"/>
          <w:paperSrc w:first="15" w:other="15"/>
          <w:pgBorders w:offsetFrom="page">
            <w:top w:val="none" w:sz="0" w:space="0"/>
            <w:left w:val="none" w:sz="0" w:space="0"/>
            <w:bottom w:val="none" w:sz="0" w:space="0"/>
            <w:right w:val="none" w:sz="0" w:space="0"/>
          </w:pgBorders>
          <w:cols w:space="720" w:num="1"/>
          <w:docGrid w:type="lines" w:linePitch="312" w:charSpace="0"/>
        </w:sectPr>
      </w:pPr>
      <w:r>
        <w:rPr>
          <w:rFonts w:hint="eastAsia" w:ascii="宋体" w:hAnsi="宋体" w:cs="宋体"/>
          <w:color w:val="auto"/>
          <w:kern w:val="0"/>
          <w:sz w:val="18"/>
          <w:szCs w:val="18"/>
        </w:rPr>
        <w:t>2.本表由县级以上应急管理部门通过“安全生产行政执法统计系统”负责数据的录入、审核和上报。</w:t>
      </w:r>
      <w:r>
        <w:rPr>
          <w:rFonts w:hint="eastAsia" w:ascii="宋体" w:hAnsi="宋体" w:cs="宋体"/>
          <w:color w:val="auto"/>
          <w:spacing w:val="-6"/>
          <w:kern w:val="2"/>
          <w:sz w:val="18"/>
          <w:szCs w:val="18"/>
        </w:rPr>
        <w:t>次年</w:t>
      </w:r>
      <w:r>
        <w:rPr>
          <w:rFonts w:hint="eastAsia" w:ascii="宋体" w:hAnsi="宋体" w:cs="宋体"/>
          <w:color w:val="auto"/>
          <w:spacing w:val="-6"/>
          <w:kern w:val="0"/>
          <w:sz w:val="18"/>
          <w:szCs w:val="18"/>
        </w:rPr>
        <w:t>1月8日前</w:t>
      </w:r>
      <w:r>
        <w:rPr>
          <w:rFonts w:hint="eastAsia" w:ascii="宋体" w:hAnsi="宋体" w:cs="宋体"/>
          <w:bCs w:val="0"/>
          <w:color w:val="auto"/>
          <w:spacing w:val="-6"/>
          <w:kern w:val="2"/>
          <w:sz w:val="18"/>
          <w:szCs w:val="18"/>
        </w:rPr>
        <w:t>通过</w:t>
      </w:r>
      <w:r>
        <w:rPr>
          <w:rFonts w:hint="eastAsia" w:ascii="宋体" w:hAnsi="宋体" w:cs="宋体"/>
          <w:color w:val="auto"/>
          <w:kern w:val="0"/>
          <w:sz w:val="18"/>
          <w:szCs w:val="18"/>
          <w:lang w:eastAsia="zh-CN"/>
        </w:rPr>
        <w:t>业务系统</w:t>
      </w:r>
      <w:r>
        <w:rPr>
          <w:rFonts w:hint="eastAsia" w:ascii="宋体" w:hAnsi="宋体" w:cs="宋体"/>
          <w:color w:val="auto"/>
          <w:spacing w:val="-6"/>
          <w:kern w:val="0"/>
          <w:sz w:val="18"/>
          <w:szCs w:val="18"/>
        </w:rPr>
        <w:t>填报。</w:t>
      </w:r>
    </w:p>
    <w:p>
      <w:pPr>
        <w:rPr>
          <w:rFonts w:ascii="宋体" w:hAnsi="宋体" w:cs="宋体"/>
          <w:color w:val="auto"/>
          <w:kern w:val="0"/>
          <w:sz w:val="18"/>
          <w:szCs w:val="18"/>
        </w:rPr>
      </w:pPr>
    </w:p>
    <w:p>
      <w:pPr>
        <w:pStyle w:val="43"/>
        <w:spacing w:before="0" w:after="0" w:line="240" w:lineRule="auto"/>
        <w:jc w:val="center"/>
        <w:rPr>
          <w:rFonts w:hint="eastAsia" w:ascii="宋体" w:hAnsi="宋体" w:cs="宋体"/>
          <w:b w:val="0"/>
          <w:color w:val="auto"/>
          <w:sz w:val="18"/>
          <w:szCs w:val="18"/>
        </w:rPr>
        <w:sectPr>
          <w:footerReference r:id="rId8" w:type="default"/>
          <w:type w:val="continuous"/>
          <w:pgSz w:w="11906" w:h="16838"/>
          <w:pgMar w:top="1134" w:right="851" w:bottom="1134" w:left="851" w:header="737" w:footer="737" w:gutter="0"/>
          <w:paperSrc w:first="15" w:other="15"/>
          <w:pgBorders w:offsetFrom="page">
            <w:top w:val="none" w:sz="0" w:space="0"/>
            <w:left w:val="none" w:sz="0" w:space="0"/>
            <w:bottom w:val="none" w:sz="0" w:space="0"/>
            <w:right w:val="none" w:sz="0" w:space="0"/>
          </w:pgBorders>
          <w:cols w:space="720" w:num="1"/>
          <w:docGrid w:type="lines" w:linePitch="312" w:charSpace="0"/>
        </w:sectPr>
      </w:pPr>
    </w:p>
    <w:p>
      <w:pPr>
        <w:pStyle w:val="4"/>
        <w:snapToGrid w:val="0"/>
        <w:spacing w:before="0" w:after="0" w:line="240" w:lineRule="auto"/>
        <w:jc w:val="center"/>
        <w:rPr>
          <w:rFonts w:hint="eastAsia"/>
        </w:rPr>
      </w:pPr>
      <w:bookmarkStart w:id="112" w:name="_Toc2081733632"/>
      <w:bookmarkStart w:id="113" w:name="_Toc296733657"/>
      <w:bookmarkStart w:id="114" w:name="_Toc1340447482"/>
      <w:bookmarkStart w:id="115" w:name="_Toc787173446"/>
      <w:bookmarkStart w:id="116" w:name="_Toc189822926"/>
      <w:bookmarkStart w:id="117" w:name="_Toc231292021"/>
      <w:bookmarkStart w:id="118" w:name="_Toc135230482"/>
      <w:bookmarkStart w:id="119" w:name="_Toc20680"/>
      <w:bookmarkStart w:id="120" w:name="_Toc334681288"/>
      <w:bookmarkStart w:id="121" w:name="_Toc868774152"/>
      <w:bookmarkStart w:id="122" w:name="_Toc1943548988"/>
      <w:bookmarkStart w:id="123" w:name="_Toc1533539614"/>
      <w:r>
        <w:rPr>
          <w:rFonts w:hint="eastAsia"/>
        </w:rPr>
        <w:t>（</w:t>
      </w:r>
      <w:r>
        <w:rPr>
          <w:rFonts w:hint="eastAsia"/>
          <w:lang w:eastAsia="zh-CN"/>
        </w:rPr>
        <w:t>六</w:t>
      </w:r>
      <w:r>
        <w:rPr>
          <w:rFonts w:hint="eastAsia"/>
        </w:rPr>
        <w:t>）安全生产行政执法检查情况表</w:t>
      </w:r>
      <w:bookmarkEnd w:id="112"/>
      <w:bookmarkEnd w:id="113"/>
      <w:bookmarkEnd w:id="114"/>
      <w:bookmarkEnd w:id="115"/>
      <w:bookmarkEnd w:id="116"/>
      <w:bookmarkEnd w:id="117"/>
      <w:bookmarkEnd w:id="118"/>
      <w:bookmarkEnd w:id="119"/>
      <w:bookmarkEnd w:id="120"/>
      <w:bookmarkEnd w:id="121"/>
      <w:bookmarkEnd w:id="122"/>
      <w:bookmarkEnd w:id="123"/>
    </w:p>
    <w:tbl>
      <w:tblPr>
        <w:tblStyle w:val="17"/>
        <w:tblW w:w="4996"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692"/>
        <w:gridCol w:w="689"/>
        <w:gridCol w:w="1146"/>
        <w:gridCol w:w="81"/>
        <w:gridCol w:w="344"/>
        <w:gridCol w:w="224"/>
        <w:gridCol w:w="378"/>
        <w:gridCol w:w="488"/>
        <w:gridCol w:w="267"/>
        <w:gridCol w:w="345"/>
        <w:gridCol w:w="345"/>
        <w:gridCol w:w="495"/>
        <w:gridCol w:w="73"/>
        <w:gridCol w:w="360"/>
        <w:gridCol w:w="381"/>
        <w:gridCol w:w="619"/>
        <w:gridCol w:w="105"/>
        <w:gridCol w:w="734"/>
        <w:gridCol w:w="68"/>
        <w:gridCol w:w="382"/>
        <w:gridCol w:w="1199"/>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32" w:type="pct"/>
            <w:gridSpan w:val="4"/>
            <w:tcBorders>
              <w:top w:val="nil"/>
              <w:left w:val="nil"/>
              <w:bottom w:val="nil"/>
              <w:right w:val="nil"/>
            </w:tcBorders>
            <w:shd w:val="clear" w:color="auto" w:fill="auto"/>
            <w:noWrap w:val="0"/>
            <w:vAlign w:val="center"/>
          </w:tcPr>
          <w:p>
            <w:pPr>
              <w:tabs>
                <w:tab w:val="left" w:pos="5823"/>
              </w:tabs>
              <w:adjustRightInd w:val="0"/>
              <w:snapToGrid w:val="0"/>
              <w:spacing w:line="240" w:lineRule="exact"/>
              <w:jc w:val="left"/>
              <w:rPr>
                <w:rFonts w:hint="eastAsia" w:ascii="宋体" w:hAnsi="宋体" w:cs="宋体"/>
                <w:color w:val="auto"/>
                <w:sz w:val="18"/>
                <w:szCs w:val="18"/>
              </w:rPr>
            </w:pPr>
          </w:p>
        </w:tc>
        <w:tc>
          <w:tcPr>
            <w:tcW w:w="1593" w:type="pct"/>
            <w:gridSpan w:val="10"/>
            <w:tcBorders>
              <w:top w:val="nil"/>
              <w:left w:val="nil"/>
              <w:bottom w:val="nil"/>
              <w:right w:val="nil"/>
            </w:tcBorders>
            <w:shd w:val="clear" w:color="auto" w:fill="auto"/>
            <w:noWrap w:val="0"/>
            <w:vAlign w:val="center"/>
          </w:tcPr>
          <w:p>
            <w:pPr>
              <w:tabs>
                <w:tab w:val="left" w:pos="5823"/>
              </w:tabs>
              <w:adjustRightInd w:val="0"/>
              <w:snapToGrid w:val="0"/>
              <w:spacing w:line="240" w:lineRule="exact"/>
              <w:ind w:left="46" w:leftChars="-30" w:hanging="109" w:hangingChars="61"/>
              <w:jc w:val="left"/>
              <w:rPr>
                <w:rFonts w:hint="eastAsia" w:ascii="宋体" w:hAnsi="宋体" w:cs="宋体"/>
                <w:color w:val="auto"/>
                <w:sz w:val="18"/>
                <w:szCs w:val="18"/>
              </w:rPr>
            </w:pPr>
          </w:p>
        </w:tc>
        <w:tc>
          <w:tcPr>
            <w:tcW w:w="1674" w:type="pct"/>
            <w:gridSpan w:val="7"/>
            <w:tcBorders>
              <w:top w:val="nil"/>
              <w:left w:val="nil"/>
              <w:bottom w:val="nil"/>
              <w:right w:val="nil"/>
            </w:tcBorders>
            <w:shd w:val="clear" w:color="auto" w:fill="auto"/>
            <w:noWrap w:val="0"/>
            <w:vAlign w:val="center"/>
          </w:tcPr>
          <w:p>
            <w:pPr>
              <w:tabs>
                <w:tab w:val="left" w:pos="5823"/>
              </w:tabs>
              <w:wordWrap/>
              <w:adjustRightInd w:val="0"/>
              <w:snapToGrid w:val="0"/>
              <w:spacing w:line="240" w:lineRule="exact"/>
              <w:ind w:left="46" w:leftChars="-30" w:right="0" w:rightChars="0" w:hanging="109" w:hangingChars="61"/>
              <w:jc w:val="left"/>
              <w:textAlignment w:val="auto"/>
              <w:rPr>
                <w:rFonts w:ascii="Calibri" w:hAnsi="Calibri" w:cs="宋体"/>
                <w:color w:val="auto"/>
                <w:sz w:val="18"/>
                <w:szCs w:val="18"/>
              </w:rPr>
            </w:pPr>
            <w:r>
              <w:rPr>
                <w:rFonts w:hint="eastAsia" w:ascii="宋体" w:hAnsi="宋体" w:cs="宋体"/>
                <w:color w:val="auto"/>
                <w:sz w:val="18"/>
                <w:szCs w:val="18"/>
              </w:rPr>
              <w:t>表    号：</w:t>
            </w:r>
            <w:r>
              <w:rPr>
                <w:rFonts w:hint="eastAsia" w:ascii="宋体" w:hAnsi="宋体" w:cs="宋体"/>
                <w:color w:val="auto"/>
                <w:sz w:val="18"/>
                <w:szCs w:val="18"/>
                <w:lang w:val="en-US" w:eastAsia="zh-CN"/>
              </w:rPr>
              <w:t>06</w:t>
            </w:r>
            <w:r>
              <w:rPr>
                <w:rFonts w:hint="eastAsia" w:ascii="宋体" w:hAnsi="宋体" w:cs="宋体"/>
                <w:color w:val="auto"/>
                <w:sz w:val="18"/>
                <w:szCs w:val="18"/>
              </w:rPr>
              <w:t xml:space="preserve">表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32" w:type="pct"/>
            <w:gridSpan w:val="4"/>
            <w:tcBorders>
              <w:top w:val="nil"/>
              <w:left w:val="nil"/>
              <w:bottom w:val="nil"/>
              <w:right w:val="nil"/>
            </w:tcBorders>
            <w:shd w:val="clear" w:color="auto" w:fill="auto"/>
            <w:noWrap w:val="0"/>
            <w:vAlign w:val="center"/>
          </w:tcPr>
          <w:p>
            <w:pPr>
              <w:tabs>
                <w:tab w:val="left" w:pos="5823"/>
              </w:tabs>
              <w:adjustRightInd w:val="0"/>
              <w:snapToGrid w:val="0"/>
              <w:spacing w:line="240" w:lineRule="exact"/>
              <w:jc w:val="left"/>
              <w:rPr>
                <w:rFonts w:hint="eastAsia" w:ascii="宋体" w:hAnsi="宋体" w:cs="宋体"/>
                <w:color w:val="auto"/>
                <w:sz w:val="18"/>
                <w:szCs w:val="18"/>
              </w:rPr>
            </w:pPr>
          </w:p>
        </w:tc>
        <w:tc>
          <w:tcPr>
            <w:tcW w:w="1593" w:type="pct"/>
            <w:gridSpan w:val="10"/>
            <w:tcBorders>
              <w:top w:val="nil"/>
              <w:left w:val="nil"/>
              <w:bottom w:val="nil"/>
              <w:right w:val="nil"/>
            </w:tcBorders>
            <w:shd w:val="clear" w:color="auto" w:fill="auto"/>
            <w:noWrap w:val="0"/>
            <w:vAlign w:val="center"/>
          </w:tcPr>
          <w:p>
            <w:pPr>
              <w:tabs>
                <w:tab w:val="left" w:pos="5823"/>
              </w:tabs>
              <w:adjustRightInd w:val="0"/>
              <w:snapToGrid w:val="0"/>
              <w:spacing w:line="240" w:lineRule="exact"/>
              <w:ind w:left="46" w:leftChars="-30" w:hanging="109" w:hangingChars="61"/>
              <w:jc w:val="left"/>
              <w:rPr>
                <w:rFonts w:hint="eastAsia" w:ascii="宋体" w:hAnsi="宋体" w:cs="宋体"/>
                <w:color w:val="auto"/>
                <w:sz w:val="18"/>
                <w:szCs w:val="18"/>
              </w:rPr>
            </w:pPr>
          </w:p>
        </w:tc>
        <w:tc>
          <w:tcPr>
            <w:tcW w:w="1674" w:type="pct"/>
            <w:gridSpan w:val="7"/>
            <w:tcBorders>
              <w:top w:val="nil"/>
              <w:left w:val="nil"/>
              <w:bottom w:val="nil"/>
              <w:right w:val="nil"/>
            </w:tcBorders>
            <w:shd w:val="clear" w:color="auto" w:fill="auto"/>
            <w:noWrap w:val="0"/>
            <w:vAlign w:val="center"/>
          </w:tcPr>
          <w:p>
            <w:pPr>
              <w:tabs>
                <w:tab w:val="left" w:pos="5823"/>
              </w:tabs>
              <w:wordWrap/>
              <w:adjustRightInd w:val="0"/>
              <w:snapToGrid w:val="0"/>
              <w:spacing w:line="240" w:lineRule="exact"/>
              <w:ind w:left="46" w:leftChars="-30" w:right="0" w:rightChars="0" w:hanging="109" w:hangingChars="61"/>
              <w:jc w:val="left"/>
              <w:textAlignment w:val="auto"/>
              <w:rPr>
                <w:rFonts w:ascii="Calibri" w:hAnsi="Calibri" w:cs="宋体"/>
                <w:color w:val="auto"/>
                <w:sz w:val="18"/>
                <w:szCs w:val="18"/>
              </w:rPr>
            </w:pPr>
            <w:r>
              <w:rPr>
                <w:rFonts w:hint="eastAsia" w:ascii="宋体" w:hAnsi="宋体" w:cs="宋体"/>
                <w:color w:val="auto"/>
                <w:sz w:val="18"/>
                <w:szCs w:val="18"/>
              </w:rPr>
              <w:t xml:space="preserve">制定机关：应急管理部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32" w:type="pct"/>
            <w:gridSpan w:val="4"/>
            <w:tcBorders>
              <w:top w:val="nil"/>
              <w:left w:val="nil"/>
              <w:bottom w:val="nil"/>
              <w:right w:val="nil"/>
            </w:tcBorders>
            <w:shd w:val="clear" w:color="auto" w:fill="auto"/>
            <w:noWrap w:val="0"/>
            <w:vAlign w:val="center"/>
          </w:tcPr>
          <w:p>
            <w:pPr>
              <w:tabs>
                <w:tab w:val="left" w:pos="5823"/>
              </w:tabs>
              <w:adjustRightInd w:val="0"/>
              <w:snapToGrid w:val="0"/>
              <w:spacing w:line="240" w:lineRule="exact"/>
              <w:jc w:val="left"/>
              <w:rPr>
                <w:rFonts w:hint="eastAsia" w:ascii="宋体" w:hAnsi="宋体" w:cs="宋体"/>
                <w:color w:val="auto"/>
                <w:sz w:val="18"/>
                <w:szCs w:val="18"/>
              </w:rPr>
            </w:pPr>
          </w:p>
        </w:tc>
        <w:tc>
          <w:tcPr>
            <w:tcW w:w="1593" w:type="pct"/>
            <w:gridSpan w:val="10"/>
            <w:tcBorders>
              <w:top w:val="nil"/>
              <w:left w:val="nil"/>
              <w:bottom w:val="nil"/>
              <w:right w:val="nil"/>
            </w:tcBorders>
            <w:shd w:val="clear" w:color="auto" w:fill="auto"/>
            <w:noWrap w:val="0"/>
            <w:vAlign w:val="center"/>
          </w:tcPr>
          <w:p>
            <w:pPr>
              <w:tabs>
                <w:tab w:val="left" w:pos="5823"/>
              </w:tabs>
              <w:adjustRightInd w:val="0"/>
              <w:snapToGrid w:val="0"/>
              <w:spacing w:line="240" w:lineRule="exact"/>
              <w:ind w:left="46" w:leftChars="-30" w:hanging="109" w:hangingChars="61"/>
              <w:jc w:val="left"/>
              <w:rPr>
                <w:rFonts w:hint="eastAsia" w:ascii="宋体" w:hAnsi="宋体" w:cs="宋体"/>
                <w:color w:val="auto"/>
                <w:sz w:val="18"/>
                <w:szCs w:val="18"/>
              </w:rPr>
            </w:pPr>
          </w:p>
        </w:tc>
        <w:tc>
          <w:tcPr>
            <w:tcW w:w="1674" w:type="pct"/>
            <w:gridSpan w:val="7"/>
            <w:tcBorders>
              <w:top w:val="nil"/>
              <w:left w:val="nil"/>
              <w:bottom w:val="nil"/>
              <w:right w:val="nil"/>
            </w:tcBorders>
            <w:shd w:val="clear" w:color="auto" w:fill="auto"/>
            <w:noWrap w:val="0"/>
            <w:vAlign w:val="center"/>
          </w:tcPr>
          <w:p>
            <w:pPr>
              <w:tabs>
                <w:tab w:val="left" w:pos="5823"/>
              </w:tabs>
              <w:wordWrap/>
              <w:adjustRightInd w:val="0"/>
              <w:snapToGrid w:val="0"/>
              <w:spacing w:line="240" w:lineRule="exact"/>
              <w:ind w:left="46" w:leftChars="-30" w:right="0" w:rightChars="0" w:hanging="109" w:hangingChars="61"/>
              <w:jc w:val="left"/>
              <w:textAlignment w:val="auto"/>
              <w:rPr>
                <w:rFonts w:ascii="Calibri" w:hAnsi="Calibri" w:cs="宋体"/>
                <w:color w:val="auto"/>
                <w:sz w:val="18"/>
                <w:szCs w:val="18"/>
              </w:rPr>
            </w:pPr>
            <w:r>
              <w:rPr>
                <w:rFonts w:hint="eastAsia" w:ascii="宋体" w:hAnsi="宋体" w:cs="宋体"/>
                <w:color w:val="auto"/>
                <w:sz w:val="18"/>
                <w:szCs w:val="18"/>
              </w:rPr>
              <w:t xml:space="preserve">批准机关：国家统计局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32" w:type="pct"/>
            <w:gridSpan w:val="4"/>
            <w:tcBorders>
              <w:top w:val="nil"/>
              <w:left w:val="nil"/>
              <w:bottom w:val="nil"/>
              <w:right w:val="nil"/>
            </w:tcBorders>
            <w:shd w:val="clear" w:color="auto" w:fill="auto"/>
            <w:noWrap w:val="0"/>
            <w:vAlign w:val="center"/>
          </w:tcPr>
          <w:p>
            <w:pPr>
              <w:tabs>
                <w:tab w:val="left" w:pos="5823"/>
              </w:tabs>
              <w:adjustRightInd w:val="0"/>
              <w:snapToGrid w:val="0"/>
              <w:spacing w:line="240" w:lineRule="exact"/>
              <w:jc w:val="left"/>
              <w:rPr>
                <w:rFonts w:hint="eastAsia" w:ascii="宋体" w:hAnsi="宋体" w:cs="宋体"/>
                <w:color w:val="auto"/>
                <w:sz w:val="18"/>
                <w:szCs w:val="18"/>
              </w:rPr>
            </w:pPr>
          </w:p>
        </w:tc>
        <w:tc>
          <w:tcPr>
            <w:tcW w:w="1593" w:type="pct"/>
            <w:gridSpan w:val="10"/>
            <w:tcBorders>
              <w:top w:val="nil"/>
              <w:left w:val="nil"/>
              <w:bottom w:val="nil"/>
              <w:right w:val="nil"/>
            </w:tcBorders>
            <w:shd w:val="clear" w:color="auto" w:fill="auto"/>
            <w:noWrap w:val="0"/>
            <w:vAlign w:val="center"/>
          </w:tcPr>
          <w:p>
            <w:pPr>
              <w:tabs>
                <w:tab w:val="left" w:pos="5823"/>
              </w:tabs>
              <w:adjustRightInd w:val="0"/>
              <w:snapToGrid w:val="0"/>
              <w:spacing w:line="240" w:lineRule="exact"/>
              <w:ind w:left="46" w:leftChars="-30" w:hanging="109" w:hangingChars="61"/>
              <w:jc w:val="left"/>
              <w:rPr>
                <w:rFonts w:hint="eastAsia" w:ascii="宋体" w:hAnsi="宋体" w:cs="宋体"/>
                <w:color w:val="auto"/>
                <w:sz w:val="18"/>
                <w:szCs w:val="18"/>
              </w:rPr>
            </w:pPr>
          </w:p>
        </w:tc>
        <w:tc>
          <w:tcPr>
            <w:tcW w:w="1674" w:type="pct"/>
            <w:gridSpan w:val="7"/>
            <w:tcBorders>
              <w:top w:val="nil"/>
              <w:left w:val="nil"/>
              <w:bottom w:val="nil"/>
              <w:right w:val="nil"/>
            </w:tcBorders>
            <w:shd w:val="clear" w:color="auto" w:fill="auto"/>
            <w:noWrap w:val="0"/>
            <w:vAlign w:val="center"/>
          </w:tcPr>
          <w:p>
            <w:pPr>
              <w:tabs>
                <w:tab w:val="left" w:pos="5823"/>
              </w:tabs>
              <w:wordWrap/>
              <w:adjustRightInd w:val="0"/>
              <w:snapToGrid w:val="0"/>
              <w:spacing w:line="240" w:lineRule="exact"/>
              <w:ind w:left="46" w:leftChars="-30" w:right="0" w:rightChars="0" w:hanging="109" w:hangingChars="61"/>
              <w:jc w:val="left"/>
              <w:textAlignment w:val="auto"/>
              <w:rPr>
                <w:rFonts w:ascii="Calibri" w:hAnsi="Calibri" w:cs="宋体"/>
                <w:color w:val="auto"/>
                <w:sz w:val="18"/>
                <w:szCs w:val="18"/>
                <w:highlight w:val="yellow"/>
              </w:rPr>
            </w:pPr>
            <w:r>
              <w:rPr>
                <w:rFonts w:hint="eastAsia" w:ascii="宋体" w:hAnsi="宋体" w:cs="宋体"/>
                <w:color w:val="auto"/>
                <w:sz w:val="18"/>
                <w:szCs w:val="18"/>
              </w:rPr>
              <w:t xml:space="preserve">批准文号：国统制〔２０２ 〕   号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32" w:type="pct"/>
            <w:gridSpan w:val="4"/>
            <w:tcBorders>
              <w:top w:val="nil"/>
              <w:left w:val="nil"/>
              <w:bottom w:val="nil"/>
              <w:right w:val="nil"/>
            </w:tcBorders>
            <w:shd w:val="clear" w:color="auto" w:fill="auto"/>
            <w:noWrap w:val="0"/>
            <w:vAlign w:val="center"/>
          </w:tcPr>
          <w:p>
            <w:pPr>
              <w:tabs>
                <w:tab w:val="left" w:pos="5823"/>
              </w:tabs>
              <w:adjustRightInd w:val="0"/>
              <w:snapToGrid w:val="0"/>
              <w:spacing w:line="240" w:lineRule="exact"/>
              <w:jc w:val="left"/>
              <w:rPr>
                <w:rFonts w:hint="eastAsia" w:ascii="宋体" w:hAnsi="宋体" w:cs="宋体"/>
                <w:color w:val="auto"/>
                <w:sz w:val="18"/>
                <w:szCs w:val="18"/>
              </w:rPr>
            </w:pPr>
            <w:r>
              <w:rPr>
                <w:rFonts w:hint="eastAsia" w:ascii="宋体" w:hAnsi="宋体" w:cs="宋体"/>
                <w:color w:val="auto"/>
                <w:sz w:val="18"/>
                <w:szCs w:val="18"/>
              </w:rPr>
              <w:t>填报单位：</w:t>
            </w:r>
          </w:p>
        </w:tc>
        <w:tc>
          <w:tcPr>
            <w:tcW w:w="1593" w:type="pct"/>
            <w:gridSpan w:val="10"/>
            <w:tcBorders>
              <w:top w:val="nil"/>
              <w:left w:val="nil"/>
              <w:bottom w:val="nil"/>
              <w:right w:val="nil"/>
            </w:tcBorders>
            <w:shd w:val="clear" w:color="auto" w:fill="auto"/>
            <w:noWrap w:val="0"/>
            <w:vAlign w:val="center"/>
          </w:tcPr>
          <w:p>
            <w:pPr>
              <w:tabs>
                <w:tab w:val="left" w:pos="5823"/>
              </w:tabs>
              <w:adjustRightInd w:val="0"/>
              <w:snapToGrid w:val="0"/>
              <w:spacing w:line="240" w:lineRule="exact"/>
              <w:ind w:left="46" w:leftChars="-30" w:hanging="109" w:hangingChars="61"/>
              <w:jc w:val="left"/>
              <w:rPr>
                <w:rFonts w:hint="eastAsia" w:ascii="宋体" w:hAnsi="宋体" w:cs="宋体"/>
                <w:color w:val="auto"/>
                <w:sz w:val="18"/>
                <w:szCs w:val="18"/>
              </w:rPr>
            </w:pPr>
            <w:r>
              <w:rPr>
                <w:rFonts w:hint="eastAsia" w:ascii="宋体" w:hAnsi="宋体" w:cs="宋体"/>
                <w:color w:val="auto"/>
                <w:sz w:val="18"/>
                <w:szCs w:val="18"/>
              </w:rPr>
              <w:t>２０   年   月   日</w:t>
            </w:r>
          </w:p>
        </w:tc>
        <w:tc>
          <w:tcPr>
            <w:tcW w:w="1674" w:type="pct"/>
            <w:gridSpan w:val="7"/>
            <w:tcBorders>
              <w:top w:val="nil"/>
              <w:left w:val="nil"/>
              <w:bottom w:val="nil"/>
              <w:right w:val="nil"/>
            </w:tcBorders>
            <w:shd w:val="clear" w:color="auto" w:fill="auto"/>
            <w:noWrap w:val="0"/>
            <w:vAlign w:val="center"/>
          </w:tcPr>
          <w:p>
            <w:pPr>
              <w:tabs>
                <w:tab w:val="left" w:pos="5823"/>
              </w:tabs>
              <w:wordWrap/>
              <w:adjustRightInd w:val="0"/>
              <w:snapToGrid w:val="0"/>
              <w:spacing w:line="240" w:lineRule="exact"/>
              <w:ind w:left="46" w:leftChars="-30" w:right="0" w:rightChars="0" w:hanging="109" w:hangingChars="61"/>
              <w:jc w:val="left"/>
              <w:textAlignment w:val="auto"/>
              <w:rPr>
                <w:rFonts w:ascii="Calibri" w:hAnsi="Calibri" w:cs="宋体"/>
                <w:color w:val="auto"/>
                <w:sz w:val="18"/>
                <w:szCs w:val="18"/>
              </w:rPr>
            </w:pPr>
            <w:r>
              <w:rPr>
                <w:rFonts w:hint="eastAsia" w:ascii="宋体" w:hAnsi="宋体" w:cs="宋体"/>
                <w:color w:val="auto"/>
                <w:sz w:val="18"/>
                <w:szCs w:val="18"/>
              </w:rPr>
              <w:t xml:space="preserve">有效期至：２０２ 年  月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35" w:hRule="atLeast"/>
        </w:trPr>
        <w:tc>
          <w:tcPr>
            <w:tcW w:w="812" w:type="pct"/>
            <w:tcBorders>
              <w:top w:val="single" w:color="auto" w:sz="8" w:space="0"/>
              <w:left w:val="nil"/>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执法检查方式</w:t>
            </w:r>
          </w:p>
        </w:tc>
        <w:tc>
          <w:tcPr>
            <w:tcW w:w="1902" w:type="pct"/>
            <w:gridSpan w:val="9"/>
            <w:tcBorders>
              <w:top w:val="single" w:color="auto" w:sz="8" w:space="0"/>
              <w:left w:val="single" w:color="auto" w:sz="2" w:space="0"/>
              <w:bottom w:val="single" w:color="auto" w:sz="4" w:space="0"/>
              <w:right w:val="single" w:color="auto" w:sz="2" w:space="0"/>
            </w:tcBorders>
            <w:shd w:val="clear" w:color="auto" w:fill="auto"/>
            <w:noWrap w:val="0"/>
            <w:vAlign w:val="center"/>
          </w:tcPr>
          <w:p>
            <w:pPr>
              <w:widowControl/>
              <w:spacing w:line="280" w:lineRule="exact"/>
              <w:ind w:left="0" w:leftChars="0" w:firstLine="0" w:firstLineChars="0"/>
              <w:jc w:val="left"/>
              <w:rPr>
                <w:rFonts w:hint="eastAsia" w:ascii="宋体" w:hAnsi="宋体" w:cs="宋体"/>
                <w:color w:val="auto"/>
                <w:kern w:val="0"/>
                <w:sz w:val="18"/>
                <w:szCs w:val="18"/>
              </w:rPr>
            </w:pPr>
            <w:r>
              <w:rPr>
                <w:rFonts w:hint="eastAsia" w:ascii="宋体" w:hAnsi="宋体" w:cs="宋体"/>
                <w:color w:val="auto"/>
                <w:sz w:val="18"/>
                <w:szCs w:val="18"/>
              </w:rPr>
              <w:t>□ 1</w:t>
            </w:r>
            <w:r>
              <w:rPr>
                <w:rFonts w:hint="eastAsia" w:ascii="宋体" w:hAnsi="宋体" w:cs="宋体"/>
                <w:color w:val="auto"/>
                <w:kern w:val="0"/>
                <w:sz w:val="18"/>
                <w:szCs w:val="18"/>
              </w:rPr>
              <w:t>计划执法</w:t>
            </w:r>
          </w:p>
          <w:p>
            <w:pPr>
              <w:widowControl/>
              <w:spacing w:line="280" w:lineRule="exact"/>
              <w:ind w:left="1623" w:leftChars="130" w:hanging="1350" w:hangingChars="750"/>
              <w:jc w:val="left"/>
              <w:rPr>
                <w:rFonts w:hint="eastAsia" w:ascii="宋体" w:hAnsi="宋体" w:cs="宋体"/>
                <w:color w:val="auto"/>
                <w:kern w:val="0"/>
                <w:sz w:val="18"/>
                <w:szCs w:val="18"/>
              </w:rPr>
            </w:pPr>
            <w:r>
              <w:rPr>
                <w:rFonts w:hint="eastAsia" w:ascii="宋体" w:hAnsi="宋体" w:cs="宋体"/>
                <w:color w:val="auto"/>
                <w:kern w:val="0"/>
                <w:sz w:val="18"/>
                <w:szCs w:val="18"/>
              </w:rPr>
              <w:t>2</w:t>
            </w:r>
            <w:r>
              <w:rPr>
                <w:rFonts w:hint="eastAsia" w:ascii="宋体" w:hAnsi="宋体" w:cs="宋体"/>
                <w:color w:val="auto"/>
                <w:kern w:val="0"/>
                <w:sz w:val="18"/>
                <w:szCs w:val="18"/>
                <w:highlight w:val="none"/>
              </w:rPr>
              <w:t>非计划执法（</w:t>
            </w:r>
            <w:r>
              <w:rPr>
                <w:rFonts w:hint="eastAsia" w:ascii="宋体" w:hAnsi="宋体" w:cs="宋体"/>
                <w:color w:val="auto"/>
                <w:sz w:val="18"/>
                <w:szCs w:val="18"/>
                <w:highlight w:val="none"/>
              </w:rPr>
              <w:t>□</w:t>
            </w:r>
            <w:r>
              <w:rPr>
                <w:rFonts w:hint="eastAsia" w:ascii="宋体" w:hAnsi="宋体" w:cs="宋体"/>
                <w:color w:val="auto"/>
                <w:sz w:val="18"/>
                <w:szCs w:val="18"/>
                <w:highlight w:val="none"/>
                <w:lang w:val="en-US" w:eastAsia="zh-CN"/>
              </w:rPr>
              <w:t>1</w:t>
            </w:r>
            <w:r>
              <w:rPr>
                <w:rFonts w:hint="eastAsia" w:ascii="宋体" w:hAnsi="宋体" w:cs="宋体"/>
                <w:color w:val="auto"/>
                <w:kern w:val="0"/>
                <w:sz w:val="18"/>
                <w:szCs w:val="18"/>
                <w:highlight w:val="none"/>
              </w:rPr>
              <w:t xml:space="preserve">专项行动 </w:t>
            </w:r>
            <w:r>
              <w:rPr>
                <w:rFonts w:hint="eastAsia" w:ascii="宋体" w:hAnsi="宋体" w:cs="宋体"/>
                <w:color w:val="auto"/>
                <w:sz w:val="18"/>
                <w:szCs w:val="18"/>
                <w:highlight w:val="none"/>
                <w:lang w:val="en-US" w:eastAsia="zh-CN"/>
              </w:rPr>
              <w:t>2</w:t>
            </w:r>
            <w:r>
              <w:rPr>
                <w:rFonts w:hint="eastAsia" w:ascii="宋体" w:hAnsi="宋体" w:cs="宋体"/>
                <w:color w:val="auto"/>
                <w:sz w:val="18"/>
                <w:szCs w:val="18"/>
                <w:highlight w:val="none"/>
              </w:rPr>
              <w:t xml:space="preserve">联合检查 </w:t>
            </w:r>
            <w:r>
              <w:rPr>
                <w:rFonts w:hint="eastAsia" w:ascii="宋体" w:hAnsi="宋体" w:cs="宋体"/>
                <w:color w:val="auto"/>
                <w:kern w:val="0"/>
                <w:sz w:val="18"/>
                <w:szCs w:val="18"/>
                <w:highlight w:val="none"/>
                <w:lang w:val="en-US" w:eastAsia="zh-CN"/>
              </w:rPr>
              <w:t>3</w:t>
            </w:r>
            <w:r>
              <w:rPr>
                <w:rFonts w:hint="eastAsia" w:ascii="宋体" w:hAnsi="宋体" w:cs="宋体"/>
                <w:color w:val="auto"/>
                <w:sz w:val="18"/>
                <w:szCs w:val="18"/>
                <w:highlight w:val="none"/>
              </w:rPr>
              <w:t>其他）</w:t>
            </w:r>
          </w:p>
        </w:tc>
        <w:tc>
          <w:tcPr>
            <w:tcW w:w="1493" w:type="pct"/>
            <w:gridSpan w:val="8"/>
            <w:tcBorders>
              <w:top w:val="single" w:color="auto" w:sz="8" w:space="0"/>
              <w:left w:val="single" w:color="auto" w:sz="2" w:space="0"/>
              <w:bottom w:val="single" w:color="auto" w:sz="4"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是否为整改复查</w:t>
            </w:r>
          </w:p>
        </w:tc>
        <w:tc>
          <w:tcPr>
            <w:tcW w:w="791" w:type="pct"/>
            <w:gridSpan w:val="3"/>
            <w:tcBorders>
              <w:top w:val="single" w:color="auto" w:sz="8" w:space="0"/>
              <w:left w:val="single" w:color="auto" w:sz="2" w:space="0"/>
              <w:bottom w:val="single" w:color="auto" w:sz="4" w:space="0"/>
              <w:right w:val="nil"/>
            </w:tcBorders>
            <w:shd w:val="clear" w:color="auto" w:fill="auto"/>
            <w:noWrap w:val="0"/>
            <w:vAlign w:val="center"/>
          </w:tcPr>
          <w:p>
            <w:pPr>
              <w:widowControl/>
              <w:spacing w:line="280" w:lineRule="exact"/>
              <w:rPr>
                <w:rFonts w:hint="eastAsia" w:ascii="宋体" w:hAnsi="宋体" w:cs="宋体"/>
                <w:color w:val="auto"/>
                <w:sz w:val="18"/>
                <w:szCs w:val="18"/>
              </w:rPr>
            </w:pPr>
            <w:r>
              <w:rPr>
                <w:rFonts w:hint="eastAsia" w:ascii="宋体" w:hAnsi="宋体" w:cs="宋体"/>
                <w:color w:val="auto"/>
                <w:sz w:val="18"/>
                <w:szCs w:val="18"/>
              </w:rPr>
              <w:t>□ 1是（时间：___）</w:t>
            </w:r>
          </w:p>
          <w:p>
            <w:pPr>
              <w:widowControl/>
              <w:spacing w:line="280" w:lineRule="exact"/>
              <w:ind w:firstLine="270" w:firstLineChars="150"/>
              <w:rPr>
                <w:rFonts w:hint="eastAsia" w:ascii="宋体" w:hAnsi="宋体" w:cs="宋体"/>
                <w:color w:val="auto"/>
                <w:kern w:val="0"/>
                <w:sz w:val="18"/>
                <w:szCs w:val="18"/>
                <w:highlight w:val="yellow"/>
              </w:rPr>
            </w:pPr>
            <w:r>
              <w:rPr>
                <w:rFonts w:hint="eastAsia" w:ascii="宋体" w:hAnsi="宋体" w:cs="宋体"/>
                <w:color w:val="auto"/>
                <w:sz w:val="18"/>
                <w:szCs w:val="18"/>
              </w:rPr>
              <w:t>2否</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35" w:hRule="atLeast"/>
        </w:trPr>
        <w:tc>
          <w:tcPr>
            <w:tcW w:w="812" w:type="pct"/>
            <w:vMerge w:val="restart"/>
            <w:tcBorders>
              <w:top w:val="single" w:color="auto" w:sz="8" w:space="0"/>
              <w:left w:val="nil"/>
              <w:right w:val="single" w:color="auto" w:sz="4"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检查方案</w:t>
            </w:r>
          </w:p>
        </w:tc>
        <w:tc>
          <w:tcPr>
            <w:tcW w:w="880"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80" w:lineRule="exact"/>
              <w:jc w:val="left"/>
              <w:rPr>
                <w:rFonts w:hint="eastAsia" w:ascii="宋体" w:hAnsi="宋体" w:cs="宋体"/>
                <w:color w:val="auto"/>
                <w:sz w:val="18"/>
                <w:szCs w:val="18"/>
              </w:rPr>
            </w:pPr>
            <w:r>
              <w:rPr>
                <w:rFonts w:hint="eastAsia" w:ascii="宋体" w:hAnsi="宋体" w:cs="宋体"/>
                <w:color w:val="auto"/>
                <w:sz w:val="18"/>
                <w:szCs w:val="18"/>
              </w:rPr>
              <w:t>名称</w:t>
            </w:r>
          </w:p>
        </w:tc>
        <w:tc>
          <w:tcPr>
            <w:tcW w:w="1021" w:type="pct"/>
            <w:gridSpan w:val="7"/>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80" w:lineRule="exact"/>
              <w:jc w:val="left"/>
              <w:rPr>
                <w:rFonts w:hint="eastAsia" w:ascii="宋体" w:hAnsi="宋体" w:cs="宋体"/>
                <w:color w:val="auto"/>
                <w:sz w:val="18"/>
                <w:szCs w:val="18"/>
              </w:rPr>
            </w:pPr>
          </w:p>
        </w:tc>
        <w:tc>
          <w:tcPr>
            <w:tcW w:w="1493" w:type="pct"/>
            <w:gridSpan w:val="8"/>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80" w:lineRule="exact"/>
              <w:jc w:val="left"/>
              <w:rPr>
                <w:rFonts w:hint="eastAsia" w:ascii="宋体" w:hAnsi="宋体" w:cs="宋体"/>
                <w:color w:val="auto"/>
                <w:sz w:val="18"/>
                <w:szCs w:val="18"/>
              </w:rPr>
            </w:pPr>
            <w:r>
              <w:rPr>
                <w:rFonts w:hint="eastAsia" w:ascii="宋体" w:hAnsi="宋体" w:cs="宋体"/>
                <w:color w:val="auto"/>
                <w:sz w:val="18"/>
                <w:szCs w:val="18"/>
              </w:rPr>
              <w:t>备案状态</w:t>
            </w:r>
          </w:p>
        </w:tc>
        <w:tc>
          <w:tcPr>
            <w:tcW w:w="791" w:type="pct"/>
            <w:gridSpan w:val="3"/>
            <w:tcBorders>
              <w:top w:val="single" w:color="auto" w:sz="4" w:space="0"/>
              <w:left w:val="single" w:color="auto" w:sz="4" w:space="0"/>
              <w:bottom w:val="single" w:color="auto" w:sz="4" w:space="0"/>
              <w:right w:val="nil"/>
            </w:tcBorders>
            <w:shd w:val="clear" w:color="auto" w:fill="auto"/>
            <w:noWrap w:val="0"/>
            <w:vAlign w:val="center"/>
          </w:tcPr>
          <w:p>
            <w:pPr>
              <w:widowControl/>
              <w:spacing w:line="280" w:lineRule="exact"/>
              <w:rPr>
                <w:rFonts w:hint="eastAsia" w:ascii="宋体" w:hAnsi="宋体" w:cs="宋体"/>
                <w:color w:val="auto"/>
                <w:sz w:val="18"/>
                <w:szCs w:val="18"/>
              </w:rPr>
            </w:pPr>
            <w:r>
              <w:rPr>
                <w:rFonts w:hint="eastAsia" w:ascii="宋体" w:hAnsi="宋体" w:cs="宋体"/>
                <w:color w:val="auto"/>
                <w:sz w:val="18"/>
                <w:szCs w:val="18"/>
              </w:rPr>
              <w:t>□ 1是  2否</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35" w:hRule="atLeast"/>
        </w:trPr>
        <w:tc>
          <w:tcPr>
            <w:tcW w:w="812" w:type="pct"/>
            <w:vMerge w:val="continue"/>
            <w:tcBorders>
              <w:left w:val="nil"/>
              <w:bottom w:val="single" w:color="auto" w:sz="2" w:space="0"/>
              <w:right w:val="single" w:color="auto" w:sz="4"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880"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80" w:lineRule="exact"/>
              <w:rPr>
                <w:rFonts w:hint="eastAsia" w:ascii="宋体" w:hAnsi="宋体" w:cs="宋体"/>
                <w:color w:val="auto"/>
                <w:sz w:val="18"/>
                <w:szCs w:val="18"/>
              </w:rPr>
            </w:pPr>
            <w:r>
              <w:rPr>
                <w:rFonts w:hint="eastAsia" w:ascii="宋体" w:hAnsi="宋体" w:cs="宋体"/>
                <w:color w:val="auto"/>
                <w:sz w:val="18"/>
                <w:szCs w:val="18"/>
              </w:rPr>
              <w:t>检查事项</w:t>
            </w:r>
          </w:p>
        </w:tc>
        <w:tc>
          <w:tcPr>
            <w:tcW w:w="3306" w:type="pct"/>
            <w:gridSpan w:val="18"/>
            <w:tcBorders>
              <w:top w:val="single" w:color="auto" w:sz="4" w:space="0"/>
              <w:left w:val="single" w:color="auto" w:sz="4" w:space="0"/>
              <w:bottom w:val="single" w:color="auto" w:sz="4" w:space="0"/>
              <w:right w:val="nil"/>
            </w:tcBorders>
            <w:shd w:val="clear" w:color="auto" w:fill="auto"/>
            <w:noWrap w:val="0"/>
            <w:vAlign w:val="center"/>
          </w:tcPr>
          <w:p>
            <w:pPr>
              <w:widowControl/>
              <w:spacing w:line="280" w:lineRule="exact"/>
              <w:rPr>
                <w:rFonts w:hint="eastAsia" w:ascii="宋体" w:hAnsi="宋体" w:cs="宋体"/>
                <w:color w:val="auto"/>
                <w:sz w:val="18"/>
                <w:szCs w:val="1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37" w:hRule="atLeast"/>
        </w:trPr>
        <w:tc>
          <w:tcPr>
            <w:tcW w:w="812" w:type="pct"/>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执法检查时间</w:t>
            </w:r>
          </w:p>
        </w:tc>
        <w:tc>
          <w:tcPr>
            <w:tcW w:w="4187" w:type="pct"/>
            <w:gridSpan w:val="20"/>
            <w:tcBorders>
              <w:top w:val="single" w:color="auto" w:sz="4"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 xml:space="preserve">          年    月    日 至         年    月    日</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32" w:hRule="atLeast"/>
        </w:trPr>
        <w:tc>
          <w:tcPr>
            <w:tcW w:w="812" w:type="pct"/>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执法检查人员姓名</w:t>
            </w:r>
          </w:p>
        </w:tc>
        <w:tc>
          <w:tcPr>
            <w:tcW w:w="1373" w:type="pct"/>
            <w:gridSpan w:val="6"/>
            <w:tcBorders>
              <w:top w:val="single" w:color="auto" w:sz="2" w:space="0"/>
              <w:left w:val="single" w:color="auto" w:sz="2" w:space="0"/>
              <w:bottom w:val="single" w:color="auto" w:sz="2" w:space="0"/>
              <w:right w:val="single" w:color="auto" w:sz="2" w:space="0"/>
            </w:tcBorders>
            <w:shd w:val="clear" w:color="auto" w:fill="auto"/>
            <w:noWrap w:val="0"/>
            <w:vAlign w:val="bottom"/>
          </w:tcPr>
          <w:p>
            <w:pPr>
              <w:widowControl/>
              <w:spacing w:line="280" w:lineRule="exact"/>
              <w:jc w:val="left"/>
              <w:rPr>
                <w:rFonts w:hint="eastAsia" w:ascii="宋体" w:hAnsi="宋体" w:cs="宋体"/>
                <w:color w:val="auto"/>
                <w:kern w:val="0"/>
                <w:sz w:val="18"/>
                <w:szCs w:val="18"/>
              </w:rPr>
            </w:pPr>
          </w:p>
        </w:tc>
        <w:tc>
          <w:tcPr>
            <w:tcW w:w="931" w:type="pct"/>
            <w:gridSpan w:val="5"/>
            <w:tcBorders>
              <w:top w:val="single" w:color="auto" w:sz="2" w:space="0"/>
              <w:left w:val="single" w:color="auto" w:sz="2" w:space="0"/>
              <w:bottom w:val="single" w:color="auto" w:sz="2" w:space="0"/>
              <w:right w:val="single" w:color="auto" w:sz="4" w:space="0"/>
            </w:tcBorders>
            <w:shd w:val="clear" w:color="auto" w:fill="auto"/>
            <w:noWrap w:val="0"/>
            <w:vAlign w:val="center"/>
          </w:tcPr>
          <w:p>
            <w:pPr>
              <w:widowControl/>
              <w:spacing w:line="280" w:lineRule="exact"/>
              <w:ind w:firstLine="0" w:firstLineChars="0"/>
              <w:jc w:val="left"/>
              <w:rPr>
                <w:rFonts w:hint="eastAsia" w:ascii="宋体" w:hAnsi="宋体" w:cs="宋体"/>
                <w:color w:val="auto"/>
                <w:kern w:val="0"/>
                <w:sz w:val="18"/>
                <w:szCs w:val="18"/>
              </w:rPr>
            </w:pPr>
            <w:r>
              <w:rPr>
                <w:rFonts w:hint="eastAsia" w:ascii="宋体" w:hAnsi="宋体" w:cs="宋体"/>
                <w:color w:val="auto"/>
                <w:sz w:val="18"/>
                <w:szCs w:val="18"/>
              </w:rPr>
              <w:t xml:space="preserve">□ </w:t>
            </w:r>
            <w:r>
              <w:rPr>
                <w:rFonts w:hint="eastAsia" w:ascii="宋体" w:hAnsi="宋体" w:cs="宋体"/>
                <w:color w:val="auto"/>
                <w:kern w:val="0"/>
                <w:sz w:val="18"/>
                <w:szCs w:val="18"/>
              </w:rPr>
              <w:t xml:space="preserve">持证执法人员 </w:t>
            </w:r>
            <w:r>
              <w:rPr>
                <w:rFonts w:hint="eastAsia" w:ascii="宋体" w:hAnsi="宋体" w:cs="宋体"/>
                <w:color w:val="auto"/>
                <w:kern w:val="0"/>
                <w:sz w:val="18"/>
                <w:szCs w:val="18"/>
                <w:lang w:val="en-US" w:eastAsia="zh-CN"/>
              </w:rPr>
              <w:t xml:space="preserve"> </w:t>
            </w:r>
          </w:p>
        </w:tc>
        <w:tc>
          <w:tcPr>
            <w:tcW w:w="1090" w:type="pct"/>
            <w:gridSpan w:val="6"/>
            <w:tcBorders>
              <w:top w:val="single" w:color="auto" w:sz="2" w:space="0"/>
              <w:left w:val="single" w:color="auto" w:sz="4" w:space="0"/>
              <w:bottom w:val="single" w:color="auto" w:sz="2" w:space="0"/>
              <w:right w:val="single" w:color="auto" w:sz="4" w:space="0"/>
            </w:tcBorders>
            <w:shd w:val="clear" w:color="auto" w:fill="auto"/>
            <w:noWrap w:val="0"/>
            <w:vAlign w:val="center"/>
          </w:tcPr>
          <w:p>
            <w:pPr>
              <w:widowControl/>
              <w:spacing w:line="280" w:lineRule="exact"/>
              <w:ind w:firstLine="0" w:firstLineChars="0"/>
              <w:jc w:val="left"/>
              <w:rPr>
                <w:rFonts w:hint="eastAsia" w:ascii="宋体" w:hAnsi="宋体" w:cs="宋体"/>
                <w:color w:val="auto"/>
                <w:kern w:val="0"/>
                <w:sz w:val="18"/>
                <w:szCs w:val="18"/>
              </w:rPr>
            </w:pPr>
            <w:r>
              <w:rPr>
                <w:rFonts w:hint="eastAsia" w:ascii="宋体" w:hAnsi="宋体" w:cs="宋体"/>
                <w:color w:val="auto"/>
                <w:kern w:val="0"/>
                <w:sz w:val="18"/>
                <w:szCs w:val="18"/>
              </w:rPr>
              <w:t>是否随机选派执法人员</w:t>
            </w:r>
          </w:p>
        </w:tc>
        <w:tc>
          <w:tcPr>
            <w:tcW w:w="791" w:type="pct"/>
            <w:gridSpan w:val="3"/>
            <w:tcBorders>
              <w:top w:val="single" w:color="auto" w:sz="2" w:space="0"/>
              <w:left w:val="single" w:color="auto" w:sz="4" w:space="0"/>
              <w:bottom w:val="single" w:color="auto" w:sz="2" w:space="0"/>
              <w:right w:val="nil"/>
            </w:tcBorders>
            <w:shd w:val="clear" w:color="auto" w:fill="auto"/>
            <w:noWrap w:val="0"/>
            <w:vAlign w:val="center"/>
          </w:tcPr>
          <w:p>
            <w:pPr>
              <w:widowControl/>
              <w:spacing w:line="280" w:lineRule="exact"/>
              <w:ind w:firstLine="0" w:firstLineChars="0"/>
              <w:jc w:val="left"/>
              <w:rPr>
                <w:rFonts w:hint="eastAsia" w:ascii="宋体" w:hAnsi="宋体" w:cs="宋体"/>
                <w:color w:val="auto"/>
                <w:kern w:val="0"/>
                <w:sz w:val="18"/>
                <w:szCs w:val="18"/>
              </w:rPr>
            </w:pPr>
            <w:r>
              <w:rPr>
                <w:rFonts w:hint="eastAsia" w:ascii="宋体" w:hAnsi="宋体" w:cs="宋体"/>
                <w:color w:val="auto"/>
                <w:sz w:val="18"/>
                <w:szCs w:val="18"/>
              </w:rPr>
              <w:t>□ 1是  2否</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372" w:hRule="atLeast"/>
        </w:trPr>
        <w:tc>
          <w:tcPr>
            <w:tcW w:w="812" w:type="pct"/>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中华人民共和国行政执法证编号</w:t>
            </w:r>
          </w:p>
        </w:tc>
        <w:tc>
          <w:tcPr>
            <w:tcW w:w="4187" w:type="pct"/>
            <w:gridSpan w:val="20"/>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p>
            <w:pPr>
              <w:widowControl/>
              <w:spacing w:line="280" w:lineRule="exact"/>
              <w:jc w:val="left"/>
              <w:rPr>
                <w:rFonts w:hint="eastAsia" w:ascii="宋体" w:hAnsi="宋体" w:cs="宋体"/>
                <w:color w:val="auto"/>
                <w:kern w:val="0"/>
                <w:sz w:val="18"/>
                <w:szCs w:val="1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32" w:hRule="atLeast"/>
        </w:trPr>
        <w:tc>
          <w:tcPr>
            <w:tcW w:w="812" w:type="pct"/>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执法检查人员姓名</w:t>
            </w:r>
          </w:p>
        </w:tc>
        <w:tc>
          <w:tcPr>
            <w:tcW w:w="1373" w:type="pct"/>
            <w:gridSpan w:val="6"/>
            <w:tcBorders>
              <w:top w:val="single" w:color="auto" w:sz="2" w:space="0"/>
              <w:left w:val="single" w:color="auto" w:sz="2" w:space="0"/>
              <w:bottom w:val="single" w:color="auto" w:sz="2" w:space="0"/>
              <w:right w:val="single" w:color="auto" w:sz="2" w:space="0"/>
            </w:tcBorders>
            <w:shd w:val="clear" w:color="auto" w:fill="auto"/>
            <w:noWrap w:val="0"/>
            <w:vAlign w:val="bottom"/>
          </w:tcPr>
          <w:p>
            <w:pPr>
              <w:widowControl/>
              <w:spacing w:line="280" w:lineRule="exact"/>
              <w:jc w:val="left"/>
              <w:rPr>
                <w:rFonts w:hint="eastAsia" w:ascii="宋体" w:hAnsi="宋体" w:cs="宋体"/>
                <w:color w:val="auto"/>
                <w:kern w:val="0"/>
                <w:sz w:val="18"/>
                <w:szCs w:val="18"/>
              </w:rPr>
            </w:pPr>
          </w:p>
        </w:tc>
        <w:tc>
          <w:tcPr>
            <w:tcW w:w="931" w:type="pct"/>
            <w:gridSpan w:val="5"/>
            <w:tcBorders>
              <w:top w:val="single" w:color="auto" w:sz="2" w:space="0"/>
              <w:left w:val="single" w:color="auto" w:sz="2" w:space="0"/>
              <w:bottom w:val="single" w:color="auto" w:sz="2" w:space="0"/>
              <w:right w:val="single" w:color="auto" w:sz="4" w:space="0"/>
            </w:tcBorders>
            <w:shd w:val="clear" w:color="auto" w:fill="auto"/>
            <w:noWrap w:val="0"/>
            <w:vAlign w:val="center"/>
          </w:tcPr>
          <w:p>
            <w:pPr>
              <w:widowControl/>
              <w:spacing w:line="280" w:lineRule="exact"/>
              <w:ind w:firstLine="0" w:firstLineChars="0"/>
              <w:jc w:val="left"/>
              <w:rPr>
                <w:rFonts w:hint="eastAsia" w:ascii="宋体" w:hAnsi="宋体" w:cs="宋体"/>
                <w:color w:val="auto"/>
                <w:kern w:val="0"/>
                <w:sz w:val="18"/>
                <w:szCs w:val="18"/>
              </w:rPr>
            </w:pPr>
            <w:r>
              <w:rPr>
                <w:rFonts w:hint="eastAsia" w:ascii="宋体" w:hAnsi="宋体" w:cs="宋体"/>
                <w:color w:val="auto"/>
                <w:sz w:val="18"/>
                <w:szCs w:val="18"/>
              </w:rPr>
              <w:t xml:space="preserve">□ </w:t>
            </w:r>
            <w:r>
              <w:rPr>
                <w:rFonts w:hint="eastAsia" w:ascii="宋体" w:hAnsi="宋体" w:cs="宋体"/>
                <w:color w:val="auto"/>
                <w:kern w:val="0"/>
                <w:sz w:val="18"/>
                <w:szCs w:val="18"/>
              </w:rPr>
              <w:t xml:space="preserve">持证执法人员 </w:t>
            </w:r>
          </w:p>
        </w:tc>
        <w:tc>
          <w:tcPr>
            <w:tcW w:w="1123" w:type="pct"/>
            <w:gridSpan w:val="7"/>
            <w:tcBorders>
              <w:top w:val="single" w:color="auto" w:sz="2" w:space="0"/>
              <w:left w:val="single" w:color="auto" w:sz="4" w:space="0"/>
              <w:bottom w:val="single" w:color="auto" w:sz="2" w:space="0"/>
              <w:right w:val="single" w:color="auto" w:sz="4" w:space="0"/>
            </w:tcBorders>
            <w:shd w:val="clear" w:color="auto" w:fill="auto"/>
            <w:noWrap w:val="0"/>
            <w:vAlign w:val="center"/>
          </w:tcPr>
          <w:p>
            <w:pPr>
              <w:widowControl/>
              <w:spacing w:line="280" w:lineRule="exact"/>
              <w:ind w:firstLine="0" w:firstLineChars="0"/>
              <w:jc w:val="left"/>
              <w:rPr>
                <w:rFonts w:hint="eastAsia" w:ascii="宋体" w:hAnsi="宋体" w:cs="宋体"/>
                <w:color w:val="auto"/>
                <w:kern w:val="0"/>
                <w:sz w:val="18"/>
                <w:szCs w:val="18"/>
              </w:rPr>
            </w:pPr>
            <w:r>
              <w:rPr>
                <w:rFonts w:hint="eastAsia" w:ascii="宋体" w:hAnsi="宋体" w:cs="宋体"/>
                <w:color w:val="auto"/>
                <w:kern w:val="0"/>
                <w:sz w:val="18"/>
                <w:szCs w:val="18"/>
              </w:rPr>
              <w:t>是否随机选派执法人员</w:t>
            </w:r>
          </w:p>
        </w:tc>
        <w:tc>
          <w:tcPr>
            <w:tcW w:w="759" w:type="pct"/>
            <w:gridSpan w:val="2"/>
            <w:tcBorders>
              <w:top w:val="single" w:color="auto" w:sz="2" w:space="0"/>
              <w:left w:val="single" w:color="auto" w:sz="4" w:space="0"/>
              <w:bottom w:val="single" w:color="auto" w:sz="2" w:space="0"/>
              <w:right w:val="nil"/>
            </w:tcBorders>
            <w:shd w:val="clear" w:color="auto" w:fill="auto"/>
            <w:noWrap w:val="0"/>
            <w:vAlign w:val="center"/>
          </w:tcPr>
          <w:p>
            <w:pPr>
              <w:widowControl/>
              <w:spacing w:line="280" w:lineRule="exact"/>
              <w:ind w:firstLine="0" w:firstLineChars="0"/>
              <w:jc w:val="left"/>
              <w:rPr>
                <w:rFonts w:hint="eastAsia" w:ascii="宋体" w:hAnsi="宋体" w:cs="宋体"/>
                <w:color w:val="auto"/>
                <w:kern w:val="0"/>
                <w:sz w:val="18"/>
                <w:szCs w:val="18"/>
              </w:rPr>
            </w:pPr>
            <w:r>
              <w:rPr>
                <w:rFonts w:hint="eastAsia" w:ascii="宋体" w:hAnsi="宋体" w:cs="宋体"/>
                <w:color w:val="auto"/>
                <w:sz w:val="18"/>
                <w:szCs w:val="18"/>
              </w:rPr>
              <w:t>□ 1是  2否</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372" w:hRule="atLeast"/>
        </w:trPr>
        <w:tc>
          <w:tcPr>
            <w:tcW w:w="812" w:type="pct"/>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中华人民共和国行政执法证编号</w:t>
            </w:r>
          </w:p>
        </w:tc>
        <w:tc>
          <w:tcPr>
            <w:tcW w:w="4187" w:type="pct"/>
            <w:gridSpan w:val="20"/>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p>
            <w:pPr>
              <w:widowControl/>
              <w:spacing w:line="280" w:lineRule="exact"/>
              <w:jc w:val="left"/>
              <w:rPr>
                <w:rFonts w:hint="eastAsia" w:ascii="宋体" w:hAnsi="宋体" w:cs="宋体"/>
                <w:color w:val="auto"/>
                <w:kern w:val="0"/>
                <w:sz w:val="18"/>
                <w:szCs w:val="1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372" w:hRule="atLeast"/>
        </w:trPr>
        <w:tc>
          <w:tcPr>
            <w:tcW w:w="812" w:type="pct"/>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被检查的生产经营单位</w:t>
            </w:r>
          </w:p>
        </w:tc>
        <w:tc>
          <w:tcPr>
            <w:tcW w:w="1373" w:type="pct"/>
            <w:gridSpan w:val="6"/>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693" w:type="pct"/>
            <w:gridSpan w:val="4"/>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统一社会信用代码</w:t>
            </w:r>
          </w:p>
        </w:tc>
        <w:tc>
          <w:tcPr>
            <w:tcW w:w="2120" w:type="pct"/>
            <w:gridSpan w:val="10"/>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372" w:hRule="atLeast"/>
        </w:trPr>
        <w:tc>
          <w:tcPr>
            <w:tcW w:w="812" w:type="pct"/>
            <w:vMerge w:val="restart"/>
            <w:tcBorders>
              <w:top w:val="single" w:color="auto" w:sz="2" w:space="0"/>
              <w:left w:val="nil"/>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检查行为</w:t>
            </w:r>
          </w:p>
        </w:tc>
        <w:tc>
          <w:tcPr>
            <w:tcW w:w="1084" w:type="pct"/>
            <w:gridSpan w:val="4"/>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strike/>
                <w:color w:val="auto"/>
                <w:kern w:val="0"/>
                <w:sz w:val="18"/>
                <w:szCs w:val="18"/>
              </w:rPr>
            </w:pPr>
            <w:r>
              <w:rPr>
                <w:rFonts w:hint="eastAsia" w:ascii="宋体" w:hAnsi="宋体" w:cs="宋体"/>
                <w:color w:val="auto"/>
                <w:kern w:val="0"/>
                <w:sz w:val="18"/>
                <w:szCs w:val="18"/>
              </w:rPr>
              <w:t>是否举报核实执法检查</w:t>
            </w:r>
          </w:p>
        </w:tc>
        <w:tc>
          <w:tcPr>
            <w:tcW w:w="817" w:type="pct"/>
            <w:gridSpan w:val="5"/>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strike/>
                <w:color w:val="auto"/>
                <w:kern w:val="0"/>
                <w:sz w:val="18"/>
                <w:szCs w:val="18"/>
              </w:rPr>
            </w:pPr>
            <w:r>
              <w:rPr>
                <w:rFonts w:hint="eastAsia" w:ascii="宋体" w:hAnsi="宋体" w:cs="宋体"/>
                <w:color w:val="auto"/>
                <w:sz w:val="18"/>
                <w:szCs w:val="18"/>
              </w:rPr>
              <w:t>□ 1是  2否</w:t>
            </w:r>
          </w:p>
        </w:tc>
        <w:tc>
          <w:tcPr>
            <w:tcW w:w="1091" w:type="pct"/>
            <w:gridSpan w:val="6"/>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strike/>
                <w:color w:val="auto"/>
                <w:kern w:val="0"/>
                <w:sz w:val="18"/>
                <w:szCs w:val="18"/>
              </w:rPr>
            </w:pPr>
            <w:r>
              <w:rPr>
                <w:rFonts w:hint="eastAsia" w:ascii="宋体" w:hAnsi="宋体" w:cs="宋体"/>
                <w:color w:val="auto"/>
                <w:kern w:val="0"/>
                <w:sz w:val="18"/>
                <w:szCs w:val="18"/>
              </w:rPr>
              <w:t>是否为随机抽取检查单位</w:t>
            </w:r>
          </w:p>
        </w:tc>
        <w:tc>
          <w:tcPr>
            <w:tcW w:w="1194" w:type="pct"/>
            <w:gridSpan w:val="5"/>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strike/>
                <w:color w:val="auto"/>
                <w:kern w:val="0"/>
                <w:sz w:val="18"/>
                <w:szCs w:val="18"/>
              </w:rPr>
            </w:pPr>
            <w:r>
              <w:rPr>
                <w:rFonts w:hint="eastAsia" w:ascii="宋体" w:hAnsi="宋体" w:cs="宋体"/>
                <w:color w:val="auto"/>
                <w:sz w:val="18"/>
                <w:szCs w:val="18"/>
              </w:rPr>
              <w:t>□ 1是  2否</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372" w:hRule="atLeast"/>
        </w:trPr>
        <w:tc>
          <w:tcPr>
            <w:tcW w:w="812" w:type="pct"/>
            <w:vMerge w:val="continue"/>
            <w:tcBorders>
              <w:left w:val="nil"/>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1084" w:type="pct"/>
            <w:gridSpan w:val="4"/>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sz w:val="18"/>
                <w:szCs w:val="18"/>
              </w:rPr>
            </w:pPr>
            <w:r>
              <w:rPr>
                <w:rFonts w:hint="eastAsia" w:ascii="宋体" w:hAnsi="宋体" w:cs="宋体"/>
                <w:color w:val="auto"/>
                <w:sz w:val="18"/>
                <w:szCs w:val="18"/>
              </w:rPr>
              <w:t>是否明察暗访</w:t>
            </w:r>
          </w:p>
        </w:tc>
        <w:tc>
          <w:tcPr>
            <w:tcW w:w="817" w:type="pct"/>
            <w:gridSpan w:val="5"/>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sz w:val="18"/>
                <w:szCs w:val="18"/>
              </w:rPr>
            </w:pPr>
            <w:r>
              <w:rPr>
                <w:rFonts w:hint="eastAsia" w:ascii="宋体" w:hAnsi="宋体" w:cs="宋体"/>
                <w:color w:val="auto"/>
                <w:sz w:val="18"/>
                <w:szCs w:val="18"/>
              </w:rPr>
              <w:t>□ 1是  2否</w:t>
            </w:r>
          </w:p>
        </w:tc>
        <w:tc>
          <w:tcPr>
            <w:tcW w:w="1091" w:type="pct"/>
            <w:gridSpan w:val="6"/>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sz w:val="18"/>
                <w:szCs w:val="18"/>
              </w:rPr>
            </w:pPr>
            <w:r>
              <w:rPr>
                <w:rFonts w:hint="eastAsia" w:ascii="宋体" w:hAnsi="宋体" w:cs="宋体"/>
                <w:color w:val="auto"/>
                <w:sz w:val="18"/>
                <w:szCs w:val="18"/>
              </w:rPr>
              <w:t>是否重点检查</w:t>
            </w:r>
          </w:p>
        </w:tc>
        <w:tc>
          <w:tcPr>
            <w:tcW w:w="1194" w:type="pct"/>
            <w:gridSpan w:val="5"/>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sz w:val="18"/>
                <w:szCs w:val="18"/>
              </w:rPr>
            </w:pPr>
            <w:r>
              <w:rPr>
                <w:rFonts w:hint="eastAsia" w:ascii="宋体" w:hAnsi="宋体" w:cs="宋体"/>
                <w:color w:val="auto"/>
                <w:sz w:val="18"/>
                <w:szCs w:val="18"/>
              </w:rPr>
              <w:t>□ 1是  2否</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372" w:hRule="atLeast"/>
        </w:trPr>
        <w:tc>
          <w:tcPr>
            <w:tcW w:w="812" w:type="pct"/>
            <w:vMerge w:val="continue"/>
            <w:tcBorders>
              <w:left w:val="nil"/>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1084" w:type="pct"/>
            <w:gridSpan w:val="4"/>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sz w:val="18"/>
                <w:szCs w:val="18"/>
              </w:rPr>
            </w:pPr>
            <w:r>
              <w:rPr>
                <w:rFonts w:hint="eastAsia" w:ascii="宋体" w:hAnsi="宋体" w:cs="宋体"/>
                <w:color w:val="auto"/>
                <w:sz w:val="18"/>
                <w:szCs w:val="18"/>
              </w:rPr>
              <w:t>检查场所</w:t>
            </w:r>
          </w:p>
        </w:tc>
        <w:tc>
          <w:tcPr>
            <w:tcW w:w="3102" w:type="pct"/>
            <w:gridSpan w:val="16"/>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sz w:val="18"/>
                <w:szCs w:val="1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372" w:hRule="atLeast"/>
        </w:trPr>
        <w:tc>
          <w:tcPr>
            <w:tcW w:w="812" w:type="pct"/>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查处重大事故隐患（项）</w:t>
            </w:r>
          </w:p>
        </w:tc>
        <w:tc>
          <w:tcPr>
            <w:tcW w:w="330"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strike/>
                <w:color w:val="auto"/>
                <w:kern w:val="0"/>
                <w:sz w:val="18"/>
                <w:szCs w:val="18"/>
              </w:rPr>
            </w:pPr>
          </w:p>
        </w:tc>
        <w:tc>
          <w:tcPr>
            <w:tcW w:w="861" w:type="pct"/>
            <w:gridSpan w:val="4"/>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strike/>
                <w:color w:val="auto"/>
                <w:kern w:val="0"/>
                <w:sz w:val="18"/>
                <w:szCs w:val="18"/>
              </w:rPr>
            </w:pPr>
            <w:r>
              <w:rPr>
                <w:rFonts w:hint="eastAsia" w:ascii="宋体" w:hAnsi="宋体" w:cs="宋体"/>
                <w:color w:val="auto"/>
                <w:kern w:val="0"/>
                <w:sz w:val="18"/>
                <w:szCs w:val="18"/>
              </w:rPr>
              <w:t>其中：挂牌督办重大事故隐患(项)</w:t>
            </w:r>
          </w:p>
        </w:tc>
        <w:tc>
          <w:tcPr>
            <w:tcW w:w="415" w:type="pct"/>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strike/>
                <w:color w:val="auto"/>
                <w:kern w:val="0"/>
                <w:sz w:val="18"/>
                <w:szCs w:val="18"/>
              </w:rPr>
            </w:pPr>
          </w:p>
        </w:tc>
        <w:tc>
          <w:tcPr>
            <w:tcW w:w="732" w:type="pct"/>
            <w:gridSpan w:val="5"/>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已整改重大事故隐患（项）</w:t>
            </w:r>
          </w:p>
        </w:tc>
        <w:tc>
          <w:tcPr>
            <w:tcW w:w="355" w:type="pct"/>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915" w:type="pct"/>
            <w:gridSpan w:val="5"/>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其中：已整改挂牌督办重大事故隐患（项）</w:t>
            </w:r>
          </w:p>
        </w:tc>
        <w:tc>
          <w:tcPr>
            <w:tcW w:w="575" w:type="pct"/>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372" w:hRule="atLeast"/>
        </w:trPr>
        <w:tc>
          <w:tcPr>
            <w:tcW w:w="812" w:type="pct"/>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对生产经营单位行政处罚</w:t>
            </w:r>
          </w:p>
        </w:tc>
        <w:tc>
          <w:tcPr>
            <w:tcW w:w="880" w:type="pct"/>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sz w:val="18"/>
                <w:szCs w:val="18"/>
              </w:rPr>
            </w:pPr>
            <w:r>
              <w:rPr>
                <w:rFonts w:hint="eastAsia" w:ascii="宋体" w:hAnsi="宋体" w:cs="宋体"/>
                <w:color w:val="auto"/>
                <w:sz w:val="18"/>
                <w:szCs w:val="18"/>
              </w:rPr>
              <w:t>□ 1是  2否</w:t>
            </w:r>
          </w:p>
        </w:tc>
        <w:tc>
          <w:tcPr>
            <w:tcW w:w="855" w:type="pct"/>
            <w:gridSpan w:val="6"/>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对生产经营单位主要负责人行政处罚</w:t>
            </w:r>
          </w:p>
        </w:tc>
        <w:tc>
          <w:tcPr>
            <w:tcW w:w="959" w:type="pct"/>
            <w:gridSpan w:val="6"/>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sz w:val="18"/>
                <w:szCs w:val="18"/>
              </w:rPr>
              <w:t>□ 1是  2否</w:t>
            </w:r>
          </w:p>
        </w:tc>
        <w:tc>
          <w:tcPr>
            <w:tcW w:w="915" w:type="pct"/>
            <w:gridSpan w:val="5"/>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对生产经营单位有关人员行政处罚</w:t>
            </w:r>
          </w:p>
        </w:tc>
        <w:tc>
          <w:tcPr>
            <w:tcW w:w="575" w:type="pct"/>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sz w:val="18"/>
                <w:szCs w:val="18"/>
              </w:rPr>
              <w:t>□ 1是 2否</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375" w:hRule="atLeast"/>
        </w:trPr>
        <w:tc>
          <w:tcPr>
            <w:tcW w:w="812" w:type="pct"/>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处罚程序</w:t>
            </w:r>
          </w:p>
        </w:tc>
        <w:tc>
          <w:tcPr>
            <w:tcW w:w="4187" w:type="pct"/>
            <w:gridSpan w:val="20"/>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sz w:val="18"/>
                <w:szCs w:val="18"/>
              </w:rPr>
              <w:t>□ 1</w:t>
            </w:r>
            <w:r>
              <w:rPr>
                <w:rFonts w:hint="eastAsia" w:ascii="宋体" w:hAnsi="宋体" w:cs="宋体"/>
                <w:color w:val="auto"/>
                <w:kern w:val="0"/>
                <w:sz w:val="18"/>
                <w:szCs w:val="18"/>
              </w:rPr>
              <w:t>简易程序</w:t>
            </w:r>
            <w:r>
              <w:rPr>
                <w:rFonts w:hint="eastAsia" w:ascii="宋体" w:hAnsi="宋体" w:cs="宋体"/>
                <w:color w:val="auto"/>
                <w:sz w:val="18"/>
                <w:szCs w:val="18"/>
              </w:rPr>
              <w:t xml:space="preserve">  2</w:t>
            </w:r>
            <w:r>
              <w:rPr>
                <w:rFonts w:hint="eastAsia" w:ascii="宋体" w:hAnsi="宋体" w:cs="宋体"/>
                <w:color w:val="auto"/>
                <w:kern w:val="0"/>
                <w:sz w:val="18"/>
                <w:szCs w:val="18"/>
              </w:rPr>
              <w:t xml:space="preserve">普通程序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10" w:hRule="atLeast"/>
        </w:trPr>
        <w:tc>
          <w:tcPr>
            <w:tcW w:w="812" w:type="pct"/>
            <w:vMerge w:val="restart"/>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处罚类型</w:t>
            </w:r>
          </w:p>
        </w:tc>
        <w:tc>
          <w:tcPr>
            <w:tcW w:w="880" w:type="pct"/>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责令停产整顿</w:t>
            </w:r>
          </w:p>
        </w:tc>
        <w:tc>
          <w:tcPr>
            <w:tcW w:w="493" w:type="pct"/>
            <w:gridSpan w:val="4"/>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sz w:val="18"/>
                <w:szCs w:val="18"/>
              </w:rPr>
              <w:t>□ 1是  2否</w:t>
            </w:r>
          </w:p>
        </w:tc>
        <w:tc>
          <w:tcPr>
            <w:tcW w:w="528" w:type="pct"/>
            <w:gridSpan w:val="3"/>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提请关闭</w:t>
            </w:r>
          </w:p>
        </w:tc>
        <w:tc>
          <w:tcPr>
            <w:tcW w:w="794" w:type="pct"/>
            <w:gridSpan w:val="5"/>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sz w:val="18"/>
                <w:szCs w:val="18"/>
              </w:rPr>
              <w:t>□ 1是 2否</w:t>
            </w:r>
          </w:p>
        </w:tc>
        <w:tc>
          <w:tcPr>
            <w:tcW w:w="915" w:type="pct"/>
            <w:gridSpan w:val="5"/>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实际关闭</w:t>
            </w:r>
          </w:p>
        </w:tc>
        <w:tc>
          <w:tcPr>
            <w:tcW w:w="575" w:type="pct"/>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sz w:val="18"/>
                <w:szCs w:val="18"/>
              </w:rPr>
              <w:t>□ 1是 2否</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10" w:hRule="atLeast"/>
        </w:trPr>
        <w:tc>
          <w:tcPr>
            <w:tcW w:w="812" w:type="pct"/>
            <w:vMerge w:val="continue"/>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880" w:type="pct"/>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监管罚款（万元）</w:t>
            </w:r>
          </w:p>
        </w:tc>
        <w:tc>
          <w:tcPr>
            <w:tcW w:w="493" w:type="pct"/>
            <w:gridSpan w:val="4"/>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528" w:type="pct"/>
            <w:gridSpan w:val="3"/>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实际收缴监管罚款（万元）</w:t>
            </w:r>
          </w:p>
        </w:tc>
        <w:tc>
          <w:tcPr>
            <w:tcW w:w="794" w:type="pct"/>
            <w:gridSpan w:val="5"/>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915" w:type="pct"/>
            <w:gridSpan w:val="5"/>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其他行政处罚</w:t>
            </w:r>
          </w:p>
        </w:tc>
        <w:tc>
          <w:tcPr>
            <w:tcW w:w="575" w:type="pct"/>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40" w:hRule="atLeast"/>
        </w:trPr>
        <w:tc>
          <w:tcPr>
            <w:tcW w:w="812" w:type="pct"/>
            <w:vMerge w:val="restart"/>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执法文书</w:t>
            </w:r>
          </w:p>
        </w:tc>
        <w:tc>
          <w:tcPr>
            <w:tcW w:w="880" w:type="pct"/>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立案审批表</w:t>
            </w:r>
          </w:p>
        </w:tc>
        <w:tc>
          <w:tcPr>
            <w:tcW w:w="493" w:type="pct"/>
            <w:gridSpan w:val="4"/>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sz w:val="18"/>
                <w:szCs w:val="18"/>
              </w:rPr>
              <w:t>□ 1是  2否</w:t>
            </w:r>
          </w:p>
        </w:tc>
        <w:tc>
          <w:tcPr>
            <w:tcW w:w="528" w:type="pct"/>
            <w:gridSpan w:val="3"/>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现场处理措施决定书</w:t>
            </w:r>
          </w:p>
        </w:tc>
        <w:tc>
          <w:tcPr>
            <w:tcW w:w="794" w:type="pct"/>
            <w:gridSpan w:val="5"/>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sz w:val="18"/>
                <w:szCs w:val="18"/>
              </w:rPr>
              <w:t>□ 1是 2否</w:t>
            </w:r>
          </w:p>
        </w:tc>
        <w:tc>
          <w:tcPr>
            <w:tcW w:w="915" w:type="pct"/>
            <w:gridSpan w:val="5"/>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责令限期整改指令书</w:t>
            </w:r>
          </w:p>
        </w:tc>
        <w:tc>
          <w:tcPr>
            <w:tcW w:w="575" w:type="pct"/>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strike/>
                <w:color w:val="auto"/>
                <w:kern w:val="0"/>
                <w:sz w:val="18"/>
                <w:szCs w:val="18"/>
              </w:rPr>
            </w:pPr>
            <w:r>
              <w:rPr>
                <w:rFonts w:hint="eastAsia" w:ascii="宋体" w:hAnsi="宋体" w:cs="宋体"/>
                <w:color w:val="auto"/>
                <w:sz w:val="18"/>
                <w:szCs w:val="18"/>
              </w:rPr>
              <w:t>□ 1是 2否</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17" w:hRule="atLeast"/>
        </w:trPr>
        <w:tc>
          <w:tcPr>
            <w:tcW w:w="812" w:type="pct"/>
            <w:vMerge w:val="continue"/>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880" w:type="pct"/>
            <w:gridSpan w:val="2"/>
            <w:vMerge w:val="restart"/>
            <w:tcBorders>
              <w:top w:val="single" w:color="auto" w:sz="2" w:space="0"/>
              <w:left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现场检查记录</w:t>
            </w:r>
          </w:p>
        </w:tc>
        <w:tc>
          <w:tcPr>
            <w:tcW w:w="493" w:type="pct"/>
            <w:gridSpan w:val="4"/>
            <w:vMerge w:val="restart"/>
            <w:tcBorders>
              <w:top w:val="single" w:color="auto" w:sz="2" w:space="0"/>
              <w:left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sz w:val="18"/>
                <w:szCs w:val="18"/>
              </w:rPr>
              <w:t>□ 1是  2否</w:t>
            </w:r>
          </w:p>
        </w:tc>
        <w:tc>
          <w:tcPr>
            <w:tcW w:w="528" w:type="pct"/>
            <w:gridSpan w:val="3"/>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lang w:val="en-US" w:eastAsia="zh-CN"/>
              </w:rPr>
              <w:t>案件（线索）移送函</w:t>
            </w:r>
          </w:p>
        </w:tc>
        <w:tc>
          <w:tcPr>
            <w:tcW w:w="794" w:type="pct"/>
            <w:gridSpan w:val="5"/>
            <w:tcBorders>
              <w:top w:val="single" w:color="auto" w:sz="2" w:space="0"/>
              <w:left w:val="single" w:color="auto" w:sz="2" w:space="0"/>
              <w:bottom w:val="single" w:color="auto" w:sz="4"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sz w:val="18"/>
                <w:szCs w:val="18"/>
              </w:rPr>
              <w:t>□ 1是 2否</w:t>
            </w:r>
          </w:p>
        </w:tc>
        <w:tc>
          <w:tcPr>
            <w:tcW w:w="1491" w:type="pct"/>
            <w:gridSpan w:val="6"/>
            <w:tcBorders>
              <w:top w:val="single" w:color="auto" w:sz="2" w:space="0"/>
              <w:left w:val="single" w:color="auto" w:sz="2" w:space="0"/>
              <w:bottom w:val="single" w:color="auto" w:sz="4" w:space="0"/>
              <w:right w:val="nil"/>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 xml:space="preserve">○因地域管辖发生的转移  </w:t>
            </w:r>
          </w:p>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○因职权或者级别管辖发生的移送</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17" w:hRule="atLeast"/>
        </w:trPr>
        <w:tc>
          <w:tcPr>
            <w:tcW w:w="812" w:type="pct"/>
            <w:vMerge w:val="continue"/>
            <w:tcBorders>
              <w:left w:val="nil"/>
              <w:bottom w:val="single" w:color="auto" w:sz="2" w:space="0"/>
              <w:right w:val="single" w:color="auto" w:sz="2" w:space="0"/>
            </w:tcBorders>
            <w:shd w:val="clear" w:color="auto" w:fill="auto"/>
            <w:noWrap w:val="0"/>
            <w:vAlign w:val="center"/>
          </w:tcPr>
          <w:p>
            <w:pPr>
              <w:widowControl/>
              <w:spacing w:line="280" w:lineRule="exact"/>
              <w:jc w:val="left"/>
            </w:pPr>
          </w:p>
        </w:tc>
        <w:tc>
          <w:tcPr>
            <w:tcW w:w="880" w:type="pct"/>
            <w:gridSpan w:val="2"/>
            <w:vMerge w:val="continue"/>
            <w:tcBorders>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pPr>
          </w:p>
        </w:tc>
        <w:tc>
          <w:tcPr>
            <w:tcW w:w="493" w:type="pct"/>
            <w:gridSpan w:val="4"/>
            <w:vMerge w:val="continue"/>
            <w:tcBorders>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pPr>
          </w:p>
        </w:tc>
        <w:tc>
          <w:tcPr>
            <w:tcW w:w="528" w:type="pct"/>
            <w:gridSpan w:val="3"/>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lang w:val="en-US" w:eastAsia="zh-CN"/>
              </w:rPr>
              <w:t>涉嫌刑事犯罪案件移送书</w:t>
            </w:r>
          </w:p>
        </w:tc>
        <w:tc>
          <w:tcPr>
            <w:tcW w:w="2285" w:type="pct"/>
            <w:gridSpan w:val="11"/>
            <w:tcBorders>
              <w:top w:val="single" w:color="auto" w:sz="4"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 1是 2否</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50" w:hRule="atLeast"/>
        </w:trPr>
        <w:tc>
          <w:tcPr>
            <w:tcW w:w="812" w:type="pct"/>
            <w:vMerge w:val="continue"/>
            <w:tcBorders>
              <w:top w:val="single" w:color="auto" w:sz="2" w:space="0"/>
              <w:left w:val="nil"/>
              <w:bottom w:val="single" w:color="auto" w:sz="8"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880" w:type="pct"/>
            <w:gridSpan w:val="2"/>
            <w:tcBorders>
              <w:top w:val="single" w:color="auto" w:sz="2" w:space="0"/>
              <w:left w:val="single" w:color="auto" w:sz="2" w:space="0"/>
              <w:bottom w:val="single" w:color="auto" w:sz="8"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查封扣押决定书</w:t>
            </w:r>
          </w:p>
        </w:tc>
        <w:tc>
          <w:tcPr>
            <w:tcW w:w="1021" w:type="pct"/>
            <w:gridSpan w:val="7"/>
            <w:tcBorders>
              <w:top w:val="single" w:color="auto" w:sz="2" w:space="0"/>
              <w:left w:val="single" w:color="auto" w:sz="2" w:space="0"/>
              <w:bottom w:val="single" w:color="auto" w:sz="8"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sz w:val="18"/>
                <w:szCs w:val="18"/>
              </w:rPr>
              <w:t>□ 1是  2否</w:t>
            </w:r>
          </w:p>
        </w:tc>
        <w:tc>
          <w:tcPr>
            <w:tcW w:w="1141" w:type="pct"/>
            <w:gridSpan w:val="7"/>
            <w:tcBorders>
              <w:top w:val="single" w:color="auto" w:sz="2" w:space="0"/>
              <w:left w:val="single" w:color="auto" w:sz="2" w:space="0"/>
              <w:bottom w:val="single" w:color="auto" w:sz="8"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停止供电决定书</w:t>
            </w:r>
          </w:p>
        </w:tc>
        <w:tc>
          <w:tcPr>
            <w:tcW w:w="1144" w:type="pct"/>
            <w:gridSpan w:val="4"/>
            <w:tcBorders>
              <w:top w:val="single" w:color="auto" w:sz="2" w:space="0"/>
              <w:left w:val="single" w:color="auto" w:sz="2" w:space="0"/>
              <w:bottom w:val="single" w:color="auto" w:sz="8" w:space="0"/>
              <w:right w:val="nil"/>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sz w:val="18"/>
                <w:szCs w:val="18"/>
              </w:rPr>
              <w:t>□ 1是  2否</w:t>
            </w:r>
          </w:p>
        </w:tc>
      </w:tr>
    </w:tbl>
    <w:p>
      <w:pPr>
        <w:spacing w:line="280" w:lineRule="exact"/>
        <w:rPr>
          <w:rFonts w:hint="eastAsia" w:ascii="宋体" w:eastAsia="宋体" w:cs="宋体"/>
          <w:sz w:val="18"/>
          <w:szCs w:val="18"/>
          <w:lang w:eastAsia="zh-CN"/>
        </w:rPr>
      </w:pPr>
      <w:r>
        <w:rPr>
          <w:rFonts w:hint="eastAsia" w:ascii="宋体" w:hAnsi="宋体" w:cs="宋体"/>
          <w:color w:val="auto"/>
          <w:kern w:val="0"/>
          <w:sz w:val="18"/>
          <w:szCs w:val="18"/>
        </w:rPr>
        <w:br w:type="page"/>
      </w:r>
      <w:r>
        <w:rPr>
          <w:rFonts w:hint="eastAsia" w:ascii="宋体" w:cs="宋体"/>
          <w:sz w:val="18"/>
          <w:szCs w:val="18"/>
        </w:rPr>
        <w:t>续表</w:t>
      </w:r>
    </w:p>
    <w:tbl>
      <w:tblPr>
        <w:tblStyle w:val="17"/>
        <w:tblW w:w="4996" w:type="pct"/>
        <w:tblInd w:w="0" w:type="dxa"/>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108" w:type="dxa"/>
          <w:bottom w:w="0" w:type="dxa"/>
          <w:right w:w="108" w:type="dxa"/>
        </w:tblCellMar>
      </w:tblPr>
      <w:tblGrid>
        <w:gridCol w:w="1692"/>
        <w:gridCol w:w="1835"/>
        <w:gridCol w:w="1027"/>
        <w:gridCol w:w="755"/>
        <w:gridCol w:w="345"/>
        <w:gridCol w:w="1273"/>
        <w:gridCol w:w="381"/>
        <w:gridCol w:w="724"/>
        <w:gridCol w:w="1611"/>
        <w:gridCol w:w="772"/>
      </w:tblGrid>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20" w:hRule="atLeast"/>
        </w:trPr>
        <w:tc>
          <w:tcPr>
            <w:tcW w:w="812" w:type="pct"/>
            <w:vMerge w:val="restart"/>
            <w:tcBorders>
              <w:top w:val="single" w:color="auto" w:sz="8" w:space="0"/>
              <w:left w:val="nil"/>
              <w:bottom w:val="single" w:color="auto" w:sz="2" w:space="0"/>
              <w:right w:val="single" w:color="auto" w:sz="2" w:space="0"/>
            </w:tcBorders>
            <w:shd w:val="clear" w:color="auto" w:fill="auto"/>
            <w:noWrap w:val="0"/>
            <w:vAlign w:val="center"/>
          </w:tcPr>
          <w:p>
            <w:pPr>
              <w:pStyle w:val="2"/>
              <w:ind w:left="0" w:leftChars="0" w:firstLine="0" w:firstLineChars="0"/>
              <w:rPr>
                <w:rFonts w:hint="eastAsia"/>
              </w:rPr>
            </w:pPr>
            <w:r>
              <w:rPr>
                <w:rFonts w:hint="eastAsia" w:ascii="宋体" w:hAnsi="宋体" w:cs="宋体"/>
                <w:color w:val="auto"/>
                <w:kern w:val="0"/>
                <w:sz w:val="18"/>
                <w:szCs w:val="18"/>
              </w:rPr>
              <w:t>执法文书</w:t>
            </w:r>
          </w:p>
        </w:tc>
        <w:tc>
          <w:tcPr>
            <w:tcW w:w="880" w:type="pct"/>
            <w:tcBorders>
              <w:top w:val="single" w:color="auto" w:sz="8"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行政(当场)处罚决定书</w:t>
            </w:r>
          </w:p>
        </w:tc>
        <w:tc>
          <w:tcPr>
            <w:tcW w:w="493" w:type="pct"/>
            <w:tcBorders>
              <w:top w:val="single" w:color="auto" w:sz="8"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sz w:val="18"/>
                <w:szCs w:val="18"/>
              </w:rPr>
              <w:t>□ 1是  2否</w:t>
            </w:r>
          </w:p>
        </w:tc>
        <w:tc>
          <w:tcPr>
            <w:tcW w:w="362" w:type="pct"/>
            <w:tcBorders>
              <w:top w:val="single" w:color="auto" w:sz="8"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单位（份）</w:t>
            </w:r>
          </w:p>
        </w:tc>
        <w:tc>
          <w:tcPr>
            <w:tcW w:w="165" w:type="pct"/>
            <w:tcBorders>
              <w:top w:val="single" w:color="auto" w:sz="8"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794" w:type="pct"/>
            <w:gridSpan w:val="2"/>
            <w:tcBorders>
              <w:top w:val="single" w:color="auto" w:sz="8"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个人（份）</w:t>
            </w:r>
          </w:p>
        </w:tc>
        <w:tc>
          <w:tcPr>
            <w:tcW w:w="347" w:type="pct"/>
            <w:tcBorders>
              <w:top w:val="single" w:color="auto" w:sz="8"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773" w:type="pct"/>
            <w:vMerge w:val="restart"/>
            <w:tcBorders>
              <w:top w:val="single" w:color="auto" w:sz="8"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查处安全生产违法行为（项）</w:t>
            </w:r>
          </w:p>
        </w:tc>
        <w:tc>
          <w:tcPr>
            <w:tcW w:w="370" w:type="pct"/>
            <w:vMerge w:val="restart"/>
            <w:tcBorders>
              <w:top w:val="single" w:color="auto" w:sz="8"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40" w:hRule="atLeast"/>
        </w:trPr>
        <w:tc>
          <w:tcPr>
            <w:tcW w:w="812" w:type="pct"/>
            <w:vMerge w:val="continue"/>
            <w:tcBorders>
              <w:top w:val="single" w:color="auto" w:sz="2" w:space="0"/>
              <w:left w:val="nil"/>
              <w:bottom w:val="single" w:color="auto" w:sz="0"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880" w:type="pct"/>
            <w:tcBorders>
              <w:top w:val="single" w:color="auto" w:sz="2" w:space="0"/>
              <w:left w:val="single" w:color="auto" w:sz="2" w:space="0"/>
              <w:bottom w:val="single" w:color="auto" w:sz="4"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行政处罚决定书</w:t>
            </w:r>
          </w:p>
        </w:tc>
        <w:tc>
          <w:tcPr>
            <w:tcW w:w="493" w:type="pct"/>
            <w:tcBorders>
              <w:top w:val="single" w:color="auto" w:sz="2" w:space="0"/>
              <w:left w:val="single" w:color="auto" w:sz="2" w:space="0"/>
              <w:bottom w:val="single" w:color="auto" w:sz="4"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sz w:val="18"/>
                <w:szCs w:val="18"/>
              </w:rPr>
              <w:t>□ 1是  2否</w:t>
            </w:r>
          </w:p>
        </w:tc>
        <w:tc>
          <w:tcPr>
            <w:tcW w:w="362" w:type="pct"/>
            <w:tcBorders>
              <w:top w:val="single" w:color="auto" w:sz="2" w:space="0"/>
              <w:left w:val="single" w:color="auto" w:sz="2" w:space="0"/>
              <w:bottom w:val="single" w:color="auto" w:sz="4" w:space="0"/>
              <w:right w:val="single" w:color="auto" w:sz="2" w:space="0"/>
            </w:tcBorders>
            <w:shd w:val="clear" w:color="auto" w:fill="auto"/>
            <w:noWrap w:val="0"/>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单位（份）</w:t>
            </w:r>
          </w:p>
        </w:tc>
        <w:tc>
          <w:tcPr>
            <w:tcW w:w="165" w:type="pct"/>
            <w:tcBorders>
              <w:top w:val="single" w:color="auto" w:sz="2" w:space="0"/>
              <w:left w:val="single" w:color="auto" w:sz="2" w:space="0"/>
              <w:bottom w:val="single" w:color="auto" w:sz="4"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794" w:type="pct"/>
            <w:gridSpan w:val="2"/>
            <w:tcBorders>
              <w:top w:val="single" w:color="auto" w:sz="2" w:space="0"/>
              <w:left w:val="single" w:color="auto" w:sz="2" w:space="0"/>
              <w:bottom w:val="single" w:color="auto" w:sz="4" w:space="0"/>
              <w:right w:val="single" w:color="auto" w:sz="2" w:space="0"/>
            </w:tcBorders>
            <w:shd w:val="clear" w:color="auto" w:fill="auto"/>
            <w:noWrap w:val="0"/>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个人（份）</w:t>
            </w:r>
          </w:p>
        </w:tc>
        <w:tc>
          <w:tcPr>
            <w:tcW w:w="347" w:type="pct"/>
            <w:tcBorders>
              <w:top w:val="single" w:color="auto" w:sz="2" w:space="0"/>
              <w:left w:val="single" w:color="auto" w:sz="2" w:space="0"/>
              <w:bottom w:val="single" w:color="auto" w:sz="4" w:space="0"/>
              <w:right w:val="single" w:color="auto" w:sz="2" w:space="0"/>
            </w:tcBorders>
            <w:shd w:val="clear" w:color="auto" w:fill="auto"/>
            <w:noWrap w:val="0"/>
            <w:vAlign w:val="top"/>
          </w:tcPr>
          <w:p>
            <w:pPr>
              <w:widowControl/>
              <w:spacing w:line="280" w:lineRule="exact"/>
              <w:jc w:val="left"/>
              <w:rPr>
                <w:rFonts w:hint="eastAsia" w:ascii="宋体" w:hAnsi="宋体" w:cs="宋体"/>
                <w:color w:val="auto"/>
                <w:kern w:val="0"/>
                <w:sz w:val="18"/>
                <w:szCs w:val="18"/>
              </w:rPr>
            </w:pPr>
          </w:p>
        </w:tc>
        <w:tc>
          <w:tcPr>
            <w:tcW w:w="773" w:type="pct"/>
            <w:vMerge w:val="continue"/>
            <w:tcBorders>
              <w:top w:val="single" w:color="auto" w:sz="2" w:space="0"/>
              <w:left w:val="single" w:color="auto" w:sz="2" w:space="0"/>
              <w:bottom w:val="single" w:color="auto" w:sz="4"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370" w:type="pct"/>
            <w:vMerge w:val="continue"/>
            <w:tcBorders>
              <w:top w:val="single" w:color="auto" w:sz="2" w:space="0"/>
              <w:left w:val="single" w:color="auto" w:sz="2" w:space="0"/>
              <w:bottom w:val="single" w:color="auto" w:sz="4" w:space="0"/>
              <w:right w:val="nil"/>
            </w:tcBorders>
            <w:shd w:val="clear" w:color="auto" w:fill="auto"/>
            <w:noWrap w:val="0"/>
            <w:vAlign w:val="top"/>
          </w:tcPr>
          <w:p>
            <w:pPr>
              <w:widowControl/>
              <w:spacing w:line="280" w:lineRule="exact"/>
              <w:jc w:val="left"/>
              <w:rPr>
                <w:rFonts w:hint="eastAsia" w:ascii="宋体" w:hAnsi="宋体" w:cs="宋体"/>
                <w:color w:val="auto"/>
                <w:kern w:val="0"/>
                <w:sz w:val="18"/>
                <w:szCs w:val="1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50" w:hRule="atLeast"/>
        </w:trPr>
        <w:tc>
          <w:tcPr>
            <w:tcW w:w="812" w:type="pct"/>
            <w:vMerge w:val="continue"/>
            <w:tcBorders>
              <w:top w:val="single" w:color="auto" w:sz="0" w:space="0"/>
              <w:left w:val="nil"/>
              <w:bottom w:val="single" w:color="auto" w:sz="0"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880" w:type="pct"/>
            <w:tcBorders>
              <w:top w:val="single" w:color="auto" w:sz="4"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整改复查意见书</w:t>
            </w:r>
          </w:p>
        </w:tc>
        <w:tc>
          <w:tcPr>
            <w:tcW w:w="493" w:type="pct"/>
            <w:tcBorders>
              <w:top w:val="single" w:color="auto" w:sz="4"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sz w:val="18"/>
                <w:szCs w:val="18"/>
              </w:rPr>
              <w:t>□ 1是  2否</w:t>
            </w:r>
          </w:p>
        </w:tc>
        <w:tc>
          <w:tcPr>
            <w:tcW w:w="528" w:type="pct"/>
            <w:gridSpan w:val="2"/>
            <w:tcBorders>
              <w:top w:val="single" w:color="auto" w:sz="4"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bCs/>
                <w:color w:val="auto"/>
                <w:kern w:val="0"/>
                <w:sz w:val="18"/>
                <w:szCs w:val="18"/>
              </w:rPr>
              <w:t>结案审批表</w:t>
            </w:r>
          </w:p>
        </w:tc>
        <w:tc>
          <w:tcPr>
            <w:tcW w:w="1141" w:type="pct"/>
            <w:gridSpan w:val="3"/>
            <w:tcBorders>
              <w:top w:val="single" w:color="auto" w:sz="4"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sz w:val="18"/>
                <w:szCs w:val="18"/>
              </w:rPr>
              <w:t>□ 1是  2否</w:t>
            </w:r>
          </w:p>
        </w:tc>
        <w:tc>
          <w:tcPr>
            <w:tcW w:w="773" w:type="pct"/>
            <w:tcBorders>
              <w:top w:val="single" w:color="auto" w:sz="4"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已整改安全生产违法行为（项）</w:t>
            </w:r>
          </w:p>
        </w:tc>
        <w:tc>
          <w:tcPr>
            <w:tcW w:w="370" w:type="pct"/>
            <w:tcBorders>
              <w:top w:val="single" w:color="auto" w:sz="4"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70" w:hRule="atLeast"/>
        </w:trPr>
        <w:tc>
          <w:tcPr>
            <w:tcW w:w="812" w:type="pct"/>
            <w:vMerge w:val="continue"/>
            <w:tcBorders>
              <w:top w:val="single" w:color="auto" w:sz="0" w:space="0"/>
              <w:left w:val="nil"/>
              <w:bottom w:val="single" w:color="auto" w:sz="0"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880"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其他执法文书（份）</w:t>
            </w:r>
          </w:p>
        </w:tc>
        <w:tc>
          <w:tcPr>
            <w:tcW w:w="1021" w:type="pct"/>
            <w:gridSpan w:val="3"/>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1141" w:type="pct"/>
            <w:gridSpan w:val="3"/>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文书上传</w:t>
            </w:r>
          </w:p>
        </w:tc>
        <w:tc>
          <w:tcPr>
            <w:tcW w:w="1144" w:type="pct"/>
            <w:gridSpan w:val="2"/>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293" w:hRule="atLeast"/>
        </w:trPr>
        <w:tc>
          <w:tcPr>
            <w:tcW w:w="1693" w:type="pct"/>
            <w:gridSpan w:val="2"/>
            <w:vMerge w:val="restart"/>
            <w:tcBorders>
              <w:top w:val="single" w:color="auto" w:sz="2" w:space="0"/>
              <w:left w:val="nil"/>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移送涉嫌安全生产犯罪案件</w:t>
            </w:r>
          </w:p>
        </w:tc>
        <w:tc>
          <w:tcPr>
            <w:tcW w:w="3306" w:type="pct"/>
            <w:gridSpan w:val="8"/>
            <w:tcBorders>
              <w:top w:val="single" w:color="auto" w:sz="2" w:space="0"/>
              <w:left w:val="single" w:color="auto" w:sz="2" w:space="0"/>
              <w:bottom w:val="single" w:color="auto" w:sz="4" w:space="0"/>
              <w:right w:val="nil"/>
            </w:tcBorders>
            <w:shd w:val="clear" w:color="auto" w:fill="auto"/>
            <w:noWrap w:val="0"/>
            <w:vAlign w:val="center"/>
          </w:tcPr>
          <w:p>
            <w:pPr>
              <w:widowControl/>
              <w:spacing w:line="280" w:lineRule="exact"/>
              <w:jc w:val="left"/>
              <w:rPr>
                <w:rFonts w:hint="eastAsia" w:ascii="宋体" w:hAnsi="宋体" w:cs="宋体"/>
                <w:bCs/>
                <w:color w:val="auto"/>
                <w:kern w:val="0"/>
                <w:sz w:val="18"/>
                <w:szCs w:val="18"/>
              </w:rPr>
            </w:pPr>
            <w:r>
              <w:rPr>
                <w:rFonts w:hint="eastAsia" w:ascii="宋体" w:hAnsi="宋体" w:cs="宋体"/>
                <w:color w:val="auto"/>
                <w:sz w:val="18"/>
                <w:szCs w:val="18"/>
                <w:lang w:eastAsia="zh-CN"/>
              </w:rPr>
              <w:t>□</w:t>
            </w:r>
            <w:r>
              <w:rPr>
                <w:rFonts w:hint="eastAsia" w:ascii="宋体" w:hAnsi="宋体" w:cs="宋体"/>
                <w:color w:val="auto"/>
                <w:sz w:val="18"/>
                <w:szCs w:val="18"/>
              </w:rPr>
              <w:t xml:space="preserve"> </w:t>
            </w:r>
            <w:r>
              <w:rPr>
                <w:rFonts w:hint="eastAsia" w:ascii="宋体" w:hAnsi="宋体" w:cs="宋体"/>
                <w:color w:val="auto"/>
                <w:sz w:val="18"/>
                <w:szCs w:val="18"/>
                <w:lang w:val="en-US" w:eastAsia="zh-CN"/>
              </w:rPr>
              <w:t>公安机关立案</w:t>
            </w:r>
            <w:r>
              <w:rPr>
                <w:rFonts w:hint="eastAsia" w:ascii="宋体" w:hAnsi="宋体" w:cs="宋体"/>
                <w:color w:val="auto"/>
                <w:sz w:val="18"/>
                <w:szCs w:val="18"/>
              </w:rPr>
              <w:t xml:space="preserve">  □ 1</w:t>
            </w:r>
            <w:r>
              <w:rPr>
                <w:rFonts w:hint="eastAsia" w:ascii="宋体" w:hAnsi="宋体" w:cs="宋体"/>
                <w:bCs/>
                <w:color w:val="auto"/>
                <w:kern w:val="0"/>
                <w:sz w:val="18"/>
                <w:szCs w:val="18"/>
              </w:rPr>
              <w:t>危险作业罪  2其他</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265" w:hRule="atLeast"/>
        </w:trPr>
        <w:tc>
          <w:tcPr>
            <w:tcW w:w="1693" w:type="pct"/>
            <w:gridSpan w:val="2"/>
            <w:vMerge w:val="continue"/>
            <w:tcBorders>
              <w:left w:val="nil"/>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3306" w:type="pct"/>
            <w:gridSpan w:val="8"/>
            <w:tcBorders>
              <w:top w:val="single" w:color="auto" w:sz="4" w:space="0"/>
              <w:left w:val="single" w:color="auto" w:sz="2" w:space="0"/>
              <w:bottom w:val="single" w:color="auto" w:sz="2" w:space="0"/>
              <w:right w:val="nil"/>
            </w:tcBorders>
            <w:shd w:val="clear" w:color="auto" w:fill="auto"/>
            <w:noWrap w:val="0"/>
            <w:vAlign w:val="center"/>
          </w:tcPr>
          <w:p>
            <w:pPr>
              <w:widowControl/>
              <w:spacing w:line="280" w:lineRule="exact"/>
              <w:jc w:val="both"/>
              <w:rPr>
                <w:rFonts w:hint="default" w:ascii="宋体" w:hAnsi="宋体" w:eastAsia="宋体" w:cs="宋体"/>
                <w:bCs/>
                <w:color w:val="auto"/>
                <w:kern w:val="0"/>
                <w:sz w:val="18"/>
                <w:szCs w:val="18"/>
                <w:lang w:val="en-US" w:eastAsia="zh-CN"/>
              </w:rPr>
            </w:pP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 xml:space="preserve"> 不予立案</w:t>
            </w:r>
            <w:r>
              <w:rPr>
                <w:rFonts w:hint="eastAsia" w:ascii="宋体" w:hAnsi="宋体" w:cs="宋体"/>
                <w:bCs/>
                <w:color w:val="auto"/>
                <w:kern w:val="0"/>
                <w:sz w:val="18"/>
                <w:szCs w:val="18"/>
                <w:lang w:val="en-US" w:eastAsia="zh-CN"/>
              </w:rPr>
              <w:t xml:space="preserve">      </w:t>
            </w:r>
            <w:r>
              <w:rPr>
                <w:rFonts w:hint="eastAsia" w:ascii="宋体" w:hAnsi="宋体" w:cs="宋体"/>
                <w:bCs/>
                <w:color w:val="auto"/>
                <w:kern w:val="0"/>
                <w:sz w:val="18"/>
                <w:szCs w:val="18"/>
              </w:rPr>
              <w:t xml:space="preserve">□ </w:t>
            </w:r>
            <w:r>
              <w:rPr>
                <w:rFonts w:hint="eastAsia" w:ascii="宋体" w:hAnsi="宋体" w:cs="宋体"/>
                <w:bCs/>
                <w:color w:val="auto"/>
                <w:kern w:val="0"/>
                <w:sz w:val="18"/>
                <w:szCs w:val="18"/>
                <w:lang w:val="en-US" w:eastAsia="zh-CN"/>
              </w:rPr>
              <w:t>1 提请复议 2 建议检察机关立案监督</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05" w:hRule="atLeast"/>
        </w:trPr>
        <w:tc>
          <w:tcPr>
            <w:tcW w:w="1693" w:type="pct"/>
            <w:gridSpan w:val="2"/>
            <w:tcBorders>
              <w:top w:val="single" w:color="auto" w:sz="2" w:space="0"/>
              <w:left w:val="nil"/>
              <w:bottom w:val="single" w:color="auto" w:sz="8"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典型案例</w:t>
            </w:r>
          </w:p>
        </w:tc>
        <w:tc>
          <w:tcPr>
            <w:tcW w:w="1021" w:type="pct"/>
            <w:gridSpan w:val="3"/>
            <w:tcBorders>
              <w:top w:val="single" w:color="auto" w:sz="2" w:space="0"/>
              <w:left w:val="single" w:color="auto" w:sz="2" w:space="0"/>
              <w:bottom w:val="single" w:color="auto" w:sz="8"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sz w:val="18"/>
                <w:szCs w:val="18"/>
              </w:rPr>
            </w:pPr>
            <w:r>
              <w:rPr>
                <w:rFonts w:hint="eastAsia" w:ascii="宋体" w:hAnsi="宋体" w:cs="宋体"/>
                <w:color w:val="auto"/>
                <w:sz w:val="18"/>
                <w:szCs w:val="18"/>
              </w:rPr>
              <w:t>□ 1是  2否</w:t>
            </w:r>
          </w:p>
        </w:tc>
        <w:tc>
          <w:tcPr>
            <w:tcW w:w="611" w:type="pct"/>
            <w:tcBorders>
              <w:top w:val="single" w:color="auto" w:sz="2" w:space="0"/>
              <w:left w:val="single" w:color="auto" w:sz="2" w:space="0"/>
              <w:bottom w:val="single" w:color="auto" w:sz="8" w:space="0"/>
              <w:right w:val="nil"/>
            </w:tcBorders>
            <w:shd w:val="clear" w:color="auto" w:fill="auto"/>
            <w:noWrap w:val="0"/>
            <w:vAlign w:val="center"/>
          </w:tcPr>
          <w:p>
            <w:pPr>
              <w:widowControl/>
              <w:spacing w:line="280" w:lineRule="exact"/>
              <w:jc w:val="left"/>
              <w:rPr>
                <w:rFonts w:hint="eastAsia" w:ascii="宋体" w:hAnsi="宋体" w:cs="宋体"/>
                <w:bCs/>
                <w:color w:val="auto"/>
                <w:kern w:val="0"/>
                <w:sz w:val="18"/>
                <w:szCs w:val="18"/>
              </w:rPr>
            </w:pPr>
            <w:r>
              <w:rPr>
                <w:rFonts w:hint="eastAsia" w:ascii="宋体" w:hAnsi="宋体" w:cs="宋体"/>
                <w:bCs/>
                <w:color w:val="auto"/>
                <w:kern w:val="0"/>
                <w:sz w:val="18"/>
                <w:szCs w:val="18"/>
              </w:rPr>
              <w:t>案例标题</w:t>
            </w:r>
          </w:p>
        </w:tc>
        <w:tc>
          <w:tcPr>
            <w:tcW w:w="1674" w:type="pct"/>
            <w:gridSpan w:val="4"/>
            <w:tcBorders>
              <w:top w:val="single" w:color="auto" w:sz="2" w:space="0"/>
              <w:left w:val="single" w:color="auto" w:sz="2" w:space="0"/>
              <w:bottom w:val="single" w:color="auto" w:sz="8" w:space="0"/>
              <w:right w:val="nil"/>
            </w:tcBorders>
            <w:shd w:val="clear" w:color="auto" w:fill="auto"/>
            <w:noWrap w:val="0"/>
            <w:vAlign w:val="center"/>
          </w:tcPr>
          <w:p>
            <w:pPr>
              <w:widowControl/>
              <w:spacing w:line="280" w:lineRule="exact"/>
              <w:jc w:val="left"/>
              <w:rPr>
                <w:rFonts w:hint="eastAsia" w:ascii="宋体" w:hAnsi="宋体" w:cs="宋体"/>
                <w:bCs/>
                <w:color w:val="auto"/>
                <w:kern w:val="0"/>
                <w:sz w:val="18"/>
                <w:szCs w:val="18"/>
              </w:rPr>
            </w:pPr>
          </w:p>
        </w:tc>
      </w:tr>
    </w:tbl>
    <w:p>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单位负责人：</w:t>
      </w:r>
      <w:r>
        <w:rPr>
          <w:rFonts w:hint="eastAsia" w:ascii="宋体" w:hAnsi="宋体" w:cs="宋体"/>
          <w:color w:val="auto"/>
          <w:sz w:val="18"/>
          <w:szCs w:val="18"/>
        </w:rPr>
        <w:t xml:space="preserve">           统计负责人：           填表人：           联系电话：               </w:t>
      </w:r>
      <w:r>
        <w:rPr>
          <w:rFonts w:hint="eastAsia" w:ascii="宋体" w:hAnsi="宋体" w:cs="宋体"/>
          <w:color w:val="auto"/>
          <w:kern w:val="0"/>
          <w:sz w:val="18"/>
          <w:szCs w:val="18"/>
        </w:rPr>
        <w:t>报出日期：20   年   月   日</w:t>
      </w:r>
    </w:p>
    <w:p>
      <w:pPr>
        <w:widowControl/>
        <w:jc w:val="left"/>
        <w:rPr>
          <w:rFonts w:hint="eastAsia" w:ascii="宋体" w:hAnsi="宋体" w:cs="宋体"/>
          <w:color w:val="auto"/>
          <w:kern w:val="0"/>
          <w:sz w:val="18"/>
          <w:szCs w:val="18"/>
        </w:rPr>
      </w:pPr>
    </w:p>
    <w:p>
      <w:pPr>
        <w:keepNext w:val="0"/>
        <w:keepLines w:val="0"/>
        <w:pageBreakBefore w:val="0"/>
        <w:widowControl w:val="0"/>
        <w:kinsoku/>
        <w:wordWrap/>
        <w:overflowPunct/>
        <w:topLinePunct w:val="0"/>
        <w:autoSpaceDE/>
        <w:autoSpaceDN/>
        <w:bidi w:val="0"/>
        <w:adjustRightInd/>
        <w:snapToGrid/>
        <w:spacing w:line="360" w:lineRule="exact"/>
        <w:ind w:left="720" w:leftChars="0" w:hanging="720" w:hangingChars="400"/>
        <w:jc w:val="left"/>
        <w:textAlignment w:val="auto"/>
        <w:rPr>
          <w:rFonts w:hint="eastAsia" w:ascii="宋体" w:hAnsi="宋体" w:cs="宋体"/>
          <w:color w:val="auto"/>
          <w:kern w:val="0"/>
          <w:sz w:val="18"/>
          <w:szCs w:val="18"/>
        </w:rPr>
      </w:pPr>
      <w:r>
        <w:rPr>
          <w:rFonts w:hint="eastAsia" w:ascii="宋体" w:hAnsi="宋体" w:cs="宋体"/>
          <w:color w:val="auto"/>
          <w:kern w:val="0"/>
          <w:sz w:val="18"/>
          <w:szCs w:val="18"/>
          <w:lang w:eastAsia="zh-CN"/>
        </w:rPr>
        <w:t>说明：</w:t>
      </w:r>
      <w:r>
        <w:rPr>
          <w:rFonts w:hint="eastAsia" w:ascii="宋体" w:hAnsi="宋体" w:cs="宋体"/>
          <w:color w:val="auto"/>
          <w:kern w:val="0"/>
          <w:sz w:val="18"/>
          <w:szCs w:val="18"/>
        </w:rPr>
        <w:t>1.</w:t>
      </w:r>
      <w:r>
        <w:rPr>
          <w:rFonts w:hint="eastAsia" w:ascii="宋体" w:hAnsi="宋体" w:cs="宋体"/>
          <w:color w:val="auto"/>
          <w:kern w:val="0"/>
          <w:sz w:val="18"/>
          <w:szCs w:val="18"/>
          <w:lang w:eastAsia="zh-CN"/>
        </w:rPr>
        <w:t>本表由</w:t>
      </w:r>
      <w:r>
        <w:rPr>
          <w:rFonts w:hint="eastAsia" w:ascii="宋体" w:hAnsi="宋体" w:cs="宋体"/>
          <w:color w:val="auto"/>
          <w:kern w:val="0"/>
          <w:sz w:val="18"/>
          <w:szCs w:val="18"/>
        </w:rPr>
        <w:t>县级以上应急管理部门对辖区内煤矿、金属非金属矿山、石油天然气开采、化工、烟花爆竹、工贸行业等重点行业领域和工矿商贸其他行业生产经营单位开展安全生产行政执法工作的情况。</w:t>
      </w:r>
    </w:p>
    <w:p>
      <w:pPr>
        <w:keepNext w:val="0"/>
        <w:keepLines w:val="0"/>
        <w:pageBreakBefore w:val="0"/>
        <w:kinsoku/>
        <w:wordWrap/>
        <w:overflowPunct/>
        <w:topLinePunct w:val="0"/>
        <w:autoSpaceDE/>
        <w:autoSpaceDN/>
        <w:bidi w:val="0"/>
        <w:adjustRightInd/>
        <w:snapToGrid/>
        <w:spacing w:line="360" w:lineRule="exact"/>
        <w:ind w:left="715" w:leftChars="255" w:hanging="180" w:hangingChars="100"/>
        <w:jc w:val="left"/>
        <w:textAlignment w:val="auto"/>
        <w:rPr>
          <w:rFonts w:hint="eastAsia" w:ascii="宋体" w:hAnsi="宋体" w:cs="宋体"/>
          <w:color w:val="auto"/>
          <w:kern w:val="0"/>
          <w:sz w:val="18"/>
          <w:szCs w:val="18"/>
        </w:rPr>
      </w:pPr>
      <w:r>
        <w:rPr>
          <w:rFonts w:hint="eastAsia" w:ascii="宋体" w:hAnsi="宋体" w:cs="宋体"/>
          <w:color w:val="auto"/>
          <w:kern w:val="0"/>
          <w:sz w:val="18"/>
          <w:szCs w:val="18"/>
        </w:rPr>
        <w:t>2.本表由县级以上应急管理部门通过“</w:t>
      </w:r>
      <w:r>
        <w:rPr>
          <w:rFonts w:hint="eastAsia" w:ascii="宋体" w:hAnsi="宋体" w:cs="宋体"/>
          <w:color w:val="auto"/>
          <w:kern w:val="0"/>
          <w:sz w:val="18"/>
          <w:szCs w:val="18"/>
          <w:lang w:val="en-US" w:eastAsia="zh-CN"/>
        </w:rPr>
        <w:t>互联网+执法</w:t>
      </w:r>
      <w:r>
        <w:rPr>
          <w:rFonts w:hint="eastAsia" w:ascii="宋体" w:hAnsi="宋体" w:cs="宋体"/>
          <w:color w:val="auto"/>
          <w:kern w:val="0"/>
          <w:sz w:val="18"/>
          <w:szCs w:val="18"/>
        </w:rPr>
        <w:t>”</w:t>
      </w:r>
      <w:r>
        <w:rPr>
          <w:rFonts w:hint="eastAsia" w:ascii="宋体" w:hAnsi="宋体" w:cs="宋体"/>
          <w:color w:val="auto"/>
          <w:kern w:val="0"/>
          <w:sz w:val="18"/>
          <w:szCs w:val="18"/>
          <w:lang w:val="en-US" w:eastAsia="zh-CN"/>
        </w:rPr>
        <w:t>系统</w:t>
      </w:r>
      <w:r>
        <w:rPr>
          <w:rFonts w:hint="eastAsia" w:ascii="宋体" w:hAnsi="宋体" w:cs="宋体"/>
          <w:color w:val="auto"/>
          <w:kern w:val="0"/>
          <w:sz w:val="18"/>
          <w:szCs w:val="18"/>
        </w:rPr>
        <w:t>负责数据的录入、审核和上报。</w:t>
      </w:r>
      <w:r>
        <w:rPr>
          <w:rFonts w:hint="eastAsia" w:ascii="宋体" w:hAnsi="宋体" w:cs="宋体"/>
          <w:color w:val="auto"/>
          <w:sz w:val="18"/>
          <w:szCs w:val="18"/>
        </w:rPr>
        <w:t>执法检查工作完成后24小时内填报并持续完善。</w:t>
      </w:r>
    </w:p>
    <w:p>
      <w:pPr>
        <w:keepNext w:val="0"/>
        <w:keepLines w:val="0"/>
        <w:pageBreakBefore w:val="0"/>
        <w:kinsoku/>
        <w:wordWrap/>
        <w:overflowPunct/>
        <w:topLinePunct w:val="0"/>
        <w:autoSpaceDE/>
        <w:autoSpaceDN/>
        <w:bidi w:val="0"/>
        <w:adjustRightInd/>
        <w:snapToGrid/>
        <w:spacing w:line="360" w:lineRule="exact"/>
        <w:ind w:left="716" w:leftChars="341" w:firstLine="0" w:firstLineChars="0"/>
        <w:textAlignment w:val="auto"/>
        <w:rPr>
          <w:rFonts w:hint="eastAsia" w:ascii="宋体" w:hAnsi="宋体" w:cs="宋体"/>
          <w:color w:val="auto"/>
          <w:kern w:val="0"/>
          <w:sz w:val="18"/>
          <w:szCs w:val="18"/>
        </w:rPr>
      </w:pPr>
    </w:p>
    <w:p>
      <w:pPr>
        <w:rPr>
          <w:rFonts w:hint="eastAsia"/>
        </w:rPr>
      </w:pPr>
      <w:r>
        <w:rPr>
          <w:rFonts w:hint="eastAsia"/>
        </w:rPr>
        <w:br w:type="page"/>
      </w:r>
    </w:p>
    <w:p>
      <w:pPr>
        <w:pStyle w:val="4"/>
        <w:snapToGrid w:val="0"/>
        <w:spacing w:before="0" w:after="0" w:line="240" w:lineRule="auto"/>
        <w:jc w:val="center"/>
        <w:rPr>
          <w:rFonts w:hint="eastAsia"/>
        </w:rPr>
      </w:pPr>
      <w:bookmarkStart w:id="124" w:name="_Toc412869570"/>
      <w:bookmarkStart w:id="125" w:name="_Toc132311460"/>
      <w:bookmarkStart w:id="126" w:name="_Toc1519740207"/>
      <w:bookmarkStart w:id="127" w:name="_Toc231292022"/>
      <w:bookmarkStart w:id="128" w:name="_Toc192"/>
      <w:bookmarkStart w:id="129" w:name="_Toc797729161"/>
      <w:bookmarkStart w:id="130" w:name="_Toc941101760"/>
      <w:bookmarkStart w:id="131" w:name="_Toc1824364995"/>
      <w:bookmarkStart w:id="132" w:name="_Toc1102471566"/>
      <w:bookmarkStart w:id="133" w:name="_Toc131372897"/>
      <w:r>
        <w:rPr>
          <w:rFonts w:hint="eastAsia"/>
        </w:rPr>
        <w:t>（</w:t>
      </w:r>
      <w:r>
        <w:rPr>
          <w:rFonts w:hint="eastAsia"/>
          <w:lang w:eastAsia="zh-CN"/>
        </w:rPr>
        <w:t>七</w:t>
      </w:r>
      <w:r>
        <w:rPr>
          <w:rFonts w:hint="eastAsia"/>
        </w:rPr>
        <w:t>）重大事故隐患自查报告信息表</w:t>
      </w:r>
      <w:bookmarkEnd w:id="124"/>
      <w:bookmarkEnd w:id="125"/>
      <w:bookmarkEnd w:id="126"/>
      <w:bookmarkEnd w:id="127"/>
      <w:bookmarkEnd w:id="128"/>
      <w:bookmarkEnd w:id="129"/>
      <w:bookmarkEnd w:id="130"/>
      <w:bookmarkEnd w:id="131"/>
      <w:bookmarkEnd w:id="132"/>
      <w:bookmarkEnd w:id="133"/>
    </w:p>
    <w:tbl>
      <w:tblPr>
        <w:tblStyle w:val="17"/>
        <w:tblW w:w="4996"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979"/>
        <w:gridCol w:w="3939"/>
        <w:gridCol w:w="1037"/>
        <w:gridCol w:w="1691"/>
        <w:gridCol w:w="1768"/>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50" w:type="pct"/>
            <w:tcBorders>
              <w:top w:val="nil"/>
              <w:left w:val="nil"/>
              <w:bottom w:val="nil"/>
              <w:right w:val="nil"/>
            </w:tcBorders>
            <w:shd w:val="clear" w:color="auto" w:fill="auto"/>
            <w:noWrap w:val="0"/>
            <w:vAlign w:val="center"/>
          </w:tcPr>
          <w:p>
            <w:pPr>
              <w:tabs>
                <w:tab w:val="left" w:pos="5823"/>
              </w:tabs>
              <w:adjustRightInd w:val="0"/>
              <w:snapToGrid w:val="0"/>
              <w:spacing w:line="240" w:lineRule="exact"/>
              <w:jc w:val="center"/>
              <w:rPr>
                <w:rFonts w:hint="eastAsia" w:ascii="宋体" w:hAnsi="宋体" w:cs="宋体"/>
                <w:color w:val="auto"/>
                <w:sz w:val="18"/>
                <w:szCs w:val="18"/>
              </w:rPr>
            </w:pPr>
          </w:p>
        </w:tc>
        <w:tc>
          <w:tcPr>
            <w:tcW w:w="2389" w:type="pct"/>
            <w:gridSpan w:val="2"/>
            <w:tcBorders>
              <w:top w:val="nil"/>
              <w:left w:val="nil"/>
              <w:bottom w:val="nil"/>
              <w:right w:val="nil"/>
            </w:tcBorders>
            <w:shd w:val="clear" w:color="auto" w:fill="auto"/>
            <w:noWrap w:val="0"/>
            <w:vAlign w:val="center"/>
          </w:tcPr>
          <w:p>
            <w:pPr>
              <w:tabs>
                <w:tab w:val="left" w:pos="5823"/>
              </w:tabs>
              <w:adjustRightInd w:val="0"/>
              <w:snapToGrid w:val="0"/>
              <w:spacing w:line="240" w:lineRule="exact"/>
              <w:ind w:left="46" w:leftChars="-30" w:hanging="109" w:hangingChars="61"/>
              <w:jc w:val="center"/>
              <w:rPr>
                <w:rFonts w:hint="eastAsia" w:ascii="宋体" w:hAnsi="宋体" w:cs="宋体"/>
                <w:color w:val="auto"/>
                <w:sz w:val="18"/>
                <w:szCs w:val="18"/>
              </w:rPr>
            </w:pPr>
          </w:p>
        </w:tc>
        <w:tc>
          <w:tcPr>
            <w:tcW w:w="1660" w:type="pct"/>
            <w:gridSpan w:val="2"/>
            <w:tcBorders>
              <w:top w:val="nil"/>
              <w:left w:val="nil"/>
              <w:bottom w:val="nil"/>
              <w:right w:val="nil"/>
            </w:tcBorders>
            <w:shd w:val="clear" w:color="auto" w:fill="auto"/>
            <w:noWrap w:val="0"/>
            <w:vAlign w:val="center"/>
          </w:tcPr>
          <w:p>
            <w:pPr>
              <w:tabs>
                <w:tab w:val="left" w:pos="5823"/>
              </w:tabs>
              <w:wordWrap/>
              <w:adjustRightInd w:val="0"/>
              <w:snapToGrid w:val="0"/>
              <w:spacing w:line="240" w:lineRule="exact"/>
              <w:ind w:left="46" w:leftChars="-30" w:right="0" w:rightChars="0" w:hanging="109" w:hangingChars="61"/>
              <w:jc w:val="left"/>
              <w:textAlignment w:val="auto"/>
              <w:rPr>
                <w:rFonts w:ascii="Calibri" w:hAnsi="Calibri" w:cs="宋体"/>
                <w:color w:val="auto"/>
                <w:sz w:val="18"/>
                <w:szCs w:val="18"/>
              </w:rPr>
            </w:pPr>
            <w:r>
              <w:rPr>
                <w:rFonts w:hint="eastAsia" w:ascii="宋体" w:hAnsi="宋体" w:cs="宋体"/>
                <w:color w:val="auto"/>
                <w:sz w:val="18"/>
                <w:szCs w:val="18"/>
              </w:rPr>
              <w:t>表    号：</w:t>
            </w:r>
            <w:r>
              <w:rPr>
                <w:rFonts w:hint="eastAsia" w:ascii="宋体" w:hAnsi="宋体" w:cs="宋体"/>
                <w:color w:val="auto"/>
                <w:sz w:val="18"/>
                <w:szCs w:val="18"/>
                <w:lang w:val="en-US" w:eastAsia="zh-CN"/>
              </w:rPr>
              <w:t>07</w:t>
            </w:r>
            <w:r>
              <w:rPr>
                <w:rFonts w:hint="eastAsia" w:ascii="宋体" w:hAnsi="宋体" w:cs="宋体"/>
                <w:color w:val="auto"/>
                <w:sz w:val="18"/>
                <w:szCs w:val="18"/>
              </w:rPr>
              <w:t xml:space="preserve">表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50" w:type="pct"/>
            <w:tcBorders>
              <w:top w:val="nil"/>
              <w:left w:val="nil"/>
              <w:bottom w:val="nil"/>
              <w:right w:val="nil"/>
            </w:tcBorders>
            <w:shd w:val="clear" w:color="auto" w:fill="auto"/>
            <w:noWrap w:val="0"/>
            <w:vAlign w:val="center"/>
          </w:tcPr>
          <w:p>
            <w:pPr>
              <w:tabs>
                <w:tab w:val="left" w:pos="5823"/>
              </w:tabs>
              <w:adjustRightInd w:val="0"/>
              <w:snapToGrid w:val="0"/>
              <w:spacing w:line="240" w:lineRule="exact"/>
              <w:jc w:val="center"/>
              <w:rPr>
                <w:rFonts w:hint="eastAsia" w:ascii="宋体" w:hAnsi="宋体" w:cs="宋体"/>
                <w:color w:val="auto"/>
                <w:sz w:val="18"/>
                <w:szCs w:val="18"/>
              </w:rPr>
            </w:pPr>
          </w:p>
        </w:tc>
        <w:tc>
          <w:tcPr>
            <w:tcW w:w="2389" w:type="pct"/>
            <w:gridSpan w:val="2"/>
            <w:tcBorders>
              <w:top w:val="nil"/>
              <w:left w:val="nil"/>
              <w:bottom w:val="nil"/>
              <w:right w:val="nil"/>
            </w:tcBorders>
            <w:shd w:val="clear" w:color="auto" w:fill="auto"/>
            <w:noWrap w:val="0"/>
            <w:vAlign w:val="center"/>
          </w:tcPr>
          <w:p>
            <w:pPr>
              <w:tabs>
                <w:tab w:val="left" w:pos="5823"/>
              </w:tabs>
              <w:adjustRightInd w:val="0"/>
              <w:snapToGrid w:val="0"/>
              <w:spacing w:line="240" w:lineRule="exact"/>
              <w:ind w:left="46" w:leftChars="-30" w:hanging="109" w:hangingChars="61"/>
              <w:jc w:val="center"/>
              <w:rPr>
                <w:rFonts w:hint="eastAsia" w:ascii="宋体" w:hAnsi="宋体" w:cs="宋体"/>
                <w:color w:val="auto"/>
                <w:sz w:val="18"/>
                <w:szCs w:val="18"/>
              </w:rPr>
            </w:pPr>
          </w:p>
        </w:tc>
        <w:tc>
          <w:tcPr>
            <w:tcW w:w="1660" w:type="pct"/>
            <w:gridSpan w:val="2"/>
            <w:tcBorders>
              <w:top w:val="nil"/>
              <w:left w:val="nil"/>
              <w:bottom w:val="nil"/>
              <w:right w:val="nil"/>
            </w:tcBorders>
            <w:shd w:val="clear" w:color="auto" w:fill="auto"/>
            <w:noWrap w:val="0"/>
            <w:vAlign w:val="center"/>
          </w:tcPr>
          <w:p>
            <w:pPr>
              <w:tabs>
                <w:tab w:val="left" w:pos="5823"/>
              </w:tabs>
              <w:wordWrap/>
              <w:adjustRightInd w:val="0"/>
              <w:snapToGrid w:val="0"/>
              <w:spacing w:line="240" w:lineRule="exact"/>
              <w:ind w:left="46" w:leftChars="-30" w:right="0" w:rightChars="0" w:hanging="109" w:hangingChars="61"/>
              <w:jc w:val="left"/>
              <w:textAlignment w:val="auto"/>
              <w:rPr>
                <w:rFonts w:ascii="Calibri" w:hAnsi="Calibri" w:cs="宋体"/>
                <w:color w:val="auto"/>
                <w:sz w:val="18"/>
                <w:szCs w:val="18"/>
              </w:rPr>
            </w:pPr>
            <w:r>
              <w:rPr>
                <w:rFonts w:hint="eastAsia" w:ascii="宋体" w:hAnsi="宋体" w:cs="宋体"/>
                <w:color w:val="auto"/>
                <w:sz w:val="18"/>
                <w:szCs w:val="18"/>
              </w:rPr>
              <w:t xml:space="preserve">制定机关：应急管理部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50" w:type="pct"/>
            <w:tcBorders>
              <w:top w:val="nil"/>
              <w:left w:val="nil"/>
              <w:bottom w:val="nil"/>
              <w:right w:val="nil"/>
            </w:tcBorders>
            <w:shd w:val="clear" w:color="auto" w:fill="auto"/>
            <w:noWrap w:val="0"/>
            <w:vAlign w:val="center"/>
          </w:tcPr>
          <w:p>
            <w:pPr>
              <w:tabs>
                <w:tab w:val="left" w:pos="5823"/>
              </w:tabs>
              <w:adjustRightInd w:val="0"/>
              <w:snapToGrid w:val="0"/>
              <w:spacing w:line="240" w:lineRule="exact"/>
              <w:jc w:val="center"/>
              <w:rPr>
                <w:rFonts w:hint="eastAsia" w:ascii="宋体" w:hAnsi="宋体" w:cs="宋体"/>
                <w:color w:val="auto"/>
                <w:sz w:val="18"/>
                <w:szCs w:val="18"/>
              </w:rPr>
            </w:pPr>
          </w:p>
        </w:tc>
        <w:tc>
          <w:tcPr>
            <w:tcW w:w="2389" w:type="pct"/>
            <w:gridSpan w:val="2"/>
            <w:tcBorders>
              <w:top w:val="nil"/>
              <w:left w:val="nil"/>
              <w:bottom w:val="nil"/>
              <w:right w:val="nil"/>
            </w:tcBorders>
            <w:shd w:val="clear" w:color="auto" w:fill="auto"/>
            <w:noWrap w:val="0"/>
            <w:vAlign w:val="center"/>
          </w:tcPr>
          <w:p>
            <w:pPr>
              <w:tabs>
                <w:tab w:val="left" w:pos="5823"/>
              </w:tabs>
              <w:adjustRightInd w:val="0"/>
              <w:snapToGrid w:val="0"/>
              <w:spacing w:line="240" w:lineRule="exact"/>
              <w:ind w:left="46" w:leftChars="-30" w:hanging="109" w:hangingChars="61"/>
              <w:jc w:val="center"/>
              <w:rPr>
                <w:rFonts w:hint="eastAsia" w:ascii="宋体" w:hAnsi="宋体" w:cs="宋体"/>
                <w:color w:val="auto"/>
                <w:sz w:val="18"/>
                <w:szCs w:val="18"/>
              </w:rPr>
            </w:pPr>
          </w:p>
        </w:tc>
        <w:tc>
          <w:tcPr>
            <w:tcW w:w="1660" w:type="pct"/>
            <w:gridSpan w:val="2"/>
            <w:tcBorders>
              <w:top w:val="nil"/>
              <w:left w:val="nil"/>
              <w:bottom w:val="nil"/>
              <w:right w:val="nil"/>
            </w:tcBorders>
            <w:shd w:val="clear" w:color="auto" w:fill="auto"/>
            <w:noWrap w:val="0"/>
            <w:vAlign w:val="center"/>
          </w:tcPr>
          <w:p>
            <w:pPr>
              <w:tabs>
                <w:tab w:val="left" w:pos="5823"/>
              </w:tabs>
              <w:wordWrap/>
              <w:adjustRightInd w:val="0"/>
              <w:snapToGrid w:val="0"/>
              <w:spacing w:line="240" w:lineRule="exact"/>
              <w:ind w:left="46" w:leftChars="-30" w:right="0" w:rightChars="0" w:hanging="109" w:hangingChars="61"/>
              <w:jc w:val="left"/>
              <w:textAlignment w:val="auto"/>
              <w:rPr>
                <w:rFonts w:ascii="Calibri" w:hAnsi="Calibri" w:cs="宋体"/>
                <w:color w:val="auto"/>
                <w:sz w:val="18"/>
                <w:szCs w:val="18"/>
              </w:rPr>
            </w:pPr>
            <w:r>
              <w:rPr>
                <w:rFonts w:hint="eastAsia" w:ascii="宋体" w:hAnsi="宋体" w:cs="宋体"/>
                <w:color w:val="auto"/>
                <w:sz w:val="18"/>
                <w:szCs w:val="18"/>
              </w:rPr>
              <w:t xml:space="preserve">批准机关：国家统计局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50" w:type="pct"/>
            <w:tcBorders>
              <w:top w:val="nil"/>
              <w:left w:val="nil"/>
              <w:bottom w:val="nil"/>
              <w:right w:val="nil"/>
            </w:tcBorders>
            <w:shd w:val="clear" w:color="auto" w:fill="auto"/>
            <w:noWrap w:val="0"/>
            <w:vAlign w:val="center"/>
          </w:tcPr>
          <w:p>
            <w:pPr>
              <w:tabs>
                <w:tab w:val="left" w:pos="5823"/>
              </w:tabs>
              <w:adjustRightInd w:val="0"/>
              <w:snapToGrid w:val="0"/>
              <w:spacing w:line="240" w:lineRule="exact"/>
              <w:jc w:val="center"/>
              <w:rPr>
                <w:rFonts w:hint="eastAsia" w:ascii="宋体" w:hAnsi="宋体" w:cs="宋体"/>
                <w:color w:val="auto"/>
                <w:sz w:val="18"/>
                <w:szCs w:val="18"/>
              </w:rPr>
            </w:pPr>
          </w:p>
        </w:tc>
        <w:tc>
          <w:tcPr>
            <w:tcW w:w="2389" w:type="pct"/>
            <w:gridSpan w:val="2"/>
            <w:tcBorders>
              <w:top w:val="nil"/>
              <w:left w:val="nil"/>
              <w:bottom w:val="nil"/>
              <w:right w:val="nil"/>
            </w:tcBorders>
            <w:shd w:val="clear" w:color="auto" w:fill="auto"/>
            <w:noWrap w:val="0"/>
            <w:vAlign w:val="center"/>
          </w:tcPr>
          <w:p>
            <w:pPr>
              <w:tabs>
                <w:tab w:val="left" w:pos="5823"/>
              </w:tabs>
              <w:adjustRightInd w:val="0"/>
              <w:snapToGrid w:val="0"/>
              <w:spacing w:line="240" w:lineRule="exact"/>
              <w:ind w:left="46" w:leftChars="-30" w:hanging="109" w:hangingChars="61"/>
              <w:jc w:val="center"/>
              <w:rPr>
                <w:rFonts w:hint="eastAsia" w:ascii="宋体" w:hAnsi="宋体" w:cs="宋体"/>
                <w:color w:val="auto"/>
                <w:sz w:val="18"/>
                <w:szCs w:val="18"/>
              </w:rPr>
            </w:pPr>
          </w:p>
        </w:tc>
        <w:tc>
          <w:tcPr>
            <w:tcW w:w="1660" w:type="pct"/>
            <w:gridSpan w:val="2"/>
            <w:tcBorders>
              <w:top w:val="nil"/>
              <w:left w:val="nil"/>
              <w:bottom w:val="nil"/>
              <w:right w:val="nil"/>
            </w:tcBorders>
            <w:shd w:val="clear" w:color="auto" w:fill="auto"/>
            <w:noWrap w:val="0"/>
            <w:vAlign w:val="center"/>
          </w:tcPr>
          <w:p>
            <w:pPr>
              <w:tabs>
                <w:tab w:val="left" w:pos="5823"/>
              </w:tabs>
              <w:wordWrap/>
              <w:adjustRightInd w:val="0"/>
              <w:snapToGrid w:val="0"/>
              <w:spacing w:line="240" w:lineRule="exact"/>
              <w:ind w:left="46" w:leftChars="-30" w:right="0" w:rightChars="0" w:hanging="109" w:hangingChars="61"/>
              <w:jc w:val="left"/>
              <w:textAlignment w:val="auto"/>
              <w:rPr>
                <w:rFonts w:ascii="Calibri" w:hAnsi="Calibri" w:cs="宋体"/>
                <w:color w:val="auto"/>
                <w:sz w:val="18"/>
                <w:szCs w:val="18"/>
                <w:highlight w:val="yellow"/>
              </w:rPr>
            </w:pPr>
            <w:r>
              <w:rPr>
                <w:rFonts w:hint="eastAsia" w:ascii="宋体" w:hAnsi="宋体" w:cs="宋体"/>
                <w:color w:val="auto"/>
                <w:sz w:val="18"/>
                <w:szCs w:val="18"/>
              </w:rPr>
              <w:t xml:space="preserve">批准文号：国统制〔２０２ 〕   号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50" w:type="pct"/>
            <w:tcBorders>
              <w:top w:val="nil"/>
              <w:left w:val="nil"/>
              <w:bottom w:val="single" w:color="auto" w:sz="8" w:space="0"/>
              <w:right w:val="nil"/>
            </w:tcBorders>
            <w:shd w:val="clear" w:color="auto" w:fill="auto"/>
            <w:noWrap w:val="0"/>
            <w:vAlign w:val="center"/>
          </w:tcPr>
          <w:p>
            <w:pPr>
              <w:tabs>
                <w:tab w:val="left" w:pos="5823"/>
              </w:tabs>
              <w:adjustRightInd w:val="0"/>
              <w:snapToGrid w:val="0"/>
              <w:spacing w:line="240" w:lineRule="exact"/>
              <w:jc w:val="left"/>
              <w:rPr>
                <w:rFonts w:hint="eastAsia" w:ascii="宋体" w:hAnsi="宋体" w:cs="宋体"/>
                <w:color w:val="auto"/>
                <w:sz w:val="18"/>
                <w:szCs w:val="18"/>
              </w:rPr>
            </w:pPr>
            <w:r>
              <w:rPr>
                <w:rFonts w:hint="eastAsia" w:ascii="宋体" w:hAnsi="宋体" w:cs="宋体"/>
                <w:color w:val="auto"/>
                <w:sz w:val="18"/>
                <w:szCs w:val="18"/>
              </w:rPr>
              <w:t>填报单位：</w:t>
            </w:r>
          </w:p>
        </w:tc>
        <w:tc>
          <w:tcPr>
            <w:tcW w:w="2389" w:type="pct"/>
            <w:gridSpan w:val="2"/>
            <w:tcBorders>
              <w:top w:val="nil"/>
              <w:left w:val="nil"/>
              <w:bottom w:val="single" w:color="auto" w:sz="8" w:space="0"/>
              <w:right w:val="nil"/>
            </w:tcBorders>
            <w:shd w:val="clear" w:color="auto" w:fill="auto"/>
            <w:noWrap w:val="0"/>
            <w:vAlign w:val="center"/>
          </w:tcPr>
          <w:p>
            <w:pPr>
              <w:tabs>
                <w:tab w:val="left" w:pos="5823"/>
              </w:tabs>
              <w:adjustRightInd w:val="0"/>
              <w:snapToGrid w:val="0"/>
              <w:spacing w:line="240" w:lineRule="exact"/>
              <w:ind w:left="46" w:leftChars="-30" w:hanging="109" w:hangingChars="61"/>
              <w:jc w:val="center"/>
              <w:rPr>
                <w:rFonts w:hint="eastAsia" w:ascii="宋体" w:hAnsi="宋体" w:cs="宋体"/>
                <w:color w:val="auto"/>
                <w:sz w:val="18"/>
                <w:szCs w:val="18"/>
              </w:rPr>
            </w:pPr>
            <w:r>
              <w:rPr>
                <w:rFonts w:hint="eastAsia" w:ascii="宋体" w:hAnsi="宋体" w:cs="宋体"/>
                <w:color w:val="auto"/>
                <w:sz w:val="18"/>
                <w:szCs w:val="18"/>
              </w:rPr>
              <w:t>２０   年   月   日</w:t>
            </w:r>
          </w:p>
        </w:tc>
        <w:tc>
          <w:tcPr>
            <w:tcW w:w="1660" w:type="pct"/>
            <w:gridSpan w:val="2"/>
            <w:tcBorders>
              <w:top w:val="nil"/>
              <w:left w:val="nil"/>
              <w:bottom w:val="single" w:color="auto" w:sz="8" w:space="0"/>
              <w:right w:val="nil"/>
            </w:tcBorders>
            <w:shd w:val="clear" w:color="auto" w:fill="auto"/>
            <w:noWrap w:val="0"/>
            <w:vAlign w:val="center"/>
          </w:tcPr>
          <w:p>
            <w:pPr>
              <w:tabs>
                <w:tab w:val="left" w:pos="5823"/>
              </w:tabs>
              <w:wordWrap/>
              <w:adjustRightInd w:val="0"/>
              <w:snapToGrid w:val="0"/>
              <w:spacing w:line="240" w:lineRule="exact"/>
              <w:ind w:left="46" w:leftChars="-30" w:right="0" w:rightChars="0" w:hanging="109" w:hangingChars="61"/>
              <w:jc w:val="left"/>
              <w:textAlignment w:val="auto"/>
              <w:rPr>
                <w:rFonts w:ascii="Calibri" w:hAnsi="Calibri" w:cs="宋体"/>
                <w:color w:val="auto"/>
                <w:sz w:val="18"/>
                <w:szCs w:val="18"/>
              </w:rPr>
            </w:pPr>
            <w:r>
              <w:rPr>
                <w:rFonts w:hint="eastAsia" w:ascii="宋体" w:hAnsi="宋体" w:cs="宋体"/>
                <w:color w:val="auto"/>
                <w:sz w:val="18"/>
                <w:szCs w:val="18"/>
              </w:rPr>
              <w:t xml:space="preserve">有效期至：２０２ 年  月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35" w:hRule="atLeast"/>
        </w:trPr>
        <w:tc>
          <w:tcPr>
            <w:tcW w:w="950" w:type="pct"/>
            <w:tcBorders>
              <w:top w:val="single" w:color="auto" w:sz="8" w:space="0"/>
              <w:left w:val="nil"/>
              <w:bottom w:val="single" w:color="auto" w:sz="2" w:space="0"/>
              <w:right w:val="single" w:color="auto" w:sz="2" w:space="0"/>
            </w:tcBorders>
            <w:shd w:val="clear" w:color="auto" w:fill="auto"/>
            <w:noWrap w:val="0"/>
            <w:vAlign w:val="center"/>
          </w:tcPr>
          <w:p>
            <w:pPr>
              <w:widowControl/>
              <w:spacing w:line="280" w:lineRule="exact"/>
              <w:textAlignment w:val="center"/>
              <w:rPr>
                <w:rFonts w:hint="eastAsia" w:ascii="宋体" w:hAnsi="宋体" w:cs="宋体"/>
                <w:color w:val="auto"/>
                <w:kern w:val="0"/>
                <w:sz w:val="18"/>
                <w:szCs w:val="18"/>
              </w:rPr>
            </w:pPr>
            <w:r>
              <w:rPr>
                <w:rFonts w:hint="eastAsia" w:ascii="宋体" w:hAnsi="宋体" w:cs="宋体"/>
                <w:color w:val="auto"/>
                <w:kern w:val="0"/>
                <w:sz w:val="18"/>
                <w:szCs w:val="18"/>
                <w:lang w:bidi="ar"/>
              </w:rPr>
              <w:t>排查区间</w:t>
            </w:r>
          </w:p>
        </w:tc>
        <w:tc>
          <w:tcPr>
            <w:tcW w:w="1891" w:type="pct"/>
            <w:tcBorders>
              <w:top w:val="single" w:color="auto" w:sz="8" w:space="0"/>
              <w:left w:val="single" w:color="auto" w:sz="2" w:space="0"/>
              <w:bottom w:val="single" w:color="auto" w:sz="2" w:space="0"/>
              <w:right w:val="single" w:color="auto" w:sz="2" w:space="0"/>
            </w:tcBorders>
            <w:shd w:val="clear" w:color="auto" w:fill="auto"/>
            <w:noWrap w:val="0"/>
            <w:vAlign w:val="center"/>
          </w:tcPr>
          <w:p>
            <w:pPr>
              <w:widowControl/>
              <w:spacing w:line="280" w:lineRule="exact"/>
              <w:ind w:firstLine="270" w:firstLineChars="150"/>
              <w:jc w:val="left"/>
              <w:rPr>
                <w:rFonts w:hint="eastAsia" w:ascii="宋体" w:hAnsi="宋体" w:cs="宋体"/>
                <w:color w:val="auto"/>
                <w:sz w:val="18"/>
                <w:szCs w:val="18"/>
              </w:rPr>
            </w:pPr>
          </w:p>
        </w:tc>
        <w:tc>
          <w:tcPr>
            <w:tcW w:w="1309" w:type="pct"/>
            <w:gridSpan w:val="2"/>
            <w:tcBorders>
              <w:top w:val="single" w:color="auto" w:sz="8" w:space="0"/>
              <w:left w:val="single" w:color="auto" w:sz="2" w:space="0"/>
              <w:bottom w:val="single" w:color="auto" w:sz="2" w:space="0"/>
              <w:right w:val="single" w:color="auto" w:sz="2" w:space="0"/>
            </w:tcBorders>
            <w:shd w:val="clear" w:color="auto" w:fill="auto"/>
            <w:noWrap w:val="0"/>
            <w:vAlign w:val="center"/>
          </w:tcPr>
          <w:p>
            <w:pPr>
              <w:widowControl/>
              <w:spacing w:line="280" w:lineRule="exact"/>
              <w:textAlignment w:val="center"/>
              <w:rPr>
                <w:rFonts w:hint="eastAsia" w:ascii="宋体" w:hAnsi="宋体" w:cs="宋体"/>
                <w:color w:val="auto"/>
                <w:kern w:val="0"/>
                <w:sz w:val="18"/>
                <w:szCs w:val="18"/>
              </w:rPr>
            </w:pPr>
            <w:r>
              <w:rPr>
                <w:rFonts w:hint="eastAsia" w:ascii="宋体" w:hAnsi="宋体" w:cs="宋体"/>
                <w:color w:val="auto"/>
                <w:kern w:val="0"/>
                <w:sz w:val="18"/>
                <w:szCs w:val="18"/>
                <w:lang w:bidi="ar"/>
              </w:rPr>
              <w:t>排查人员</w:t>
            </w:r>
          </w:p>
        </w:tc>
        <w:tc>
          <w:tcPr>
            <w:tcW w:w="848" w:type="pct"/>
            <w:tcBorders>
              <w:top w:val="single" w:color="auto" w:sz="8" w:space="0"/>
              <w:left w:val="single" w:color="auto" w:sz="2" w:space="0"/>
              <w:bottom w:val="single" w:color="auto" w:sz="2" w:space="0"/>
              <w:right w:val="nil"/>
            </w:tcBorders>
            <w:shd w:val="clear" w:color="auto" w:fill="auto"/>
            <w:noWrap w:val="0"/>
            <w:vAlign w:val="center"/>
          </w:tcPr>
          <w:p>
            <w:pPr>
              <w:widowControl/>
              <w:spacing w:line="280" w:lineRule="exact"/>
              <w:ind w:firstLine="270" w:firstLineChars="150"/>
              <w:rPr>
                <w:rFonts w:hint="eastAsia" w:ascii="宋体" w:hAnsi="宋体" w:cs="宋体"/>
                <w:color w:val="auto"/>
                <w:kern w:val="0"/>
                <w:sz w:val="18"/>
                <w:szCs w:val="18"/>
                <w:highlight w:val="yellow"/>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35" w:hRule="atLeast"/>
        </w:trPr>
        <w:tc>
          <w:tcPr>
            <w:tcW w:w="950" w:type="pct"/>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textAlignment w:val="center"/>
              <w:rPr>
                <w:rFonts w:hint="eastAsia" w:ascii="宋体" w:hAnsi="宋体" w:cs="宋体"/>
                <w:color w:val="auto"/>
                <w:kern w:val="0"/>
                <w:sz w:val="18"/>
                <w:szCs w:val="18"/>
              </w:rPr>
            </w:pPr>
            <w:r>
              <w:rPr>
                <w:rFonts w:hint="eastAsia" w:ascii="宋体" w:hAnsi="宋体" w:cs="宋体"/>
                <w:color w:val="auto"/>
                <w:kern w:val="0"/>
                <w:sz w:val="18"/>
                <w:szCs w:val="18"/>
                <w:lang w:bidi="ar"/>
              </w:rPr>
              <w:t>生产经营单位名称</w:t>
            </w:r>
          </w:p>
        </w:tc>
        <w:tc>
          <w:tcPr>
            <w:tcW w:w="1891"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ind w:firstLine="270" w:firstLineChars="150"/>
              <w:jc w:val="left"/>
              <w:rPr>
                <w:rFonts w:hint="eastAsia" w:ascii="宋体" w:hAnsi="宋体" w:cs="宋体"/>
                <w:color w:val="auto"/>
                <w:kern w:val="0"/>
                <w:sz w:val="18"/>
                <w:szCs w:val="18"/>
              </w:rPr>
            </w:pPr>
          </w:p>
        </w:tc>
        <w:tc>
          <w:tcPr>
            <w:tcW w:w="1309" w:type="pct"/>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textAlignment w:val="center"/>
              <w:rPr>
                <w:rFonts w:hint="eastAsia" w:ascii="宋体" w:hAnsi="宋体" w:cs="宋体"/>
                <w:color w:val="auto"/>
                <w:kern w:val="0"/>
                <w:sz w:val="18"/>
                <w:szCs w:val="18"/>
              </w:rPr>
            </w:pPr>
            <w:r>
              <w:rPr>
                <w:rFonts w:hint="eastAsia" w:ascii="宋体" w:hAnsi="宋体" w:cs="宋体"/>
                <w:color w:val="auto"/>
                <w:kern w:val="0"/>
                <w:sz w:val="18"/>
                <w:szCs w:val="18"/>
                <w:lang w:bidi="ar"/>
              </w:rPr>
              <w:t>统一社会信用代码</w:t>
            </w:r>
          </w:p>
        </w:tc>
        <w:tc>
          <w:tcPr>
            <w:tcW w:w="848" w:type="pct"/>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ind w:firstLine="270" w:firstLineChars="150"/>
              <w:rPr>
                <w:rFonts w:hint="eastAsia" w:ascii="宋体" w:hAnsi="宋体" w:cs="宋体"/>
                <w:color w:val="auto"/>
                <w:sz w:val="18"/>
                <w:szCs w:val="1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35" w:hRule="atLeast"/>
        </w:trPr>
        <w:tc>
          <w:tcPr>
            <w:tcW w:w="950" w:type="pct"/>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textAlignment w:val="center"/>
              <w:rPr>
                <w:rFonts w:hint="eastAsia" w:ascii="宋体" w:hAnsi="宋体" w:cs="宋体"/>
                <w:color w:val="auto"/>
                <w:kern w:val="0"/>
                <w:sz w:val="18"/>
                <w:szCs w:val="18"/>
              </w:rPr>
            </w:pPr>
            <w:r>
              <w:rPr>
                <w:rFonts w:hint="eastAsia" w:ascii="宋体" w:hAnsi="宋体" w:cs="宋体"/>
                <w:color w:val="auto"/>
                <w:kern w:val="0"/>
                <w:sz w:val="18"/>
                <w:szCs w:val="18"/>
                <w:lang w:bidi="ar"/>
              </w:rPr>
              <w:t>企业主要负责人</w:t>
            </w:r>
          </w:p>
        </w:tc>
        <w:tc>
          <w:tcPr>
            <w:tcW w:w="1891"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ind w:firstLine="270" w:firstLineChars="150"/>
              <w:jc w:val="left"/>
              <w:rPr>
                <w:rFonts w:hint="eastAsia" w:ascii="宋体" w:hAnsi="宋体" w:cs="宋体"/>
                <w:color w:val="auto"/>
                <w:kern w:val="0"/>
                <w:sz w:val="18"/>
                <w:szCs w:val="18"/>
              </w:rPr>
            </w:pPr>
          </w:p>
        </w:tc>
        <w:tc>
          <w:tcPr>
            <w:tcW w:w="1309" w:type="pct"/>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textAlignment w:val="center"/>
              <w:rPr>
                <w:rFonts w:hint="eastAsia" w:ascii="宋体" w:hAnsi="宋体" w:cs="宋体"/>
                <w:color w:val="auto"/>
                <w:kern w:val="0"/>
                <w:sz w:val="18"/>
                <w:szCs w:val="18"/>
              </w:rPr>
            </w:pPr>
            <w:r>
              <w:rPr>
                <w:rFonts w:hint="eastAsia" w:ascii="宋体" w:hAnsi="宋体" w:cs="宋体"/>
                <w:color w:val="auto"/>
                <w:kern w:val="0"/>
                <w:sz w:val="18"/>
                <w:szCs w:val="18"/>
                <w:lang w:bidi="ar"/>
              </w:rPr>
              <w:t>隐患描述</w:t>
            </w:r>
          </w:p>
        </w:tc>
        <w:tc>
          <w:tcPr>
            <w:tcW w:w="848" w:type="pct"/>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ind w:firstLine="270" w:firstLineChars="150"/>
              <w:rPr>
                <w:rFonts w:hint="eastAsia" w:ascii="宋体" w:hAnsi="宋体" w:cs="宋体"/>
                <w:color w:val="auto"/>
                <w:sz w:val="18"/>
                <w:szCs w:val="1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35" w:hRule="atLeast"/>
        </w:trPr>
        <w:tc>
          <w:tcPr>
            <w:tcW w:w="950" w:type="pct"/>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隐患证据</w:t>
            </w:r>
          </w:p>
        </w:tc>
        <w:tc>
          <w:tcPr>
            <w:tcW w:w="4049" w:type="pct"/>
            <w:gridSpan w:val="4"/>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rPr>
                <w:rFonts w:hint="eastAsia" w:ascii="宋体" w:hAnsi="宋体" w:cs="宋体"/>
                <w:color w:val="auto"/>
                <w:sz w:val="18"/>
                <w:szCs w:val="1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35" w:hRule="atLeast"/>
        </w:trPr>
        <w:tc>
          <w:tcPr>
            <w:tcW w:w="950" w:type="pct"/>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重大事故隐患判定标准</w:t>
            </w:r>
          </w:p>
        </w:tc>
        <w:tc>
          <w:tcPr>
            <w:tcW w:w="1891"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ind w:firstLine="270" w:firstLineChars="150"/>
              <w:jc w:val="left"/>
              <w:rPr>
                <w:rFonts w:hint="eastAsia" w:ascii="宋体" w:hAnsi="宋体" w:cs="宋体"/>
                <w:color w:val="auto"/>
                <w:kern w:val="0"/>
                <w:sz w:val="18"/>
                <w:szCs w:val="18"/>
              </w:rPr>
            </w:pPr>
          </w:p>
        </w:tc>
        <w:tc>
          <w:tcPr>
            <w:tcW w:w="1309" w:type="pct"/>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整改措施</w:t>
            </w:r>
          </w:p>
        </w:tc>
        <w:tc>
          <w:tcPr>
            <w:tcW w:w="848" w:type="pct"/>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ind w:firstLine="270" w:firstLineChars="150"/>
              <w:rPr>
                <w:rFonts w:hint="eastAsia" w:ascii="宋体" w:hAnsi="宋体" w:cs="宋体"/>
                <w:color w:val="auto"/>
                <w:sz w:val="18"/>
                <w:szCs w:val="1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35" w:hRule="atLeast"/>
        </w:trPr>
        <w:tc>
          <w:tcPr>
            <w:tcW w:w="950" w:type="pct"/>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应急预案</w:t>
            </w:r>
          </w:p>
        </w:tc>
        <w:tc>
          <w:tcPr>
            <w:tcW w:w="1891"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ind w:firstLine="270" w:firstLineChars="150"/>
              <w:jc w:val="left"/>
              <w:rPr>
                <w:rFonts w:hint="eastAsia" w:ascii="宋体" w:hAnsi="宋体" w:cs="宋体"/>
                <w:color w:val="auto"/>
                <w:kern w:val="0"/>
                <w:sz w:val="18"/>
                <w:szCs w:val="18"/>
              </w:rPr>
            </w:pPr>
          </w:p>
        </w:tc>
        <w:tc>
          <w:tcPr>
            <w:tcW w:w="1309" w:type="pct"/>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资金来源</w:t>
            </w:r>
          </w:p>
        </w:tc>
        <w:tc>
          <w:tcPr>
            <w:tcW w:w="848" w:type="pct"/>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ind w:firstLine="270" w:firstLineChars="150"/>
              <w:rPr>
                <w:rFonts w:hint="eastAsia" w:ascii="宋体" w:hAnsi="宋体" w:cs="宋体"/>
                <w:color w:val="auto"/>
                <w:sz w:val="18"/>
                <w:szCs w:val="1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35" w:hRule="atLeast"/>
        </w:trPr>
        <w:tc>
          <w:tcPr>
            <w:tcW w:w="950" w:type="pct"/>
            <w:tcBorders>
              <w:top w:val="single" w:color="auto" w:sz="2" w:space="0"/>
              <w:left w:val="nil"/>
              <w:bottom w:val="single" w:color="auto" w:sz="8" w:space="0"/>
              <w:right w:val="single" w:color="auto" w:sz="2" w:space="0"/>
            </w:tcBorders>
            <w:shd w:val="clear" w:color="auto" w:fill="auto"/>
            <w:noWrap w:val="0"/>
            <w:vAlign w:val="center"/>
          </w:tcPr>
          <w:p>
            <w:pPr>
              <w:widowControl/>
              <w:spacing w:line="280" w:lineRule="exac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整改完成时间</w:t>
            </w:r>
          </w:p>
        </w:tc>
        <w:tc>
          <w:tcPr>
            <w:tcW w:w="1891" w:type="pct"/>
            <w:tcBorders>
              <w:top w:val="single" w:color="auto" w:sz="2" w:space="0"/>
              <w:left w:val="single" w:color="auto" w:sz="2" w:space="0"/>
              <w:bottom w:val="single" w:color="auto" w:sz="8" w:space="0"/>
              <w:right w:val="single" w:color="auto" w:sz="2" w:space="0"/>
            </w:tcBorders>
            <w:shd w:val="clear" w:color="auto" w:fill="auto"/>
            <w:noWrap w:val="0"/>
            <w:vAlign w:val="center"/>
          </w:tcPr>
          <w:p>
            <w:pPr>
              <w:widowControl/>
              <w:spacing w:line="280" w:lineRule="exact"/>
              <w:ind w:firstLine="270" w:firstLineChars="150"/>
              <w:jc w:val="left"/>
              <w:rPr>
                <w:rFonts w:hint="eastAsia" w:ascii="宋体" w:hAnsi="宋体" w:cs="宋体"/>
                <w:color w:val="auto"/>
                <w:kern w:val="0"/>
                <w:sz w:val="18"/>
                <w:szCs w:val="18"/>
              </w:rPr>
            </w:pPr>
          </w:p>
        </w:tc>
        <w:tc>
          <w:tcPr>
            <w:tcW w:w="1309" w:type="pct"/>
            <w:gridSpan w:val="2"/>
            <w:tcBorders>
              <w:top w:val="single" w:color="auto" w:sz="2" w:space="0"/>
              <w:left w:val="single" w:color="auto" w:sz="2" w:space="0"/>
              <w:bottom w:val="single" w:color="auto" w:sz="8" w:space="0"/>
              <w:right w:val="single" w:color="auto" w:sz="2" w:space="0"/>
            </w:tcBorders>
            <w:shd w:val="clear" w:color="auto" w:fill="auto"/>
            <w:noWrap w:val="0"/>
            <w:vAlign w:val="center"/>
          </w:tcPr>
          <w:p>
            <w:pPr>
              <w:widowControl/>
              <w:spacing w:line="280" w:lineRule="exac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整改责任人</w:t>
            </w:r>
          </w:p>
        </w:tc>
        <w:tc>
          <w:tcPr>
            <w:tcW w:w="848" w:type="pct"/>
            <w:tcBorders>
              <w:top w:val="single" w:color="auto" w:sz="2" w:space="0"/>
              <w:left w:val="single" w:color="auto" w:sz="2" w:space="0"/>
              <w:bottom w:val="single" w:color="auto" w:sz="8" w:space="0"/>
              <w:right w:val="nil"/>
            </w:tcBorders>
            <w:shd w:val="clear" w:color="auto" w:fill="auto"/>
            <w:noWrap w:val="0"/>
            <w:vAlign w:val="center"/>
          </w:tcPr>
          <w:p>
            <w:pPr>
              <w:widowControl/>
              <w:spacing w:line="280" w:lineRule="exact"/>
              <w:ind w:firstLine="270" w:firstLineChars="150"/>
              <w:rPr>
                <w:rFonts w:hint="eastAsia" w:ascii="宋体" w:hAnsi="宋体" w:cs="宋体"/>
                <w:color w:val="auto"/>
                <w:sz w:val="18"/>
                <w:szCs w:val="18"/>
              </w:rPr>
            </w:pPr>
          </w:p>
        </w:tc>
      </w:tr>
    </w:tbl>
    <w:p>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单位负责人：</w:t>
      </w:r>
      <w:r>
        <w:rPr>
          <w:rFonts w:hint="eastAsia" w:ascii="宋体" w:hAnsi="宋体" w:cs="宋体"/>
          <w:color w:val="auto"/>
          <w:sz w:val="18"/>
          <w:szCs w:val="18"/>
        </w:rPr>
        <w:t xml:space="preserve">           统计负责人：           填表人：           联系电话：               </w:t>
      </w:r>
      <w:r>
        <w:rPr>
          <w:rFonts w:hint="eastAsia" w:ascii="宋体" w:hAnsi="宋体" w:cs="宋体"/>
          <w:color w:val="auto"/>
          <w:kern w:val="0"/>
          <w:sz w:val="18"/>
          <w:szCs w:val="18"/>
        </w:rPr>
        <w:t>报出日期：20   年   月   日</w:t>
      </w:r>
    </w:p>
    <w:p>
      <w:pPr>
        <w:spacing w:line="280" w:lineRule="exact"/>
        <w:rPr>
          <w:rFonts w:hint="eastAsia" w:ascii="宋体" w:hAnsi="宋体" w:cs="宋体"/>
          <w:color w:val="auto"/>
          <w:kern w:val="0"/>
          <w:sz w:val="18"/>
          <w:szCs w:val="18"/>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说明：1.</w:t>
      </w:r>
      <w:r>
        <w:rPr>
          <w:rFonts w:hint="eastAsia" w:ascii="宋体" w:hAnsi="宋体" w:cs="宋体"/>
          <w:color w:val="auto"/>
          <w:kern w:val="0"/>
          <w:sz w:val="18"/>
          <w:szCs w:val="18"/>
          <w:lang w:eastAsia="zh-CN"/>
        </w:rPr>
        <w:t>本表为</w:t>
      </w:r>
      <w:r>
        <w:rPr>
          <w:rFonts w:hint="eastAsia" w:ascii="宋体" w:hAnsi="宋体" w:eastAsia="宋体" w:cs="宋体"/>
          <w:color w:val="auto"/>
          <w:kern w:val="0"/>
          <w:sz w:val="18"/>
          <w:szCs w:val="18"/>
        </w:rPr>
        <w:t>辖区内煤矿、金属非金属矿山、石油天然气开采、化工、烟花爆竹、工贸行业等重点行业领域和工矿商贸其他行业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535" w:leftChars="255" w:right="0" w:firstLine="180" w:firstLineChars="100"/>
        <w:jc w:val="both"/>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生产经营单位开展重大事故隐患自查工作的情况。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535" w:leftChars="255" w:right="0" w:firstLine="0" w:firstLineChars="0"/>
        <w:jc w:val="both"/>
        <w:textAlignment w:val="auto"/>
        <w:rPr>
          <w:rFonts w:hint="eastAsia" w:ascii="宋体" w:hAnsi="宋体" w:cs="宋体"/>
          <w:color w:val="auto"/>
          <w:kern w:val="0"/>
          <w:sz w:val="18"/>
          <w:szCs w:val="18"/>
        </w:rPr>
      </w:pPr>
      <w:r>
        <w:rPr>
          <w:rFonts w:hint="eastAsia" w:ascii="宋体" w:hAnsi="宋体" w:eastAsia="宋体" w:cs="宋体"/>
          <w:color w:val="auto"/>
          <w:kern w:val="0"/>
          <w:sz w:val="18"/>
          <w:szCs w:val="18"/>
        </w:rPr>
        <w:t>2.本表由相关生产经营单位通过“互联网+执法”系统</w:t>
      </w:r>
      <w:r>
        <w:rPr>
          <w:rFonts w:hint="eastAsia" w:ascii="宋体" w:hAnsi="宋体" w:cs="宋体"/>
          <w:color w:val="auto"/>
          <w:kern w:val="0"/>
          <w:sz w:val="18"/>
          <w:szCs w:val="18"/>
          <w:lang w:val="en-US" w:eastAsia="zh-CN"/>
        </w:rPr>
        <w:t>即时</w:t>
      </w:r>
      <w:r>
        <w:rPr>
          <w:rFonts w:hint="eastAsia" w:ascii="宋体" w:hAnsi="宋体" w:eastAsia="宋体" w:cs="宋体"/>
          <w:color w:val="auto"/>
          <w:kern w:val="0"/>
          <w:sz w:val="18"/>
          <w:szCs w:val="18"/>
        </w:rPr>
        <w:t>录入和上报。</w:t>
      </w:r>
    </w:p>
    <w:p>
      <w:pPr>
        <w:spacing w:line="280" w:lineRule="exact"/>
        <w:ind w:left="714" w:leftChars="340"/>
        <w:rPr>
          <w:rFonts w:hint="eastAsia" w:ascii="宋体" w:hAnsi="宋体" w:cs="宋体"/>
          <w:color w:val="auto"/>
          <w:kern w:val="0"/>
          <w:sz w:val="18"/>
          <w:szCs w:val="18"/>
        </w:rPr>
      </w:pPr>
      <w:r>
        <w:rPr>
          <w:rFonts w:hint="eastAsia"/>
          <w:color w:val="auto"/>
        </w:rPr>
        <w:t xml:space="preserve">     </w:t>
      </w:r>
    </w:p>
    <w:p>
      <w:pPr>
        <w:spacing w:line="280" w:lineRule="exact"/>
        <w:ind w:left="714" w:leftChars="340"/>
        <w:rPr>
          <w:rFonts w:hint="eastAsia" w:ascii="宋体" w:hAnsi="宋体" w:cs="宋体"/>
          <w:color w:val="auto"/>
          <w:kern w:val="0"/>
          <w:sz w:val="18"/>
          <w:szCs w:val="18"/>
        </w:rPr>
      </w:pPr>
    </w:p>
    <w:p>
      <w:pPr>
        <w:spacing w:line="280" w:lineRule="exact"/>
        <w:ind w:left="714" w:leftChars="340"/>
        <w:rPr>
          <w:rFonts w:hint="eastAsia" w:ascii="宋体" w:hAnsi="宋体" w:cs="宋体"/>
          <w:color w:val="auto"/>
          <w:kern w:val="0"/>
          <w:sz w:val="18"/>
          <w:szCs w:val="18"/>
        </w:rPr>
      </w:pPr>
    </w:p>
    <w:p>
      <w:pPr>
        <w:pStyle w:val="43"/>
        <w:snapToGrid w:val="0"/>
        <w:spacing w:before="0" w:after="0" w:line="240" w:lineRule="auto"/>
        <w:jc w:val="center"/>
        <w:outlineLvl w:val="9"/>
        <w:rPr>
          <w:rFonts w:ascii="宋体" w:hAnsi="宋体" w:eastAsia="宋体" w:cs="宋体"/>
          <w:b w:val="0"/>
          <w:color w:val="auto"/>
          <w:sz w:val="18"/>
          <w:szCs w:val="18"/>
        </w:rPr>
      </w:pPr>
    </w:p>
    <w:p>
      <w:pPr>
        <w:pStyle w:val="43"/>
        <w:snapToGrid w:val="0"/>
        <w:spacing w:before="0" w:after="0" w:line="240" w:lineRule="auto"/>
        <w:jc w:val="center"/>
        <w:rPr>
          <w:rFonts w:hint="eastAsia"/>
          <w:color w:val="auto"/>
        </w:rPr>
        <w:sectPr>
          <w:pgSz w:w="11906" w:h="16838"/>
          <w:pgMar w:top="1134" w:right="850" w:bottom="1134" w:left="850" w:header="851" w:footer="992" w:gutter="0"/>
          <w:paperSrc w:first="15" w:other="15"/>
          <w:pgBorders w:offsetFrom="page">
            <w:top w:val="none" w:sz="0" w:space="0"/>
            <w:left w:val="none" w:sz="0" w:space="0"/>
            <w:bottom w:val="none" w:sz="0" w:space="0"/>
            <w:right w:val="none" w:sz="0" w:space="0"/>
          </w:pgBorders>
          <w:cols w:space="720" w:num="1"/>
          <w:docGrid w:type="lines" w:linePitch="312" w:charSpace="0"/>
        </w:sectPr>
      </w:pPr>
    </w:p>
    <w:p>
      <w:pPr>
        <w:pStyle w:val="4"/>
        <w:snapToGrid w:val="0"/>
        <w:spacing w:before="0" w:after="0" w:line="240" w:lineRule="auto"/>
        <w:jc w:val="center"/>
        <w:rPr>
          <w:rFonts w:hint="eastAsia"/>
        </w:rPr>
      </w:pPr>
      <w:bookmarkStart w:id="134" w:name="_Toc397475438"/>
      <w:bookmarkStart w:id="135" w:name="_Toc231292023"/>
      <w:bookmarkStart w:id="136" w:name="_Toc1456171294"/>
      <w:bookmarkStart w:id="137" w:name="_Toc664975130"/>
      <w:bookmarkStart w:id="138" w:name="_Toc1430031476"/>
      <w:bookmarkStart w:id="139" w:name="_Toc933308472"/>
      <w:bookmarkStart w:id="140" w:name="_Toc670244642"/>
      <w:bookmarkStart w:id="141" w:name="_Toc744657964"/>
      <w:bookmarkStart w:id="142" w:name="_Toc3633"/>
      <w:bookmarkStart w:id="143" w:name="_Toc796508411"/>
      <w:r>
        <w:rPr>
          <w:rFonts w:hint="eastAsia"/>
        </w:rPr>
        <w:t>（</w:t>
      </w:r>
      <w:r>
        <w:rPr>
          <w:rFonts w:hint="eastAsia"/>
          <w:lang w:eastAsia="zh-CN"/>
        </w:rPr>
        <w:t>八</w:t>
      </w:r>
      <w:r>
        <w:rPr>
          <w:rFonts w:hint="eastAsia"/>
        </w:rPr>
        <w:t>）安全生产行政执法年度情况表</w:t>
      </w:r>
      <w:bookmarkEnd w:id="134"/>
      <w:bookmarkEnd w:id="135"/>
      <w:bookmarkEnd w:id="136"/>
      <w:bookmarkEnd w:id="137"/>
      <w:bookmarkEnd w:id="138"/>
      <w:bookmarkEnd w:id="139"/>
      <w:bookmarkEnd w:id="140"/>
      <w:bookmarkEnd w:id="141"/>
      <w:bookmarkEnd w:id="142"/>
      <w:bookmarkEnd w:id="143"/>
    </w:p>
    <w:tbl>
      <w:tblPr>
        <w:tblStyle w:val="17"/>
        <w:tblW w:w="4997" w:type="pct"/>
        <w:tblInd w:w="-2"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52"/>
        <w:gridCol w:w="1944"/>
        <w:gridCol w:w="1135"/>
        <w:gridCol w:w="121"/>
        <w:gridCol w:w="604"/>
        <w:gridCol w:w="733"/>
        <w:gridCol w:w="973"/>
        <w:gridCol w:w="929"/>
        <w:gridCol w:w="826"/>
        <w:gridCol w:w="637"/>
        <w:gridCol w:w="611"/>
        <w:gridCol w:w="756"/>
        <w:gridCol w:w="931"/>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44" w:type="pct"/>
            <w:gridSpan w:val="4"/>
            <w:tcBorders>
              <w:top w:val="nil"/>
              <w:left w:val="nil"/>
              <w:bottom w:val="nil"/>
              <w:right w:val="nil"/>
            </w:tcBorders>
            <w:shd w:val="clear" w:color="auto" w:fill="auto"/>
            <w:noWrap w:val="0"/>
            <w:vAlign w:val="center"/>
          </w:tcPr>
          <w:p>
            <w:pPr>
              <w:tabs>
                <w:tab w:val="left" w:pos="5823"/>
              </w:tabs>
              <w:adjustRightInd w:val="0"/>
              <w:snapToGrid w:val="0"/>
              <w:spacing w:line="240" w:lineRule="exact"/>
              <w:jc w:val="center"/>
              <w:rPr>
                <w:rFonts w:hint="eastAsia" w:ascii="宋体" w:hAnsi="宋体" w:cs="宋体"/>
                <w:color w:val="auto"/>
                <w:sz w:val="18"/>
                <w:szCs w:val="18"/>
              </w:rPr>
            </w:pPr>
          </w:p>
        </w:tc>
        <w:tc>
          <w:tcPr>
            <w:tcW w:w="1506" w:type="pct"/>
            <w:gridSpan w:val="4"/>
            <w:tcBorders>
              <w:top w:val="nil"/>
              <w:left w:val="nil"/>
              <w:bottom w:val="nil"/>
              <w:right w:val="nil"/>
            </w:tcBorders>
            <w:shd w:val="clear" w:color="auto" w:fill="auto"/>
            <w:noWrap w:val="0"/>
            <w:vAlign w:val="center"/>
          </w:tcPr>
          <w:p>
            <w:pPr>
              <w:tabs>
                <w:tab w:val="left" w:pos="5823"/>
              </w:tabs>
              <w:adjustRightInd w:val="0"/>
              <w:snapToGrid w:val="0"/>
              <w:spacing w:line="240" w:lineRule="exact"/>
              <w:ind w:left="46" w:leftChars="-30" w:hanging="109" w:hangingChars="61"/>
              <w:jc w:val="center"/>
              <w:rPr>
                <w:rFonts w:hint="eastAsia" w:ascii="宋体" w:hAnsi="宋体" w:cs="宋体"/>
                <w:color w:val="auto"/>
                <w:sz w:val="18"/>
                <w:szCs w:val="18"/>
              </w:rPr>
            </w:pPr>
          </w:p>
        </w:tc>
        <w:tc>
          <w:tcPr>
            <w:tcW w:w="1748" w:type="pct"/>
            <w:gridSpan w:val="5"/>
            <w:tcBorders>
              <w:top w:val="nil"/>
              <w:left w:val="nil"/>
              <w:bottom w:val="nil"/>
              <w:right w:val="nil"/>
            </w:tcBorders>
            <w:shd w:val="clear" w:color="auto" w:fill="auto"/>
            <w:noWrap w:val="0"/>
            <w:vAlign w:val="center"/>
          </w:tcPr>
          <w:p>
            <w:pPr>
              <w:tabs>
                <w:tab w:val="left" w:pos="5823"/>
              </w:tabs>
              <w:wordWrap/>
              <w:adjustRightInd w:val="0"/>
              <w:snapToGrid w:val="0"/>
              <w:spacing w:line="240" w:lineRule="exact"/>
              <w:ind w:left="46" w:leftChars="-30" w:right="0" w:rightChars="0" w:hanging="109" w:hangingChars="61"/>
              <w:jc w:val="left"/>
              <w:textAlignment w:val="auto"/>
              <w:rPr>
                <w:rFonts w:ascii="Calibri" w:hAnsi="Calibri" w:cs="宋体"/>
                <w:color w:val="auto"/>
                <w:sz w:val="18"/>
                <w:szCs w:val="18"/>
              </w:rPr>
            </w:pPr>
            <w:r>
              <w:rPr>
                <w:rFonts w:hint="eastAsia" w:ascii="宋体" w:hAnsi="宋体" w:cs="宋体"/>
                <w:color w:val="auto"/>
                <w:sz w:val="18"/>
                <w:szCs w:val="18"/>
              </w:rPr>
              <w:t>表    号：</w:t>
            </w:r>
            <w:r>
              <w:rPr>
                <w:rFonts w:hint="eastAsia" w:ascii="宋体" w:hAnsi="宋体" w:cs="宋体"/>
                <w:color w:val="auto"/>
                <w:sz w:val="18"/>
                <w:szCs w:val="18"/>
                <w:lang w:val="en-US" w:eastAsia="zh-CN"/>
              </w:rPr>
              <w:t>08</w:t>
            </w:r>
            <w:r>
              <w:rPr>
                <w:rFonts w:hint="eastAsia" w:ascii="宋体" w:hAnsi="宋体" w:cs="宋体"/>
                <w:color w:val="auto"/>
                <w:sz w:val="18"/>
                <w:szCs w:val="18"/>
              </w:rPr>
              <w:t xml:space="preserve">表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44" w:type="pct"/>
            <w:gridSpan w:val="4"/>
            <w:tcBorders>
              <w:top w:val="nil"/>
              <w:left w:val="nil"/>
              <w:bottom w:val="nil"/>
              <w:right w:val="nil"/>
            </w:tcBorders>
            <w:shd w:val="clear" w:color="auto" w:fill="auto"/>
            <w:noWrap w:val="0"/>
            <w:vAlign w:val="center"/>
          </w:tcPr>
          <w:p>
            <w:pPr>
              <w:tabs>
                <w:tab w:val="left" w:pos="5823"/>
              </w:tabs>
              <w:adjustRightInd w:val="0"/>
              <w:snapToGrid w:val="0"/>
              <w:spacing w:line="240" w:lineRule="exact"/>
              <w:jc w:val="center"/>
              <w:rPr>
                <w:rFonts w:hint="eastAsia" w:ascii="宋体" w:hAnsi="宋体" w:cs="宋体"/>
                <w:color w:val="auto"/>
                <w:sz w:val="18"/>
                <w:szCs w:val="18"/>
              </w:rPr>
            </w:pPr>
          </w:p>
        </w:tc>
        <w:tc>
          <w:tcPr>
            <w:tcW w:w="1506" w:type="pct"/>
            <w:gridSpan w:val="4"/>
            <w:tcBorders>
              <w:top w:val="nil"/>
              <w:left w:val="nil"/>
              <w:bottom w:val="nil"/>
              <w:right w:val="nil"/>
            </w:tcBorders>
            <w:shd w:val="clear" w:color="auto" w:fill="auto"/>
            <w:noWrap w:val="0"/>
            <w:vAlign w:val="center"/>
          </w:tcPr>
          <w:p>
            <w:pPr>
              <w:tabs>
                <w:tab w:val="left" w:pos="5823"/>
              </w:tabs>
              <w:adjustRightInd w:val="0"/>
              <w:snapToGrid w:val="0"/>
              <w:spacing w:line="240" w:lineRule="exact"/>
              <w:ind w:left="46" w:leftChars="-30" w:hanging="109" w:hangingChars="61"/>
              <w:jc w:val="center"/>
              <w:rPr>
                <w:rFonts w:hint="eastAsia" w:ascii="宋体" w:hAnsi="宋体" w:cs="宋体"/>
                <w:color w:val="auto"/>
                <w:sz w:val="18"/>
                <w:szCs w:val="18"/>
              </w:rPr>
            </w:pPr>
          </w:p>
        </w:tc>
        <w:tc>
          <w:tcPr>
            <w:tcW w:w="1748" w:type="pct"/>
            <w:gridSpan w:val="5"/>
            <w:tcBorders>
              <w:top w:val="nil"/>
              <w:left w:val="nil"/>
              <w:bottom w:val="nil"/>
              <w:right w:val="nil"/>
            </w:tcBorders>
            <w:shd w:val="clear" w:color="auto" w:fill="auto"/>
            <w:noWrap w:val="0"/>
            <w:vAlign w:val="center"/>
          </w:tcPr>
          <w:p>
            <w:pPr>
              <w:tabs>
                <w:tab w:val="left" w:pos="5823"/>
              </w:tabs>
              <w:wordWrap/>
              <w:adjustRightInd w:val="0"/>
              <w:snapToGrid w:val="0"/>
              <w:spacing w:line="240" w:lineRule="exact"/>
              <w:ind w:left="46" w:leftChars="-30" w:right="0" w:rightChars="0" w:hanging="109" w:hangingChars="61"/>
              <w:jc w:val="left"/>
              <w:textAlignment w:val="auto"/>
              <w:rPr>
                <w:rFonts w:ascii="Calibri" w:hAnsi="Calibri" w:cs="宋体"/>
                <w:color w:val="auto"/>
                <w:sz w:val="18"/>
                <w:szCs w:val="18"/>
              </w:rPr>
            </w:pPr>
            <w:r>
              <w:rPr>
                <w:rFonts w:hint="eastAsia" w:ascii="宋体" w:hAnsi="宋体" w:cs="宋体"/>
                <w:color w:val="auto"/>
                <w:sz w:val="18"/>
                <w:szCs w:val="18"/>
              </w:rPr>
              <w:t xml:space="preserve">制定机关：应急管理部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44" w:type="pct"/>
            <w:gridSpan w:val="4"/>
            <w:tcBorders>
              <w:top w:val="nil"/>
              <w:left w:val="nil"/>
              <w:bottom w:val="nil"/>
              <w:right w:val="nil"/>
            </w:tcBorders>
            <w:shd w:val="clear" w:color="auto" w:fill="auto"/>
            <w:noWrap w:val="0"/>
            <w:vAlign w:val="center"/>
          </w:tcPr>
          <w:p>
            <w:pPr>
              <w:tabs>
                <w:tab w:val="left" w:pos="5823"/>
              </w:tabs>
              <w:adjustRightInd w:val="0"/>
              <w:snapToGrid w:val="0"/>
              <w:spacing w:line="240" w:lineRule="exact"/>
              <w:jc w:val="center"/>
              <w:rPr>
                <w:rFonts w:hint="eastAsia" w:ascii="宋体" w:hAnsi="宋体" w:cs="宋体"/>
                <w:color w:val="auto"/>
                <w:sz w:val="18"/>
                <w:szCs w:val="18"/>
              </w:rPr>
            </w:pPr>
          </w:p>
        </w:tc>
        <w:tc>
          <w:tcPr>
            <w:tcW w:w="1506" w:type="pct"/>
            <w:gridSpan w:val="4"/>
            <w:tcBorders>
              <w:top w:val="nil"/>
              <w:left w:val="nil"/>
              <w:bottom w:val="nil"/>
              <w:right w:val="nil"/>
            </w:tcBorders>
            <w:shd w:val="clear" w:color="auto" w:fill="auto"/>
            <w:noWrap w:val="0"/>
            <w:vAlign w:val="center"/>
          </w:tcPr>
          <w:p>
            <w:pPr>
              <w:tabs>
                <w:tab w:val="left" w:pos="5823"/>
              </w:tabs>
              <w:adjustRightInd w:val="0"/>
              <w:snapToGrid w:val="0"/>
              <w:spacing w:line="240" w:lineRule="exact"/>
              <w:ind w:left="46" w:leftChars="-30" w:hanging="109" w:hangingChars="61"/>
              <w:jc w:val="center"/>
              <w:rPr>
                <w:rFonts w:hint="eastAsia" w:ascii="宋体" w:hAnsi="宋体" w:cs="宋体"/>
                <w:color w:val="auto"/>
                <w:sz w:val="18"/>
                <w:szCs w:val="18"/>
              </w:rPr>
            </w:pPr>
          </w:p>
        </w:tc>
        <w:tc>
          <w:tcPr>
            <w:tcW w:w="1748" w:type="pct"/>
            <w:gridSpan w:val="5"/>
            <w:tcBorders>
              <w:top w:val="nil"/>
              <w:left w:val="nil"/>
              <w:bottom w:val="nil"/>
              <w:right w:val="nil"/>
            </w:tcBorders>
            <w:shd w:val="clear" w:color="auto" w:fill="auto"/>
            <w:noWrap w:val="0"/>
            <w:vAlign w:val="center"/>
          </w:tcPr>
          <w:p>
            <w:pPr>
              <w:tabs>
                <w:tab w:val="left" w:pos="5823"/>
              </w:tabs>
              <w:wordWrap/>
              <w:adjustRightInd w:val="0"/>
              <w:snapToGrid w:val="0"/>
              <w:spacing w:line="240" w:lineRule="exact"/>
              <w:ind w:left="46" w:leftChars="-30" w:right="0" w:rightChars="0" w:hanging="109" w:hangingChars="61"/>
              <w:jc w:val="left"/>
              <w:textAlignment w:val="auto"/>
              <w:rPr>
                <w:rFonts w:ascii="Calibri" w:hAnsi="Calibri" w:cs="宋体"/>
                <w:color w:val="auto"/>
                <w:sz w:val="18"/>
                <w:szCs w:val="18"/>
              </w:rPr>
            </w:pPr>
            <w:r>
              <w:rPr>
                <w:rFonts w:hint="eastAsia" w:ascii="宋体" w:hAnsi="宋体" w:cs="宋体"/>
                <w:color w:val="auto"/>
                <w:sz w:val="18"/>
                <w:szCs w:val="18"/>
              </w:rPr>
              <w:t xml:space="preserve">批准机关：国家统计局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44" w:type="pct"/>
            <w:gridSpan w:val="4"/>
            <w:tcBorders>
              <w:top w:val="nil"/>
              <w:left w:val="nil"/>
              <w:bottom w:val="nil"/>
              <w:right w:val="nil"/>
            </w:tcBorders>
            <w:shd w:val="clear" w:color="auto" w:fill="auto"/>
            <w:noWrap w:val="0"/>
            <w:vAlign w:val="center"/>
          </w:tcPr>
          <w:p>
            <w:pPr>
              <w:tabs>
                <w:tab w:val="left" w:pos="5823"/>
              </w:tabs>
              <w:adjustRightInd w:val="0"/>
              <w:snapToGrid w:val="0"/>
              <w:spacing w:line="240" w:lineRule="exact"/>
              <w:jc w:val="center"/>
              <w:rPr>
                <w:rFonts w:hint="eastAsia" w:ascii="宋体" w:hAnsi="宋体" w:cs="宋体"/>
                <w:color w:val="auto"/>
                <w:sz w:val="18"/>
                <w:szCs w:val="18"/>
              </w:rPr>
            </w:pPr>
          </w:p>
        </w:tc>
        <w:tc>
          <w:tcPr>
            <w:tcW w:w="1506" w:type="pct"/>
            <w:gridSpan w:val="4"/>
            <w:tcBorders>
              <w:top w:val="nil"/>
              <w:left w:val="nil"/>
              <w:bottom w:val="nil"/>
              <w:right w:val="nil"/>
            </w:tcBorders>
            <w:shd w:val="clear" w:color="auto" w:fill="auto"/>
            <w:noWrap w:val="0"/>
            <w:vAlign w:val="center"/>
          </w:tcPr>
          <w:p>
            <w:pPr>
              <w:tabs>
                <w:tab w:val="left" w:pos="5823"/>
              </w:tabs>
              <w:adjustRightInd w:val="0"/>
              <w:snapToGrid w:val="0"/>
              <w:spacing w:line="240" w:lineRule="exact"/>
              <w:ind w:left="46" w:leftChars="-30" w:hanging="109" w:hangingChars="61"/>
              <w:jc w:val="center"/>
              <w:rPr>
                <w:rFonts w:hint="eastAsia" w:ascii="宋体" w:hAnsi="宋体" w:cs="宋体"/>
                <w:color w:val="auto"/>
                <w:sz w:val="18"/>
                <w:szCs w:val="18"/>
              </w:rPr>
            </w:pPr>
          </w:p>
        </w:tc>
        <w:tc>
          <w:tcPr>
            <w:tcW w:w="1748" w:type="pct"/>
            <w:gridSpan w:val="5"/>
            <w:tcBorders>
              <w:top w:val="nil"/>
              <w:left w:val="nil"/>
              <w:bottom w:val="nil"/>
              <w:right w:val="nil"/>
            </w:tcBorders>
            <w:shd w:val="clear" w:color="auto" w:fill="auto"/>
            <w:noWrap w:val="0"/>
            <w:vAlign w:val="center"/>
          </w:tcPr>
          <w:p>
            <w:pPr>
              <w:tabs>
                <w:tab w:val="left" w:pos="5823"/>
              </w:tabs>
              <w:wordWrap/>
              <w:adjustRightInd w:val="0"/>
              <w:snapToGrid w:val="0"/>
              <w:spacing w:line="240" w:lineRule="exact"/>
              <w:ind w:left="46" w:leftChars="-30" w:right="0" w:rightChars="0" w:hanging="109" w:hangingChars="61"/>
              <w:jc w:val="left"/>
              <w:textAlignment w:val="auto"/>
              <w:rPr>
                <w:rFonts w:ascii="Calibri" w:hAnsi="Calibri" w:cs="宋体"/>
                <w:color w:val="auto"/>
                <w:sz w:val="18"/>
                <w:szCs w:val="18"/>
              </w:rPr>
            </w:pPr>
            <w:r>
              <w:rPr>
                <w:rFonts w:hint="eastAsia" w:ascii="宋体" w:hAnsi="宋体" w:cs="宋体"/>
                <w:color w:val="auto"/>
                <w:sz w:val="18"/>
                <w:szCs w:val="18"/>
              </w:rPr>
              <w:t xml:space="preserve">批准文号：国统制〔２０２ 〕   号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44" w:type="pct"/>
            <w:gridSpan w:val="4"/>
            <w:tcBorders>
              <w:top w:val="nil"/>
              <w:left w:val="nil"/>
              <w:bottom w:val="nil"/>
              <w:right w:val="nil"/>
            </w:tcBorders>
            <w:shd w:val="clear" w:color="auto" w:fill="auto"/>
            <w:noWrap w:val="0"/>
            <w:vAlign w:val="center"/>
          </w:tcPr>
          <w:p>
            <w:pPr>
              <w:tabs>
                <w:tab w:val="left" w:pos="5823"/>
              </w:tabs>
              <w:adjustRightInd w:val="0"/>
              <w:snapToGrid w:val="0"/>
              <w:spacing w:line="240" w:lineRule="exact"/>
              <w:jc w:val="left"/>
              <w:rPr>
                <w:rFonts w:hint="eastAsia" w:ascii="宋体" w:hAnsi="宋体" w:cs="宋体"/>
                <w:color w:val="auto"/>
                <w:sz w:val="18"/>
                <w:szCs w:val="18"/>
              </w:rPr>
            </w:pPr>
            <w:r>
              <w:rPr>
                <w:rFonts w:hint="eastAsia" w:ascii="宋体" w:hAnsi="宋体" w:cs="宋体"/>
                <w:color w:val="auto"/>
                <w:sz w:val="18"/>
                <w:szCs w:val="18"/>
              </w:rPr>
              <w:t>填报单位：</w:t>
            </w:r>
          </w:p>
        </w:tc>
        <w:tc>
          <w:tcPr>
            <w:tcW w:w="1506" w:type="pct"/>
            <w:gridSpan w:val="4"/>
            <w:tcBorders>
              <w:top w:val="nil"/>
              <w:left w:val="nil"/>
              <w:bottom w:val="nil"/>
              <w:right w:val="nil"/>
            </w:tcBorders>
            <w:shd w:val="clear" w:color="auto" w:fill="auto"/>
            <w:noWrap w:val="0"/>
            <w:vAlign w:val="center"/>
          </w:tcPr>
          <w:p>
            <w:pPr>
              <w:tabs>
                <w:tab w:val="left" w:pos="5823"/>
              </w:tabs>
              <w:adjustRightInd w:val="0"/>
              <w:snapToGrid w:val="0"/>
              <w:spacing w:line="240" w:lineRule="exact"/>
              <w:ind w:left="46" w:leftChars="-30" w:hanging="109" w:hangingChars="61"/>
              <w:jc w:val="center"/>
              <w:rPr>
                <w:rFonts w:hint="eastAsia" w:ascii="宋体" w:hAnsi="宋体" w:cs="宋体"/>
                <w:color w:val="auto"/>
                <w:sz w:val="18"/>
                <w:szCs w:val="18"/>
              </w:rPr>
            </w:pPr>
            <w:r>
              <w:rPr>
                <w:rFonts w:hint="eastAsia" w:ascii="宋体" w:hAnsi="宋体" w:cs="宋体"/>
                <w:color w:val="auto"/>
                <w:sz w:val="18"/>
                <w:szCs w:val="18"/>
              </w:rPr>
              <w:t>２０   年   月   日</w:t>
            </w:r>
          </w:p>
        </w:tc>
        <w:tc>
          <w:tcPr>
            <w:tcW w:w="1748" w:type="pct"/>
            <w:gridSpan w:val="5"/>
            <w:tcBorders>
              <w:top w:val="nil"/>
              <w:left w:val="nil"/>
              <w:bottom w:val="nil"/>
              <w:right w:val="nil"/>
            </w:tcBorders>
            <w:shd w:val="clear" w:color="auto" w:fill="auto"/>
            <w:noWrap w:val="0"/>
            <w:vAlign w:val="center"/>
          </w:tcPr>
          <w:p>
            <w:pPr>
              <w:tabs>
                <w:tab w:val="left" w:pos="5823"/>
              </w:tabs>
              <w:wordWrap/>
              <w:adjustRightInd w:val="0"/>
              <w:snapToGrid w:val="0"/>
              <w:spacing w:line="240" w:lineRule="exact"/>
              <w:ind w:left="46" w:leftChars="-30" w:right="0" w:rightChars="0" w:hanging="109" w:hangingChars="61"/>
              <w:jc w:val="left"/>
              <w:textAlignment w:val="auto"/>
              <w:rPr>
                <w:rFonts w:ascii="Calibri" w:hAnsi="Calibri" w:cs="宋体"/>
                <w:color w:val="auto"/>
                <w:sz w:val="18"/>
                <w:szCs w:val="18"/>
              </w:rPr>
            </w:pPr>
            <w:r>
              <w:rPr>
                <w:rFonts w:hint="eastAsia" w:ascii="宋体" w:hAnsi="宋体" w:cs="宋体"/>
                <w:color w:val="auto"/>
                <w:sz w:val="18"/>
                <w:szCs w:val="18"/>
              </w:rPr>
              <w:t xml:space="preserve">有效期至：２０２ 年  月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6" w:hRule="atLeast"/>
        </w:trPr>
        <w:tc>
          <w:tcPr>
            <w:tcW w:w="256" w:type="pct"/>
            <w:vMerge w:val="restart"/>
            <w:tcBorders>
              <w:top w:val="single" w:color="auto" w:sz="8" w:space="0"/>
              <w:left w:val="nil"/>
              <w:bottom w:val="single" w:color="auto" w:sz="2" w:space="0"/>
              <w:right w:val="single" w:color="auto" w:sz="2" w:space="0"/>
            </w:tcBorders>
            <w:shd w:val="clear" w:color="auto" w:fill="auto"/>
            <w:noWrap w:val="0"/>
            <w:vAlign w:val="center"/>
          </w:tcPr>
          <w:p>
            <w:pPr>
              <w:widowControl/>
              <w:spacing w:line="280" w:lineRule="exact"/>
              <w:jc w:val="center"/>
              <w:rPr>
                <w:rFonts w:hint="eastAsia" w:ascii="宋体" w:hAnsi="宋体" w:cs="宋体"/>
                <w:color w:val="auto"/>
                <w:kern w:val="0"/>
                <w:sz w:val="18"/>
                <w:szCs w:val="18"/>
              </w:rPr>
            </w:pPr>
          </w:p>
        </w:tc>
        <w:tc>
          <w:tcPr>
            <w:tcW w:w="904" w:type="pct"/>
            <w:vMerge w:val="restart"/>
            <w:tcBorders>
              <w:top w:val="single" w:color="auto" w:sz="8"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项目内容</w:t>
            </w:r>
          </w:p>
        </w:tc>
        <w:tc>
          <w:tcPr>
            <w:tcW w:w="527" w:type="pct"/>
            <w:vMerge w:val="restart"/>
            <w:tcBorders>
              <w:top w:val="single" w:color="auto" w:sz="8"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计量</w:t>
            </w:r>
          </w:p>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单位</w:t>
            </w:r>
          </w:p>
        </w:tc>
        <w:tc>
          <w:tcPr>
            <w:tcW w:w="337" w:type="pct"/>
            <w:gridSpan w:val="2"/>
            <w:vMerge w:val="restart"/>
            <w:tcBorders>
              <w:top w:val="single" w:color="auto" w:sz="8"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合计</w:t>
            </w:r>
          </w:p>
        </w:tc>
        <w:tc>
          <w:tcPr>
            <w:tcW w:w="2541" w:type="pct"/>
            <w:gridSpan w:val="7"/>
            <w:tcBorders>
              <w:top w:val="single" w:color="auto" w:sz="8"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重点行业</w:t>
            </w:r>
          </w:p>
        </w:tc>
        <w:tc>
          <w:tcPr>
            <w:tcW w:w="432" w:type="pct"/>
            <w:vMerge w:val="restart"/>
            <w:tcBorders>
              <w:top w:val="single" w:color="auto" w:sz="8" w:space="0"/>
              <w:left w:val="single" w:color="auto" w:sz="2" w:space="0"/>
              <w:bottom w:val="single" w:color="auto" w:sz="2" w:space="0"/>
              <w:right w:val="nil"/>
            </w:tcBorders>
            <w:shd w:val="clear" w:color="auto" w:fill="auto"/>
            <w:noWrap w:val="0"/>
            <w:vAlign w:val="center"/>
          </w:tcPr>
          <w:p>
            <w:pPr>
              <w:widowControl/>
              <w:spacing w:line="280" w:lineRule="exact"/>
              <w:jc w:val="center"/>
              <w:rPr>
                <w:rFonts w:hint="eastAsia" w:ascii="宋体" w:hAnsi="宋体" w:cs="宋体"/>
                <w:color w:val="auto"/>
                <w:kern w:val="0"/>
                <w:sz w:val="18"/>
                <w:szCs w:val="18"/>
              </w:rPr>
            </w:pPr>
          </w:p>
          <w:p>
            <w:pPr>
              <w:widowControl/>
              <w:spacing w:line="280" w:lineRule="exact"/>
              <w:jc w:val="center"/>
              <w:rPr>
                <w:rFonts w:hint="eastAsia" w:ascii="宋体" w:hAnsi="宋体" w:cs="宋体"/>
                <w:color w:val="auto"/>
                <w:kern w:val="0"/>
                <w:sz w:val="18"/>
                <w:szCs w:val="18"/>
              </w:rPr>
            </w:pPr>
          </w:p>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工矿商贸其他</w:t>
            </w:r>
          </w:p>
          <w:p>
            <w:pPr>
              <w:widowControl/>
              <w:spacing w:line="280" w:lineRule="exact"/>
              <w:jc w:val="center"/>
              <w:rPr>
                <w:rFonts w:hint="eastAsia" w:ascii="宋体" w:hAnsi="宋体" w:cs="宋体"/>
                <w:color w:val="auto"/>
                <w:kern w:val="0"/>
                <w:sz w:val="18"/>
                <w:szCs w:val="1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887" w:hRule="atLeast"/>
        </w:trPr>
        <w:tc>
          <w:tcPr>
            <w:tcW w:w="256" w:type="pct"/>
            <w:vMerge w:val="continue"/>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jc w:val="center"/>
              <w:rPr>
                <w:rFonts w:hint="eastAsia" w:ascii="宋体" w:hAnsi="宋体" w:cs="宋体"/>
                <w:color w:val="auto"/>
                <w:kern w:val="0"/>
                <w:sz w:val="18"/>
                <w:szCs w:val="18"/>
              </w:rPr>
            </w:pPr>
          </w:p>
        </w:tc>
        <w:tc>
          <w:tcPr>
            <w:tcW w:w="904" w:type="pct"/>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hint="eastAsia" w:ascii="宋体" w:hAnsi="宋体" w:cs="宋体"/>
                <w:color w:val="auto"/>
                <w:kern w:val="0"/>
                <w:sz w:val="18"/>
                <w:szCs w:val="18"/>
              </w:rPr>
            </w:pPr>
          </w:p>
        </w:tc>
        <w:tc>
          <w:tcPr>
            <w:tcW w:w="527" w:type="pct"/>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hint="eastAsia" w:ascii="宋体" w:hAnsi="宋体" w:cs="宋体"/>
                <w:color w:val="auto"/>
                <w:kern w:val="0"/>
                <w:sz w:val="18"/>
                <w:szCs w:val="18"/>
              </w:rPr>
            </w:pPr>
          </w:p>
        </w:tc>
        <w:tc>
          <w:tcPr>
            <w:tcW w:w="337" w:type="pct"/>
            <w:gridSpan w:val="2"/>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hint="eastAsia" w:ascii="宋体" w:hAnsi="宋体" w:cs="宋体"/>
                <w:color w:val="auto"/>
                <w:kern w:val="0"/>
                <w:sz w:val="18"/>
                <w:szCs w:val="18"/>
              </w:rPr>
            </w:pPr>
          </w:p>
        </w:tc>
        <w:tc>
          <w:tcPr>
            <w:tcW w:w="340"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小计</w:t>
            </w:r>
          </w:p>
        </w:tc>
        <w:tc>
          <w:tcPr>
            <w:tcW w:w="452" w:type="pct"/>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煤矿</w:t>
            </w:r>
          </w:p>
        </w:tc>
        <w:tc>
          <w:tcPr>
            <w:tcW w:w="432" w:type="pct"/>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金属非金属矿山</w:t>
            </w:r>
          </w:p>
        </w:tc>
        <w:tc>
          <w:tcPr>
            <w:tcW w:w="384" w:type="pct"/>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bCs/>
                <w:color w:val="auto"/>
                <w:kern w:val="0"/>
                <w:sz w:val="18"/>
                <w:szCs w:val="18"/>
              </w:rPr>
              <w:t>石油天然气开采</w:t>
            </w:r>
          </w:p>
        </w:tc>
        <w:tc>
          <w:tcPr>
            <w:tcW w:w="296" w:type="pct"/>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化工</w:t>
            </w:r>
          </w:p>
        </w:tc>
        <w:tc>
          <w:tcPr>
            <w:tcW w:w="284"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烟花爆竹</w:t>
            </w:r>
          </w:p>
        </w:tc>
        <w:tc>
          <w:tcPr>
            <w:tcW w:w="351"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工贸行业</w:t>
            </w:r>
          </w:p>
        </w:tc>
        <w:tc>
          <w:tcPr>
            <w:tcW w:w="432" w:type="pct"/>
            <w:vMerge w:val="continue"/>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center"/>
              <w:rPr>
                <w:rFonts w:hint="eastAsia" w:ascii="宋体" w:hAnsi="宋体" w:cs="宋体"/>
                <w:color w:val="auto"/>
                <w:kern w:val="0"/>
                <w:sz w:val="18"/>
                <w:szCs w:val="1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600" w:hRule="atLeast"/>
        </w:trPr>
        <w:tc>
          <w:tcPr>
            <w:tcW w:w="256" w:type="pct"/>
            <w:vMerge w:val="restart"/>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甲</w:t>
            </w:r>
          </w:p>
        </w:tc>
        <w:tc>
          <w:tcPr>
            <w:tcW w:w="904"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hint="eastAsia" w:ascii="宋体" w:hAnsi="宋体" w:cs="宋体"/>
                <w:b/>
                <w:color w:val="auto"/>
                <w:kern w:val="0"/>
                <w:sz w:val="18"/>
                <w:szCs w:val="18"/>
              </w:rPr>
            </w:pPr>
            <w:r>
              <w:rPr>
                <w:rFonts w:hint="eastAsia" w:ascii="宋体" w:hAnsi="宋体" w:cs="宋体"/>
                <w:bCs/>
                <w:color w:val="auto"/>
                <w:kern w:val="0"/>
                <w:sz w:val="18"/>
                <w:szCs w:val="18"/>
              </w:rPr>
              <w:t>安全生产年度监督检查计划</w:t>
            </w:r>
          </w:p>
        </w:tc>
        <w:tc>
          <w:tcPr>
            <w:tcW w:w="527"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hint="eastAsia" w:ascii="宋体" w:hAnsi="宋体" w:cs="宋体"/>
                <w:b/>
                <w:color w:val="auto"/>
                <w:kern w:val="0"/>
                <w:sz w:val="18"/>
                <w:szCs w:val="18"/>
              </w:rPr>
            </w:pPr>
            <w:r>
              <w:rPr>
                <w:rFonts w:hint="eastAsia" w:ascii="宋体" w:hAnsi="宋体" w:cs="宋体"/>
                <w:color w:val="auto"/>
                <w:kern w:val="0"/>
                <w:sz w:val="18"/>
                <w:szCs w:val="18"/>
              </w:rPr>
              <w:t>家（矿）次</w:t>
            </w:r>
          </w:p>
        </w:tc>
        <w:tc>
          <w:tcPr>
            <w:tcW w:w="337" w:type="pct"/>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b/>
                <w:color w:val="auto"/>
                <w:kern w:val="0"/>
                <w:sz w:val="18"/>
                <w:szCs w:val="18"/>
              </w:rPr>
            </w:pPr>
          </w:p>
        </w:tc>
        <w:tc>
          <w:tcPr>
            <w:tcW w:w="340"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b/>
                <w:color w:val="auto"/>
                <w:kern w:val="0"/>
                <w:sz w:val="18"/>
                <w:szCs w:val="18"/>
              </w:rPr>
            </w:pPr>
          </w:p>
        </w:tc>
        <w:tc>
          <w:tcPr>
            <w:tcW w:w="452"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b/>
                <w:color w:val="auto"/>
                <w:kern w:val="0"/>
                <w:sz w:val="18"/>
                <w:szCs w:val="18"/>
              </w:rPr>
            </w:pPr>
          </w:p>
        </w:tc>
        <w:tc>
          <w:tcPr>
            <w:tcW w:w="432"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b/>
                <w:color w:val="auto"/>
                <w:kern w:val="0"/>
                <w:sz w:val="18"/>
                <w:szCs w:val="18"/>
              </w:rPr>
            </w:pPr>
          </w:p>
        </w:tc>
        <w:tc>
          <w:tcPr>
            <w:tcW w:w="384"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b/>
                <w:color w:val="auto"/>
                <w:kern w:val="0"/>
                <w:sz w:val="18"/>
                <w:szCs w:val="18"/>
              </w:rPr>
            </w:pPr>
          </w:p>
        </w:tc>
        <w:tc>
          <w:tcPr>
            <w:tcW w:w="296"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b/>
                <w:color w:val="auto"/>
                <w:kern w:val="0"/>
                <w:sz w:val="18"/>
                <w:szCs w:val="18"/>
              </w:rPr>
            </w:pPr>
          </w:p>
        </w:tc>
        <w:tc>
          <w:tcPr>
            <w:tcW w:w="284"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b/>
                <w:color w:val="auto"/>
                <w:kern w:val="0"/>
                <w:sz w:val="18"/>
                <w:szCs w:val="18"/>
              </w:rPr>
            </w:pPr>
          </w:p>
        </w:tc>
        <w:tc>
          <w:tcPr>
            <w:tcW w:w="351"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b/>
                <w:color w:val="auto"/>
                <w:kern w:val="0"/>
                <w:sz w:val="18"/>
                <w:szCs w:val="18"/>
              </w:rPr>
            </w:pPr>
          </w:p>
        </w:tc>
        <w:tc>
          <w:tcPr>
            <w:tcW w:w="432" w:type="pct"/>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b/>
                <w:color w:val="auto"/>
                <w:kern w:val="0"/>
                <w:sz w:val="18"/>
                <w:szCs w:val="1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802" w:hRule="atLeast"/>
        </w:trPr>
        <w:tc>
          <w:tcPr>
            <w:tcW w:w="256" w:type="pct"/>
            <w:vMerge w:val="continue"/>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jc w:val="center"/>
              <w:rPr>
                <w:rFonts w:hint="eastAsia" w:ascii="宋体" w:hAnsi="宋体" w:cs="宋体"/>
                <w:color w:val="auto"/>
                <w:kern w:val="0"/>
                <w:sz w:val="18"/>
                <w:szCs w:val="18"/>
              </w:rPr>
            </w:pPr>
          </w:p>
        </w:tc>
        <w:tc>
          <w:tcPr>
            <w:tcW w:w="904"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ind w:right="200"/>
              <w:rPr>
                <w:rFonts w:hint="eastAsia" w:ascii="宋体" w:hAnsi="宋体" w:cs="宋体"/>
                <w:color w:val="auto"/>
                <w:kern w:val="0"/>
                <w:sz w:val="18"/>
                <w:szCs w:val="18"/>
              </w:rPr>
            </w:pPr>
            <w:r>
              <w:rPr>
                <w:rFonts w:hint="eastAsia" w:ascii="宋体" w:hAnsi="宋体" w:cs="宋体"/>
                <w:color w:val="auto"/>
                <w:kern w:val="0"/>
                <w:sz w:val="18"/>
                <w:szCs w:val="18"/>
              </w:rPr>
              <w:t>其中：重点检查</w:t>
            </w:r>
          </w:p>
        </w:tc>
        <w:tc>
          <w:tcPr>
            <w:tcW w:w="527"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家（矿）次</w:t>
            </w:r>
          </w:p>
        </w:tc>
        <w:tc>
          <w:tcPr>
            <w:tcW w:w="337" w:type="pct"/>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340"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452"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432"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384"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296"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284"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351"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432" w:type="pct"/>
            <w:tcBorders>
              <w:top w:val="single" w:color="auto" w:sz="2" w:space="0"/>
              <w:left w:val="single" w:color="auto" w:sz="2" w:space="0"/>
              <w:bottom w:val="single" w:color="auto" w:sz="2" w:space="0"/>
              <w:right w:val="nil"/>
            </w:tcBorders>
            <w:shd w:val="clear" w:color="auto" w:fill="auto"/>
            <w:noWrap/>
            <w:vAlign w:val="center"/>
          </w:tcPr>
          <w:p>
            <w:pPr>
              <w:widowControl/>
              <w:spacing w:line="280" w:lineRule="exact"/>
              <w:jc w:val="left"/>
              <w:rPr>
                <w:rFonts w:hint="eastAsia" w:ascii="宋体" w:hAnsi="宋体" w:cs="宋体"/>
                <w:color w:val="auto"/>
                <w:kern w:val="0"/>
                <w:sz w:val="18"/>
                <w:szCs w:val="1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93" w:hRule="atLeast"/>
        </w:trPr>
        <w:tc>
          <w:tcPr>
            <w:tcW w:w="256" w:type="pct"/>
            <w:vMerge w:val="restart"/>
            <w:tcBorders>
              <w:top w:val="single" w:color="auto" w:sz="2" w:space="0"/>
              <w:left w:val="nil"/>
              <w:bottom w:val="single" w:color="auto" w:sz="2" w:space="0"/>
              <w:right w:val="single" w:color="auto" w:sz="2" w:space="0"/>
            </w:tcBorders>
            <w:shd w:val="clear" w:color="auto" w:fill="auto"/>
            <w:noWrap w:val="0"/>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乙</w:t>
            </w:r>
          </w:p>
        </w:tc>
        <w:tc>
          <w:tcPr>
            <w:tcW w:w="904"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行政复议</w:t>
            </w:r>
          </w:p>
        </w:tc>
        <w:tc>
          <w:tcPr>
            <w:tcW w:w="527" w:type="pc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起</w:t>
            </w:r>
          </w:p>
        </w:tc>
        <w:tc>
          <w:tcPr>
            <w:tcW w:w="337" w:type="pct"/>
            <w:gridSpan w:val="2"/>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340" w:type="pct"/>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452" w:type="pct"/>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432" w:type="pct"/>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384" w:type="pct"/>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296" w:type="pct"/>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284" w:type="pct"/>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351" w:type="pct"/>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432" w:type="pct"/>
            <w:tcBorders>
              <w:top w:val="single" w:color="auto" w:sz="2" w:space="0"/>
              <w:left w:val="single" w:color="auto" w:sz="2" w:space="0"/>
              <w:bottom w:val="single" w:color="auto" w:sz="2" w:space="0"/>
              <w:right w:val="nil"/>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621" w:hRule="atLeast"/>
        </w:trPr>
        <w:tc>
          <w:tcPr>
            <w:tcW w:w="256" w:type="pct"/>
            <w:vMerge w:val="continue"/>
            <w:tcBorders>
              <w:top w:val="single" w:color="auto" w:sz="2" w:space="0"/>
              <w:left w:val="nil"/>
              <w:bottom w:val="single" w:color="auto" w:sz="8"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904" w:type="pct"/>
            <w:tcBorders>
              <w:top w:val="single" w:color="auto" w:sz="2" w:space="0"/>
              <w:left w:val="single" w:color="auto" w:sz="2" w:space="0"/>
              <w:bottom w:val="single" w:color="auto" w:sz="8" w:space="0"/>
              <w:right w:val="single" w:color="auto" w:sz="2" w:space="0"/>
            </w:tcBorders>
            <w:shd w:val="clear" w:color="auto" w:fill="auto"/>
            <w:noWrap w:val="0"/>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行政诉讼</w:t>
            </w:r>
          </w:p>
        </w:tc>
        <w:tc>
          <w:tcPr>
            <w:tcW w:w="527" w:type="pct"/>
            <w:tcBorders>
              <w:top w:val="single" w:color="auto" w:sz="2" w:space="0"/>
              <w:left w:val="single" w:color="auto" w:sz="2" w:space="0"/>
              <w:bottom w:val="single" w:color="auto" w:sz="8" w:space="0"/>
              <w:right w:val="single" w:color="auto" w:sz="2" w:space="0"/>
            </w:tcBorders>
            <w:shd w:val="clear" w:color="auto" w:fill="auto"/>
            <w:noWrap w:val="0"/>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起</w:t>
            </w:r>
          </w:p>
        </w:tc>
        <w:tc>
          <w:tcPr>
            <w:tcW w:w="337" w:type="pct"/>
            <w:gridSpan w:val="2"/>
            <w:tcBorders>
              <w:top w:val="single" w:color="auto" w:sz="2" w:space="0"/>
              <w:left w:val="single" w:color="auto" w:sz="2" w:space="0"/>
              <w:bottom w:val="single" w:color="auto" w:sz="8"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340" w:type="pct"/>
            <w:tcBorders>
              <w:top w:val="single" w:color="auto" w:sz="2" w:space="0"/>
              <w:left w:val="single" w:color="auto" w:sz="2" w:space="0"/>
              <w:bottom w:val="single" w:color="auto" w:sz="8"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452" w:type="pct"/>
            <w:tcBorders>
              <w:top w:val="single" w:color="auto" w:sz="2" w:space="0"/>
              <w:left w:val="single" w:color="auto" w:sz="2" w:space="0"/>
              <w:bottom w:val="single" w:color="auto" w:sz="8"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432" w:type="pct"/>
            <w:tcBorders>
              <w:top w:val="single" w:color="auto" w:sz="2" w:space="0"/>
              <w:left w:val="single" w:color="auto" w:sz="2" w:space="0"/>
              <w:bottom w:val="single" w:color="auto" w:sz="8"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384" w:type="pct"/>
            <w:tcBorders>
              <w:top w:val="single" w:color="auto" w:sz="2" w:space="0"/>
              <w:left w:val="single" w:color="auto" w:sz="2" w:space="0"/>
              <w:bottom w:val="single" w:color="auto" w:sz="8"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296" w:type="pct"/>
            <w:tcBorders>
              <w:top w:val="single" w:color="auto" w:sz="2" w:space="0"/>
              <w:left w:val="single" w:color="auto" w:sz="2" w:space="0"/>
              <w:bottom w:val="single" w:color="auto" w:sz="8"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284" w:type="pct"/>
            <w:tcBorders>
              <w:top w:val="single" w:color="auto" w:sz="2" w:space="0"/>
              <w:left w:val="single" w:color="auto" w:sz="2" w:space="0"/>
              <w:bottom w:val="single" w:color="auto" w:sz="8"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351" w:type="pct"/>
            <w:tcBorders>
              <w:top w:val="single" w:color="auto" w:sz="2" w:space="0"/>
              <w:left w:val="single" w:color="auto" w:sz="2" w:space="0"/>
              <w:bottom w:val="single" w:color="auto" w:sz="8" w:space="0"/>
              <w:right w:val="single" w:color="auto" w:sz="2" w:space="0"/>
            </w:tcBorders>
            <w:shd w:val="clear" w:color="auto" w:fill="auto"/>
            <w:noWrap w:val="0"/>
            <w:vAlign w:val="center"/>
          </w:tcPr>
          <w:p>
            <w:pPr>
              <w:widowControl/>
              <w:spacing w:line="280" w:lineRule="exact"/>
              <w:jc w:val="left"/>
              <w:rPr>
                <w:rFonts w:hint="eastAsia" w:ascii="宋体" w:hAnsi="宋体" w:cs="宋体"/>
                <w:color w:val="auto"/>
                <w:kern w:val="0"/>
                <w:sz w:val="18"/>
                <w:szCs w:val="18"/>
              </w:rPr>
            </w:pPr>
          </w:p>
        </w:tc>
        <w:tc>
          <w:tcPr>
            <w:tcW w:w="432" w:type="pct"/>
            <w:tcBorders>
              <w:top w:val="single" w:color="auto" w:sz="2" w:space="0"/>
              <w:left w:val="single" w:color="auto" w:sz="2" w:space="0"/>
              <w:bottom w:val="single" w:color="auto" w:sz="8" w:space="0"/>
              <w:right w:val="nil"/>
            </w:tcBorders>
            <w:shd w:val="clear" w:color="auto" w:fill="auto"/>
            <w:noWrap/>
            <w:vAlign w:val="center"/>
          </w:tcPr>
          <w:p>
            <w:pPr>
              <w:widowControl/>
              <w:spacing w:line="280" w:lineRule="exact"/>
              <w:jc w:val="left"/>
              <w:rPr>
                <w:rFonts w:hint="eastAsia" w:ascii="宋体" w:hAnsi="宋体" w:cs="宋体"/>
                <w:color w:val="auto"/>
                <w:kern w:val="0"/>
                <w:sz w:val="18"/>
                <w:szCs w:val="18"/>
              </w:rPr>
            </w:pPr>
          </w:p>
        </w:tc>
      </w:tr>
    </w:tbl>
    <w:p>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单位负责人：</w:t>
      </w:r>
      <w:r>
        <w:rPr>
          <w:rFonts w:hint="eastAsia" w:ascii="宋体" w:hAnsi="宋体" w:cs="宋体"/>
          <w:color w:val="auto"/>
          <w:sz w:val="18"/>
          <w:szCs w:val="18"/>
        </w:rPr>
        <w:t xml:space="preserve">           统计负责人：           填表人：           联系电话：               </w:t>
      </w:r>
      <w:r>
        <w:rPr>
          <w:rFonts w:hint="eastAsia" w:ascii="宋体" w:hAnsi="宋体" w:cs="宋体"/>
          <w:color w:val="auto"/>
          <w:kern w:val="0"/>
          <w:sz w:val="18"/>
          <w:szCs w:val="18"/>
        </w:rPr>
        <w:t>报出日期：20   年   月   日</w:t>
      </w:r>
    </w:p>
    <w:p>
      <w:pPr>
        <w:widowControl/>
        <w:ind w:left="641" w:hanging="641" w:hangingChars="355"/>
        <w:jc w:val="left"/>
        <w:rPr>
          <w:rFonts w:hint="eastAsia" w:ascii="宋体" w:hAnsi="宋体" w:cs="宋体"/>
          <w:b/>
          <w:color w:val="auto"/>
          <w:sz w:val="18"/>
          <w:szCs w:val="18"/>
        </w:rPr>
      </w:pPr>
    </w:p>
    <w:p>
      <w:pPr>
        <w:keepNext w:val="0"/>
        <w:keepLines w:val="0"/>
        <w:widowControl w:val="0"/>
        <w:suppressLineNumbers w:val="0"/>
        <w:autoSpaceDE/>
        <w:autoSpaceDN/>
        <w:spacing w:before="0" w:beforeAutospacing="0" w:after="0" w:afterAutospacing="0" w:line="360" w:lineRule="exact"/>
        <w:ind w:left="720" w:leftChars="0" w:right="0" w:hanging="720" w:hangingChars="400"/>
        <w:jc w:val="left"/>
        <w:rPr>
          <w:rFonts w:hint="eastAsia" w:ascii="宋体" w:hAnsi="宋体" w:eastAsia="宋体" w:cs="宋体"/>
          <w:kern w:val="0"/>
          <w:sz w:val="18"/>
          <w:szCs w:val="18"/>
          <w:lang w:val="en-US" w:eastAsia="zh-CN" w:bidi="ar"/>
        </w:rPr>
      </w:pPr>
      <w:r>
        <w:rPr>
          <w:rFonts w:hint="eastAsia" w:ascii="宋体" w:hAnsi="宋体" w:cs="宋体"/>
          <w:color w:val="auto"/>
          <w:kern w:val="0"/>
          <w:sz w:val="18"/>
          <w:szCs w:val="18"/>
        </w:rPr>
        <w:t>说明：</w:t>
      </w:r>
      <w:r>
        <w:rPr>
          <w:rFonts w:hint="eastAsia" w:ascii="宋体" w:hAnsi="宋体" w:eastAsia="宋体" w:cs="宋体"/>
          <w:kern w:val="0"/>
          <w:sz w:val="18"/>
          <w:szCs w:val="18"/>
          <w:lang w:val="en-US" w:eastAsia="zh-CN" w:bidi="ar"/>
        </w:rPr>
        <w:t>1.本表由县级以上应急管理部门通过“安全生产行政执法统计系统”负责数据的录入、审核和上报。</w:t>
      </w:r>
      <w:r>
        <w:rPr>
          <w:rFonts w:hint="eastAsia" w:ascii="宋体" w:hAnsi="宋体" w:cs="宋体"/>
          <w:color w:val="auto"/>
          <w:sz w:val="18"/>
          <w:szCs w:val="18"/>
        </w:rPr>
        <w:t>本表甲区于本年度3月31日前</w:t>
      </w:r>
      <w:r>
        <w:rPr>
          <w:rFonts w:hint="eastAsia" w:ascii="宋体" w:hAnsi="宋体" w:cs="宋体"/>
          <w:bCs/>
          <w:color w:val="auto"/>
          <w:spacing w:val="-6"/>
          <w:kern w:val="0"/>
          <w:sz w:val="18"/>
          <w:szCs w:val="18"/>
        </w:rPr>
        <w:t>通过</w:t>
      </w:r>
      <w:r>
        <w:rPr>
          <w:rFonts w:hint="eastAsia" w:ascii="宋体" w:hAnsi="宋体" w:cs="宋体"/>
          <w:color w:val="auto"/>
          <w:kern w:val="0"/>
          <w:sz w:val="18"/>
          <w:szCs w:val="18"/>
          <w:lang w:eastAsia="zh-CN"/>
        </w:rPr>
        <w:t>业务系统</w:t>
      </w:r>
      <w:r>
        <w:rPr>
          <w:rFonts w:hint="eastAsia" w:ascii="宋体" w:hAnsi="宋体" w:cs="宋体"/>
          <w:color w:val="auto"/>
          <w:sz w:val="18"/>
          <w:szCs w:val="18"/>
        </w:rPr>
        <w:t>填报，乙区于次年1月8日前</w:t>
      </w:r>
      <w:r>
        <w:rPr>
          <w:rFonts w:hint="eastAsia" w:ascii="宋体" w:hAnsi="宋体" w:cs="宋体"/>
          <w:bCs/>
          <w:color w:val="auto"/>
          <w:spacing w:val="-6"/>
          <w:kern w:val="0"/>
          <w:sz w:val="18"/>
          <w:szCs w:val="18"/>
        </w:rPr>
        <w:t>通过</w:t>
      </w:r>
      <w:r>
        <w:rPr>
          <w:rFonts w:hint="eastAsia" w:ascii="宋体" w:hAnsi="宋体" w:cs="宋体"/>
          <w:color w:val="auto"/>
          <w:kern w:val="0"/>
          <w:sz w:val="18"/>
          <w:szCs w:val="18"/>
          <w:lang w:eastAsia="zh-CN"/>
        </w:rPr>
        <w:t>业务系统</w:t>
      </w:r>
      <w:r>
        <w:rPr>
          <w:rFonts w:hint="eastAsia" w:ascii="宋体" w:hAnsi="宋体" w:cs="宋体"/>
          <w:color w:val="auto"/>
          <w:sz w:val="18"/>
          <w:szCs w:val="18"/>
        </w:rPr>
        <w:t>填报。</w:t>
      </w:r>
    </w:p>
    <w:p>
      <w:pPr>
        <w:keepNext w:val="0"/>
        <w:keepLines w:val="0"/>
        <w:widowControl w:val="0"/>
        <w:suppressLineNumbers w:val="0"/>
        <w:autoSpaceDE/>
        <w:autoSpaceDN/>
        <w:spacing w:before="0" w:beforeAutospacing="0" w:after="0" w:afterAutospacing="0" w:line="360" w:lineRule="exact"/>
        <w:ind w:left="715" w:leftChars="255" w:right="0" w:hanging="180" w:hangingChars="100"/>
        <w:jc w:val="left"/>
        <w:rPr>
          <w:rFonts w:hint="eastAsia" w:ascii="宋体" w:hAnsi="宋体" w:eastAsia="宋体" w:cs="宋体"/>
          <w:kern w:val="0"/>
          <w:sz w:val="18"/>
          <w:szCs w:val="18"/>
        </w:rPr>
      </w:pPr>
      <w:r>
        <w:rPr>
          <w:rFonts w:hint="eastAsia" w:ascii="宋体" w:hAnsi="宋体" w:cs="宋体"/>
          <w:kern w:val="0"/>
          <w:sz w:val="18"/>
          <w:szCs w:val="18"/>
          <w:lang w:val="en-US" w:eastAsia="zh-CN" w:bidi="ar"/>
        </w:rPr>
        <w:t>2.本表甲区为</w:t>
      </w:r>
      <w:r>
        <w:rPr>
          <w:rFonts w:hint="eastAsia" w:ascii="宋体" w:hAnsi="宋体" w:eastAsia="宋体" w:cs="宋体"/>
          <w:kern w:val="0"/>
          <w:sz w:val="18"/>
          <w:szCs w:val="18"/>
          <w:lang w:val="en-US" w:eastAsia="zh-CN" w:bidi="ar"/>
        </w:rPr>
        <w:t>县级以上应急管理部门对辖区内煤矿、金属非金属矿山、石油天然气开采、化工、烟花爆竹、工贸行业等重点行业领域和工矿商贸其他行业生产经营单位开展安全生产行政执法工作的情况</w:t>
      </w:r>
      <w:r>
        <w:rPr>
          <w:rFonts w:hint="eastAsia" w:ascii="宋体" w:hAnsi="宋体" w:cs="宋体"/>
          <w:kern w:val="0"/>
          <w:sz w:val="18"/>
          <w:szCs w:val="18"/>
          <w:lang w:val="en-US" w:eastAsia="zh-CN" w:bidi="ar"/>
        </w:rPr>
        <w:t>。</w:t>
      </w:r>
    </w:p>
    <w:p>
      <w:pPr>
        <w:keepNext w:val="0"/>
        <w:keepLines w:val="0"/>
        <w:widowControl w:val="0"/>
        <w:suppressLineNumbers w:val="0"/>
        <w:autoSpaceDE/>
        <w:autoSpaceDN/>
        <w:spacing w:before="0" w:beforeAutospacing="0" w:after="0" w:afterAutospacing="0" w:line="360" w:lineRule="exact"/>
        <w:ind w:left="715" w:leftChars="255" w:right="0" w:hanging="180" w:hangingChars="100"/>
        <w:jc w:val="left"/>
        <w:rPr>
          <w:rFonts w:hint="eastAsia" w:ascii="宋体" w:hAnsi="宋体" w:eastAsia="宋体" w:cs="宋体"/>
          <w:kern w:val="0"/>
          <w:sz w:val="18"/>
          <w:szCs w:val="18"/>
          <w:lang w:val="en-US" w:eastAsia="zh-CN" w:bidi="ar"/>
        </w:rPr>
        <w:sectPr>
          <w:pgSz w:w="12242" w:h="15842"/>
          <w:pgMar w:top="1134" w:right="850" w:bottom="1134" w:left="850" w:header="851" w:footer="992" w:gutter="0"/>
          <w:paperSrc w:first="15" w:other="15"/>
          <w:pgBorders w:offsetFrom="page">
            <w:top w:val="none" w:sz="0" w:space="0"/>
            <w:left w:val="none" w:sz="0" w:space="0"/>
            <w:bottom w:val="none" w:sz="0" w:space="0"/>
            <w:right w:val="none" w:sz="0" w:space="0"/>
          </w:pgBorders>
          <w:cols w:space="720" w:num="1"/>
          <w:docGrid w:type="lines" w:linePitch="312" w:charSpace="0"/>
        </w:sectPr>
      </w:pPr>
      <w:r>
        <w:rPr>
          <w:rFonts w:hint="eastAsia" w:ascii="宋体" w:hAnsi="宋体" w:cs="宋体"/>
          <w:kern w:val="0"/>
          <w:sz w:val="18"/>
          <w:szCs w:val="18"/>
          <w:lang w:val="en-US" w:eastAsia="zh-CN" w:bidi="ar"/>
        </w:rPr>
        <w:t>3</w:t>
      </w:r>
      <w:r>
        <w:rPr>
          <w:rFonts w:hint="eastAsia" w:ascii="宋体" w:hAnsi="宋体" w:eastAsia="宋体" w:cs="宋体"/>
          <w:kern w:val="0"/>
          <w:sz w:val="18"/>
          <w:szCs w:val="18"/>
          <w:lang w:val="en-US" w:eastAsia="zh-CN" w:bidi="ar"/>
        </w:rPr>
        <w:t>.</w:t>
      </w:r>
      <w:r>
        <w:rPr>
          <w:rFonts w:hint="eastAsia" w:ascii="宋体" w:hAnsi="宋体" w:cs="宋体"/>
          <w:kern w:val="0"/>
          <w:sz w:val="18"/>
          <w:szCs w:val="18"/>
          <w:lang w:val="en-US" w:eastAsia="zh-CN" w:bidi="ar"/>
        </w:rPr>
        <w:t>本表乙区</w:t>
      </w:r>
      <w:r>
        <w:rPr>
          <w:rFonts w:hint="eastAsia" w:ascii="宋体" w:hAnsi="宋体" w:eastAsia="宋体" w:cs="宋体"/>
          <w:kern w:val="0"/>
          <w:sz w:val="18"/>
          <w:szCs w:val="18"/>
          <w:lang w:val="en-US" w:eastAsia="zh-CN" w:bidi="ar"/>
        </w:rPr>
        <w:t>行政复议一栏，行政复议机关依照《中华人民共和国行政复议法》 第六十三条</w:t>
      </w:r>
      <w:r>
        <w:rPr>
          <w:rFonts w:hint="eastAsia" w:ascii="宋体" w:hAnsi="宋体" w:cs="宋体"/>
          <w:kern w:val="0"/>
          <w:sz w:val="18"/>
          <w:szCs w:val="18"/>
          <w:lang w:val="en-US" w:eastAsia="zh-CN" w:bidi="ar"/>
        </w:rPr>
        <w:t>、</w:t>
      </w:r>
      <w:r>
        <w:rPr>
          <w:rFonts w:hint="eastAsia" w:ascii="宋体" w:hAnsi="宋体" w:eastAsia="宋体" w:cs="宋体"/>
          <w:kern w:val="0"/>
          <w:sz w:val="18"/>
          <w:szCs w:val="18"/>
          <w:lang w:val="en-US" w:eastAsia="zh-CN" w:bidi="ar"/>
        </w:rPr>
        <w:t>第六十四条、第六十五条</w:t>
      </w:r>
      <w:r>
        <w:rPr>
          <w:rFonts w:hint="eastAsia" w:ascii="宋体" w:hAnsi="宋体" w:cs="宋体"/>
          <w:kern w:val="0"/>
          <w:sz w:val="18"/>
          <w:szCs w:val="18"/>
          <w:lang w:val="en-US" w:eastAsia="zh-CN" w:bidi="ar"/>
        </w:rPr>
        <w:t>、</w:t>
      </w:r>
      <w:r>
        <w:rPr>
          <w:rFonts w:hint="eastAsia" w:ascii="宋体" w:hAnsi="宋体" w:eastAsia="宋体" w:cs="宋体"/>
          <w:kern w:val="0"/>
          <w:sz w:val="18"/>
          <w:szCs w:val="18"/>
          <w:lang w:val="en-US" w:eastAsia="zh-CN" w:bidi="ar"/>
        </w:rPr>
        <w:t>第六十六条、第六十七条的规定，决定</w:t>
      </w:r>
      <w:r>
        <w:rPr>
          <w:rFonts w:hint="eastAsia" w:ascii="宋体" w:hAnsi="宋体" w:cs="宋体"/>
          <w:kern w:val="0"/>
          <w:sz w:val="18"/>
          <w:szCs w:val="18"/>
          <w:lang w:val="en-US" w:eastAsia="zh-CN" w:bidi="ar"/>
        </w:rPr>
        <w:t>变更、</w:t>
      </w:r>
      <w:r>
        <w:rPr>
          <w:rFonts w:hint="eastAsia" w:ascii="宋体" w:hAnsi="宋体" w:eastAsia="宋体" w:cs="宋体"/>
          <w:kern w:val="0"/>
          <w:sz w:val="18"/>
          <w:szCs w:val="18"/>
          <w:lang w:val="en-US" w:eastAsia="zh-CN" w:bidi="ar"/>
        </w:rPr>
        <w:t>撤销或者部分撤销行政行为、确认行政行为违法、确认行政行为无效的情况；行政诉讼一栏，人民法院依照《中华人民共和国行政诉讼法》第七十条、第七十四条、第七十五条</w:t>
      </w:r>
      <w:r>
        <w:rPr>
          <w:rFonts w:hint="eastAsia" w:ascii="宋体" w:hAnsi="宋体" w:cs="宋体"/>
          <w:kern w:val="0"/>
          <w:sz w:val="18"/>
          <w:szCs w:val="18"/>
          <w:lang w:val="en-US" w:eastAsia="zh-CN" w:bidi="ar"/>
        </w:rPr>
        <w:t>、第七十七条</w:t>
      </w:r>
      <w:r>
        <w:rPr>
          <w:rFonts w:hint="eastAsia" w:ascii="宋体" w:hAnsi="宋体" w:eastAsia="宋体" w:cs="宋体"/>
          <w:kern w:val="0"/>
          <w:sz w:val="18"/>
          <w:szCs w:val="18"/>
          <w:lang w:val="en-US" w:eastAsia="zh-CN" w:bidi="ar"/>
        </w:rPr>
        <w:t>的规定，判决</w:t>
      </w:r>
      <w:r>
        <w:rPr>
          <w:rFonts w:hint="eastAsia" w:ascii="宋体" w:hAnsi="宋体" w:cs="宋体"/>
          <w:kern w:val="0"/>
          <w:sz w:val="18"/>
          <w:szCs w:val="18"/>
          <w:lang w:val="en-US" w:eastAsia="zh-CN" w:bidi="ar"/>
        </w:rPr>
        <w:t>变更、</w:t>
      </w:r>
      <w:r>
        <w:rPr>
          <w:rFonts w:hint="eastAsia" w:ascii="宋体" w:hAnsi="宋体" w:eastAsia="宋体" w:cs="宋体"/>
          <w:kern w:val="0"/>
          <w:sz w:val="18"/>
          <w:szCs w:val="18"/>
          <w:lang w:val="en-US" w:eastAsia="zh-CN" w:bidi="ar"/>
        </w:rPr>
        <w:t>撤销或者部分撤销行政行为、确认行政行为违法、确认行政行为无效的情况。针对行政复议决定不服提起行政诉讼的，仅对行政诉讼结果按照上述要求进行统计。</w:t>
      </w:r>
    </w:p>
    <w:p>
      <w:pPr>
        <w:pStyle w:val="4"/>
        <w:spacing w:before="168" w:line="225" w:lineRule="auto"/>
        <w:jc w:val="center"/>
        <w:outlineLvl w:val="1"/>
      </w:pPr>
      <w:bookmarkStart w:id="144" w:name="_Toc2064110285"/>
      <w:bookmarkStart w:id="145" w:name="_Toc819546255"/>
      <w:bookmarkStart w:id="146" w:name="_Toc1193473702"/>
      <w:bookmarkStart w:id="147" w:name="_Toc1491457211"/>
      <w:bookmarkStart w:id="148" w:name="_Toc256844418"/>
      <w:bookmarkStart w:id="149" w:name="_Toc3394"/>
      <w:bookmarkStart w:id="150" w:name="_Toc948340799"/>
      <w:bookmarkStart w:id="151" w:name="_Toc1935577477"/>
      <w:bookmarkStart w:id="152" w:name="_Toc735583162"/>
      <w:r>
        <w:rPr>
          <w:rFonts w:hint="eastAsia"/>
          <w:lang w:eastAsia="zh-CN"/>
        </w:rPr>
        <w:t>（</w:t>
      </w:r>
      <w:r>
        <w:rPr>
          <w:rFonts w:hint="eastAsia"/>
          <w:lang w:val="en-US" w:eastAsia="zh-CN"/>
        </w:rPr>
        <w:t>九</w:t>
      </w:r>
      <w:r>
        <w:rPr>
          <w:rFonts w:hint="eastAsia"/>
          <w:lang w:eastAsia="zh-CN"/>
        </w:rPr>
        <w:t>）</w:t>
      </w:r>
      <w:r>
        <w:t>安全生产</w:t>
      </w:r>
      <w:r>
        <w:rPr>
          <w:rFonts w:hint="eastAsia"/>
          <w:lang w:val="en-US" w:eastAsia="zh-CN"/>
        </w:rPr>
        <w:t>责任保险</w:t>
      </w:r>
      <w:r>
        <w:t>情况表</w:t>
      </w:r>
      <w:bookmarkEnd w:id="144"/>
      <w:bookmarkEnd w:id="145"/>
      <w:bookmarkEnd w:id="146"/>
      <w:bookmarkEnd w:id="147"/>
      <w:bookmarkEnd w:id="148"/>
      <w:bookmarkEnd w:id="149"/>
      <w:bookmarkEnd w:id="150"/>
      <w:bookmarkEnd w:id="151"/>
      <w:bookmarkEnd w:id="152"/>
    </w:p>
    <w:p>
      <w:pPr>
        <w:spacing w:line="29" w:lineRule="exact"/>
        <w:rPr>
          <w:color w:val="auto"/>
          <w:highlight w:val="none"/>
        </w:rPr>
      </w:pPr>
    </w:p>
    <w:tbl>
      <w:tblPr>
        <w:tblStyle w:val="50"/>
        <w:tblW w:w="5183"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5"/>
        <w:gridCol w:w="1861"/>
        <w:gridCol w:w="586"/>
        <w:gridCol w:w="560"/>
        <w:gridCol w:w="506"/>
        <w:gridCol w:w="453"/>
        <w:gridCol w:w="774"/>
        <w:gridCol w:w="639"/>
        <w:gridCol w:w="746"/>
        <w:gridCol w:w="747"/>
        <w:gridCol w:w="67"/>
        <w:gridCol w:w="693"/>
        <w:gridCol w:w="733"/>
        <w:gridCol w:w="623"/>
        <w:gridCol w:w="799"/>
        <w:gridCol w:w="62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3407" w:type="pct"/>
            <w:gridSpan w:val="11"/>
            <w:tcBorders>
              <w:top w:val="nil"/>
              <w:left w:val="nil"/>
              <w:bottom w:val="nil"/>
              <w:right w:val="nil"/>
            </w:tcBorders>
            <w:noWrap w:val="0"/>
            <w:vAlign w:val="center"/>
          </w:tcPr>
          <w:p>
            <w:pPr>
              <w:pStyle w:val="49"/>
              <w:spacing w:before="59" w:line="240" w:lineRule="exact"/>
              <w:jc w:val="center"/>
              <w:rPr>
                <w:color w:val="auto"/>
                <w:spacing w:val="-3"/>
                <w:highlight w:val="none"/>
              </w:rPr>
            </w:pPr>
          </w:p>
        </w:tc>
        <w:tc>
          <w:tcPr>
            <w:tcW w:w="1592" w:type="pct"/>
            <w:gridSpan w:val="5"/>
            <w:tcBorders>
              <w:top w:val="nil"/>
              <w:left w:val="nil"/>
              <w:bottom w:val="nil"/>
              <w:right w:val="nil"/>
            </w:tcBorders>
            <w:noWrap w:val="0"/>
            <w:vAlign w:val="center"/>
          </w:tcPr>
          <w:p>
            <w:pPr>
              <w:snapToGrid w:val="0"/>
              <w:spacing w:line="240" w:lineRule="exact"/>
              <w:jc w:val="left"/>
              <w:rPr>
                <w:rFonts w:hint="default" w:ascii="宋体" w:hAnsi="宋体" w:eastAsia="宋体" w:cs="宋体"/>
                <w:color w:val="auto"/>
                <w:spacing w:val="-4"/>
                <w:sz w:val="18"/>
                <w:szCs w:val="18"/>
                <w:highlight w:val="none"/>
                <w:lang w:val="en-US" w:eastAsia="zh-CN"/>
              </w:rPr>
            </w:pPr>
            <w:r>
              <w:rPr>
                <w:rFonts w:hint="eastAsia" w:ascii="宋体" w:hAnsi="宋体" w:eastAsia="宋体" w:cs="宋体"/>
                <w:color w:val="auto"/>
                <w:sz w:val="18"/>
                <w:szCs w:val="18"/>
                <w:highlight w:val="none"/>
              </w:rPr>
              <w:t>表    号：</w:t>
            </w:r>
            <w:r>
              <w:rPr>
                <w:rFonts w:hint="eastAsia" w:ascii="宋体" w:hAnsi="宋体" w:cs="宋体"/>
                <w:color w:val="auto"/>
                <w:spacing w:val="-4"/>
                <w:sz w:val="18"/>
                <w:szCs w:val="18"/>
                <w:highlight w:val="none"/>
                <w:lang w:val="en-US" w:eastAsia="zh-CN"/>
              </w:rPr>
              <w:t>09表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407" w:type="pct"/>
            <w:gridSpan w:val="11"/>
            <w:tcBorders>
              <w:top w:val="nil"/>
              <w:left w:val="nil"/>
              <w:bottom w:val="nil"/>
              <w:right w:val="nil"/>
            </w:tcBorders>
            <w:noWrap w:val="0"/>
            <w:vAlign w:val="center"/>
          </w:tcPr>
          <w:p>
            <w:pPr>
              <w:pStyle w:val="49"/>
              <w:spacing w:before="59" w:line="240" w:lineRule="exact"/>
              <w:jc w:val="center"/>
              <w:rPr>
                <w:color w:val="auto"/>
                <w:spacing w:val="-3"/>
                <w:highlight w:val="none"/>
              </w:rPr>
            </w:pPr>
          </w:p>
        </w:tc>
        <w:tc>
          <w:tcPr>
            <w:tcW w:w="1592" w:type="pct"/>
            <w:gridSpan w:val="5"/>
            <w:tcBorders>
              <w:top w:val="nil"/>
              <w:left w:val="nil"/>
              <w:bottom w:val="nil"/>
              <w:right w:val="nil"/>
            </w:tcBorders>
            <w:noWrap w:val="0"/>
            <w:vAlign w:val="center"/>
          </w:tcPr>
          <w:p>
            <w:pPr>
              <w:snapToGrid w:val="0"/>
              <w:spacing w:line="240" w:lineRule="exact"/>
              <w:jc w:val="left"/>
              <w:rPr>
                <w:rFonts w:hint="eastAsia" w:ascii="宋体" w:hAnsi="宋体" w:eastAsia="宋体" w:cs="宋体"/>
                <w:color w:val="auto"/>
                <w:spacing w:val="-4"/>
                <w:sz w:val="18"/>
                <w:szCs w:val="18"/>
                <w:highlight w:val="none"/>
                <w:lang w:val="en-US" w:eastAsia="zh-CN"/>
              </w:rPr>
            </w:pPr>
            <w:r>
              <w:rPr>
                <w:rFonts w:hint="eastAsia" w:ascii="宋体" w:hAnsi="宋体" w:eastAsia="宋体" w:cs="宋体"/>
                <w:color w:val="auto"/>
                <w:sz w:val="18"/>
                <w:szCs w:val="18"/>
                <w:highlight w:val="none"/>
              </w:rPr>
              <w:t>制定机关：</w:t>
            </w:r>
            <w:r>
              <w:rPr>
                <w:rFonts w:hint="eastAsia" w:ascii="宋体" w:hAnsi="宋体" w:eastAsia="宋体" w:cs="宋体"/>
                <w:color w:val="auto"/>
                <w:sz w:val="18"/>
                <w:szCs w:val="18"/>
                <w:highlight w:val="none"/>
                <w:lang w:val="en-US" w:eastAsia="zh-CN"/>
              </w:rPr>
              <w:t>应急管理部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407" w:type="pct"/>
            <w:gridSpan w:val="11"/>
            <w:tcBorders>
              <w:top w:val="nil"/>
              <w:left w:val="nil"/>
              <w:bottom w:val="nil"/>
              <w:right w:val="nil"/>
            </w:tcBorders>
            <w:noWrap w:val="0"/>
            <w:vAlign w:val="center"/>
          </w:tcPr>
          <w:p>
            <w:pPr>
              <w:pStyle w:val="49"/>
              <w:spacing w:before="59" w:line="240" w:lineRule="exact"/>
              <w:jc w:val="center"/>
              <w:rPr>
                <w:color w:val="auto"/>
                <w:spacing w:val="-3"/>
                <w:highlight w:val="none"/>
              </w:rPr>
            </w:pPr>
          </w:p>
        </w:tc>
        <w:tc>
          <w:tcPr>
            <w:tcW w:w="1592" w:type="pct"/>
            <w:gridSpan w:val="5"/>
            <w:tcBorders>
              <w:top w:val="nil"/>
              <w:left w:val="nil"/>
              <w:bottom w:val="nil"/>
              <w:right w:val="nil"/>
            </w:tcBorders>
            <w:noWrap w:val="0"/>
            <w:vAlign w:val="center"/>
          </w:tcPr>
          <w:p>
            <w:pPr>
              <w:snapToGrid w:val="0"/>
              <w:spacing w:line="240" w:lineRule="exact"/>
              <w:jc w:val="left"/>
              <w:rPr>
                <w:rFonts w:hint="eastAsia" w:ascii="宋体" w:hAnsi="宋体" w:eastAsia="宋体" w:cs="宋体"/>
                <w:color w:val="auto"/>
                <w:spacing w:val="-4"/>
                <w:sz w:val="18"/>
                <w:szCs w:val="18"/>
                <w:highlight w:val="none"/>
                <w:lang w:val="en-US" w:eastAsia="zh-CN"/>
              </w:rPr>
            </w:pPr>
            <w:r>
              <w:rPr>
                <w:rFonts w:hint="eastAsia" w:ascii="宋体" w:hAnsi="宋体" w:eastAsia="宋体" w:cs="宋体"/>
                <w:color w:val="auto"/>
                <w:sz w:val="18"/>
                <w:szCs w:val="18"/>
                <w:highlight w:val="none"/>
              </w:rPr>
              <w:t>批准机关：国家统计局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45" w:hRule="atLeast"/>
        </w:trPr>
        <w:tc>
          <w:tcPr>
            <w:tcW w:w="3407" w:type="pct"/>
            <w:gridSpan w:val="11"/>
            <w:tcBorders>
              <w:top w:val="nil"/>
              <w:left w:val="nil"/>
              <w:bottom w:val="nil"/>
              <w:right w:val="nil"/>
            </w:tcBorders>
            <w:noWrap w:val="0"/>
            <w:vAlign w:val="center"/>
          </w:tcPr>
          <w:p>
            <w:pPr>
              <w:pStyle w:val="49"/>
              <w:spacing w:before="59" w:line="240" w:lineRule="exact"/>
              <w:jc w:val="left"/>
              <w:rPr>
                <w:color w:val="auto"/>
                <w:spacing w:val="-3"/>
                <w:highlight w:val="none"/>
              </w:rPr>
            </w:pPr>
          </w:p>
        </w:tc>
        <w:tc>
          <w:tcPr>
            <w:tcW w:w="1592" w:type="pct"/>
            <w:gridSpan w:val="5"/>
            <w:tcBorders>
              <w:top w:val="nil"/>
              <w:left w:val="nil"/>
              <w:bottom w:val="nil"/>
              <w:right w:val="nil"/>
            </w:tcBorders>
            <w:noWrap w:val="0"/>
            <w:vAlign w:val="center"/>
          </w:tcPr>
          <w:p>
            <w:pPr>
              <w:pStyle w:val="44"/>
              <w:tabs>
                <w:tab w:val="left" w:pos="730"/>
              </w:tabs>
              <w:kinsoku w:val="0"/>
              <w:spacing w:before="14" w:line="240" w:lineRule="exact"/>
              <w:jc w:val="both"/>
              <w:rPr>
                <w:rFonts w:hint="eastAsia" w:ascii="宋体" w:hAnsi="宋体" w:eastAsia="宋体" w:cs="宋体"/>
                <w:color w:val="auto"/>
                <w:spacing w:val="-4"/>
                <w:sz w:val="18"/>
                <w:szCs w:val="18"/>
                <w:highlight w:val="none"/>
                <w:lang w:val="en-US" w:eastAsia="zh-CN"/>
              </w:rPr>
            </w:pPr>
            <w:r>
              <w:rPr>
                <w:rFonts w:hint="eastAsia" w:ascii="宋体" w:hAnsi="宋体" w:eastAsia="宋体" w:cs="宋体"/>
                <w:color w:val="auto"/>
                <w:sz w:val="18"/>
                <w:szCs w:val="18"/>
                <w:highlight w:val="none"/>
              </w:rPr>
              <w:t>批准文号：国统制</w:t>
            </w:r>
            <w:r>
              <w:rPr>
                <w:rFonts w:hint="eastAsia" w:ascii="宋体" w:hAnsi="宋体" w:eastAsia="宋体" w:cs="宋体"/>
                <w:color w:val="auto"/>
                <w:spacing w:val="-6"/>
                <w:sz w:val="18"/>
                <w:szCs w:val="18"/>
                <w:highlight w:val="none"/>
              </w:rPr>
              <w:t>〔</w:t>
            </w:r>
            <w:r>
              <w:rPr>
                <w:rFonts w:hint="eastAsia" w:ascii="宋体" w:hAnsi="宋体" w:eastAsia="宋体" w:cs="宋体"/>
                <w:color w:val="auto"/>
                <w:spacing w:val="-6"/>
                <w:sz w:val="18"/>
                <w:szCs w:val="18"/>
                <w:highlight w:val="none"/>
                <w:lang w:val="en-US" w:eastAsia="zh-CN"/>
              </w:rPr>
              <w:t>２０２</w:t>
            </w:r>
            <w:r>
              <w:rPr>
                <w:rFonts w:hint="eastAsia" w:ascii="宋体" w:hAnsi="宋体" w:cs="宋体"/>
                <w:color w:val="auto"/>
                <w:spacing w:val="-6"/>
                <w:sz w:val="18"/>
                <w:szCs w:val="18"/>
                <w:highlight w:val="none"/>
                <w:lang w:val="en-US" w:eastAsia="zh-CN"/>
              </w:rPr>
              <w:t xml:space="preserve">  </w:t>
            </w:r>
            <w:r>
              <w:rPr>
                <w:rFonts w:hint="eastAsia" w:ascii="宋体" w:hAnsi="宋体" w:eastAsia="宋体" w:cs="宋体"/>
                <w:color w:val="auto"/>
                <w:spacing w:val="-6"/>
                <w:sz w:val="18"/>
                <w:szCs w:val="18"/>
                <w:highlight w:val="none"/>
              </w:rPr>
              <w:t>〕</w:t>
            </w:r>
            <w:r>
              <w:rPr>
                <w:rFonts w:hint="eastAsia" w:ascii="宋体" w:hAnsi="宋体" w:cs="宋体"/>
                <w:color w:val="auto"/>
                <w:spacing w:val="-6"/>
                <w:sz w:val="18"/>
                <w:szCs w:val="18"/>
                <w:highlight w:val="none"/>
                <w:lang w:val="en-US" w:eastAsia="zh-CN"/>
              </w:rPr>
              <w:t xml:space="preserve">   </w:t>
            </w:r>
            <w:r>
              <w:rPr>
                <w:rFonts w:hint="eastAsia" w:ascii="宋体" w:hAnsi="宋体" w:eastAsia="宋体" w:cs="宋体"/>
                <w:color w:val="auto"/>
                <w:sz w:val="18"/>
                <w:szCs w:val="18"/>
                <w:highlight w:val="none"/>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1605" w:type="pct"/>
            <w:gridSpan w:val="4"/>
            <w:tcBorders>
              <w:top w:val="nil"/>
              <w:left w:val="nil"/>
              <w:bottom w:val="single" w:color="000000" w:sz="8" w:space="0"/>
              <w:right w:val="nil"/>
            </w:tcBorders>
            <w:noWrap w:val="0"/>
            <w:vAlign w:val="center"/>
          </w:tcPr>
          <w:p>
            <w:pPr>
              <w:pStyle w:val="49"/>
              <w:autoSpaceDE/>
              <w:autoSpaceDN/>
              <w:spacing w:before="59" w:line="240" w:lineRule="exact"/>
              <w:jc w:val="left"/>
              <w:rPr>
                <w:rFonts w:hint="default" w:ascii="宋体" w:hAnsi="宋体"/>
                <w:color w:val="auto"/>
                <w:sz w:val="18"/>
                <w:szCs w:val="18"/>
                <w:highlight w:val="none"/>
                <w:lang w:val="en-US"/>
              </w:rPr>
            </w:pPr>
            <w:r>
              <w:rPr>
                <w:rFonts w:hint="eastAsia"/>
                <w:color w:val="auto"/>
                <w:sz w:val="18"/>
                <w:szCs w:val="18"/>
                <w:highlight w:val="none"/>
                <w:lang w:val="en-US" w:eastAsia="zh-CN"/>
              </w:rPr>
              <w:t>综合机关</w:t>
            </w:r>
            <w:r>
              <w:rPr>
                <w:rFonts w:hint="eastAsia" w:ascii="宋体" w:hAnsi="宋体"/>
                <w:color w:val="auto"/>
                <w:sz w:val="18"/>
                <w:szCs w:val="18"/>
                <w:highlight w:val="none"/>
              </w:rPr>
              <w:t>名称：</w:t>
            </w:r>
          </w:p>
        </w:tc>
        <w:tc>
          <w:tcPr>
            <w:tcW w:w="1087" w:type="pct"/>
            <w:gridSpan w:val="4"/>
            <w:tcBorders>
              <w:top w:val="nil"/>
              <w:left w:val="nil"/>
              <w:bottom w:val="single" w:color="000000" w:sz="8" w:space="0"/>
              <w:right w:val="nil"/>
            </w:tcBorders>
            <w:noWrap w:val="0"/>
            <w:vAlign w:val="center"/>
          </w:tcPr>
          <w:p>
            <w:pPr>
              <w:pStyle w:val="49"/>
              <w:spacing w:before="59" w:line="240" w:lineRule="exact"/>
              <w:jc w:val="left"/>
              <w:rPr>
                <w:rFonts w:hint="default" w:eastAsia="宋体"/>
                <w:color w:val="auto"/>
                <w:spacing w:val="-3"/>
                <w:highlight w:val="none"/>
                <w:lang w:val="en-US" w:eastAsia="zh-CN"/>
              </w:rPr>
            </w:pPr>
            <w:r>
              <w:rPr>
                <w:rFonts w:hint="eastAsia"/>
                <w:color w:val="auto"/>
                <w:sz w:val="18"/>
                <w:highlight w:val="none"/>
                <w:lang w:eastAsia="zh-CN"/>
              </w:rPr>
              <w:t>２０　　</w:t>
            </w:r>
            <w:r>
              <w:rPr>
                <w:rFonts w:hint="eastAsia" w:ascii="宋体" w:hAnsi="宋体"/>
                <w:color w:val="auto"/>
                <w:sz w:val="18"/>
                <w:highlight w:val="none"/>
              </w:rPr>
              <w:t>年</w:t>
            </w:r>
            <w:r>
              <w:rPr>
                <w:rFonts w:hint="eastAsia"/>
                <w:color w:val="auto"/>
                <w:sz w:val="18"/>
                <w:highlight w:val="none"/>
                <w:lang w:val="en-US" w:eastAsia="zh-CN"/>
              </w:rPr>
              <w:t>　　月　　日</w:t>
            </w:r>
          </w:p>
        </w:tc>
        <w:tc>
          <w:tcPr>
            <w:tcW w:w="715" w:type="pct"/>
            <w:gridSpan w:val="3"/>
            <w:tcBorders>
              <w:top w:val="nil"/>
              <w:left w:val="nil"/>
              <w:bottom w:val="single" w:color="000000" w:sz="8" w:space="0"/>
              <w:right w:val="nil"/>
            </w:tcBorders>
            <w:noWrap w:val="0"/>
            <w:vAlign w:val="center"/>
          </w:tcPr>
          <w:p>
            <w:pPr>
              <w:pStyle w:val="49"/>
              <w:spacing w:before="59" w:line="240" w:lineRule="exact"/>
              <w:jc w:val="center"/>
              <w:rPr>
                <w:color w:val="auto"/>
                <w:spacing w:val="-3"/>
                <w:highlight w:val="none"/>
              </w:rPr>
            </w:pPr>
          </w:p>
        </w:tc>
        <w:tc>
          <w:tcPr>
            <w:tcW w:w="1592" w:type="pct"/>
            <w:gridSpan w:val="5"/>
            <w:tcBorders>
              <w:top w:val="nil"/>
              <w:left w:val="nil"/>
              <w:bottom w:val="single" w:color="000000" w:sz="8" w:space="0"/>
              <w:right w:val="nil"/>
            </w:tcBorders>
            <w:noWrap w:val="0"/>
            <w:vAlign w:val="center"/>
          </w:tcPr>
          <w:p>
            <w:pPr>
              <w:snapToGrid w:val="0"/>
              <w:spacing w:line="240" w:lineRule="exact"/>
              <w:jc w:val="left"/>
              <w:rPr>
                <w:rFonts w:hint="eastAsia" w:ascii="宋体" w:hAnsi="宋体" w:eastAsia="宋体" w:cs="宋体"/>
                <w:color w:val="auto"/>
                <w:spacing w:val="-4"/>
                <w:sz w:val="18"/>
                <w:szCs w:val="18"/>
                <w:highlight w:val="none"/>
                <w:lang w:val="en-US" w:eastAsia="zh-CN"/>
              </w:rPr>
            </w:pPr>
            <w:r>
              <w:rPr>
                <w:rFonts w:hint="eastAsia" w:ascii="宋体" w:hAnsi="宋体" w:eastAsia="宋体" w:cs="宋体"/>
                <w:color w:val="auto"/>
                <w:sz w:val="18"/>
                <w:szCs w:val="18"/>
                <w:highlight w:val="none"/>
              </w:rPr>
              <w:t>有效期至：</w:t>
            </w:r>
            <w:r>
              <w:rPr>
                <w:rFonts w:hint="eastAsia" w:ascii="宋体" w:hAnsi="宋体" w:eastAsia="宋体" w:cs="宋体"/>
                <w:color w:val="auto"/>
                <w:sz w:val="18"/>
                <w:szCs w:val="18"/>
                <w:highlight w:val="none"/>
                <w:lang w:eastAsia="zh-CN"/>
              </w:rPr>
              <w:t>２０２</w:t>
            </w:r>
            <w:r>
              <w:rPr>
                <w:rFonts w:hint="eastAsia" w:ascii="宋体" w:hAnsi="宋体" w:cs="宋体"/>
                <w:color w:val="auto"/>
                <w:sz w:val="18"/>
                <w:szCs w:val="18"/>
                <w:highlight w:val="none"/>
                <w:lang w:val="en-US" w:eastAsia="zh-CN"/>
              </w:rPr>
              <w:t xml:space="preserve"> </w:t>
            </w:r>
            <w:r>
              <w:rPr>
                <w:rFonts w:hint="eastAsia" w:ascii="宋体" w:hAnsi="宋体" w:eastAsia="宋体" w:cs="宋体"/>
                <w:color w:val="auto"/>
                <w:sz w:val="18"/>
                <w:szCs w:val="18"/>
                <w:highlight w:val="none"/>
              </w:rPr>
              <w:t>年</w:t>
            </w:r>
            <w:r>
              <w:rPr>
                <w:rFonts w:hint="eastAsia" w:ascii="宋体" w:hAnsi="宋体" w:cs="宋体"/>
                <w:color w:val="auto"/>
                <w:sz w:val="18"/>
                <w:szCs w:val="18"/>
                <w:highlight w:val="none"/>
                <w:lang w:val="en-US" w:eastAsia="zh-CN"/>
              </w:rPr>
              <w:t xml:space="preserve">  </w:t>
            </w:r>
            <w:r>
              <w:rPr>
                <w:rFonts w:hint="eastAsia" w:ascii="宋体" w:hAnsi="宋体" w:eastAsia="宋体" w:cs="宋体"/>
                <w:color w:val="auto"/>
                <w:sz w:val="18"/>
                <w:szCs w:val="18"/>
                <w:highlight w:val="none"/>
              </w:rPr>
              <w:t>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226" w:type="pct"/>
            <w:vMerge w:val="restart"/>
            <w:tcBorders>
              <w:top w:val="single" w:color="000000" w:sz="8" w:space="0"/>
              <w:left w:val="nil"/>
              <w:bottom w:val="single" w:color="000000" w:sz="2" w:space="0"/>
              <w:right w:val="single" w:color="000000" w:sz="2" w:space="0"/>
            </w:tcBorders>
            <w:noWrap w:val="0"/>
            <w:vAlign w:val="center"/>
          </w:tcPr>
          <w:p>
            <w:pPr>
              <w:spacing w:line="280" w:lineRule="atLeast"/>
              <w:jc w:val="center"/>
              <w:rPr>
                <w:rFonts w:hint="eastAsia" w:ascii="宋体" w:hAnsi="宋体" w:eastAsia="宋体" w:cs="宋体"/>
                <w:color w:val="auto"/>
                <w:sz w:val="18"/>
                <w:szCs w:val="18"/>
                <w:highlight w:val="none"/>
              </w:rPr>
            </w:pPr>
          </w:p>
        </w:tc>
        <w:tc>
          <w:tcPr>
            <w:tcW w:w="852" w:type="pct"/>
            <w:vMerge w:val="restart"/>
            <w:tcBorders>
              <w:top w:val="single" w:color="000000" w:sz="8" w:space="0"/>
              <w:left w:val="single" w:color="000000" w:sz="2" w:space="0"/>
              <w:bottom w:val="single" w:color="000000" w:sz="2" w:space="0"/>
              <w:right w:val="single" w:color="000000" w:sz="2" w:space="0"/>
            </w:tcBorders>
            <w:noWrap w:val="0"/>
            <w:vAlign w:val="center"/>
          </w:tcPr>
          <w:p>
            <w:pPr>
              <w:pStyle w:val="49"/>
              <w:spacing w:before="59" w:line="280" w:lineRule="atLeast"/>
              <w:jc w:val="center"/>
              <w:rPr>
                <w:color w:val="auto"/>
                <w:highlight w:val="none"/>
              </w:rPr>
            </w:pPr>
            <w:r>
              <w:rPr>
                <w:color w:val="auto"/>
                <w:spacing w:val="-3"/>
                <w:highlight w:val="none"/>
              </w:rPr>
              <w:t>项目内容</w:t>
            </w:r>
          </w:p>
        </w:tc>
        <w:tc>
          <w:tcPr>
            <w:tcW w:w="268" w:type="pct"/>
            <w:vMerge w:val="restart"/>
            <w:tcBorders>
              <w:top w:val="single" w:color="000000" w:sz="8" w:space="0"/>
              <w:left w:val="single" w:color="000000" w:sz="2" w:space="0"/>
              <w:bottom w:val="single" w:color="000000" w:sz="2" w:space="0"/>
              <w:right w:val="single" w:color="000000" w:sz="2" w:space="0"/>
            </w:tcBorders>
            <w:noWrap w:val="0"/>
            <w:vAlign w:val="center"/>
          </w:tcPr>
          <w:p>
            <w:pPr>
              <w:pStyle w:val="49"/>
              <w:spacing w:before="59" w:line="280" w:lineRule="atLeast"/>
              <w:jc w:val="center"/>
              <w:rPr>
                <w:color w:val="auto"/>
                <w:spacing w:val="-3"/>
                <w:highlight w:val="none"/>
              </w:rPr>
            </w:pPr>
            <w:r>
              <w:rPr>
                <w:color w:val="auto"/>
                <w:spacing w:val="-3"/>
                <w:highlight w:val="none"/>
              </w:rPr>
              <w:t>计量</w:t>
            </w:r>
          </w:p>
          <w:p>
            <w:pPr>
              <w:pStyle w:val="49"/>
              <w:spacing w:before="59" w:line="280" w:lineRule="atLeast"/>
              <w:jc w:val="center"/>
              <w:rPr>
                <w:color w:val="auto"/>
                <w:spacing w:val="-3"/>
                <w:highlight w:val="none"/>
              </w:rPr>
            </w:pPr>
            <w:r>
              <w:rPr>
                <w:color w:val="auto"/>
                <w:spacing w:val="-3"/>
                <w:highlight w:val="none"/>
              </w:rPr>
              <w:t>单位</w:t>
            </w:r>
          </w:p>
        </w:tc>
        <w:tc>
          <w:tcPr>
            <w:tcW w:w="256" w:type="pct"/>
            <w:vMerge w:val="restart"/>
            <w:tcBorders>
              <w:top w:val="single" w:color="000000" w:sz="8" w:space="0"/>
              <w:left w:val="single" w:color="000000" w:sz="2" w:space="0"/>
              <w:bottom w:val="single" w:color="000000" w:sz="2" w:space="0"/>
              <w:right w:val="single" w:color="000000" w:sz="2" w:space="0"/>
            </w:tcBorders>
            <w:noWrap w:val="0"/>
            <w:vAlign w:val="center"/>
          </w:tcPr>
          <w:p>
            <w:pPr>
              <w:pStyle w:val="49"/>
              <w:spacing w:before="59" w:line="280" w:lineRule="atLeast"/>
              <w:jc w:val="center"/>
              <w:rPr>
                <w:rFonts w:hint="eastAsia" w:eastAsia="宋体"/>
                <w:color w:val="auto"/>
                <w:spacing w:val="-3"/>
                <w:highlight w:val="none"/>
                <w:lang w:val="en-US" w:eastAsia="zh-CN"/>
              </w:rPr>
            </w:pPr>
            <w:r>
              <w:rPr>
                <w:rFonts w:hint="eastAsia"/>
                <w:color w:val="auto"/>
                <w:spacing w:val="-3"/>
                <w:highlight w:val="none"/>
                <w:lang w:val="en-US" w:eastAsia="zh-CN"/>
              </w:rPr>
              <w:t>代码</w:t>
            </w:r>
          </w:p>
        </w:tc>
        <w:tc>
          <w:tcPr>
            <w:tcW w:w="231" w:type="pct"/>
            <w:vMerge w:val="restart"/>
            <w:tcBorders>
              <w:top w:val="single" w:color="000000" w:sz="8" w:space="0"/>
              <w:left w:val="single" w:color="000000" w:sz="2" w:space="0"/>
              <w:bottom w:val="single" w:color="000000" w:sz="2" w:space="0"/>
              <w:right w:val="single" w:color="000000" w:sz="2" w:space="0"/>
            </w:tcBorders>
            <w:noWrap w:val="0"/>
            <w:vAlign w:val="center"/>
          </w:tcPr>
          <w:p>
            <w:pPr>
              <w:pStyle w:val="49"/>
              <w:spacing w:before="59" w:line="280" w:lineRule="atLeast"/>
              <w:jc w:val="center"/>
              <w:rPr>
                <w:color w:val="auto"/>
                <w:spacing w:val="-3"/>
                <w:highlight w:val="none"/>
              </w:rPr>
            </w:pPr>
            <w:r>
              <w:rPr>
                <w:color w:val="auto"/>
                <w:spacing w:val="-3"/>
                <w:highlight w:val="none"/>
              </w:rPr>
              <w:t>合计</w:t>
            </w:r>
          </w:p>
        </w:tc>
        <w:tc>
          <w:tcPr>
            <w:tcW w:w="2875" w:type="pct"/>
            <w:gridSpan w:val="10"/>
            <w:tcBorders>
              <w:top w:val="single" w:color="000000" w:sz="8" w:space="0"/>
              <w:left w:val="single" w:color="000000" w:sz="2" w:space="0"/>
              <w:bottom w:val="single" w:color="000000" w:sz="2" w:space="0"/>
              <w:right w:val="single" w:color="000000" w:sz="2" w:space="0"/>
            </w:tcBorders>
            <w:noWrap w:val="0"/>
            <w:vAlign w:val="top"/>
          </w:tcPr>
          <w:p>
            <w:pPr>
              <w:pStyle w:val="49"/>
              <w:spacing w:before="197" w:line="280" w:lineRule="atLeast"/>
              <w:jc w:val="center"/>
              <w:rPr>
                <w:rFonts w:hint="eastAsia" w:eastAsia="宋体"/>
                <w:color w:val="auto"/>
                <w:highlight w:val="none"/>
                <w:lang w:val="en-US" w:eastAsia="zh-CN"/>
              </w:rPr>
            </w:pPr>
            <w:r>
              <w:rPr>
                <w:rFonts w:hint="eastAsia"/>
                <w:color w:val="auto"/>
                <w:spacing w:val="-2"/>
                <w:highlight w:val="none"/>
                <w:lang w:val="en-US" w:eastAsia="zh-CN"/>
              </w:rPr>
              <w:t>高危</w:t>
            </w:r>
            <w:r>
              <w:rPr>
                <w:color w:val="auto"/>
                <w:spacing w:val="-2"/>
                <w:highlight w:val="none"/>
              </w:rPr>
              <w:t>行业</w:t>
            </w:r>
            <w:r>
              <w:rPr>
                <w:rFonts w:hint="eastAsia"/>
                <w:color w:val="auto"/>
                <w:spacing w:val="-2"/>
                <w:highlight w:val="none"/>
                <w:lang w:val="en-US" w:eastAsia="zh-CN"/>
              </w:rPr>
              <w:t>领域</w:t>
            </w:r>
          </w:p>
        </w:tc>
        <w:tc>
          <w:tcPr>
            <w:tcW w:w="287" w:type="pct"/>
            <w:vMerge w:val="restart"/>
            <w:tcBorders>
              <w:top w:val="single" w:color="000000" w:sz="8" w:space="0"/>
              <w:left w:val="single" w:color="000000" w:sz="2" w:space="0"/>
              <w:bottom w:val="single" w:color="000000" w:sz="2" w:space="0"/>
              <w:right w:val="nil"/>
            </w:tcBorders>
            <w:noWrap w:val="0"/>
            <w:vAlign w:val="center"/>
          </w:tcPr>
          <w:p>
            <w:pPr>
              <w:pStyle w:val="49"/>
              <w:spacing w:before="59" w:line="280" w:lineRule="atLeast"/>
              <w:ind w:right="165"/>
              <w:jc w:val="center"/>
              <w:rPr>
                <w:rFonts w:hint="default" w:eastAsia="宋体"/>
                <w:color w:val="auto"/>
                <w:highlight w:val="none"/>
                <w:lang w:val="en-US" w:eastAsia="zh-CN"/>
              </w:rPr>
            </w:pPr>
            <w:r>
              <w:rPr>
                <w:rFonts w:hint="eastAsia"/>
                <w:color w:val="auto"/>
                <w:spacing w:val="-4"/>
                <w:highlight w:val="none"/>
                <w:lang w:val="en-US" w:eastAsia="zh-CN"/>
              </w:rPr>
              <w:t>其他行业领域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226" w:type="pct"/>
            <w:vMerge w:val="continue"/>
            <w:tcBorders>
              <w:top w:val="single" w:color="000000" w:sz="2" w:space="0"/>
              <w:left w:val="nil"/>
              <w:bottom w:val="single" w:color="000000" w:sz="2" w:space="0"/>
              <w:right w:val="single" w:color="000000" w:sz="2" w:space="0"/>
            </w:tcBorders>
            <w:noWrap w:val="0"/>
            <w:vAlign w:val="center"/>
          </w:tcPr>
          <w:p>
            <w:pPr>
              <w:spacing w:line="280" w:lineRule="atLeast"/>
              <w:jc w:val="center"/>
              <w:rPr>
                <w:rFonts w:hint="eastAsia" w:ascii="宋体" w:hAnsi="宋体" w:eastAsia="宋体" w:cs="宋体"/>
                <w:color w:val="auto"/>
                <w:sz w:val="18"/>
                <w:szCs w:val="18"/>
                <w:highlight w:val="none"/>
              </w:rPr>
            </w:pPr>
          </w:p>
        </w:tc>
        <w:tc>
          <w:tcPr>
            <w:tcW w:w="852" w:type="pct"/>
            <w:vMerge w:val="continue"/>
            <w:tcBorders>
              <w:top w:val="single" w:color="000000" w:sz="2" w:space="0"/>
              <w:left w:val="single" w:color="000000" w:sz="2" w:space="0"/>
              <w:bottom w:val="single" w:color="000000" w:sz="2" w:space="0"/>
              <w:right w:val="single" w:color="000000" w:sz="2" w:space="0"/>
            </w:tcBorders>
            <w:noWrap w:val="0"/>
            <w:vAlign w:val="center"/>
          </w:tcPr>
          <w:p>
            <w:pPr>
              <w:spacing w:line="280" w:lineRule="atLeast"/>
              <w:jc w:val="center"/>
              <w:rPr>
                <w:rFonts w:hint="eastAsia" w:ascii="宋体" w:hAnsi="宋体" w:eastAsia="宋体" w:cs="宋体"/>
                <w:color w:val="auto"/>
                <w:sz w:val="18"/>
                <w:szCs w:val="18"/>
                <w:highlight w:val="none"/>
              </w:rPr>
            </w:pPr>
          </w:p>
        </w:tc>
        <w:tc>
          <w:tcPr>
            <w:tcW w:w="268" w:type="pct"/>
            <w:vMerge w:val="continue"/>
            <w:tcBorders>
              <w:top w:val="single" w:color="000000" w:sz="2" w:space="0"/>
              <w:left w:val="single" w:color="000000" w:sz="2" w:space="0"/>
              <w:bottom w:val="single" w:color="000000" w:sz="2" w:space="0"/>
              <w:right w:val="single" w:color="000000" w:sz="2" w:space="0"/>
            </w:tcBorders>
            <w:noWrap w:val="0"/>
            <w:vAlign w:val="center"/>
          </w:tcPr>
          <w:p>
            <w:pPr>
              <w:spacing w:line="280" w:lineRule="atLeast"/>
              <w:jc w:val="center"/>
              <w:rPr>
                <w:rFonts w:hint="eastAsia" w:ascii="宋体" w:hAnsi="宋体" w:eastAsia="宋体" w:cs="宋体"/>
                <w:color w:val="auto"/>
                <w:sz w:val="18"/>
                <w:szCs w:val="18"/>
                <w:highlight w:val="none"/>
              </w:rPr>
            </w:pPr>
          </w:p>
        </w:tc>
        <w:tc>
          <w:tcPr>
            <w:tcW w:w="256" w:type="pct"/>
            <w:vMerge w:val="continue"/>
            <w:tcBorders>
              <w:top w:val="single" w:color="000000" w:sz="2" w:space="0"/>
              <w:left w:val="single" w:color="000000" w:sz="2" w:space="0"/>
              <w:bottom w:val="single" w:color="000000" w:sz="2" w:space="0"/>
              <w:right w:val="single" w:color="000000" w:sz="2" w:space="0"/>
            </w:tcBorders>
            <w:noWrap w:val="0"/>
            <w:vAlign w:val="center"/>
          </w:tcPr>
          <w:p>
            <w:pPr>
              <w:spacing w:line="280" w:lineRule="atLeast"/>
              <w:jc w:val="center"/>
              <w:rPr>
                <w:rFonts w:hint="eastAsia" w:ascii="宋体" w:hAnsi="宋体" w:eastAsia="宋体" w:cs="宋体"/>
                <w:color w:val="auto"/>
                <w:sz w:val="18"/>
                <w:szCs w:val="18"/>
                <w:highlight w:val="none"/>
              </w:rPr>
            </w:pPr>
          </w:p>
        </w:tc>
        <w:tc>
          <w:tcPr>
            <w:tcW w:w="231" w:type="pct"/>
            <w:vMerge w:val="continue"/>
            <w:tcBorders>
              <w:top w:val="single" w:color="000000" w:sz="2" w:space="0"/>
              <w:left w:val="single" w:color="000000" w:sz="2" w:space="0"/>
              <w:bottom w:val="single" w:color="000000" w:sz="2" w:space="0"/>
              <w:right w:val="single" w:color="000000" w:sz="2" w:space="0"/>
            </w:tcBorders>
            <w:noWrap w:val="0"/>
            <w:vAlign w:val="center"/>
          </w:tcPr>
          <w:p>
            <w:pPr>
              <w:spacing w:line="280" w:lineRule="atLeast"/>
              <w:jc w:val="center"/>
              <w:rPr>
                <w:rFonts w:hint="eastAsia" w:ascii="宋体" w:hAnsi="宋体" w:eastAsia="宋体" w:cs="宋体"/>
                <w:color w:val="auto"/>
                <w:sz w:val="18"/>
                <w:szCs w:val="18"/>
                <w:highlight w:val="none"/>
              </w:rPr>
            </w:pPr>
          </w:p>
        </w:tc>
        <w:tc>
          <w:tcPr>
            <w:tcW w:w="207"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58" w:line="280" w:lineRule="atLeast"/>
              <w:jc w:val="center"/>
              <w:rPr>
                <w:color w:val="auto"/>
                <w:highlight w:val="none"/>
              </w:rPr>
            </w:pPr>
            <w:r>
              <w:rPr>
                <w:color w:val="auto"/>
                <w:spacing w:val="-4"/>
                <w:highlight w:val="none"/>
              </w:rPr>
              <w:t>煤矿</w:t>
            </w:r>
          </w:p>
        </w:tc>
        <w:tc>
          <w:tcPr>
            <w:tcW w:w="354"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58" w:line="280" w:lineRule="atLeast"/>
              <w:jc w:val="center"/>
              <w:rPr>
                <w:rFonts w:hint="eastAsia"/>
                <w:color w:val="auto"/>
                <w:spacing w:val="-4"/>
                <w:highlight w:val="none"/>
                <w:lang w:val="en-US" w:eastAsia="zh-CN"/>
              </w:rPr>
            </w:pPr>
            <w:r>
              <w:rPr>
                <w:rFonts w:hint="eastAsia"/>
                <w:color w:val="auto"/>
                <w:spacing w:val="-4"/>
                <w:highlight w:val="none"/>
                <w:lang w:val="en-US" w:eastAsia="zh-CN"/>
              </w:rPr>
              <w:t>非煤矿山</w:t>
            </w:r>
          </w:p>
        </w:tc>
        <w:tc>
          <w:tcPr>
            <w:tcW w:w="292"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58" w:line="280" w:lineRule="atLeast"/>
              <w:jc w:val="center"/>
              <w:rPr>
                <w:rFonts w:hint="default"/>
                <w:color w:val="auto"/>
                <w:spacing w:val="-4"/>
                <w:highlight w:val="none"/>
                <w:lang w:val="en-US" w:eastAsia="zh-CN"/>
              </w:rPr>
            </w:pPr>
            <w:r>
              <w:rPr>
                <w:rFonts w:hint="eastAsia"/>
                <w:color w:val="auto"/>
                <w:spacing w:val="-4"/>
                <w:highlight w:val="none"/>
                <w:lang w:val="en-US" w:eastAsia="zh-CN"/>
              </w:rPr>
              <w:t>危险化学品</w:t>
            </w:r>
          </w:p>
        </w:tc>
        <w:tc>
          <w:tcPr>
            <w:tcW w:w="341"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58" w:line="280" w:lineRule="atLeast"/>
              <w:jc w:val="center"/>
              <w:rPr>
                <w:rFonts w:hint="default"/>
                <w:color w:val="auto"/>
                <w:spacing w:val="-4"/>
                <w:highlight w:val="none"/>
                <w:lang w:val="en-US" w:eastAsia="zh-CN"/>
              </w:rPr>
            </w:pPr>
            <w:r>
              <w:rPr>
                <w:rFonts w:hint="eastAsia"/>
                <w:color w:val="auto"/>
                <w:spacing w:val="-4"/>
                <w:highlight w:val="none"/>
                <w:lang w:val="en-US" w:eastAsia="zh-CN"/>
              </w:rPr>
              <w:t>烟花爆竹</w:t>
            </w:r>
          </w:p>
        </w:tc>
        <w:tc>
          <w:tcPr>
            <w:tcW w:w="342"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58" w:line="280" w:lineRule="atLeast"/>
              <w:jc w:val="center"/>
              <w:rPr>
                <w:rFonts w:hint="eastAsia"/>
                <w:color w:val="auto"/>
                <w:spacing w:val="-4"/>
                <w:highlight w:val="none"/>
                <w:lang w:val="en-US" w:eastAsia="zh-CN"/>
              </w:rPr>
            </w:pPr>
            <w:r>
              <w:rPr>
                <w:rFonts w:hint="eastAsia"/>
                <w:color w:val="auto"/>
                <w:spacing w:val="-4"/>
                <w:highlight w:val="none"/>
                <w:lang w:val="en-US" w:eastAsia="zh-CN"/>
              </w:rPr>
              <w:t>金属冶炼</w:t>
            </w:r>
          </w:p>
        </w:tc>
        <w:tc>
          <w:tcPr>
            <w:tcW w:w="348" w:type="pct"/>
            <w:gridSpan w:val="2"/>
            <w:tcBorders>
              <w:top w:val="single" w:color="000000" w:sz="2" w:space="0"/>
              <w:left w:val="single" w:color="000000" w:sz="2" w:space="0"/>
              <w:bottom w:val="single" w:color="000000" w:sz="2" w:space="0"/>
              <w:right w:val="single" w:color="000000" w:sz="2" w:space="0"/>
            </w:tcBorders>
            <w:noWrap w:val="0"/>
            <w:vAlign w:val="center"/>
          </w:tcPr>
          <w:p>
            <w:pPr>
              <w:pStyle w:val="49"/>
              <w:spacing w:before="58" w:line="280" w:lineRule="atLeast"/>
              <w:jc w:val="center"/>
              <w:rPr>
                <w:rFonts w:hint="default"/>
                <w:color w:val="auto"/>
                <w:spacing w:val="-4"/>
                <w:highlight w:val="none"/>
                <w:lang w:val="en-US" w:eastAsia="zh-CN"/>
              </w:rPr>
            </w:pPr>
            <w:r>
              <w:rPr>
                <w:rFonts w:hint="eastAsia"/>
                <w:color w:val="auto"/>
                <w:spacing w:val="-4"/>
                <w:highlight w:val="none"/>
                <w:lang w:val="en-US" w:eastAsia="zh-CN"/>
              </w:rPr>
              <w:t>交通运输</w:t>
            </w:r>
          </w:p>
        </w:tc>
        <w:tc>
          <w:tcPr>
            <w:tcW w:w="335"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58" w:line="280" w:lineRule="atLeast"/>
              <w:jc w:val="center"/>
              <w:rPr>
                <w:rFonts w:hint="eastAsia"/>
                <w:color w:val="auto"/>
                <w:spacing w:val="-4"/>
                <w:highlight w:val="none"/>
                <w:lang w:val="en-US" w:eastAsia="zh-CN"/>
              </w:rPr>
            </w:pPr>
            <w:r>
              <w:rPr>
                <w:rFonts w:hint="eastAsia"/>
                <w:color w:val="auto"/>
                <w:spacing w:val="-4"/>
                <w:highlight w:val="none"/>
                <w:lang w:val="en-US" w:eastAsia="zh-CN"/>
              </w:rPr>
              <w:t>建筑施工</w:t>
            </w:r>
          </w:p>
        </w:tc>
        <w:tc>
          <w:tcPr>
            <w:tcW w:w="285"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58" w:line="280" w:lineRule="atLeast"/>
              <w:jc w:val="center"/>
              <w:rPr>
                <w:rFonts w:hint="default"/>
                <w:color w:val="auto"/>
                <w:spacing w:val="-4"/>
                <w:highlight w:val="none"/>
                <w:lang w:val="en-US" w:eastAsia="zh-CN"/>
              </w:rPr>
            </w:pPr>
            <w:r>
              <w:rPr>
                <w:rFonts w:hint="eastAsia"/>
                <w:color w:val="auto"/>
                <w:spacing w:val="-4"/>
                <w:highlight w:val="none"/>
                <w:lang w:val="en-US" w:eastAsia="zh-CN"/>
              </w:rPr>
              <w:t>民用爆炸物</w:t>
            </w:r>
          </w:p>
        </w:tc>
        <w:tc>
          <w:tcPr>
            <w:tcW w:w="366"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58" w:line="280" w:lineRule="atLeast"/>
              <w:jc w:val="center"/>
              <w:rPr>
                <w:rFonts w:hint="default"/>
                <w:color w:val="auto"/>
                <w:spacing w:val="-4"/>
                <w:highlight w:val="none"/>
                <w:lang w:val="en-US" w:eastAsia="zh-CN"/>
              </w:rPr>
            </w:pPr>
            <w:r>
              <w:rPr>
                <w:rFonts w:hint="eastAsia"/>
                <w:color w:val="auto"/>
                <w:spacing w:val="-4"/>
                <w:highlight w:val="none"/>
                <w:lang w:val="en-US" w:eastAsia="zh-CN"/>
              </w:rPr>
              <w:t>渔业生产</w:t>
            </w:r>
          </w:p>
        </w:tc>
        <w:tc>
          <w:tcPr>
            <w:tcW w:w="287" w:type="pct"/>
            <w:vMerge w:val="continue"/>
            <w:tcBorders>
              <w:top w:val="single" w:color="000000" w:sz="2" w:space="0"/>
              <w:left w:val="single" w:color="000000" w:sz="2" w:space="0"/>
              <w:bottom w:val="single" w:color="000000" w:sz="2" w:space="0"/>
              <w:right w:val="nil"/>
            </w:tcBorders>
            <w:noWrap w:val="0"/>
            <w:vAlign w:val="center"/>
          </w:tcPr>
          <w:p>
            <w:pPr>
              <w:spacing w:line="280" w:lineRule="atLeast"/>
              <w:jc w:val="center"/>
              <w:rPr>
                <w:rFonts w:hint="eastAsia" w:ascii="宋体" w:hAnsi="宋体" w:eastAsia="宋体" w:cs="宋体"/>
                <w:color w:val="auto"/>
                <w:sz w:val="18"/>
                <w:szCs w:val="18"/>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32" w:hRule="atLeast"/>
        </w:trPr>
        <w:tc>
          <w:tcPr>
            <w:tcW w:w="226" w:type="pct"/>
            <w:vMerge w:val="restart"/>
            <w:tcBorders>
              <w:top w:val="single" w:color="000000" w:sz="2" w:space="0"/>
              <w:left w:val="nil"/>
              <w:bottom w:val="single" w:color="000000" w:sz="2" w:space="0"/>
              <w:right w:val="single" w:color="000000" w:sz="2" w:space="0"/>
            </w:tcBorders>
            <w:noWrap w:val="0"/>
            <w:vAlign w:val="center"/>
          </w:tcPr>
          <w:p>
            <w:pPr>
              <w:pStyle w:val="49"/>
              <w:spacing w:before="74" w:line="280" w:lineRule="atLeast"/>
              <w:ind w:left="113"/>
              <w:jc w:val="center"/>
              <w:rPr>
                <w:rFonts w:hint="default"/>
                <w:color w:val="auto"/>
                <w:spacing w:val="-2"/>
                <w:highlight w:val="none"/>
                <w:lang w:val="en-US" w:eastAsia="zh-CN"/>
              </w:rPr>
            </w:pPr>
            <w:r>
              <w:rPr>
                <w:rFonts w:hint="eastAsia"/>
                <w:color w:val="auto"/>
                <w:spacing w:val="-2"/>
                <w:highlight w:val="none"/>
                <w:lang w:val="en-US" w:eastAsia="zh-CN"/>
              </w:rPr>
              <w:t>投保情况</w:t>
            </w:r>
          </w:p>
        </w:tc>
        <w:tc>
          <w:tcPr>
            <w:tcW w:w="852"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jc w:val="center"/>
              <w:rPr>
                <w:rFonts w:hint="default"/>
                <w:color w:val="auto"/>
                <w:spacing w:val="-2"/>
                <w:highlight w:val="none"/>
                <w:lang w:val="en-US" w:eastAsia="zh-CN"/>
              </w:rPr>
            </w:pPr>
            <w:r>
              <w:rPr>
                <w:rFonts w:hint="eastAsia"/>
                <w:color w:val="auto"/>
                <w:spacing w:val="-2"/>
                <w:highlight w:val="none"/>
                <w:lang w:val="en-US" w:eastAsia="zh-CN"/>
              </w:rPr>
              <w:t>应保企业</w:t>
            </w:r>
          </w:p>
        </w:tc>
        <w:tc>
          <w:tcPr>
            <w:tcW w:w="268" w:type="pct"/>
            <w:tcBorders>
              <w:top w:val="single" w:color="000000" w:sz="2" w:space="0"/>
              <w:left w:val="single" w:color="000000" w:sz="2" w:space="0"/>
              <w:bottom w:val="single" w:color="000000" w:sz="2" w:space="0"/>
              <w:right w:val="single" w:color="000000" w:sz="2" w:space="0"/>
            </w:tcBorders>
            <w:noWrap w:val="0"/>
            <w:vAlign w:val="top"/>
          </w:tcPr>
          <w:p>
            <w:pPr>
              <w:pStyle w:val="49"/>
              <w:spacing w:before="74" w:line="280" w:lineRule="atLeast"/>
              <w:ind w:left="113"/>
              <w:rPr>
                <w:rFonts w:hint="default"/>
                <w:color w:val="auto"/>
                <w:spacing w:val="-2"/>
                <w:highlight w:val="none"/>
                <w:lang w:val="en-US" w:eastAsia="zh-CN"/>
              </w:rPr>
            </w:pPr>
            <w:r>
              <w:rPr>
                <w:rFonts w:hint="eastAsia"/>
                <w:color w:val="auto"/>
                <w:spacing w:val="-2"/>
                <w:highlight w:val="none"/>
                <w:lang w:val="en-US" w:eastAsia="zh-CN"/>
              </w:rPr>
              <w:t>家</w:t>
            </w:r>
          </w:p>
        </w:tc>
        <w:tc>
          <w:tcPr>
            <w:tcW w:w="256" w:type="pct"/>
            <w:tcBorders>
              <w:top w:val="single" w:color="000000" w:sz="2" w:space="0"/>
              <w:left w:val="single" w:color="000000" w:sz="2" w:space="0"/>
              <w:bottom w:val="single" w:color="000000" w:sz="2" w:space="0"/>
              <w:right w:val="single" w:color="000000" w:sz="2" w:space="0"/>
            </w:tcBorders>
            <w:noWrap w:val="0"/>
            <w:vAlign w:val="center"/>
          </w:tcPr>
          <w:p>
            <w:pPr>
              <w:pStyle w:val="49"/>
              <w:keepNext w:val="0"/>
              <w:keepLines w:val="0"/>
              <w:pageBreakBefore w:val="0"/>
              <w:widowControl w:val="0"/>
              <w:kinsoku/>
              <w:wordWrap/>
              <w:overflowPunct/>
              <w:topLinePunct w:val="0"/>
              <w:autoSpaceDE/>
              <w:autoSpaceDN/>
              <w:bidi w:val="0"/>
              <w:adjustRightInd/>
              <w:snapToGrid/>
              <w:spacing w:line="280" w:lineRule="atLeast"/>
              <w:ind w:left="0"/>
              <w:jc w:val="center"/>
              <w:textAlignment w:val="auto"/>
              <w:rPr>
                <w:rFonts w:hint="default"/>
                <w:color w:val="auto"/>
                <w:spacing w:val="-2"/>
                <w:highlight w:val="none"/>
                <w:lang w:val="en-US" w:eastAsia="zh-CN"/>
              </w:rPr>
            </w:pPr>
            <w:r>
              <w:rPr>
                <w:rFonts w:hint="eastAsia"/>
                <w:color w:val="auto"/>
                <w:spacing w:val="-2"/>
                <w:highlight w:val="none"/>
                <w:lang w:val="en-US" w:eastAsia="zh-CN"/>
              </w:rPr>
              <w:t>01</w:t>
            </w:r>
          </w:p>
        </w:tc>
        <w:tc>
          <w:tcPr>
            <w:tcW w:w="231"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207"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54"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292"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41"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42"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48" w:type="pct"/>
            <w:gridSpan w:val="2"/>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35"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285"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66"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287" w:type="pct"/>
            <w:tcBorders>
              <w:top w:val="single" w:color="000000" w:sz="2" w:space="0"/>
              <w:left w:val="single" w:color="000000" w:sz="2" w:space="0"/>
              <w:bottom w:val="single" w:color="000000" w:sz="2" w:space="0"/>
              <w:right w:val="nil"/>
            </w:tcBorders>
            <w:noWrap w:val="0"/>
            <w:vAlign w:val="center"/>
          </w:tcPr>
          <w:p>
            <w:pPr>
              <w:pStyle w:val="49"/>
              <w:spacing w:before="74" w:line="280" w:lineRule="atLeast"/>
              <w:ind w:left="113"/>
              <w:jc w:val="center"/>
              <w:rPr>
                <w:rFonts w:hint="default"/>
                <w:color w:val="auto"/>
                <w:spacing w:val="-2"/>
                <w:highlight w:val="none"/>
                <w:lang w:val="en-US" w:eastAsia="zh-CN"/>
              </w:rPr>
            </w:pPr>
            <w:r>
              <w:rPr>
                <w:rFonts w:hint="eastAsia" w:ascii="宋体" w:hAnsi="宋体" w:eastAsia="宋体" w:cs="宋体"/>
                <w:bCs/>
                <w:color w:val="auto"/>
                <w:spacing w:val="8"/>
                <w:kern w:val="2"/>
                <w:sz w:val="18"/>
                <w:szCs w:val="18"/>
                <w:highlight w:val="none"/>
                <w:lang w:val="en-US" w:eastAsia="zh-CN" w:bidi="ar"/>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 w:hRule="atLeast"/>
        </w:trPr>
        <w:tc>
          <w:tcPr>
            <w:tcW w:w="226" w:type="pct"/>
            <w:vMerge w:val="continue"/>
            <w:tcBorders>
              <w:top w:val="single" w:color="000000" w:sz="2" w:space="0"/>
              <w:left w:val="nil"/>
              <w:bottom w:val="single" w:color="000000" w:sz="2" w:space="0"/>
              <w:right w:val="single" w:color="000000" w:sz="2" w:space="0"/>
            </w:tcBorders>
            <w:noWrap w:val="0"/>
            <w:vAlign w:val="center"/>
          </w:tcPr>
          <w:p>
            <w:pPr>
              <w:pStyle w:val="49"/>
              <w:spacing w:before="74" w:line="280" w:lineRule="atLeast"/>
              <w:ind w:left="113"/>
              <w:jc w:val="center"/>
              <w:rPr>
                <w:rFonts w:hint="eastAsia"/>
                <w:color w:val="auto"/>
                <w:spacing w:val="-2"/>
                <w:highlight w:val="none"/>
                <w:lang w:val="en-US" w:eastAsia="zh-CN"/>
              </w:rPr>
            </w:pPr>
          </w:p>
        </w:tc>
        <w:tc>
          <w:tcPr>
            <w:tcW w:w="852"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jc w:val="center"/>
              <w:rPr>
                <w:rFonts w:hint="default"/>
                <w:color w:val="auto"/>
                <w:spacing w:val="-2"/>
                <w:highlight w:val="none"/>
                <w:lang w:val="en-US" w:eastAsia="zh-CN"/>
              </w:rPr>
            </w:pPr>
            <w:r>
              <w:rPr>
                <w:rFonts w:hint="eastAsia"/>
                <w:color w:val="auto"/>
                <w:spacing w:val="-2"/>
                <w:highlight w:val="none"/>
                <w:lang w:val="en-US" w:eastAsia="zh-CN"/>
              </w:rPr>
              <w:t>在保企业</w:t>
            </w:r>
          </w:p>
        </w:tc>
        <w:tc>
          <w:tcPr>
            <w:tcW w:w="268" w:type="pct"/>
            <w:tcBorders>
              <w:top w:val="single" w:color="000000" w:sz="2" w:space="0"/>
              <w:left w:val="single" w:color="000000" w:sz="2" w:space="0"/>
              <w:bottom w:val="single" w:color="000000" w:sz="2" w:space="0"/>
              <w:right w:val="single" w:color="000000" w:sz="2" w:space="0"/>
            </w:tcBorders>
            <w:noWrap w:val="0"/>
            <w:vAlign w:val="top"/>
          </w:tcPr>
          <w:p>
            <w:pPr>
              <w:pStyle w:val="49"/>
              <w:spacing w:before="74" w:line="280" w:lineRule="atLeast"/>
              <w:ind w:left="113"/>
              <w:rPr>
                <w:rFonts w:hint="eastAsia"/>
                <w:color w:val="auto"/>
                <w:spacing w:val="-2"/>
                <w:highlight w:val="none"/>
                <w:lang w:val="en-US" w:eastAsia="zh-CN"/>
              </w:rPr>
            </w:pPr>
            <w:r>
              <w:rPr>
                <w:rFonts w:hint="eastAsia"/>
                <w:color w:val="auto"/>
                <w:spacing w:val="-2"/>
                <w:highlight w:val="none"/>
                <w:lang w:val="en-US" w:eastAsia="zh-CN"/>
              </w:rPr>
              <w:t>家</w:t>
            </w:r>
          </w:p>
        </w:tc>
        <w:tc>
          <w:tcPr>
            <w:tcW w:w="256" w:type="pct"/>
            <w:tcBorders>
              <w:top w:val="single" w:color="000000" w:sz="2" w:space="0"/>
              <w:left w:val="single" w:color="000000" w:sz="2" w:space="0"/>
              <w:bottom w:val="single" w:color="000000" w:sz="2" w:space="0"/>
              <w:right w:val="single" w:color="000000" w:sz="2" w:space="0"/>
            </w:tcBorders>
            <w:noWrap w:val="0"/>
            <w:vAlign w:val="center"/>
          </w:tcPr>
          <w:p>
            <w:pPr>
              <w:pStyle w:val="49"/>
              <w:keepNext w:val="0"/>
              <w:keepLines w:val="0"/>
              <w:pageBreakBefore w:val="0"/>
              <w:widowControl w:val="0"/>
              <w:kinsoku/>
              <w:wordWrap/>
              <w:overflowPunct/>
              <w:topLinePunct w:val="0"/>
              <w:autoSpaceDE/>
              <w:autoSpaceDN/>
              <w:bidi w:val="0"/>
              <w:adjustRightInd/>
              <w:snapToGrid/>
              <w:spacing w:line="280" w:lineRule="atLeast"/>
              <w:ind w:left="0"/>
              <w:jc w:val="center"/>
              <w:textAlignment w:val="auto"/>
              <w:rPr>
                <w:rFonts w:hint="default"/>
                <w:color w:val="auto"/>
                <w:spacing w:val="-2"/>
                <w:highlight w:val="none"/>
                <w:lang w:val="en-US" w:eastAsia="zh-CN"/>
              </w:rPr>
            </w:pPr>
            <w:r>
              <w:rPr>
                <w:rFonts w:hint="eastAsia"/>
                <w:color w:val="auto"/>
                <w:spacing w:val="-2"/>
                <w:highlight w:val="none"/>
                <w:lang w:val="en-US" w:eastAsia="zh-CN"/>
              </w:rPr>
              <w:t>02</w:t>
            </w:r>
          </w:p>
        </w:tc>
        <w:tc>
          <w:tcPr>
            <w:tcW w:w="231"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207"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54"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292"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41"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42"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48" w:type="pct"/>
            <w:gridSpan w:val="2"/>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35"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285"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66"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287" w:type="pct"/>
            <w:tcBorders>
              <w:top w:val="single" w:color="000000" w:sz="2" w:space="0"/>
              <w:left w:val="single" w:color="000000" w:sz="2" w:space="0"/>
              <w:bottom w:val="single" w:color="000000" w:sz="2" w:space="0"/>
              <w:right w:val="nil"/>
            </w:tcBorders>
            <w:noWrap w:val="0"/>
            <w:vAlign w:val="center"/>
          </w:tcPr>
          <w:p>
            <w:pPr>
              <w:pStyle w:val="49"/>
              <w:spacing w:before="74" w:line="280" w:lineRule="atLeast"/>
              <w:ind w:left="113"/>
              <w:jc w:val="center"/>
              <w:rPr>
                <w:rFonts w:hint="default"/>
                <w:color w:val="auto"/>
                <w:spacing w:val="-2"/>
                <w:highlight w:val="none"/>
                <w:lang w:val="en-US" w:eastAsia="zh-CN"/>
              </w:rPr>
            </w:pPr>
            <w:r>
              <w:rPr>
                <w:rFonts w:hint="eastAsia" w:ascii="宋体" w:hAnsi="宋体" w:eastAsia="宋体" w:cs="宋体"/>
                <w:bCs/>
                <w:color w:val="auto"/>
                <w:spacing w:val="8"/>
                <w:kern w:val="2"/>
                <w:sz w:val="18"/>
                <w:szCs w:val="18"/>
                <w:highlight w:val="none"/>
                <w:lang w:val="en-US" w:eastAsia="zh-CN" w:bidi="ar"/>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 w:hRule="atLeast"/>
        </w:trPr>
        <w:tc>
          <w:tcPr>
            <w:tcW w:w="226" w:type="pct"/>
            <w:vMerge w:val="continue"/>
            <w:tcBorders>
              <w:top w:val="single" w:color="000000" w:sz="2" w:space="0"/>
              <w:left w:val="nil"/>
              <w:bottom w:val="single" w:color="000000" w:sz="2" w:space="0"/>
              <w:right w:val="single" w:color="000000" w:sz="2" w:space="0"/>
            </w:tcBorders>
            <w:noWrap w:val="0"/>
            <w:vAlign w:val="center"/>
          </w:tcPr>
          <w:p>
            <w:pPr>
              <w:pStyle w:val="49"/>
              <w:spacing w:before="74" w:line="280" w:lineRule="atLeast"/>
              <w:ind w:left="113"/>
              <w:jc w:val="center"/>
              <w:rPr>
                <w:rFonts w:hint="eastAsia"/>
                <w:color w:val="auto"/>
                <w:spacing w:val="-2"/>
                <w:highlight w:val="none"/>
                <w:lang w:val="en-US" w:eastAsia="zh-CN"/>
              </w:rPr>
            </w:pPr>
          </w:p>
        </w:tc>
        <w:tc>
          <w:tcPr>
            <w:tcW w:w="852"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jc w:val="center"/>
              <w:rPr>
                <w:rFonts w:hint="eastAsia"/>
                <w:color w:val="auto"/>
                <w:spacing w:val="-2"/>
                <w:highlight w:val="none"/>
                <w:lang w:val="en-US" w:eastAsia="zh-CN"/>
              </w:rPr>
            </w:pPr>
            <w:r>
              <w:rPr>
                <w:rFonts w:hint="eastAsia"/>
                <w:color w:val="auto"/>
                <w:spacing w:val="-2"/>
                <w:highlight w:val="none"/>
                <w:lang w:val="en-US" w:eastAsia="zh-CN"/>
              </w:rPr>
              <w:t>投保率</w:t>
            </w:r>
          </w:p>
        </w:tc>
        <w:tc>
          <w:tcPr>
            <w:tcW w:w="268" w:type="pct"/>
            <w:tcBorders>
              <w:top w:val="single" w:color="000000" w:sz="2" w:space="0"/>
              <w:left w:val="single" w:color="000000" w:sz="2" w:space="0"/>
              <w:bottom w:val="single" w:color="000000" w:sz="2" w:space="0"/>
              <w:right w:val="single" w:color="000000" w:sz="2" w:space="0"/>
            </w:tcBorders>
            <w:noWrap w:val="0"/>
            <w:vAlign w:val="top"/>
          </w:tcPr>
          <w:p>
            <w:pPr>
              <w:pStyle w:val="49"/>
              <w:spacing w:before="74" w:line="280" w:lineRule="atLeast"/>
              <w:ind w:left="113"/>
              <w:rPr>
                <w:rFonts w:hint="default"/>
                <w:color w:val="auto"/>
                <w:spacing w:val="-2"/>
                <w:highlight w:val="none"/>
                <w:lang w:val="en-US" w:eastAsia="zh-CN"/>
              </w:rPr>
            </w:pPr>
            <w:r>
              <w:rPr>
                <w:rFonts w:hint="eastAsia"/>
                <w:color w:val="auto"/>
                <w:spacing w:val="-2"/>
                <w:highlight w:val="none"/>
                <w:lang w:val="en-US" w:eastAsia="zh-CN"/>
              </w:rPr>
              <w:t>%</w:t>
            </w:r>
          </w:p>
        </w:tc>
        <w:tc>
          <w:tcPr>
            <w:tcW w:w="256" w:type="pct"/>
            <w:tcBorders>
              <w:top w:val="single" w:color="000000" w:sz="2" w:space="0"/>
              <w:left w:val="single" w:color="000000" w:sz="2" w:space="0"/>
              <w:bottom w:val="single" w:color="000000" w:sz="2" w:space="0"/>
              <w:right w:val="single" w:color="000000" w:sz="2" w:space="0"/>
            </w:tcBorders>
            <w:noWrap w:val="0"/>
            <w:vAlign w:val="center"/>
          </w:tcPr>
          <w:p>
            <w:pPr>
              <w:pStyle w:val="49"/>
              <w:keepNext w:val="0"/>
              <w:keepLines w:val="0"/>
              <w:pageBreakBefore w:val="0"/>
              <w:widowControl w:val="0"/>
              <w:kinsoku/>
              <w:wordWrap/>
              <w:overflowPunct/>
              <w:topLinePunct w:val="0"/>
              <w:autoSpaceDE/>
              <w:autoSpaceDN/>
              <w:bidi w:val="0"/>
              <w:adjustRightInd/>
              <w:snapToGrid/>
              <w:spacing w:line="280" w:lineRule="atLeast"/>
              <w:ind w:left="0"/>
              <w:jc w:val="center"/>
              <w:textAlignment w:val="auto"/>
              <w:rPr>
                <w:rFonts w:hint="default"/>
                <w:color w:val="auto"/>
                <w:spacing w:val="-2"/>
                <w:highlight w:val="none"/>
                <w:lang w:val="en-US" w:eastAsia="zh-CN"/>
              </w:rPr>
            </w:pPr>
            <w:r>
              <w:rPr>
                <w:rFonts w:hint="eastAsia"/>
                <w:color w:val="auto"/>
                <w:spacing w:val="-2"/>
                <w:highlight w:val="none"/>
                <w:lang w:val="en-US" w:eastAsia="zh-CN"/>
              </w:rPr>
              <w:t>03</w:t>
            </w:r>
          </w:p>
        </w:tc>
        <w:tc>
          <w:tcPr>
            <w:tcW w:w="231"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207"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54"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292"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41"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42"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48" w:type="pct"/>
            <w:gridSpan w:val="2"/>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35"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285"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66"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287" w:type="pct"/>
            <w:tcBorders>
              <w:top w:val="single" w:color="000000" w:sz="2" w:space="0"/>
              <w:left w:val="single" w:color="000000" w:sz="2" w:space="0"/>
              <w:bottom w:val="single" w:color="000000" w:sz="2" w:space="0"/>
              <w:right w:val="nil"/>
            </w:tcBorders>
            <w:noWrap w:val="0"/>
            <w:vAlign w:val="center"/>
          </w:tcPr>
          <w:p>
            <w:pPr>
              <w:pStyle w:val="49"/>
              <w:spacing w:before="74" w:line="280" w:lineRule="atLeast"/>
              <w:ind w:left="113"/>
              <w:jc w:val="center"/>
              <w:rPr>
                <w:rFonts w:hint="default"/>
                <w:color w:val="auto"/>
                <w:spacing w:val="-2"/>
                <w:highlight w:val="none"/>
                <w:lang w:val="en-US" w:eastAsia="zh-CN"/>
              </w:rPr>
            </w:pPr>
            <w:r>
              <w:rPr>
                <w:rFonts w:hint="eastAsia" w:ascii="宋体" w:hAnsi="宋体" w:eastAsia="宋体" w:cs="宋体"/>
                <w:bCs/>
                <w:color w:val="auto"/>
                <w:spacing w:val="8"/>
                <w:kern w:val="2"/>
                <w:sz w:val="18"/>
                <w:szCs w:val="18"/>
                <w:highlight w:val="none"/>
                <w:lang w:val="en-US" w:eastAsia="zh-CN" w:bidi="ar"/>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226" w:type="pct"/>
            <w:vMerge w:val="restart"/>
            <w:tcBorders>
              <w:top w:val="single" w:color="000000" w:sz="2" w:space="0"/>
              <w:left w:val="nil"/>
              <w:bottom w:val="single" w:color="000000" w:sz="2" w:space="0"/>
              <w:right w:val="single" w:color="000000" w:sz="2" w:space="0"/>
            </w:tcBorders>
            <w:noWrap w:val="0"/>
            <w:vAlign w:val="center"/>
          </w:tcPr>
          <w:p>
            <w:pPr>
              <w:pStyle w:val="49"/>
              <w:spacing w:before="74" w:line="280" w:lineRule="atLeast"/>
              <w:ind w:left="113"/>
              <w:jc w:val="center"/>
              <w:rPr>
                <w:rFonts w:hint="default"/>
                <w:color w:val="auto"/>
                <w:spacing w:val="-2"/>
                <w:highlight w:val="none"/>
                <w:lang w:val="en-US" w:eastAsia="zh-CN"/>
              </w:rPr>
            </w:pPr>
            <w:r>
              <w:rPr>
                <w:rFonts w:hint="eastAsia"/>
                <w:color w:val="auto"/>
                <w:spacing w:val="-2"/>
                <w:highlight w:val="none"/>
                <w:lang w:val="en-US" w:eastAsia="zh-CN"/>
              </w:rPr>
              <w:t>保单</w:t>
            </w:r>
          </w:p>
        </w:tc>
        <w:tc>
          <w:tcPr>
            <w:tcW w:w="852"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jc w:val="center"/>
              <w:rPr>
                <w:rFonts w:hint="default"/>
                <w:color w:val="auto"/>
                <w:spacing w:val="-2"/>
                <w:highlight w:val="none"/>
                <w:lang w:val="en-US" w:eastAsia="zh-CN"/>
              </w:rPr>
            </w:pPr>
            <w:r>
              <w:rPr>
                <w:rFonts w:hint="eastAsia"/>
                <w:color w:val="auto"/>
                <w:spacing w:val="-2"/>
                <w:highlight w:val="none"/>
                <w:lang w:val="en-US" w:eastAsia="zh-CN"/>
              </w:rPr>
              <w:t>保单数量</w:t>
            </w:r>
          </w:p>
        </w:tc>
        <w:tc>
          <w:tcPr>
            <w:tcW w:w="268" w:type="pct"/>
            <w:tcBorders>
              <w:top w:val="single" w:color="000000" w:sz="2" w:space="0"/>
              <w:left w:val="single" w:color="000000" w:sz="2" w:space="0"/>
              <w:bottom w:val="single" w:color="000000" w:sz="2" w:space="0"/>
              <w:right w:val="single" w:color="000000" w:sz="2" w:space="0"/>
            </w:tcBorders>
            <w:noWrap w:val="0"/>
            <w:vAlign w:val="top"/>
          </w:tcPr>
          <w:p>
            <w:pPr>
              <w:pStyle w:val="49"/>
              <w:spacing w:before="74" w:line="280" w:lineRule="atLeast"/>
              <w:ind w:left="113"/>
              <w:rPr>
                <w:rFonts w:hint="default"/>
                <w:color w:val="auto"/>
                <w:spacing w:val="-2"/>
                <w:highlight w:val="none"/>
                <w:lang w:val="en-US" w:eastAsia="zh-CN"/>
              </w:rPr>
            </w:pPr>
            <w:r>
              <w:rPr>
                <w:rFonts w:hint="eastAsia"/>
                <w:color w:val="auto"/>
                <w:spacing w:val="-2"/>
                <w:highlight w:val="none"/>
                <w:lang w:val="en-US" w:eastAsia="zh-CN"/>
              </w:rPr>
              <w:t>个</w:t>
            </w:r>
          </w:p>
        </w:tc>
        <w:tc>
          <w:tcPr>
            <w:tcW w:w="256" w:type="pct"/>
            <w:tcBorders>
              <w:top w:val="single" w:color="000000" w:sz="2" w:space="0"/>
              <w:left w:val="single" w:color="000000" w:sz="2" w:space="0"/>
              <w:bottom w:val="single" w:color="000000" w:sz="2" w:space="0"/>
              <w:right w:val="single" w:color="000000" w:sz="2" w:space="0"/>
            </w:tcBorders>
            <w:noWrap w:val="0"/>
            <w:vAlign w:val="center"/>
          </w:tcPr>
          <w:p>
            <w:pPr>
              <w:pStyle w:val="49"/>
              <w:keepNext w:val="0"/>
              <w:keepLines w:val="0"/>
              <w:pageBreakBefore w:val="0"/>
              <w:widowControl w:val="0"/>
              <w:kinsoku/>
              <w:wordWrap/>
              <w:overflowPunct/>
              <w:topLinePunct w:val="0"/>
              <w:autoSpaceDE/>
              <w:autoSpaceDN/>
              <w:bidi w:val="0"/>
              <w:adjustRightInd/>
              <w:snapToGrid/>
              <w:spacing w:line="280" w:lineRule="atLeast"/>
              <w:ind w:left="0"/>
              <w:jc w:val="center"/>
              <w:textAlignment w:val="auto"/>
              <w:rPr>
                <w:rFonts w:hint="default"/>
                <w:color w:val="auto"/>
                <w:spacing w:val="-2"/>
                <w:highlight w:val="none"/>
                <w:lang w:val="en-US" w:eastAsia="zh-CN"/>
              </w:rPr>
            </w:pPr>
            <w:r>
              <w:rPr>
                <w:rFonts w:hint="eastAsia"/>
                <w:color w:val="auto"/>
                <w:spacing w:val="-2"/>
                <w:highlight w:val="none"/>
                <w:lang w:val="en-US" w:eastAsia="zh-CN"/>
              </w:rPr>
              <w:t>04</w:t>
            </w:r>
          </w:p>
        </w:tc>
        <w:tc>
          <w:tcPr>
            <w:tcW w:w="231"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color w:val="auto"/>
                <w:spacing w:val="-2"/>
                <w:highlight w:val="none"/>
              </w:rPr>
            </w:pPr>
          </w:p>
        </w:tc>
        <w:tc>
          <w:tcPr>
            <w:tcW w:w="207"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color w:val="auto"/>
                <w:spacing w:val="-2"/>
                <w:highlight w:val="none"/>
              </w:rPr>
            </w:pPr>
          </w:p>
        </w:tc>
        <w:tc>
          <w:tcPr>
            <w:tcW w:w="354"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color w:val="auto"/>
                <w:spacing w:val="-2"/>
                <w:highlight w:val="none"/>
              </w:rPr>
            </w:pPr>
          </w:p>
        </w:tc>
        <w:tc>
          <w:tcPr>
            <w:tcW w:w="292"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color w:val="auto"/>
                <w:spacing w:val="-2"/>
                <w:highlight w:val="none"/>
              </w:rPr>
            </w:pPr>
          </w:p>
        </w:tc>
        <w:tc>
          <w:tcPr>
            <w:tcW w:w="341"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color w:val="auto"/>
                <w:spacing w:val="-2"/>
                <w:highlight w:val="none"/>
              </w:rPr>
            </w:pPr>
          </w:p>
        </w:tc>
        <w:tc>
          <w:tcPr>
            <w:tcW w:w="342"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color w:val="auto"/>
                <w:spacing w:val="-2"/>
                <w:highlight w:val="none"/>
              </w:rPr>
            </w:pPr>
          </w:p>
        </w:tc>
        <w:tc>
          <w:tcPr>
            <w:tcW w:w="348" w:type="pct"/>
            <w:gridSpan w:val="2"/>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color w:val="auto"/>
                <w:spacing w:val="-2"/>
                <w:highlight w:val="none"/>
              </w:rPr>
            </w:pPr>
          </w:p>
        </w:tc>
        <w:tc>
          <w:tcPr>
            <w:tcW w:w="335"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color w:val="auto"/>
                <w:spacing w:val="-2"/>
                <w:highlight w:val="none"/>
              </w:rPr>
            </w:pPr>
          </w:p>
        </w:tc>
        <w:tc>
          <w:tcPr>
            <w:tcW w:w="285"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color w:val="auto"/>
                <w:spacing w:val="-2"/>
                <w:highlight w:val="none"/>
              </w:rPr>
            </w:pPr>
          </w:p>
        </w:tc>
        <w:tc>
          <w:tcPr>
            <w:tcW w:w="366"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color w:val="auto"/>
                <w:spacing w:val="-2"/>
                <w:highlight w:val="none"/>
              </w:rPr>
            </w:pPr>
          </w:p>
        </w:tc>
        <w:tc>
          <w:tcPr>
            <w:tcW w:w="287" w:type="pct"/>
            <w:tcBorders>
              <w:top w:val="single" w:color="000000" w:sz="2" w:space="0"/>
              <w:left w:val="single" w:color="000000" w:sz="2" w:space="0"/>
              <w:bottom w:val="single" w:color="000000" w:sz="2" w:space="0"/>
              <w:right w:val="nil"/>
            </w:tcBorders>
            <w:noWrap w:val="0"/>
            <w:vAlign w:val="center"/>
          </w:tcPr>
          <w:p>
            <w:pPr>
              <w:pStyle w:val="49"/>
              <w:spacing w:before="74" w:line="280" w:lineRule="atLeast"/>
              <w:ind w:left="113"/>
              <w:rPr>
                <w:color w:val="auto"/>
                <w:spacing w:val="-2"/>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55" w:hRule="atLeast"/>
        </w:trPr>
        <w:tc>
          <w:tcPr>
            <w:tcW w:w="226" w:type="pct"/>
            <w:vMerge w:val="continue"/>
            <w:tcBorders>
              <w:top w:val="single" w:color="000000" w:sz="2" w:space="0"/>
              <w:left w:val="nil"/>
              <w:bottom w:val="single" w:color="000000" w:sz="2" w:space="0"/>
              <w:right w:val="single" w:color="000000" w:sz="2" w:space="0"/>
            </w:tcBorders>
            <w:noWrap w:val="0"/>
            <w:vAlign w:val="center"/>
          </w:tcPr>
          <w:p>
            <w:pPr>
              <w:pStyle w:val="49"/>
              <w:spacing w:before="74" w:line="280" w:lineRule="atLeast"/>
              <w:ind w:left="113"/>
              <w:jc w:val="center"/>
              <w:rPr>
                <w:color w:val="auto"/>
                <w:spacing w:val="-2"/>
                <w:highlight w:val="none"/>
              </w:rPr>
            </w:pPr>
          </w:p>
        </w:tc>
        <w:tc>
          <w:tcPr>
            <w:tcW w:w="852"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jc w:val="center"/>
              <w:rPr>
                <w:rFonts w:hint="eastAsia"/>
                <w:color w:val="auto"/>
                <w:spacing w:val="-2"/>
                <w:highlight w:val="none"/>
                <w:lang w:val="en-US" w:eastAsia="zh-CN"/>
              </w:rPr>
            </w:pPr>
            <w:r>
              <w:rPr>
                <w:rFonts w:hint="eastAsia"/>
                <w:color w:val="auto"/>
                <w:spacing w:val="-2"/>
                <w:highlight w:val="none"/>
                <w:lang w:val="en-US" w:eastAsia="zh-CN"/>
              </w:rPr>
              <w:t>保费</w:t>
            </w:r>
          </w:p>
        </w:tc>
        <w:tc>
          <w:tcPr>
            <w:tcW w:w="268" w:type="pct"/>
            <w:tcBorders>
              <w:top w:val="single" w:color="000000" w:sz="2" w:space="0"/>
              <w:left w:val="single" w:color="000000" w:sz="2" w:space="0"/>
              <w:bottom w:val="single" w:color="000000" w:sz="2" w:space="0"/>
              <w:right w:val="single" w:color="000000" w:sz="2" w:space="0"/>
            </w:tcBorders>
            <w:noWrap w:val="0"/>
            <w:vAlign w:val="top"/>
          </w:tcPr>
          <w:p>
            <w:pPr>
              <w:pStyle w:val="49"/>
              <w:spacing w:before="74" w:line="280" w:lineRule="atLeast"/>
              <w:ind w:left="113"/>
              <w:rPr>
                <w:rFonts w:hint="eastAsia"/>
                <w:color w:val="auto"/>
                <w:spacing w:val="-2"/>
                <w:highlight w:val="none"/>
                <w:lang w:val="en-US" w:eastAsia="zh-CN"/>
              </w:rPr>
            </w:pPr>
            <w:r>
              <w:rPr>
                <w:rFonts w:hint="eastAsia"/>
                <w:color w:val="auto"/>
                <w:spacing w:val="-2"/>
                <w:highlight w:val="none"/>
                <w:lang w:val="en-US" w:eastAsia="zh-CN"/>
              </w:rPr>
              <w:t>万元</w:t>
            </w:r>
          </w:p>
        </w:tc>
        <w:tc>
          <w:tcPr>
            <w:tcW w:w="256" w:type="pct"/>
            <w:tcBorders>
              <w:top w:val="single" w:color="000000" w:sz="2" w:space="0"/>
              <w:left w:val="single" w:color="000000" w:sz="2" w:space="0"/>
              <w:bottom w:val="single" w:color="000000" w:sz="2" w:space="0"/>
              <w:right w:val="single" w:color="000000" w:sz="2" w:space="0"/>
            </w:tcBorders>
            <w:noWrap w:val="0"/>
            <w:vAlign w:val="center"/>
          </w:tcPr>
          <w:p>
            <w:pPr>
              <w:pStyle w:val="49"/>
              <w:keepNext w:val="0"/>
              <w:keepLines w:val="0"/>
              <w:pageBreakBefore w:val="0"/>
              <w:widowControl w:val="0"/>
              <w:kinsoku/>
              <w:wordWrap/>
              <w:overflowPunct/>
              <w:topLinePunct w:val="0"/>
              <w:autoSpaceDE/>
              <w:autoSpaceDN/>
              <w:bidi w:val="0"/>
              <w:adjustRightInd/>
              <w:snapToGrid/>
              <w:spacing w:line="280" w:lineRule="atLeast"/>
              <w:ind w:left="0"/>
              <w:jc w:val="center"/>
              <w:textAlignment w:val="auto"/>
              <w:rPr>
                <w:rFonts w:hint="default"/>
                <w:color w:val="auto"/>
                <w:spacing w:val="-2"/>
                <w:highlight w:val="none"/>
                <w:lang w:val="en-US" w:eastAsia="zh-CN"/>
              </w:rPr>
            </w:pPr>
            <w:r>
              <w:rPr>
                <w:rFonts w:hint="eastAsia"/>
                <w:color w:val="auto"/>
                <w:spacing w:val="-2"/>
                <w:highlight w:val="none"/>
                <w:lang w:val="en-US" w:eastAsia="zh-CN"/>
              </w:rPr>
              <w:t>05</w:t>
            </w:r>
          </w:p>
        </w:tc>
        <w:tc>
          <w:tcPr>
            <w:tcW w:w="231" w:type="pct"/>
            <w:tcBorders>
              <w:top w:val="single" w:color="000000" w:sz="2" w:space="0"/>
              <w:left w:val="single" w:color="000000" w:sz="2" w:space="0"/>
              <w:bottom w:val="single" w:color="000000" w:sz="2" w:space="0"/>
              <w:right w:val="single" w:color="000000" w:sz="2" w:space="0"/>
            </w:tcBorders>
            <w:noWrap w:val="0"/>
            <w:vAlign w:val="top"/>
          </w:tcPr>
          <w:p>
            <w:pPr>
              <w:pStyle w:val="49"/>
              <w:spacing w:before="74" w:line="280" w:lineRule="atLeast"/>
              <w:ind w:left="113"/>
              <w:rPr>
                <w:rFonts w:hint="eastAsia"/>
                <w:color w:val="auto"/>
                <w:spacing w:val="-2"/>
                <w:highlight w:val="none"/>
                <w:lang w:val="en-US" w:eastAsia="zh-CN"/>
              </w:rPr>
            </w:pPr>
          </w:p>
        </w:tc>
        <w:tc>
          <w:tcPr>
            <w:tcW w:w="207"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color w:val="auto"/>
                <w:spacing w:val="-2"/>
                <w:highlight w:val="none"/>
              </w:rPr>
            </w:pPr>
          </w:p>
        </w:tc>
        <w:tc>
          <w:tcPr>
            <w:tcW w:w="354"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color w:val="auto"/>
                <w:spacing w:val="-2"/>
                <w:highlight w:val="none"/>
              </w:rPr>
            </w:pPr>
          </w:p>
        </w:tc>
        <w:tc>
          <w:tcPr>
            <w:tcW w:w="292"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color w:val="auto"/>
                <w:spacing w:val="-2"/>
                <w:highlight w:val="none"/>
              </w:rPr>
            </w:pPr>
          </w:p>
        </w:tc>
        <w:tc>
          <w:tcPr>
            <w:tcW w:w="341"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color w:val="auto"/>
                <w:spacing w:val="-2"/>
                <w:highlight w:val="none"/>
              </w:rPr>
            </w:pPr>
          </w:p>
        </w:tc>
        <w:tc>
          <w:tcPr>
            <w:tcW w:w="342"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color w:val="auto"/>
                <w:spacing w:val="-2"/>
                <w:highlight w:val="none"/>
              </w:rPr>
            </w:pPr>
          </w:p>
        </w:tc>
        <w:tc>
          <w:tcPr>
            <w:tcW w:w="348" w:type="pct"/>
            <w:gridSpan w:val="2"/>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color w:val="auto"/>
                <w:spacing w:val="-2"/>
                <w:highlight w:val="none"/>
              </w:rPr>
            </w:pPr>
          </w:p>
        </w:tc>
        <w:tc>
          <w:tcPr>
            <w:tcW w:w="335"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color w:val="auto"/>
                <w:spacing w:val="-2"/>
                <w:highlight w:val="none"/>
              </w:rPr>
            </w:pPr>
          </w:p>
        </w:tc>
        <w:tc>
          <w:tcPr>
            <w:tcW w:w="285"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color w:val="auto"/>
                <w:spacing w:val="-2"/>
                <w:highlight w:val="none"/>
              </w:rPr>
            </w:pPr>
          </w:p>
        </w:tc>
        <w:tc>
          <w:tcPr>
            <w:tcW w:w="366"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color w:val="auto"/>
                <w:spacing w:val="-2"/>
                <w:highlight w:val="none"/>
              </w:rPr>
            </w:pPr>
          </w:p>
        </w:tc>
        <w:tc>
          <w:tcPr>
            <w:tcW w:w="287" w:type="pct"/>
            <w:tcBorders>
              <w:top w:val="single" w:color="000000" w:sz="2" w:space="0"/>
              <w:left w:val="single" w:color="000000" w:sz="2" w:space="0"/>
              <w:bottom w:val="single" w:color="000000" w:sz="2" w:space="0"/>
              <w:right w:val="nil"/>
            </w:tcBorders>
            <w:noWrap w:val="0"/>
            <w:vAlign w:val="center"/>
          </w:tcPr>
          <w:p>
            <w:pPr>
              <w:pStyle w:val="49"/>
              <w:spacing w:before="74" w:line="280" w:lineRule="atLeast"/>
              <w:ind w:left="113"/>
              <w:rPr>
                <w:color w:val="auto"/>
                <w:spacing w:val="-2"/>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226" w:type="pct"/>
            <w:vMerge w:val="restart"/>
            <w:tcBorders>
              <w:top w:val="single" w:color="000000" w:sz="2" w:space="0"/>
              <w:left w:val="nil"/>
              <w:bottom w:val="single" w:color="000000" w:sz="2" w:space="0"/>
              <w:right w:val="single" w:color="000000" w:sz="2" w:space="0"/>
            </w:tcBorders>
            <w:noWrap w:val="0"/>
            <w:vAlign w:val="center"/>
          </w:tcPr>
          <w:p>
            <w:pPr>
              <w:pStyle w:val="49"/>
              <w:spacing w:before="74" w:line="280" w:lineRule="atLeast"/>
              <w:ind w:left="113"/>
              <w:jc w:val="center"/>
              <w:rPr>
                <w:rFonts w:hint="default"/>
                <w:color w:val="auto"/>
                <w:spacing w:val="-2"/>
                <w:highlight w:val="none"/>
                <w:lang w:val="en-US" w:eastAsia="zh-CN"/>
              </w:rPr>
            </w:pPr>
            <w:r>
              <w:rPr>
                <w:rFonts w:hint="eastAsia"/>
                <w:color w:val="auto"/>
                <w:spacing w:val="-2"/>
                <w:highlight w:val="none"/>
                <w:lang w:val="en-US" w:eastAsia="zh-CN"/>
              </w:rPr>
              <w:t>理赔情况</w:t>
            </w:r>
          </w:p>
        </w:tc>
        <w:tc>
          <w:tcPr>
            <w:tcW w:w="852"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jc w:val="center"/>
              <w:rPr>
                <w:rFonts w:hint="default"/>
                <w:color w:val="auto"/>
                <w:spacing w:val="-2"/>
                <w:highlight w:val="none"/>
                <w:lang w:val="en-US" w:eastAsia="zh-CN"/>
              </w:rPr>
            </w:pPr>
            <w:r>
              <w:rPr>
                <w:rFonts w:hint="eastAsia"/>
                <w:color w:val="auto"/>
                <w:spacing w:val="-2"/>
                <w:highlight w:val="none"/>
                <w:lang w:val="en-US" w:eastAsia="zh-CN"/>
              </w:rPr>
              <w:t>理赔案件数</w:t>
            </w:r>
          </w:p>
        </w:tc>
        <w:tc>
          <w:tcPr>
            <w:tcW w:w="268" w:type="pct"/>
            <w:tcBorders>
              <w:top w:val="single" w:color="000000" w:sz="2" w:space="0"/>
              <w:left w:val="single" w:color="000000" w:sz="2" w:space="0"/>
              <w:bottom w:val="single" w:color="000000" w:sz="2" w:space="0"/>
              <w:right w:val="single" w:color="000000" w:sz="2" w:space="0"/>
            </w:tcBorders>
            <w:noWrap w:val="0"/>
            <w:vAlign w:val="top"/>
          </w:tcPr>
          <w:p>
            <w:pPr>
              <w:pStyle w:val="49"/>
              <w:spacing w:before="74" w:line="280" w:lineRule="atLeast"/>
              <w:ind w:left="113"/>
              <w:rPr>
                <w:rFonts w:hint="eastAsia"/>
                <w:color w:val="auto"/>
                <w:spacing w:val="-2"/>
                <w:highlight w:val="none"/>
                <w:lang w:val="en-US" w:eastAsia="zh-CN"/>
              </w:rPr>
            </w:pPr>
            <w:r>
              <w:rPr>
                <w:rFonts w:hint="eastAsia"/>
                <w:color w:val="auto"/>
                <w:spacing w:val="-2"/>
                <w:highlight w:val="none"/>
                <w:lang w:val="en-US" w:eastAsia="zh-CN"/>
              </w:rPr>
              <w:t>个</w:t>
            </w:r>
          </w:p>
        </w:tc>
        <w:tc>
          <w:tcPr>
            <w:tcW w:w="256" w:type="pct"/>
            <w:tcBorders>
              <w:top w:val="single" w:color="000000" w:sz="2" w:space="0"/>
              <w:left w:val="single" w:color="000000" w:sz="2" w:space="0"/>
              <w:bottom w:val="single" w:color="000000" w:sz="2" w:space="0"/>
              <w:right w:val="single" w:color="000000" w:sz="2" w:space="0"/>
            </w:tcBorders>
            <w:noWrap w:val="0"/>
            <w:vAlign w:val="center"/>
          </w:tcPr>
          <w:p>
            <w:pPr>
              <w:pStyle w:val="49"/>
              <w:keepNext w:val="0"/>
              <w:keepLines w:val="0"/>
              <w:pageBreakBefore w:val="0"/>
              <w:widowControl w:val="0"/>
              <w:kinsoku/>
              <w:wordWrap/>
              <w:overflowPunct/>
              <w:topLinePunct w:val="0"/>
              <w:autoSpaceDE/>
              <w:autoSpaceDN/>
              <w:bidi w:val="0"/>
              <w:adjustRightInd/>
              <w:snapToGrid/>
              <w:spacing w:line="280" w:lineRule="atLeast"/>
              <w:ind w:left="0"/>
              <w:jc w:val="center"/>
              <w:textAlignment w:val="auto"/>
              <w:rPr>
                <w:rFonts w:hint="default"/>
                <w:color w:val="auto"/>
                <w:spacing w:val="-2"/>
                <w:highlight w:val="none"/>
                <w:lang w:val="en-US" w:eastAsia="zh-CN"/>
              </w:rPr>
            </w:pPr>
            <w:r>
              <w:rPr>
                <w:rFonts w:hint="eastAsia"/>
                <w:color w:val="auto"/>
                <w:spacing w:val="-2"/>
                <w:highlight w:val="none"/>
                <w:lang w:val="en-US" w:eastAsia="zh-CN"/>
              </w:rPr>
              <w:t>06</w:t>
            </w:r>
          </w:p>
        </w:tc>
        <w:tc>
          <w:tcPr>
            <w:tcW w:w="231"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207"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54"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292"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41"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42"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48" w:type="pct"/>
            <w:gridSpan w:val="2"/>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35"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285"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66"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287" w:type="pct"/>
            <w:tcBorders>
              <w:top w:val="single" w:color="000000" w:sz="2" w:space="0"/>
              <w:left w:val="single" w:color="000000" w:sz="2" w:space="0"/>
              <w:bottom w:val="single" w:color="000000" w:sz="2" w:space="0"/>
              <w:right w:val="nil"/>
            </w:tcBorders>
            <w:noWrap w:val="0"/>
            <w:vAlign w:val="center"/>
          </w:tcPr>
          <w:p>
            <w:pPr>
              <w:pStyle w:val="49"/>
              <w:spacing w:before="74" w:line="280" w:lineRule="atLeast"/>
              <w:ind w:left="113"/>
              <w:rPr>
                <w:rFonts w:hint="eastAsia"/>
                <w:color w:val="auto"/>
                <w:spacing w:val="-2"/>
                <w:highlight w:val="none"/>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2" w:hRule="atLeast"/>
        </w:trPr>
        <w:tc>
          <w:tcPr>
            <w:tcW w:w="226" w:type="pct"/>
            <w:vMerge w:val="continue"/>
            <w:tcBorders>
              <w:top w:val="single" w:color="000000" w:sz="2" w:space="0"/>
              <w:left w:val="nil"/>
              <w:bottom w:val="single" w:color="000000" w:sz="2" w:space="0"/>
              <w:right w:val="single" w:color="000000" w:sz="2" w:space="0"/>
            </w:tcBorders>
            <w:noWrap w:val="0"/>
            <w:vAlign w:val="center"/>
          </w:tcPr>
          <w:p>
            <w:pPr>
              <w:pStyle w:val="49"/>
              <w:spacing w:before="74" w:line="280" w:lineRule="atLeast"/>
              <w:ind w:left="113"/>
              <w:jc w:val="center"/>
              <w:rPr>
                <w:rFonts w:hint="eastAsia"/>
                <w:color w:val="auto"/>
                <w:spacing w:val="-2"/>
                <w:highlight w:val="none"/>
                <w:lang w:val="en-US" w:eastAsia="zh-CN"/>
              </w:rPr>
            </w:pPr>
          </w:p>
        </w:tc>
        <w:tc>
          <w:tcPr>
            <w:tcW w:w="852"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jc w:val="center"/>
              <w:rPr>
                <w:rFonts w:hint="eastAsia"/>
                <w:color w:val="auto"/>
                <w:spacing w:val="-2"/>
                <w:highlight w:val="none"/>
                <w:lang w:val="en-US" w:eastAsia="zh-CN"/>
              </w:rPr>
            </w:pPr>
            <w:r>
              <w:rPr>
                <w:rFonts w:hint="eastAsia"/>
                <w:color w:val="auto"/>
                <w:spacing w:val="-2"/>
                <w:highlight w:val="none"/>
                <w:lang w:val="en-US" w:eastAsia="zh-CN"/>
              </w:rPr>
              <w:t>已决赔付金额</w:t>
            </w:r>
          </w:p>
        </w:tc>
        <w:tc>
          <w:tcPr>
            <w:tcW w:w="268" w:type="pct"/>
            <w:tcBorders>
              <w:top w:val="single" w:color="000000" w:sz="2" w:space="0"/>
              <w:left w:val="single" w:color="000000" w:sz="2" w:space="0"/>
              <w:bottom w:val="single" w:color="000000" w:sz="2" w:space="0"/>
              <w:right w:val="single" w:color="000000" w:sz="2" w:space="0"/>
            </w:tcBorders>
            <w:noWrap w:val="0"/>
            <w:vAlign w:val="top"/>
          </w:tcPr>
          <w:p>
            <w:pPr>
              <w:pStyle w:val="49"/>
              <w:spacing w:before="74" w:line="280" w:lineRule="atLeast"/>
              <w:ind w:left="113"/>
              <w:rPr>
                <w:rFonts w:hint="eastAsia"/>
                <w:color w:val="auto"/>
                <w:spacing w:val="-2"/>
                <w:highlight w:val="none"/>
                <w:lang w:val="en-US" w:eastAsia="zh-CN"/>
              </w:rPr>
            </w:pPr>
            <w:r>
              <w:rPr>
                <w:rFonts w:hint="eastAsia"/>
                <w:color w:val="auto"/>
                <w:spacing w:val="-2"/>
                <w:highlight w:val="none"/>
                <w:lang w:val="en-US" w:eastAsia="zh-CN"/>
              </w:rPr>
              <w:t>万元</w:t>
            </w:r>
          </w:p>
        </w:tc>
        <w:tc>
          <w:tcPr>
            <w:tcW w:w="256" w:type="pct"/>
            <w:tcBorders>
              <w:top w:val="single" w:color="000000" w:sz="2" w:space="0"/>
              <w:left w:val="single" w:color="000000" w:sz="2" w:space="0"/>
              <w:bottom w:val="single" w:color="000000" w:sz="2" w:space="0"/>
              <w:right w:val="single" w:color="000000" w:sz="2" w:space="0"/>
            </w:tcBorders>
            <w:noWrap w:val="0"/>
            <w:vAlign w:val="center"/>
          </w:tcPr>
          <w:p>
            <w:pPr>
              <w:pStyle w:val="49"/>
              <w:keepNext w:val="0"/>
              <w:keepLines w:val="0"/>
              <w:pageBreakBefore w:val="0"/>
              <w:widowControl w:val="0"/>
              <w:kinsoku/>
              <w:wordWrap/>
              <w:overflowPunct/>
              <w:topLinePunct w:val="0"/>
              <w:autoSpaceDE/>
              <w:autoSpaceDN/>
              <w:bidi w:val="0"/>
              <w:adjustRightInd/>
              <w:snapToGrid/>
              <w:spacing w:line="280" w:lineRule="atLeast"/>
              <w:ind w:left="0"/>
              <w:jc w:val="center"/>
              <w:textAlignment w:val="auto"/>
              <w:rPr>
                <w:rFonts w:hint="default"/>
                <w:color w:val="auto"/>
                <w:spacing w:val="-2"/>
                <w:highlight w:val="none"/>
                <w:lang w:val="en-US" w:eastAsia="zh-CN"/>
              </w:rPr>
            </w:pPr>
            <w:r>
              <w:rPr>
                <w:rFonts w:hint="eastAsia"/>
                <w:color w:val="auto"/>
                <w:spacing w:val="-2"/>
                <w:highlight w:val="none"/>
                <w:lang w:val="en-US" w:eastAsia="zh-CN"/>
              </w:rPr>
              <w:t>07</w:t>
            </w:r>
          </w:p>
        </w:tc>
        <w:tc>
          <w:tcPr>
            <w:tcW w:w="231"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207"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54"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292"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41"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42"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48" w:type="pct"/>
            <w:gridSpan w:val="2"/>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35"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285"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66"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287" w:type="pct"/>
            <w:tcBorders>
              <w:top w:val="single" w:color="000000" w:sz="2" w:space="0"/>
              <w:left w:val="single" w:color="000000" w:sz="2" w:space="0"/>
              <w:bottom w:val="single" w:color="000000" w:sz="2" w:space="0"/>
              <w:right w:val="nil"/>
            </w:tcBorders>
            <w:noWrap w:val="0"/>
            <w:vAlign w:val="center"/>
          </w:tcPr>
          <w:p>
            <w:pPr>
              <w:pStyle w:val="49"/>
              <w:spacing w:before="74" w:line="280" w:lineRule="atLeast"/>
              <w:ind w:left="113"/>
              <w:rPr>
                <w:rFonts w:hint="eastAsia"/>
                <w:color w:val="auto"/>
                <w:spacing w:val="-2"/>
                <w:highlight w:val="none"/>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26" w:type="pct"/>
            <w:vMerge w:val="continue"/>
            <w:tcBorders>
              <w:top w:val="single" w:color="000000" w:sz="2" w:space="0"/>
              <w:left w:val="nil"/>
              <w:bottom w:val="single" w:color="000000" w:sz="2" w:space="0"/>
              <w:right w:val="single" w:color="000000" w:sz="2" w:space="0"/>
            </w:tcBorders>
            <w:noWrap w:val="0"/>
            <w:vAlign w:val="center"/>
          </w:tcPr>
          <w:p>
            <w:pPr>
              <w:pStyle w:val="49"/>
              <w:spacing w:before="74" w:line="280" w:lineRule="atLeast"/>
              <w:ind w:left="113"/>
              <w:jc w:val="center"/>
              <w:rPr>
                <w:rFonts w:hint="eastAsia"/>
                <w:color w:val="auto"/>
                <w:spacing w:val="-2"/>
                <w:highlight w:val="none"/>
                <w:lang w:val="en-US" w:eastAsia="zh-CN"/>
              </w:rPr>
            </w:pPr>
          </w:p>
        </w:tc>
        <w:tc>
          <w:tcPr>
            <w:tcW w:w="852"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jc w:val="center"/>
              <w:rPr>
                <w:rFonts w:hint="default"/>
                <w:color w:val="auto"/>
                <w:spacing w:val="-2"/>
                <w:highlight w:val="none"/>
                <w:lang w:val="en-US" w:eastAsia="zh-CN"/>
              </w:rPr>
            </w:pPr>
            <w:r>
              <w:rPr>
                <w:rFonts w:hint="eastAsia"/>
                <w:color w:val="auto"/>
                <w:spacing w:val="-2"/>
                <w:highlight w:val="none"/>
                <w:lang w:val="en-US" w:eastAsia="zh-CN"/>
              </w:rPr>
              <w:t>未决赔付金额</w:t>
            </w:r>
          </w:p>
        </w:tc>
        <w:tc>
          <w:tcPr>
            <w:tcW w:w="268" w:type="pct"/>
            <w:tcBorders>
              <w:top w:val="single" w:color="000000" w:sz="2" w:space="0"/>
              <w:left w:val="single" w:color="000000" w:sz="2" w:space="0"/>
              <w:bottom w:val="single" w:color="000000" w:sz="2" w:space="0"/>
              <w:right w:val="single" w:color="000000" w:sz="2" w:space="0"/>
            </w:tcBorders>
            <w:noWrap w:val="0"/>
            <w:vAlign w:val="top"/>
          </w:tcPr>
          <w:p>
            <w:pPr>
              <w:pStyle w:val="49"/>
              <w:spacing w:before="74" w:line="280" w:lineRule="atLeast"/>
              <w:ind w:left="113"/>
              <w:rPr>
                <w:rFonts w:hint="eastAsia"/>
                <w:color w:val="auto"/>
                <w:spacing w:val="-2"/>
                <w:highlight w:val="none"/>
                <w:lang w:val="en-US" w:eastAsia="zh-CN"/>
              </w:rPr>
            </w:pPr>
            <w:r>
              <w:rPr>
                <w:rFonts w:hint="eastAsia"/>
                <w:color w:val="auto"/>
                <w:spacing w:val="-2"/>
                <w:highlight w:val="none"/>
                <w:lang w:val="en-US" w:eastAsia="zh-CN"/>
              </w:rPr>
              <w:t>万元</w:t>
            </w:r>
          </w:p>
        </w:tc>
        <w:tc>
          <w:tcPr>
            <w:tcW w:w="256" w:type="pct"/>
            <w:tcBorders>
              <w:top w:val="single" w:color="000000" w:sz="2" w:space="0"/>
              <w:left w:val="single" w:color="000000" w:sz="2" w:space="0"/>
              <w:bottom w:val="single" w:color="000000" w:sz="2" w:space="0"/>
              <w:right w:val="single" w:color="000000" w:sz="2" w:space="0"/>
            </w:tcBorders>
            <w:noWrap w:val="0"/>
            <w:vAlign w:val="center"/>
          </w:tcPr>
          <w:p>
            <w:pPr>
              <w:pStyle w:val="49"/>
              <w:keepNext w:val="0"/>
              <w:keepLines w:val="0"/>
              <w:pageBreakBefore w:val="0"/>
              <w:widowControl w:val="0"/>
              <w:kinsoku/>
              <w:wordWrap/>
              <w:overflowPunct/>
              <w:topLinePunct w:val="0"/>
              <w:autoSpaceDE/>
              <w:autoSpaceDN/>
              <w:bidi w:val="0"/>
              <w:adjustRightInd/>
              <w:snapToGrid/>
              <w:spacing w:line="280" w:lineRule="atLeast"/>
              <w:ind w:left="0"/>
              <w:jc w:val="center"/>
              <w:textAlignment w:val="auto"/>
              <w:rPr>
                <w:rFonts w:hint="default"/>
                <w:color w:val="auto"/>
                <w:spacing w:val="-2"/>
                <w:highlight w:val="none"/>
                <w:lang w:val="en-US" w:eastAsia="zh-CN"/>
              </w:rPr>
            </w:pPr>
            <w:r>
              <w:rPr>
                <w:rFonts w:hint="eastAsia"/>
                <w:color w:val="auto"/>
                <w:spacing w:val="-2"/>
                <w:highlight w:val="none"/>
                <w:lang w:val="en-US" w:eastAsia="zh-CN"/>
              </w:rPr>
              <w:t>08</w:t>
            </w:r>
          </w:p>
        </w:tc>
        <w:tc>
          <w:tcPr>
            <w:tcW w:w="231"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207"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54"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292"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41"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42"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48" w:type="pct"/>
            <w:gridSpan w:val="2"/>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35"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285"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366" w:type="pct"/>
            <w:tcBorders>
              <w:top w:val="single" w:color="000000" w:sz="2" w:space="0"/>
              <w:left w:val="single" w:color="000000" w:sz="2" w:space="0"/>
              <w:bottom w:val="single" w:color="000000" w:sz="2" w:space="0"/>
              <w:right w:val="single" w:color="000000" w:sz="2" w:space="0"/>
            </w:tcBorders>
            <w:noWrap w:val="0"/>
            <w:vAlign w:val="center"/>
          </w:tcPr>
          <w:p>
            <w:pPr>
              <w:pStyle w:val="49"/>
              <w:spacing w:before="74" w:line="280" w:lineRule="atLeast"/>
              <w:ind w:left="113"/>
              <w:rPr>
                <w:rFonts w:hint="eastAsia"/>
                <w:color w:val="auto"/>
                <w:spacing w:val="-2"/>
                <w:highlight w:val="none"/>
                <w:lang w:val="en-US" w:eastAsia="zh-CN"/>
              </w:rPr>
            </w:pPr>
          </w:p>
        </w:tc>
        <w:tc>
          <w:tcPr>
            <w:tcW w:w="287" w:type="pct"/>
            <w:tcBorders>
              <w:top w:val="single" w:color="000000" w:sz="2" w:space="0"/>
              <w:left w:val="single" w:color="000000" w:sz="2" w:space="0"/>
              <w:bottom w:val="single" w:color="000000" w:sz="2" w:space="0"/>
              <w:right w:val="nil"/>
            </w:tcBorders>
            <w:noWrap w:val="0"/>
            <w:vAlign w:val="center"/>
          </w:tcPr>
          <w:p>
            <w:pPr>
              <w:pStyle w:val="49"/>
              <w:spacing w:before="74" w:line="280" w:lineRule="atLeast"/>
              <w:ind w:left="113"/>
              <w:rPr>
                <w:rFonts w:hint="eastAsia"/>
                <w:color w:val="auto"/>
                <w:spacing w:val="-2"/>
                <w:highlight w:val="none"/>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56" w:hRule="atLeast"/>
        </w:trPr>
        <w:tc>
          <w:tcPr>
            <w:tcW w:w="226" w:type="pct"/>
            <w:vMerge w:val="restart"/>
            <w:tcBorders>
              <w:top w:val="single" w:color="000000" w:sz="2" w:space="0"/>
              <w:left w:val="nil"/>
              <w:bottom w:val="single" w:color="000000" w:sz="2" w:space="0"/>
              <w:right w:val="single" w:color="000000" w:sz="2" w:space="0"/>
            </w:tcBorders>
            <w:noWrap w:val="0"/>
            <w:vAlign w:val="center"/>
          </w:tcPr>
          <w:p>
            <w:pPr>
              <w:pStyle w:val="49"/>
              <w:spacing w:before="59" w:line="280" w:lineRule="atLeast"/>
              <w:jc w:val="center"/>
              <w:rPr>
                <w:rFonts w:hint="default"/>
                <w:color w:val="auto"/>
                <w:spacing w:val="-3"/>
                <w:highlight w:val="none"/>
                <w:lang w:val="en-US" w:eastAsia="zh-CN"/>
              </w:rPr>
            </w:pPr>
            <w:r>
              <w:rPr>
                <w:rFonts w:hint="eastAsia"/>
                <w:color w:val="auto"/>
                <w:spacing w:val="-3"/>
                <w:highlight w:val="none"/>
                <w:lang w:val="en-US" w:eastAsia="zh-CN"/>
              </w:rPr>
              <w:t>事故预防服务费用投入情况</w:t>
            </w:r>
          </w:p>
        </w:tc>
        <w:tc>
          <w:tcPr>
            <w:tcW w:w="852" w:type="pct"/>
            <w:tcBorders>
              <w:top w:val="single" w:color="000000" w:sz="2" w:space="0"/>
              <w:left w:val="single" w:color="000000" w:sz="2" w:space="0"/>
              <w:bottom w:val="single" w:color="000000" w:sz="2" w:space="0"/>
              <w:right w:val="single" w:color="000000" w:sz="2" w:space="0"/>
            </w:tcBorders>
            <w:noWrap w:val="0"/>
            <w:vAlign w:val="top"/>
          </w:tcPr>
          <w:p>
            <w:pPr>
              <w:pStyle w:val="49"/>
              <w:spacing w:before="74" w:line="280" w:lineRule="atLeast"/>
              <w:ind w:left="113"/>
              <w:rPr>
                <w:rFonts w:hint="default"/>
                <w:color w:val="auto"/>
                <w:spacing w:val="-2"/>
                <w:highlight w:val="none"/>
                <w:lang w:val="en-US" w:eastAsia="zh-CN"/>
              </w:rPr>
            </w:pPr>
            <w:r>
              <w:rPr>
                <w:rFonts w:hint="eastAsia"/>
                <w:color w:val="auto"/>
                <w:spacing w:val="-2"/>
                <w:highlight w:val="none"/>
                <w:lang w:val="en-US" w:eastAsia="zh-CN"/>
              </w:rPr>
              <w:t>事故预防服务费用总金额</w:t>
            </w:r>
          </w:p>
        </w:tc>
        <w:tc>
          <w:tcPr>
            <w:tcW w:w="268" w:type="pct"/>
            <w:tcBorders>
              <w:top w:val="single" w:color="000000" w:sz="2" w:space="0"/>
              <w:left w:val="single" w:color="000000" w:sz="2" w:space="0"/>
              <w:bottom w:val="single" w:color="000000" w:sz="2" w:space="0"/>
              <w:right w:val="single" w:color="000000" w:sz="2" w:space="0"/>
            </w:tcBorders>
            <w:noWrap w:val="0"/>
            <w:vAlign w:val="top"/>
          </w:tcPr>
          <w:p>
            <w:pPr>
              <w:pStyle w:val="49"/>
              <w:spacing w:before="200" w:line="280" w:lineRule="atLeast"/>
              <w:jc w:val="center"/>
              <w:rPr>
                <w:rFonts w:hint="default" w:eastAsia="宋体"/>
                <w:color w:val="auto"/>
                <w:highlight w:val="none"/>
                <w:lang w:val="en-US" w:eastAsia="zh-CN"/>
              </w:rPr>
            </w:pPr>
            <w:r>
              <w:rPr>
                <w:rFonts w:hint="eastAsia"/>
                <w:color w:val="auto"/>
                <w:highlight w:val="none"/>
                <w:lang w:val="en-US" w:eastAsia="zh-CN"/>
              </w:rPr>
              <w:t>万元</w:t>
            </w:r>
          </w:p>
        </w:tc>
        <w:tc>
          <w:tcPr>
            <w:tcW w:w="256" w:type="pct"/>
            <w:tcBorders>
              <w:top w:val="single" w:color="000000" w:sz="2" w:space="0"/>
              <w:left w:val="single" w:color="000000" w:sz="2" w:space="0"/>
              <w:bottom w:val="single" w:color="000000" w:sz="2" w:space="0"/>
              <w:right w:val="single" w:color="000000" w:sz="2" w:space="0"/>
            </w:tcBorders>
            <w:noWrap w:val="0"/>
            <w:vAlign w:val="center"/>
          </w:tcPr>
          <w:p>
            <w:pPr>
              <w:pStyle w:val="49"/>
              <w:keepNext w:val="0"/>
              <w:keepLines w:val="0"/>
              <w:pageBreakBefore w:val="0"/>
              <w:widowControl w:val="0"/>
              <w:kinsoku/>
              <w:wordWrap/>
              <w:overflowPunct/>
              <w:topLinePunct w:val="0"/>
              <w:autoSpaceDE/>
              <w:autoSpaceDN/>
              <w:bidi w:val="0"/>
              <w:adjustRightInd/>
              <w:snapToGrid/>
              <w:spacing w:line="280" w:lineRule="atLeast"/>
              <w:jc w:val="center"/>
              <w:textAlignment w:val="auto"/>
              <w:rPr>
                <w:rFonts w:hint="default"/>
                <w:color w:val="auto"/>
                <w:highlight w:val="none"/>
                <w:lang w:val="en-US" w:eastAsia="zh-CN"/>
              </w:rPr>
            </w:pPr>
            <w:r>
              <w:rPr>
                <w:rFonts w:hint="eastAsia"/>
                <w:color w:val="auto"/>
                <w:highlight w:val="none"/>
                <w:lang w:val="en-US" w:eastAsia="zh-CN"/>
              </w:rPr>
              <w:t>09</w:t>
            </w:r>
          </w:p>
        </w:tc>
        <w:tc>
          <w:tcPr>
            <w:tcW w:w="231"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207"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54"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292"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41"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42"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48" w:type="pct"/>
            <w:gridSpan w:val="2"/>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35"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285"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66"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287" w:type="pct"/>
            <w:tcBorders>
              <w:top w:val="single" w:color="000000" w:sz="2" w:space="0"/>
              <w:left w:val="single" w:color="000000" w:sz="2" w:space="0"/>
              <w:bottom w:val="single" w:color="000000" w:sz="2" w:space="0"/>
              <w:right w:val="nil"/>
            </w:tcBorders>
            <w:noWrap w:val="0"/>
            <w:vAlign w:val="top"/>
          </w:tcPr>
          <w:p>
            <w:pPr>
              <w:spacing w:line="280" w:lineRule="atLeast"/>
              <w:jc w:val="center"/>
              <w:rPr>
                <w:rFonts w:hint="eastAsia" w:ascii="宋体" w:hAnsi="宋体" w:eastAsia="宋体" w:cs="宋体"/>
                <w:color w:val="auto"/>
                <w:sz w:val="18"/>
                <w:szCs w:val="18"/>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 w:hRule="atLeast"/>
        </w:trPr>
        <w:tc>
          <w:tcPr>
            <w:tcW w:w="226" w:type="pct"/>
            <w:vMerge w:val="continue"/>
            <w:tcBorders>
              <w:top w:val="single" w:color="000000" w:sz="2" w:space="0"/>
              <w:left w:val="nil"/>
              <w:bottom w:val="single" w:color="000000" w:sz="2" w:space="0"/>
              <w:right w:val="single" w:color="000000" w:sz="2" w:space="0"/>
            </w:tcBorders>
            <w:noWrap w:val="0"/>
            <w:vAlign w:val="center"/>
          </w:tcPr>
          <w:p>
            <w:pPr>
              <w:pStyle w:val="49"/>
              <w:spacing w:before="59" w:line="280" w:lineRule="atLeast"/>
              <w:jc w:val="center"/>
              <w:rPr>
                <w:rFonts w:hint="default"/>
                <w:color w:val="auto"/>
                <w:spacing w:val="-3"/>
                <w:highlight w:val="none"/>
                <w:lang w:val="en-US" w:eastAsia="zh-CN"/>
              </w:rPr>
            </w:pPr>
          </w:p>
        </w:tc>
        <w:tc>
          <w:tcPr>
            <w:tcW w:w="852" w:type="pct"/>
            <w:tcBorders>
              <w:top w:val="single" w:color="000000" w:sz="2" w:space="0"/>
              <w:left w:val="single" w:color="000000" w:sz="2" w:space="0"/>
              <w:bottom w:val="single" w:color="000000" w:sz="2" w:space="0"/>
              <w:right w:val="single" w:color="000000" w:sz="2" w:space="0"/>
            </w:tcBorders>
            <w:noWrap w:val="0"/>
            <w:vAlign w:val="top"/>
          </w:tcPr>
          <w:p>
            <w:pPr>
              <w:pStyle w:val="49"/>
              <w:spacing w:before="74" w:line="280" w:lineRule="atLeast"/>
              <w:ind w:left="0" w:leftChars="0"/>
              <w:rPr>
                <w:rFonts w:hint="default"/>
                <w:color w:val="auto"/>
                <w:spacing w:val="-2"/>
                <w:highlight w:val="none"/>
                <w:lang w:val="en-US" w:eastAsia="zh-CN"/>
              </w:rPr>
            </w:pPr>
            <w:r>
              <w:rPr>
                <w:rFonts w:hint="eastAsia"/>
                <w:color w:val="auto"/>
                <w:spacing w:val="-2"/>
                <w:highlight w:val="none"/>
                <w:lang w:val="en-US" w:eastAsia="zh-CN"/>
              </w:rPr>
              <w:t>其中：安全生产宣传教育培训</w:t>
            </w:r>
          </w:p>
        </w:tc>
        <w:tc>
          <w:tcPr>
            <w:tcW w:w="268" w:type="pct"/>
            <w:tcBorders>
              <w:top w:val="single" w:color="000000" w:sz="2" w:space="0"/>
              <w:left w:val="single" w:color="000000" w:sz="2" w:space="0"/>
              <w:bottom w:val="single" w:color="000000" w:sz="2" w:space="0"/>
              <w:right w:val="single" w:color="000000" w:sz="2" w:space="0"/>
            </w:tcBorders>
            <w:noWrap w:val="0"/>
            <w:vAlign w:val="top"/>
          </w:tcPr>
          <w:p>
            <w:pPr>
              <w:pStyle w:val="49"/>
              <w:spacing w:before="200" w:line="280" w:lineRule="atLeast"/>
              <w:jc w:val="center"/>
              <w:rPr>
                <w:rFonts w:hint="eastAsia" w:eastAsia="宋体"/>
                <w:color w:val="auto"/>
                <w:highlight w:val="none"/>
                <w:lang w:val="en-US" w:eastAsia="zh-CN"/>
              </w:rPr>
            </w:pPr>
            <w:r>
              <w:rPr>
                <w:rFonts w:hint="eastAsia" w:eastAsia="宋体"/>
                <w:color w:val="auto"/>
                <w:highlight w:val="none"/>
                <w:lang w:val="en-US" w:eastAsia="zh-CN"/>
              </w:rPr>
              <w:t>万元</w:t>
            </w:r>
          </w:p>
        </w:tc>
        <w:tc>
          <w:tcPr>
            <w:tcW w:w="256" w:type="pct"/>
            <w:tcBorders>
              <w:top w:val="single" w:color="000000" w:sz="2" w:space="0"/>
              <w:left w:val="single" w:color="000000" w:sz="2" w:space="0"/>
              <w:bottom w:val="single" w:color="000000" w:sz="2" w:space="0"/>
              <w:right w:val="single" w:color="000000" w:sz="2" w:space="0"/>
            </w:tcBorders>
            <w:noWrap w:val="0"/>
            <w:vAlign w:val="center"/>
          </w:tcPr>
          <w:p>
            <w:pPr>
              <w:pStyle w:val="49"/>
              <w:keepNext w:val="0"/>
              <w:keepLines w:val="0"/>
              <w:pageBreakBefore w:val="0"/>
              <w:widowControl w:val="0"/>
              <w:kinsoku/>
              <w:wordWrap/>
              <w:overflowPunct/>
              <w:topLinePunct w:val="0"/>
              <w:autoSpaceDE/>
              <w:autoSpaceDN/>
              <w:bidi w:val="0"/>
              <w:adjustRightInd/>
              <w:snapToGrid/>
              <w:spacing w:line="280" w:lineRule="atLeast"/>
              <w:jc w:val="center"/>
              <w:textAlignment w:val="auto"/>
              <w:rPr>
                <w:rFonts w:hint="default" w:eastAsia="宋体"/>
                <w:color w:val="auto"/>
                <w:highlight w:val="none"/>
                <w:lang w:val="en-US" w:eastAsia="zh-CN"/>
              </w:rPr>
            </w:pPr>
            <w:r>
              <w:rPr>
                <w:rFonts w:hint="eastAsia"/>
                <w:color w:val="auto"/>
                <w:highlight w:val="none"/>
                <w:lang w:val="en-US" w:eastAsia="zh-CN"/>
              </w:rPr>
              <w:t>10</w:t>
            </w:r>
          </w:p>
        </w:tc>
        <w:tc>
          <w:tcPr>
            <w:tcW w:w="231"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207"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54"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292"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41"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42"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48" w:type="pct"/>
            <w:gridSpan w:val="2"/>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35"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285"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66"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287" w:type="pct"/>
            <w:tcBorders>
              <w:top w:val="single" w:color="000000" w:sz="2" w:space="0"/>
              <w:left w:val="single" w:color="000000" w:sz="2" w:space="0"/>
              <w:bottom w:val="single" w:color="000000" w:sz="2" w:space="0"/>
              <w:right w:val="nil"/>
            </w:tcBorders>
            <w:noWrap w:val="0"/>
            <w:vAlign w:val="top"/>
          </w:tcPr>
          <w:p>
            <w:pPr>
              <w:spacing w:line="280" w:lineRule="atLeast"/>
              <w:jc w:val="center"/>
              <w:rPr>
                <w:rFonts w:hint="eastAsia" w:ascii="宋体" w:hAnsi="宋体" w:eastAsia="宋体" w:cs="宋体"/>
                <w:color w:val="auto"/>
                <w:sz w:val="18"/>
                <w:szCs w:val="18"/>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226" w:type="pct"/>
            <w:vMerge w:val="continue"/>
            <w:tcBorders>
              <w:top w:val="single" w:color="000000" w:sz="2" w:space="0"/>
              <w:left w:val="nil"/>
              <w:bottom w:val="single" w:color="000000" w:sz="2" w:space="0"/>
              <w:right w:val="single" w:color="000000" w:sz="2" w:space="0"/>
            </w:tcBorders>
            <w:noWrap w:val="0"/>
            <w:vAlign w:val="center"/>
          </w:tcPr>
          <w:p>
            <w:pPr>
              <w:pStyle w:val="49"/>
              <w:spacing w:before="59" w:line="280" w:lineRule="atLeast"/>
              <w:jc w:val="center"/>
              <w:rPr>
                <w:rFonts w:hint="eastAsia"/>
                <w:color w:val="auto"/>
                <w:spacing w:val="-3"/>
                <w:highlight w:val="none"/>
                <w:lang w:val="en-US" w:eastAsia="zh-CN"/>
              </w:rPr>
            </w:pPr>
          </w:p>
        </w:tc>
        <w:tc>
          <w:tcPr>
            <w:tcW w:w="852" w:type="pct"/>
            <w:tcBorders>
              <w:top w:val="single" w:color="000000" w:sz="2" w:space="0"/>
              <w:left w:val="single" w:color="000000" w:sz="2" w:space="0"/>
              <w:bottom w:val="single" w:color="000000" w:sz="2" w:space="0"/>
              <w:right w:val="single" w:color="000000" w:sz="2" w:space="0"/>
            </w:tcBorders>
            <w:noWrap w:val="0"/>
            <w:vAlign w:val="top"/>
          </w:tcPr>
          <w:p>
            <w:pPr>
              <w:pStyle w:val="49"/>
              <w:spacing w:before="74" w:line="280" w:lineRule="atLeast"/>
              <w:ind w:left="0" w:leftChars="0"/>
              <w:rPr>
                <w:rFonts w:hint="default"/>
                <w:color w:val="auto"/>
                <w:spacing w:val="-2"/>
                <w:highlight w:val="none"/>
                <w:lang w:val="en-US" w:eastAsia="zh-CN"/>
              </w:rPr>
            </w:pPr>
            <w:r>
              <w:rPr>
                <w:rFonts w:hint="eastAsia"/>
                <w:color w:val="auto"/>
                <w:spacing w:val="-2"/>
                <w:highlight w:val="none"/>
                <w:lang w:val="en-US" w:eastAsia="zh-CN"/>
              </w:rPr>
              <w:t>安全风险辨识、评估、评价</w:t>
            </w:r>
          </w:p>
        </w:tc>
        <w:tc>
          <w:tcPr>
            <w:tcW w:w="268" w:type="pct"/>
            <w:tcBorders>
              <w:top w:val="single" w:color="000000" w:sz="2" w:space="0"/>
              <w:left w:val="single" w:color="000000" w:sz="2" w:space="0"/>
              <w:bottom w:val="single" w:color="000000" w:sz="2" w:space="0"/>
              <w:right w:val="single" w:color="000000" w:sz="2" w:space="0"/>
            </w:tcBorders>
            <w:noWrap w:val="0"/>
            <w:vAlign w:val="top"/>
          </w:tcPr>
          <w:p>
            <w:pPr>
              <w:pStyle w:val="49"/>
              <w:spacing w:before="200" w:line="280" w:lineRule="atLeast"/>
              <w:jc w:val="center"/>
              <w:rPr>
                <w:rFonts w:hint="eastAsia" w:eastAsia="宋体"/>
                <w:color w:val="auto"/>
                <w:highlight w:val="none"/>
                <w:lang w:val="en-US" w:eastAsia="zh-CN"/>
              </w:rPr>
            </w:pPr>
            <w:r>
              <w:rPr>
                <w:rFonts w:hint="eastAsia" w:eastAsia="宋体"/>
                <w:color w:val="auto"/>
                <w:highlight w:val="none"/>
                <w:lang w:val="en-US" w:eastAsia="zh-CN"/>
              </w:rPr>
              <w:t>万元</w:t>
            </w:r>
          </w:p>
        </w:tc>
        <w:tc>
          <w:tcPr>
            <w:tcW w:w="256" w:type="pct"/>
            <w:tcBorders>
              <w:top w:val="single" w:color="000000" w:sz="2" w:space="0"/>
              <w:left w:val="single" w:color="000000" w:sz="2" w:space="0"/>
              <w:bottom w:val="single" w:color="000000" w:sz="2" w:space="0"/>
              <w:right w:val="single" w:color="000000" w:sz="2" w:space="0"/>
            </w:tcBorders>
            <w:noWrap w:val="0"/>
            <w:vAlign w:val="center"/>
          </w:tcPr>
          <w:p>
            <w:pPr>
              <w:pStyle w:val="49"/>
              <w:keepNext w:val="0"/>
              <w:keepLines w:val="0"/>
              <w:pageBreakBefore w:val="0"/>
              <w:widowControl w:val="0"/>
              <w:kinsoku/>
              <w:wordWrap/>
              <w:overflowPunct/>
              <w:topLinePunct w:val="0"/>
              <w:autoSpaceDE/>
              <w:autoSpaceDN/>
              <w:bidi w:val="0"/>
              <w:adjustRightInd/>
              <w:snapToGrid/>
              <w:spacing w:line="280" w:lineRule="atLeast"/>
              <w:jc w:val="center"/>
              <w:textAlignment w:val="auto"/>
              <w:rPr>
                <w:rFonts w:hint="default" w:eastAsia="宋体"/>
                <w:color w:val="auto"/>
                <w:highlight w:val="none"/>
                <w:lang w:val="en-US" w:eastAsia="zh-CN"/>
              </w:rPr>
            </w:pPr>
            <w:r>
              <w:rPr>
                <w:rFonts w:hint="eastAsia"/>
                <w:color w:val="auto"/>
                <w:highlight w:val="none"/>
                <w:lang w:val="en-US" w:eastAsia="zh-CN"/>
              </w:rPr>
              <w:t>11</w:t>
            </w:r>
          </w:p>
        </w:tc>
        <w:tc>
          <w:tcPr>
            <w:tcW w:w="231"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207"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54"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292"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41"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42"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48" w:type="pct"/>
            <w:gridSpan w:val="2"/>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35"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285"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66"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287" w:type="pct"/>
            <w:tcBorders>
              <w:top w:val="single" w:color="000000" w:sz="2" w:space="0"/>
              <w:left w:val="single" w:color="000000" w:sz="2" w:space="0"/>
              <w:bottom w:val="single" w:color="000000" w:sz="2" w:space="0"/>
              <w:right w:val="nil"/>
            </w:tcBorders>
            <w:noWrap w:val="0"/>
            <w:vAlign w:val="top"/>
          </w:tcPr>
          <w:p>
            <w:pPr>
              <w:spacing w:line="280" w:lineRule="atLeast"/>
              <w:jc w:val="center"/>
              <w:rPr>
                <w:rFonts w:hint="eastAsia" w:ascii="宋体" w:hAnsi="宋体" w:eastAsia="宋体" w:cs="宋体"/>
                <w:color w:val="auto"/>
                <w:sz w:val="18"/>
                <w:szCs w:val="18"/>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226" w:type="pct"/>
            <w:vMerge w:val="continue"/>
            <w:tcBorders>
              <w:top w:val="single" w:color="000000" w:sz="2" w:space="0"/>
              <w:left w:val="nil"/>
              <w:bottom w:val="single" w:color="000000" w:sz="2" w:space="0"/>
              <w:right w:val="single" w:color="000000" w:sz="2" w:space="0"/>
            </w:tcBorders>
            <w:noWrap w:val="0"/>
            <w:vAlign w:val="center"/>
          </w:tcPr>
          <w:p>
            <w:pPr>
              <w:pStyle w:val="49"/>
              <w:spacing w:before="59" w:line="280" w:lineRule="atLeast"/>
              <w:jc w:val="center"/>
              <w:rPr>
                <w:rFonts w:hint="eastAsia"/>
                <w:color w:val="auto"/>
                <w:spacing w:val="-3"/>
                <w:highlight w:val="none"/>
                <w:lang w:val="en-US" w:eastAsia="zh-CN"/>
              </w:rPr>
            </w:pPr>
          </w:p>
        </w:tc>
        <w:tc>
          <w:tcPr>
            <w:tcW w:w="852" w:type="pct"/>
            <w:tcBorders>
              <w:top w:val="single" w:color="000000" w:sz="2" w:space="0"/>
              <w:left w:val="single" w:color="000000" w:sz="2" w:space="0"/>
              <w:bottom w:val="single" w:color="000000" w:sz="2" w:space="0"/>
              <w:right w:val="single" w:color="000000" w:sz="2" w:space="0"/>
            </w:tcBorders>
            <w:noWrap w:val="0"/>
            <w:vAlign w:val="top"/>
          </w:tcPr>
          <w:p>
            <w:pPr>
              <w:pStyle w:val="49"/>
              <w:spacing w:before="74" w:line="280" w:lineRule="atLeast"/>
              <w:ind w:left="0" w:leftChars="0"/>
              <w:rPr>
                <w:rFonts w:hint="eastAsia"/>
                <w:color w:val="auto"/>
                <w:spacing w:val="-2"/>
                <w:highlight w:val="none"/>
                <w:lang w:val="en-US" w:eastAsia="zh-CN"/>
              </w:rPr>
            </w:pPr>
            <w:r>
              <w:rPr>
                <w:rFonts w:hint="eastAsia"/>
                <w:color w:val="auto"/>
                <w:spacing w:val="-2"/>
                <w:highlight w:val="none"/>
                <w:lang w:val="en-US" w:eastAsia="zh-CN"/>
              </w:rPr>
              <w:t>安全生产标准化管理体系建设</w:t>
            </w:r>
          </w:p>
        </w:tc>
        <w:tc>
          <w:tcPr>
            <w:tcW w:w="268" w:type="pct"/>
            <w:tcBorders>
              <w:top w:val="single" w:color="000000" w:sz="2" w:space="0"/>
              <w:left w:val="single" w:color="000000" w:sz="2" w:space="0"/>
              <w:bottom w:val="single" w:color="000000" w:sz="2" w:space="0"/>
              <w:right w:val="single" w:color="000000" w:sz="2" w:space="0"/>
            </w:tcBorders>
            <w:noWrap w:val="0"/>
            <w:vAlign w:val="top"/>
          </w:tcPr>
          <w:p>
            <w:pPr>
              <w:pStyle w:val="49"/>
              <w:spacing w:before="200" w:line="280" w:lineRule="atLeast"/>
              <w:jc w:val="center"/>
              <w:rPr>
                <w:rFonts w:hint="eastAsia" w:eastAsia="宋体"/>
                <w:color w:val="auto"/>
                <w:highlight w:val="none"/>
                <w:lang w:val="en-US" w:eastAsia="zh-CN"/>
              </w:rPr>
            </w:pPr>
            <w:r>
              <w:rPr>
                <w:rFonts w:hint="eastAsia" w:eastAsia="宋体"/>
                <w:color w:val="auto"/>
                <w:highlight w:val="none"/>
                <w:lang w:val="en-US" w:eastAsia="zh-CN"/>
              </w:rPr>
              <w:t>万元</w:t>
            </w:r>
          </w:p>
        </w:tc>
        <w:tc>
          <w:tcPr>
            <w:tcW w:w="256" w:type="pct"/>
            <w:tcBorders>
              <w:top w:val="single" w:color="000000" w:sz="2" w:space="0"/>
              <w:left w:val="single" w:color="000000" w:sz="2" w:space="0"/>
              <w:bottom w:val="single" w:color="000000" w:sz="2" w:space="0"/>
              <w:right w:val="single" w:color="000000" w:sz="2" w:space="0"/>
            </w:tcBorders>
            <w:noWrap w:val="0"/>
            <w:vAlign w:val="center"/>
          </w:tcPr>
          <w:p>
            <w:pPr>
              <w:pStyle w:val="49"/>
              <w:keepNext w:val="0"/>
              <w:keepLines w:val="0"/>
              <w:pageBreakBefore w:val="0"/>
              <w:widowControl w:val="0"/>
              <w:kinsoku/>
              <w:wordWrap/>
              <w:overflowPunct/>
              <w:topLinePunct w:val="0"/>
              <w:autoSpaceDE/>
              <w:autoSpaceDN/>
              <w:bidi w:val="0"/>
              <w:adjustRightInd/>
              <w:snapToGrid/>
              <w:spacing w:line="280" w:lineRule="atLeast"/>
              <w:jc w:val="center"/>
              <w:textAlignment w:val="auto"/>
              <w:rPr>
                <w:rFonts w:hint="default" w:eastAsia="宋体"/>
                <w:color w:val="auto"/>
                <w:highlight w:val="none"/>
                <w:lang w:val="en-US" w:eastAsia="zh-CN"/>
              </w:rPr>
            </w:pPr>
            <w:r>
              <w:rPr>
                <w:rFonts w:hint="eastAsia"/>
                <w:color w:val="auto"/>
                <w:highlight w:val="none"/>
                <w:lang w:val="en-US" w:eastAsia="zh-CN"/>
              </w:rPr>
              <w:t>12</w:t>
            </w:r>
          </w:p>
        </w:tc>
        <w:tc>
          <w:tcPr>
            <w:tcW w:w="231"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207"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54"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292"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41"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42"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48" w:type="pct"/>
            <w:gridSpan w:val="2"/>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35"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285"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66"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287" w:type="pct"/>
            <w:tcBorders>
              <w:top w:val="single" w:color="000000" w:sz="2" w:space="0"/>
              <w:left w:val="single" w:color="000000" w:sz="2" w:space="0"/>
              <w:bottom w:val="single" w:color="000000" w:sz="2" w:space="0"/>
              <w:right w:val="nil"/>
            </w:tcBorders>
            <w:noWrap w:val="0"/>
            <w:vAlign w:val="top"/>
          </w:tcPr>
          <w:p>
            <w:pPr>
              <w:spacing w:line="280" w:lineRule="atLeast"/>
              <w:jc w:val="center"/>
              <w:rPr>
                <w:rFonts w:hint="eastAsia" w:ascii="宋体" w:hAnsi="宋体" w:eastAsia="宋体" w:cs="宋体"/>
                <w:color w:val="auto"/>
                <w:sz w:val="18"/>
                <w:szCs w:val="18"/>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67" w:hRule="atLeast"/>
        </w:trPr>
        <w:tc>
          <w:tcPr>
            <w:tcW w:w="226" w:type="pct"/>
            <w:vMerge w:val="continue"/>
            <w:tcBorders>
              <w:top w:val="single" w:color="000000" w:sz="2" w:space="0"/>
              <w:left w:val="nil"/>
              <w:bottom w:val="single" w:color="000000" w:sz="2" w:space="0"/>
              <w:right w:val="single" w:color="000000" w:sz="2" w:space="0"/>
            </w:tcBorders>
            <w:noWrap w:val="0"/>
            <w:vAlign w:val="center"/>
          </w:tcPr>
          <w:p>
            <w:pPr>
              <w:pStyle w:val="49"/>
              <w:spacing w:before="59" w:line="280" w:lineRule="atLeast"/>
              <w:jc w:val="center"/>
              <w:rPr>
                <w:rFonts w:hint="eastAsia"/>
                <w:color w:val="auto"/>
                <w:spacing w:val="-3"/>
                <w:highlight w:val="none"/>
                <w:lang w:val="en-US" w:eastAsia="zh-CN"/>
              </w:rPr>
            </w:pPr>
          </w:p>
        </w:tc>
        <w:tc>
          <w:tcPr>
            <w:tcW w:w="852" w:type="pct"/>
            <w:tcBorders>
              <w:top w:val="single" w:color="000000" w:sz="2" w:space="0"/>
              <w:left w:val="single" w:color="000000" w:sz="2" w:space="0"/>
              <w:bottom w:val="single" w:color="000000" w:sz="2" w:space="0"/>
              <w:right w:val="single" w:color="000000" w:sz="2" w:space="0"/>
            </w:tcBorders>
            <w:noWrap w:val="0"/>
            <w:vAlign w:val="top"/>
          </w:tcPr>
          <w:p>
            <w:pPr>
              <w:pStyle w:val="49"/>
              <w:spacing w:before="74" w:line="280" w:lineRule="atLeast"/>
              <w:ind w:left="0" w:leftChars="0"/>
              <w:rPr>
                <w:rFonts w:hint="eastAsia"/>
                <w:color w:val="auto"/>
                <w:spacing w:val="-2"/>
                <w:highlight w:val="none"/>
                <w:lang w:val="en-US" w:eastAsia="zh-CN"/>
              </w:rPr>
            </w:pPr>
            <w:r>
              <w:rPr>
                <w:rFonts w:hint="eastAsia"/>
                <w:color w:val="auto"/>
                <w:spacing w:val="-2"/>
                <w:highlight w:val="none"/>
                <w:lang w:val="en-US" w:eastAsia="zh-CN"/>
              </w:rPr>
              <w:t>生产安全重大事故隐患排查</w:t>
            </w:r>
          </w:p>
        </w:tc>
        <w:tc>
          <w:tcPr>
            <w:tcW w:w="268" w:type="pct"/>
            <w:tcBorders>
              <w:top w:val="single" w:color="000000" w:sz="2" w:space="0"/>
              <w:left w:val="single" w:color="000000" w:sz="2" w:space="0"/>
              <w:bottom w:val="single" w:color="000000" w:sz="2" w:space="0"/>
              <w:right w:val="single" w:color="000000" w:sz="2" w:space="0"/>
            </w:tcBorders>
            <w:noWrap w:val="0"/>
            <w:vAlign w:val="top"/>
          </w:tcPr>
          <w:p>
            <w:pPr>
              <w:pStyle w:val="49"/>
              <w:spacing w:before="200" w:line="280" w:lineRule="atLeast"/>
              <w:jc w:val="center"/>
              <w:rPr>
                <w:rFonts w:hint="eastAsia" w:eastAsia="宋体"/>
                <w:color w:val="auto"/>
                <w:highlight w:val="none"/>
                <w:lang w:val="en-US" w:eastAsia="zh-CN"/>
              </w:rPr>
            </w:pPr>
            <w:r>
              <w:rPr>
                <w:rFonts w:hint="eastAsia" w:eastAsia="宋体"/>
                <w:color w:val="auto"/>
                <w:highlight w:val="none"/>
                <w:lang w:val="en-US" w:eastAsia="zh-CN"/>
              </w:rPr>
              <w:t>万元</w:t>
            </w:r>
          </w:p>
        </w:tc>
        <w:tc>
          <w:tcPr>
            <w:tcW w:w="256" w:type="pct"/>
            <w:tcBorders>
              <w:top w:val="single" w:color="000000" w:sz="2" w:space="0"/>
              <w:left w:val="single" w:color="000000" w:sz="2" w:space="0"/>
              <w:bottom w:val="single" w:color="000000" w:sz="2" w:space="0"/>
              <w:right w:val="single" w:color="000000" w:sz="2" w:space="0"/>
            </w:tcBorders>
            <w:noWrap w:val="0"/>
            <w:vAlign w:val="center"/>
          </w:tcPr>
          <w:p>
            <w:pPr>
              <w:pStyle w:val="49"/>
              <w:keepNext w:val="0"/>
              <w:keepLines w:val="0"/>
              <w:pageBreakBefore w:val="0"/>
              <w:widowControl w:val="0"/>
              <w:kinsoku/>
              <w:wordWrap/>
              <w:overflowPunct/>
              <w:topLinePunct w:val="0"/>
              <w:autoSpaceDE/>
              <w:autoSpaceDN/>
              <w:bidi w:val="0"/>
              <w:adjustRightInd/>
              <w:snapToGrid/>
              <w:spacing w:line="280" w:lineRule="atLeast"/>
              <w:jc w:val="center"/>
              <w:textAlignment w:val="auto"/>
              <w:rPr>
                <w:rFonts w:hint="default" w:eastAsia="宋体"/>
                <w:color w:val="auto"/>
                <w:highlight w:val="none"/>
                <w:lang w:val="en-US" w:eastAsia="zh-CN"/>
              </w:rPr>
            </w:pPr>
            <w:r>
              <w:rPr>
                <w:rFonts w:hint="eastAsia"/>
                <w:color w:val="auto"/>
                <w:highlight w:val="none"/>
                <w:lang w:val="en-US" w:eastAsia="zh-CN"/>
              </w:rPr>
              <w:t>13</w:t>
            </w:r>
          </w:p>
        </w:tc>
        <w:tc>
          <w:tcPr>
            <w:tcW w:w="231"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207"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54"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292"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41"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42"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48" w:type="pct"/>
            <w:gridSpan w:val="2"/>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35"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285"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66"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287" w:type="pct"/>
            <w:tcBorders>
              <w:top w:val="single" w:color="000000" w:sz="2" w:space="0"/>
              <w:left w:val="single" w:color="000000" w:sz="2" w:space="0"/>
              <w:bottom w:val="single" w:color="000000" w:sz="2" w:space="0"/>
              <w:right w:val="nil"/>
            </w:tcBorders>
            <w:noWrap w:val="0"/>
            <w:vAlign w:val="top"/>
          </w:tcPr>
          <w:p>
            <w:pPr>
              <w:spacing w:line="280" w:lineRule="atLeast"/>
              <w:jc w:val="center"/>
              <w:rPr>
                <w:rFonts w:hint="eastAsia" w:ascii="宋体" w:hAnsi="宋体" w:eastAsia="宋体" w:cs="宋体"/>
                <w:color w:val="auto"/>
                <w:sz w:val="18"/>
                <w:szCs w:val="18"/>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trPr>
        <w:tc>
          <w:tcPr>
            <w:tcW w:w="226" w:type="pct"/>
            <w:vMerge w:val="continue"/>
            <w:tcBorders>
              <w:top w:val="single" w:color="000000" w:sz="2" w:space="0"/>
              <w:left w:val="nil"/>
              <w:bottom w:val="single" w:color="000000" w:sz="2" w:space="0"/>
              <w:right w:val="single" w:color="000000" w:sz="2" w:space="0"/>
            </w:tcBorders>
            <w:noWrap w:val="0"/>
            <w:vAlign w:val="center"/>
          </w:tcPr>
          <w:p>
            <w:pPr>
              <w:pStyle w:val="49"/>
              <w:spacing w:before="59" w:line="280" w:lineRule="atLeast"/>
              <w:jc w:val="center"/>
              <w:rPr>
                <w:rFonts w:hint="eastAsia"/>
                <w:color w:val="auto"/>
                <w:spacing w:val="-3"/>
                <w:highlight w:val="none"/>
                <w:lang w:val="en-US" w:eastAsia="zh-CN"/>
              </w:rPr>
            </w:pPr>
          </w:p>
        </w:tc>
        <w:tc>
          <w:tcPr>
            <w:tcW w:w="852" w:type="pct"/>
            <w:tcBorders>
              <w:top w:val="single" w:color="000000" w:sz="2" w:space="0"/>
              <w:left w:val="single" w:color="000000" w:sz="2" w:space="0"/>
              <w:bottom w:val="single" w:color="000000" w:sz="2" w:space="0"/>
              <w:right w:val="single" w:color="000000" w:sz="2" w:space="0"/>
            </w:tcBorders>
            <w:noWrap w:val="0"/>
            <w:vAlign w:val="top"/>
          </w:tcPr>
          <w:p>
            <w:pPr>
              <w:pStyle w:val="49"/>
              <w:spacing w:before="74" w:line="280" w:lineRule="atLeast"/>
              <w:ind w:left="0" w:leftChars="0"/>
              <w:rPr>
                <w:rFonts w:hint="eastAsia"/>
                <w:color w:val="auto"/>
                <w:spacing w:val="-2"/>
                <w:highlight w:val="none"/>
                <w:lang w:val="en-US" w:eastAsia="zh-CN"/>
              </w:rPr>
            </w:pPr>
            <w:r>
              <w:rPr>
                <w:rFonts w:hint="eastAsia"/>
                <w:color w:val="auto"/>
                <w:spacing w:val="-2"/>
                <w:highlight w:val="none"/>
                <w:lang w:val="en-US" w:eastAsia="zh-CN"/>
              </w:rPr>
              <w:t>安全生产应急预案编制和应急救援演练</w:t>
            </w:r>
          </w:p>
        </w:tc>
        <w:tc>
          <w:tcPr>
            <w:tcW w:w="268" w:type="pct"/>
            <w:tcBorders>
              <w:top w:val="single" w:color="000000" w:sz="2" w:space="0"/>
              <w:left w:val="single" w:color="000000" w:sz="2" w:space="0"/>
              <w:bottom w:val="single" w:color="000000" w:sz="2" w:space="0"/>
              <w:right w:val="single" w:color="000000" w:sz="2" w:space="0"/>
            </w:tcBorders>
            <w:noWrap w:val="0"/>
            <w:vAlign w:val="top"/>
          </w:tcPr>
          <w:p>
            <w:pPr>
              <w:pStyle w:val="49"/>
              <w:spacing w:before="200" w:line="280" w:lineRule="atLeast"/>
              <w:jc w:val="center"/>
              <w:rPr>
                <w:rFonts w:hint="eastAsia" w:eastAsia="宋体"/>
                <w:color w:val="auto"/>
                <w:highlight w:val="none"/>
                <w:lang w:val="en-US" w:eastAsia="zh-CN"/>
              </w:rPr>
            </w:pPr>
            <w:r>
              <w:rPr>
                <w:rFonts w:hint="eastAsia" w:eastAsia="宋体"/>
                <w:color w:val="auto"/>
                <w:highlight w:val="none"/>
                <w:lang w:val="en-US" w:eastAsia="zh-CN"/>
              </w:rPr>
              <w:t>万元</w:t>
            </w:r>
          </w:p>
        </w:tc>
        <w:tc>
          <w:tcPr>
            <w:tcW w:w="256" w:type="pct"/>
            <w:tcBorders>
              <w:top w:val="single" w:color="000000" w:sz="2" w:space="0"/>
              <w:left w:val="single" w:color="000000" w:sz="2" w:space="0"/>
              <w:bottom w:val="single" w:color="000000" w:sz="2" w:space="0"/>
              <w:right w:val="single" w:color="000000" w:sz="2" w:space="0"/>
            </w:tcBorders>
            <w:noWrap w:val="0"/>
            <w:vAlign w:val="center"/>
          </w:tcPr>
          <w:p>
            <w:pPr>
              <w:pStyle w:val="49"/>
              <w:keepNext w:val="0"/>
              <w:keepLines w:val="0"/>
              <w:pageBreakBefore w:val="0"/>
              <w:widowControl w:val="0"/>
              <w:kinsoku/>
              <w:wordWrap/>
              <w:overflowPunct/>
              <w:topLinePunct w:val="0"/>
              <w:autoSpaceDE/>
              <w:autoSpaceDN/>
              <w:bidi w:val="0"/>
              <w:adjustRightInd/>
              <w:snapToGrid/>
              <w:spacing w:line="280" w:lineRule="atLeast"/>
              <w:jc w:val="center"/>
              <w:textAlignment w:val="auto"/>
              <w:rPr>
                <w:rFonts w:hint="default" w:eastAsia="宋体"/>
                <w:color w:val="auto"/>
                <w:highlight w:val="none"/>
                <w:lang w:val="en-US" w:eastAsia="zh-CN"/>
              </w:rPr>
            </w:pPr>
            <w:r>
              <w:rPr>
                <w:rFonts w:hint="eastAsia"/>
                <w:color w:val="auto"/>
                <w:highlight w:val="none"/>
                <w:lang w:val="en-US" w:eastAsia="zh-CN"/>
              </w:rPr>
              <w:t>14</w:t>
            </w:r>
          </w:p>
        </w:tc>
        <w:tc>
          <w:tcPr>
            <w:tcW w:w="231"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207"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54"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292"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41"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42"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48" w:type="pct"/>
            <w:gridSpan w:val="2"/>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35"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285"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66"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287" w:type="pct"/>
            <w:tcBorders>
              <w:top w:val="single" w:color="000000" w:sz="2" w:space="0"/>
              <w:left w:val="single" w:color="000000" w:sz="2" w:space="0"/>
              <w:bottom w:val="single" w:color="000000" w:sz="2" w:space="0"/>
              <w:right w:val="nil"/>
            </w:tcBorders>
            <w:noWrap w:val="0"/>
            <w:vAlign w:val="top"/>
          </w:tcPr>
          <w:p>
            <w:pPr>
              <w:spacing w:line="280" w:lineRule="atLeast"/>
              <w:jc w:val="center"/>
              <w:rPr>
                <w:rFonts w:hint="eastAsia" w:ascii="宋体" w:hAnsi="宋体" w:eastAsia="宋体" w:cs="宋体"/>
                <w:color w:val="auto"/>
                <w:sz w:val="18"/>
                <w:szCs w:val="18"/>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226" w:type="pct"/>
            <w:vMerge w:val="continue"/>
            <w:tcBorders>
              <w:top w:val="single" w:color="000000" w:sz="2" w:space="0"/>
              <w:left w:val="nil"/>
              <w:bottom w:val="single" w:color="000000" w:sz="2" w:space="0"/>
              <w:right w:val="single" w:color="000000" w:sz="2" w:space="0"/>
            </w:tcBorders>
            <w:noWrap w:val="0"/>
            <w:vAlign w:val="center"/>
          </w:tcPr>
          <w:p>
            <w:pPr>
              <w:pStyle w:val="49"/>
              <w:spacing w:before="59" w:line="280" w:lineRule="atLeast"/>
              <w:jc w:val="center"/>
              <w:rPr>
                <w:rFonts w:hint="eastAsia"/>
                <w:color w:val="auto"/>
                <w:spacing w:val="-3"/>
                <w:highlight w:val="none"/>
                <w:lang w:val="en-US" w:eastAsia="zh-CN"/>
              </w:rPr>
            </w:pPr>
          </w:p>
        </w:tc>
        <w:tc>
          <w:tcPr>
            <w:tcW w:w="852" w:type="pct"/>
            <w:tcBorders>
              <w:top w:val="single" w:color="000000" w:sz="2" w:space="0"/>
              <w:left w:val="single" w:color="000000" w:sz="2" w:space="0"/>
              <w:bottom w:val="single" w:color="000000" w:sz="2" w:space="0"/>
              <w:right w:val="single" w:color="000000" w:sz="2" w:space="0"/>
            </w:tcBorders>
            <w:noWrap w:val="0"/>
            <w:vAlign w:val="top"/>
          </w:tcPr>
          <w:p>
            <w:pPr>
              <w:pStyle w:val="49"/>
              <w:spacing w:before="74" w:line="280" w:lineRule="atLeast"/>
              <w:ind w:left="0" w:leftChars="0"/>
              <w:rPr>
                <w:rFonts w:hint="eastAsia"/>
                <w:color w:val="auto"/>
                <w:spacing w:val="-2"/>
                <w:highlight w:val="none"/>
                <w:lang w:val="en-US" w:eastAsia="zh-CN"/>
              </w:rPr>
            </w:pPr>
            <w:r>
              <w:rPr>
                <w:rFonts w:hint="eastAsia"/>
                <w:color w:val="auto"/>
                <w:spacing w:val="-2"/>
                <w:highlight w:val="none"/>
                <w:lang w:val="en-US" w:eastAsia="zh-CN"/>
              </w:rPr>
              <w:t>安全生产科技创新、装备研发推广应用</w:t>
            </w:r>
          </w:p>
        </w:tc>
        <w:tc>
          <w:tcPr>
            <w:tcW w:w="268" w:type="pct"/>
            <w:tcBorders>
              <w:top w:val="single" w:color="000000" w:sz="2" w:space="0"/>
              <w:left w:val="single" w:color="000000" w:sz="2" w:space="0"/>
              <w:bottom w:val="single" w:color="000000" w:sz="2" w:space="0"/>
              <w:right w:val="single" w:color="000000" w:sz="2" w:space="0"/>
            </w:tcBorders>
            <w:noWrap w:val="0"/>
            <w:vAlign w:val="top"/>
          </w:tcPr>
          <w:p>
            <w:pPr>
              <w:pStyle w:val="49"/>
              <w:spacing w:before="200" w:line="280" w:lineRule="atLeast"/>
              <w:jc w:val="center"/>
              <w:rPr>
                <w:rFonts w:hint="eastAsia" w:ascii="宋体" w:hAnsi="宋体" w:eastAsia="宋体" w:cs="宋体"/>
                <w:snapToGrid w:val="0"/>
                <w:color w:val="auto"/>
                <w:kern w:val="0"/>
                <w:sz w:val="18"/>
                <w:szCs w:val="18"/>
                <w:highlight w:val="none"/>
                <w:lang w:val="en-US" w:eastAsia="zh-CN" w:bidi="ar-SA"/>
              </w:rPr>
            </w:pPr>
            <w:r>
              <w:rPr>
                <w:rFonts w:hint="eastAsia" w:eastAsia="宋体"/>
                <w:color w:val="auto"/>
                <w:highlight w:val="none"/>
                <w:lang w:val="en-US" w:eastAsia="zh-CN"/>
              </w:rPr>
              <w:t>万元</w:t>
            </w:r>
          </w:p>
        </w:tc>
        <w:tc>
          <w:tcPr>
            <w:tcW w:w="256" w:type="pct"/>
            <w:tcBorders>
              <w:top w:val="single" w:color="000000" w:sz="2" w:space="0"/>
              <w:left w:val="single" w:color="000000" w:sz="2" w:space="0"/>
              <w:bottom w:val="single" w:color="000000" w:sz="2" w:space="0"/>
              <w:right w:val="single" w:color="000000" w:sz="2" w:space="0"/>
            </w:tcBorders>
            <w:noWrap w:val="0"/>
            <w:vAlign w:val="center"/>
          </w:tcPr>
          <w:p>
            <w:pPr>
              <w:pStyle w:val="49"/>
              <w:keepNext w:val="0"/>
              <w:keepLines w:val="0"/>
              <w:pageBreakBefore w:val="0"/>
              <w:widowControl w:val="0"/>
              <w:kinsoku/>
              <w:wordWrap/>
              <w:overflowPunct/>
              <w:topLinePunct w:val="0"/>
              <w:autoSpaceDE/>
              <w:autoSpaceDN/>
              <w:bidi w:val="0"/>
              <w:adjustRightInd/>
              <w:snapToGrid/>
              <w:spacing w:line="280" w:lineRule="atLeast"/>
              <w:jc w:val="center"/>
              <w:textAlignment w:val="auto"/>
              <w:rPr>
                <w:rFonts w:hint="default" w:eastAsia="宋体"/>
                <w:color w:val="auto"/>
                <w:highlight w:val="none"/>
                <w:lang w:val="en-US" w:eastAsia="zh-CN"/>
              </w:rPr>
            </w:pPr>
            <w:r>
              <w:rPr>
                <w:rFonts w:hint="eastAsia"/>
                <w:color w:val="auto"/>
                <w:highlight w:val="none"/>
                <w:lang w:val="en-US" w:eastAsia="zh-CN"/>
              </w:rPr>
              <w:t>15</w:t>
            </w:r>
          </w:p>
        </w:tc>
        <w:tc>
          <w:tcPr>
            <w:tcW w:w="231"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207"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54"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292"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41"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42"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48" w:type="pct"/>
            <w:gridSpan w:val="2"/>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35"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285"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66"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287" w:type="pct"/>
            <w:tcBorders>
              <w:top w:val="single" w:color="000000" w:sz="2" w:space="0"/>
              <w:left w:val="single" w:color="000000" w:sz="2" w:space="0"/>
              <w:bottom w:val="single" w:color="000000" w:sz="2" w:space="0"/>
              <w:right w:val="nil"/>
            </w:tcBorders>
            <w:noWrap w:val="0"/>
            <w:vAlign w:val="top"/>
          </w:tcPr>
          <w:p>
            <w:pPr>
              <w:spacing w:line="280" w:lineRule="atLeast"/>
              <w:jc w:val="center"/>
              <w:rPr>
                <w:rFonts w:hint="eastAsia" w:ascii="宋体" w:hAnsi="宋体" w:eastAsia="宋体" w:cs="宋体"/>
                <w:color w:val="auto"/>
                <w:sz w:val="18"/>
                <w:szCs w:val="18"/>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226" w:type="pct"/>
            <w:vMerge w:val="continue"/>
            <w:tcBorders>
              <w:top w:val="single" w:color="000000" w:sz="2" w:space="0"/>
              <w:left w:val="nil"/>
              <w:bottom w:val="single" w:color="000000" w:sz="2" w:space="0"/>
              <w:right w:val="single" w:color="000000" w:sz="2" w:space="0"/>
            </w:tcBorders>
            <w:noWrap w:val="0"/>
            <w:vAlign w:val="center"/>
          </w:tcPr>
          <w:p>
            <w:pPr>
              <w:pStyle w:val="49"/>
              <w:spacing w:before="59" w:line="280" w:lineRule="atLeast"/>
              <w:jc w:val="center"/>
              <w:rPr>
                <w:rFonts w:hint="eastAsia"/>
                <w:color w:val="auto"/>
                <w:spacing w:val="-3"/>
                <w:highlight w:val="none"/>
                <w:lang w:val="en-US" w:eastAsia="zh-CN"/>
              </w:rPr>
            </w:pPr>
          </w:p>
        </w:tc>
        <w:tc>
          <w:tcPr>
            <w:tcW w:w="852" w:type="pct"/>
            <w:tcBorders>
              <w:top w:val="single" w:color="000000" w:sz="2" w:space="0"/>
              <w:left w:val="single" w:color="000000" w:sz="2" w:space="0"/>
              <w:bottom w:val="single" w:color="000000" w:sz="2" w:space="0"/>
              <w:right w:val="single" w:color="000000" w:sz="2" w:space="0"/>
            </w:tcBorders>
            <w:noWrap w:val="0"/>
            <w:vAlign w:val="top"/>
          </w:tcPr>
          <w:p>
            <w:pPr>
              <w:pStyle w:val="49"/>
              <w:spacing w:before="74" w:line="280" w:lineRule="atLeast"/>
              <w:ind w:left="0" w:leftChars="0"/>
              <w:rPr>
                <w:rFonts w:hint="default"/>
                <w:color w:val="auto"/>
                <w:spacing w:val="-2"/>
                <w:highlight w:val="none"/>
                <w:lang w:val="en-US" w:eastAsia="zh-CN"/>
              </w:rPr>
            </w:pPr>
            <w:r>
              <w:rPr>
                <w:rFonts w:hint="eastAsia"/>
                <w:color w:val="auto"/>
                <w:spacing w:val="-2"/>
                <w:highlight w:val="none"/>
                <w:lang w:val="en-US" w:eastAsia="zh-CN"/>
              </w:rPr>
              <w:t>其他有关事故预防服务</w:t>
            </w:r>
          </w:p>
        </w:tc>
        <w:tc>
          <w:tcPr>
            <w:tcW w:w="268" w:type="pct"/>
            <w:tcBorders>
              <w:top w:val="single" w:color="000000" w:sz="2" w:space="0"/>
              <w:left w:val="single" w:color="000000" w:sz="2" w:space="0"/>
              <w:bottom w:val="single" w:color="000000" w:sz="2" w:space="0"/>
              <w:right w:val="single" w:color="000000" w:sz="2" w:space="0"/>
            </w:tcBorders>
            <w:noWrap w:val="0"/>
            <w:vAlign w:val="top"/>
          </w:tcPr>
          <w:p>
            <w:pPr>
              <w:pStyle w:val="49"/>
              <w:spacing w:before="200" w:line="280" w:lineRule="atLeast"/>
              <w:jc w:val="center"/>
              <w:rPr>
                <w:rFonts w:hint="eastAsia" w:eastAsia="宋体"/>
                <w:color w:val="auto"/>
                <w:highlight w:val="none"/>
                <w:lang w:val="en-US" w:eastAsia="zh-CN"/>
              </w:rPr>
            </w:pPr>
            <w:r>
              <w:rPr>
                <w:rFonts w:hint="eastAsia" w:eastAsia="宋体"/>
                <w:color w:val="auto"/>
                <w:highlight w:val="none"/>
                <w:lang w:val="en-US" w:eastAsia="zh-CN"/>
              </w:rPr>
              <w:t>万元</w:t>
            </w:r>
          </w:p>
        </w:tc>
        <w:tc>
          <w:tcPr>
            <w:tcW w:w="256" w:type="pct"/>
            <w:tcBorders>
              <w:top w:val="single" w:color="000000" w:sz="2" w:space="0"/>
              <w:left w:val="single" w:color="000000" w:sz="2" w:space="0"/>
              <w:bottom w:val="single" w:color="000000" w:sz="2" w:space="0"/>
              <w:right w:val="single" w:color="000000" w:sz="2" w:space="0"/>
            </w:tcBorders>
            <w:noWrap w:val="0"/>
            <w:vAlign w:val="center"/>
          </w:tcPr>
          <w:p>
            <w:pPr>
              <w:pStyle w:val="49"/>
              <w:keepNext w:val="0"/>
              <w:keepLines w:val="0"/>
              <w:pageBreakBefore w:val="0"/>
              <w:widowControl w:val="0"/>
              <w:kinsoku/>
              <w:wordWrap/>
              <w:overflowPunct/>
              <w:topLinePunct w:val="0"/>
              <w:autoSpaceDE/>
              <w:autoSpaceDN/>
              <w:bidi w:val="0"/>
              <w:adjustRightInd/>
              <w:snapToGrid/>
              <w:spacing w:line="280" w:lineRule="atLeast"/>
              <w:jc w:val="center"/>
              <w:textAlignment w:val="auto"/>
              <w:rPr>
                <w:rFonts w:hint="default" w:eastAsia="宋体"/>
                <w:color w:val="auto"/>
                <w:highlight w:val="none"/>
                <w:lang w:val="en-US" w:eastAsia="zh-CN"/>
              </w:rPr>
            </w:pPr>
            <w:r>
              <w:rPr>
                <w:rFonts w:hint="eastAsia"/>
                <w:color w:val="auto"/>
                <w:highlight w:val="none"/>
                <w:lang w:val="en-US" w:eastAsia="zh-CN"/>
              </w:rPr>
              <w:t>16</w:t>
            </w:r>
          </w:p>
        </w:tc>
        <w:tc>
          <w:tcPr>
            <w:tcW w:w="231"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207"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54"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292"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41"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42"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48" w:type="pct"/>
            <w:gridSpan w:val="2"/>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35"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285"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366" w:type="pct"/>
            <w:tcBorders>
              <w:top w:val="single" w:color="000000" w:sz="2" w:space="0"/>
              <w:left w:val="single" w:color="000000" w:sz="2" w:space="0"/>
              <w:bottom w:val="single" w:color="000000" w:sz="2" w:space="0"/>
              <w:right w:val="single" w:color="000000" w:sz="2" w:space="0"/>
            </w:tcBorders>
            <w:noWrap w:val="0"/>
            <w:vAlign w:val="top"/>
          </w:tcPr>
          <w:p>
            <w:pPr>
              <w:spacing w:line="280" w:lineRule="atLeast"/>
              <w:jc w:val="center"/>
              <w:rPr>
                <w:rFonts w:hint="eastAsia" w:ascii="宋体" w:hAnsi="宋体" w:eastAsia="宋体" w:cs="宋体"/>
                <w:color w:val="auto"/>
                <w:sz w:val="18"/>
                <w:szCs w:val="18"/>
                <w:highlight w:val="none"/>
              </w:rPr>
            </w:pPr>
          </w:p>
        </w:tc>
        <w:tc>
          <w:tcPr>
            <w:tcW w:w="287" w:type="pct"/>
            <w:tcBorders>
              <w:top w:val="single" w:color="000000" w:sz="2" w:space="0"/>
              <w:left w:val="single" w:color="000000" w:sz="2" w:space="0"/>
              <w:bottom w:val="single" w:color="000000" w:sz="2" w:space="0"/>
              <w:right w:val="nil"/>
            </w:tcBorders>
            <w:noWrap w:val="0"/>
            <w:vAlign w:val="top"/>
          </w:tcPr>
          <w:p>
            <w:pPr>
              <w:spacing w:line="280" w:lineRule="atLeast"/>
              <w:jc w:val="center"/>
              <w:rPr>
                <w:rFonts w:hint="eastAsia" w:ascii="宋体" w:hAnsi="宋体" w:eastAsia="宋体" w:cs="宋体"/>
                <w:color w:val="auto"/>
                <w:sz w:val="18"/>
                <w:szCs w:val="18"/>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3" w:hRule="atLeast"/>
        </w:trPr>
        <w:tc>
          <w:tcPr>
            <w:tcW w:w="1348" w:type="pct"/>
            <w:gridSpan w:val="3"/>
            <w:tcBorders>
              <w:top w:val="single" w:color="000000" w:sz="2" w:space="0"/>
              <w:left w:val="nil"/>
              <w:bottom w:val="single" w:color="000000" w:sz="2" w:space="0"/>
              <w:right w:val="single" w:color="000000" w:sz="2" w:space="0"/>
            </w:tcBorders>
            <w:noWrap w:val="0"/>
            <w:vAlign w:val="center"/>
          </w:tcPr>
          <w:p>
            <w:pPr>
              <w:pStyle w:val="49"/>
              <w:spacing w:before="59" w:line="280" w:lineRule="atLeast"/>
              <w:jc w:val="center"/>
              <w:rPr>
                <w:rFonts w:hint="eastAsia"/>
                <w:color w:val="auto"/>
                <w:spacing w:val="-3"/>
                <w:highlight w:val="none"/>
                <w:lang w:val="en-US" w:eastAsia="zh-CN"/>
              </w:rPr>
            </w:pPr>
            <w:r>
              <w:rPr>
                <w:rFonts w:hint="eastAsia"/>
                <w:color w:val="auto"/>
                <w:spacing w:val="-3"/>
                <w:highlight w:val="none"/>
                <w:lang w:val="en-US" w:eastAsia="zh-CN"/>
              </w:rPr>
              <w:t>承保安责险保险公司数量（家）</w:t>
            </w:r>
          </w:p>
        </w:tc>
        <w:tc>
          <w:tcPr>
            <w:tcW w:w="256" w:type="pct"/>
            <w:tcBorders>
              <w:top w:val="single" w:color="000000" w:sz="2" w:space="0"/>
              <w:left w:val="single" w:color="000000" w:sz="2" w:space="0"/>
              <w:bottom w:val="single" w:color="000000" w:sz="2" w:space="0"/>
              <w:right w:val="single" w:color="000000" w:sz="2" w:space="0"/>
            </w:tcBorders>
            <w:noWrap w:val="0"/>
            <w:vAlign w:val="center"/>
          </w:tcPr>
          <w:p>
            <w:pPr>
              <w:pStyle w:val="49"/>
              <w:keepNext w:val="0"/>
              <w:keepLines w:val="0"/>
              <w:pageBreakBefore w:val="0"/>
              <w:widowControl w:val="0"/>
              <w:kinsoku/>
              <w:wordWrap/>
              <w:overflowPunct/>
              <w:topLinePunct w:val="0"/>
              <w:autoSpaceDE/>
              <w:autoSpaceDN/>
              <w:bidi w:val="0"/>
              <w:adjustRightInd/>
              <w:snapToGrid/>
              <w:spacing w:line="280" w:lineRule="atLeast"/>
              <w:jc w:val="center"/>
              <w:textAlignment w:val="auto"/>
              <w:rPr>
                <w:rFonts w:hint="default"/>
                <w:color w:val="auto"/>
                <w:spacing w:val="-3"/>
                <w:highlight w:val="none"/>
                <w:lang w:val="en-US" w:eastAsia="zh-CN"/>
              </w:rPr>
            </w:pPr>
            <w:r>
              <w:rPr>
                <w:rFonts w:hint="eastAsia"/>
                <w:color w:val="auto"/>
                <w:spacing w:val="-3"/>
                <w:highlight w:val="none"/>
                <w:lang w:val="en-US" w:eastAsia="zh-CN"/>
              </w:rPr>
              <w:t>17</w:t>
            </w:r>
          </w:p>
        </w:tc>
        <w:tc>
          <w:tcPr>
            <w:tcW w:w="1087" w:type="pct"/>
            <w:gridSpan w:val="4"/>
            <w:tcBorders>
              <w:top w:val="single" w:color="000000" w:sz="2" w:space="0"/>
              <w:left w:val="single" w:color="000000" w:sz="2" w:space="0"/>
              <w:bottom w:val="single" w:color="000000" w:sz="2" w:space="0"/>
              <w:right w:val="single" w:color="000000" w:sz="2" w:space="0"/>
            </w:tcBorders>
            <w:noWrap w:val="0"/>
            <w:vAlign w:val="center"/>
          </w:tcPr>
          <w:p>
            <w:pPr>
              <w:pStyle w:val="49"/>
              <w:spacing w:before="59" w:line="280" w:lineRule="atLeast"/>
              <w:jc w:val="center"/>
              <w:rPr>
                <w:rFonts w:hint="eastAsia"/>
                <w:color w:val="auto"/>
                <w:spacing w:val="-3"/>
                <w:highlight w:val="none"/>
                <w:lang w:val="en-US" w:eastAsia="zh-CN"/>
              </w:rPr>
            </w:pPr>
          </w:p>
        </w:tc>
        <w:tc>
          <w:tcPr>
            <w:tcW w:w="1032" w:type="pct"/>
            <w:gridSpan w:val="4"/>
            <w:vMerge w:val="restart"/>
            <w:tcBorders>
              <w:top w:val="single" w:color="000000" w:sz="2" w:space="0"/>
              <w:left w:val="single" w:color="000000" w:sz="2" w:space="0"/>
              <w:right w:val="single" w:color="000000" w:sz="2" w:space="0"/>
            </w:tcBorders>
            <w:noWrap w:val="0"/>
            <w:vAlign w:val="center"/>
          </w:tcPr>
          <w:p>
            <w:pPr>
              <w:pStyle w:val="49"/>
              <w:spacing w:before="59" w:line="280" w:lineRule="atLeast"/>
              <w:jc w:val="center"/>
              <w:rPr>
                <w:rFonts w:hint="eastAsia"/>
                <w:color w:val="auto"/>
                <w:spacing w:val="-3"/>
                <w:highlight w:val="none"/>
                <w:lang w:val="en-US" w:eastAsia="zh-CN"/>
              </w:rPr>
            </w:pPr>
            <w:r>
              <w:rPr>
                <w:rFonts w:hint="eastAsia"/>
                <w:color w:val="auto"/>
                <w:spacing w:val="-3"/>
                <w:highlight w:val="none"/>
                <w:lang w:val="en-US" w:eastAsia="zh-CN"/>
              </w:rPr>
              <w:t>省级应急管理部门安责险信息管理系统实现事故预防服务在线监测</w:t>
            </w:r>
          </w:p>
        </w:tc>
        <w:tc>
          <w:tcPr>
            <w:tcW w:w="1275" w:type="pct"/>
            <w:gridSpan w:val="4"/>
            <w:vMerge w:val="restart"/>
            <w:tcBorders>
              <w:top w:val="single" w:color="000000" w:sz="2" w:space="0"/>
              <w:left w:val="single" w:color="000000" w:sz="2" w:space="0"/>
              <w:right w:val="nil"/>
            </w:tcBorders>
            <w:noWrap w:val="0"/>
            <w:vAlign w:val="center"/>
          </w:tcPr>
          <w:p>
            <w:pPr>
              <w:pStyle w:val="49"/>
              <w:spacing w:before="59" w:line="280" w:lineRule="atLeast"/>
              <w:jc w:val="center"/>
              <w:rPr>
                <w:rFonts w:hint="eastAsia"/>
                <w:color w:val="auto"/>
                <w:spacing w:val="-3"/>
                <w:highlight w:val="none"/>
                <w:lang w:val="en-US" w:eastAsia="zh-CN"/>
              </w:rPr>
            </w:pPr>
            <w:r>
              <w:rPr>
                <w:color w:val="auto"/>
                <w:spacing w:val="-8"/>
                <w:highlight w:val="none"/>
              </w:rPr>
              <w:t>□</w:t>
            </w:r>
            <w:r>
              <w:rPr>
                <w:color w:val="auto"/>
                <w:spacing w:val="10"/>
                <w:highlight w:val="none"/>
              </w:rPr>
              <w:t xml:space="preserve">  </w:t>
            </w:r>
            <w:r>
              <w:rPr>
                <w:color w:val="auto"/>
                <w:spacing w:val="-8"/>
                <w:highlight w:val="none"/>
              </w:rPr>
              <w:t>1</w:t>
            </w:r>
            <w:r>
              <w:rPr>
                <w:color w:val="auto"/>
                <w:spacing w:val="-35"/>
                <w:highlight w:val="none"/>
              </w:rPr>
              <w:t xml:space="preserve"> </w:t>
            </w:r>
            <w:r>
              <w:rPr>
                <w:color w:val="auto"/>
                <w:spacing w:val="-8"/>
                <w:highlight w:val="none"/>
              </w:rPr>
              <w:t>是</w:t>
            </w:r>
            <w:r>
              <w:rPr>
                <w:color w:val="auto"/>
                <w:spacing w:val="4"/>
                <w:highlight w:val="none"/>
              </w:rPr>
              <w:t xml:space="preserve">  </w:t>
            </w:r>
            <w:r>
              <w:rPr>
                <w:color w:val="auto"/>
                <w:spacing w:val="-8"/>
                <w:highlight w:val="none"/>
              </w:rPr>
              <w:t>2</w:t>
            </w:r>
            <w:r>
              <w:rPr>
                <w:color w:val="auto"/>
                <w:spacing w:val="-32"/>
                <w:highlight w:val="none"/>
              </w:rPr>
              <w:t xml:space="preserve"> </w:t>
            </w:r>
            <w:r>
              <w:rPr>
                <w:color w:val="auto"/>
                <w:spacing w:val="-8"/>
                <w:highlight w:val="none"/>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348" w:type="pct"/>
            <w:gridSpan w:val="3"/>
            <w:tcBorders>
              <w:top w:val="single" w:color="000000" w:sz="2" w:space="0"/>
              <w:left w:val="nil"/>
              <w:bottom w:val="single" w:color="000000" w:sz="2" w:space="0"/>
              <w:right w:val="single" w:color="000000" w:sz="2" w:space="0"/>
            </w:tcBorders>
            <w:noWrap w:val="0"/>
            <w:vAlign w:val="center"/>
          </w:tcPr>
          <w:p>
            <w:pPr>
              <w:pStyle w:val="49"/>
              <w:spacing w:before="59" w:line="280" w:lineRule="atLeast"/>
              <w:jc w:val="center"/>
              <w:rPr>
                <w:color w:val="auto"/>
                <w:highlight w:val="none"/>
              </w:rPr>
            </w:pPr>
            <w:r>
              <w:rPr>
                <w:rFonts w:hint="eastAsia"/>
                <w:color w:val="auto"/>
                <w:spacing w:val="-3"/>
                <w:highlight w:val="none"/>
                <w:lang w:val="en-US" w:eastAsia="zh-CN"/>
              </w:rPr>
              <w:t>实现系统对接并实时推送投保、理赔数据的保险公司数量（家）</w:t>
            </w:r>
          </w:p>
        </w:tc>
        <w:tc>
          <w:tcPr>
            <w:tcW w:w="256" w:type="pct"/>
            <w:tcBorders>
              <w:top w:val="single" w:color="000000" w:sz="2" w:space="0"/>
              <w:left w:val="single" w:color="000000" w:sz="2" w:space="0"/>
              <w:bottom w:val="single" w:color="000000" w:sz="2" w:space="0"/>
              <w:right w:val="single" w:color="000000" w:sz="2" w:space="0"/>
            </w:tcBorders>
            <w:noWrap w:val="0"/>
            <w:vAlign w:val="center"/>
          </w:tcPr>
          <w:p>
            <w:pPr>
              <w:pStyle w:val="49"/>
              <w:keepNext w:val="0"/>
              <w:keepLines w:val="0"/>
              <w:pageBreakBefore w:val="0"/>
              <w:widowControl w:val="0"/>
              <w:kinsoku/>
              <w:wordWrap/>
              <w:overflowPunct/>
              <w:topLinePunct w:val="0"/>
              <w:autoSpaceDE/>
              <w:autoSpaceDN/>
              <w:bidi w:val="0"/>
              <w:adjustRightInd/>
              <w:snapToGrid/>
              <w:spacing w:line="280" w:lineRule="atLeast"/>
              <w:jc w:val="center"/>
              <w:textAlignment w:val="auto"/>
              <w:rPr>
                <w:rFonts w:hint="default" w:eastAsia="宋体"/>
                <w:color w:val="auto"/>
                <w:highlight w:val="none"/>
                <w:lang w:val="en-US" w:eastAsia="zh-CN"/>
              </w:rPr>
            </w:pPr>
            <w:r>
              <w:rPr>
                <w:rFonts w:hint="eastAsia"/>
                <w:color w:val="auto"/>
                <w:highlight w:val="none"/>
                <w:lang w:val="en-US" w:eastAsia="zh-CN"/>
              </w:rPr>
              <w:t>18</w:t>
            </w:r>
          </w:p>
        </w:tc>
        <w:tc>
          <w:tcPr>
            <w:tcW w:w="1087" w:type="pct"/>
            <w:gridSpan w:val="4"/>
            <w:tcBorders>
              <w:top w:val="single" w:color="000000" w:sz="2" w:space="0"/>
              <w:left w:val="single" w:color="000000" w:sz="2" w:space="0"/>
              <w:bottom w:val="single" w:color="000000" w:sz="2" w:space="0"/>
              <w:right w:val="single" w:color="000000" w:sz="2" w:space="0"/>
            </w:tcBorders>
            <w:noWrap w:val="0"/>
            <w:vAlign w:val="center"/>
          </w:tcPr>
          <w:p>
            <w:pPr>
              <w:pStyle w:val="49"/>
              <w:spacing w:before="59" w:line="280" w:lineRule="atLeast"/>
              <w:jc w:val="center"/>
              <w:rPr>
                <w:color w:val="auto"/>
                <w:highlight w:val="none"/>
              </w:rPr>
            </w:pPr>
          </w:p>
        </w:tc>
        <w:tc>
          <w:tcPr>
            <w:tcW w:w="1032" w:type="pct"/>
            <w:gridSpan w:val="4"/>
            <w:vMerge w:val="continue"/>
            <w:tcBorders>
              <w:left w:val="single" w:color="000000" w:sz="2" w:space="0"/>
              <w:right w:val="single" w:color="000000" w:sz="2" w:space="0"/>
            </w:tcBorders>
            <w:noWrap w:val="0"/>
            <w:vAlign w:val="center"/>
          </w:tcPr>
          <w:p>
            <w:pPr>
              <w:pStyle w:val="49"/>
              <w:spacing w:before="59" w:line="280" w:lineRule="atLeast"/>
              <w:jc w:val="center"/>
              <w:rPr>
                <w:color w:val="auto"/>
                <w:highlight w:val="none"/>
              </w:rPr>
            </w:pPr>
          </w:p>
        </w:tc>
        <w:tc>
          <w:tcPr>
            <w:tcW w:w="1275" w:type="pct"/>
            <w:gridSpan w:val="4"/>
            <w:vMerge w:val="continue"/>
            <w:tcBorders>
              <w:left w:val="single" w:color="000000" w:sz="2" w:space="0"/>
              <w:right w:val="nil"/>
            </w:tcBorders>
            <w:noWrap w:val="0"/>
            <w:vAlign w:val="center"/>
          </w:tcPr>
          <w:p>
            <w:pPr>
              <w:pStyle w:val="49"/>
              <w:spacing w:before="59" w:line="280" w:lineRule="atLeast"/>
              <w:jc w:val="center"/>
              <w:rPr>
                <w:rFonts w:hint="eastAsia"/>
                <w:color w:val="auto"/>
                <w:spacing w:val="-3"/>
                <w:highlight w:val="none"/>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348" w:type="pct"/>
            <w:gridSpan w:val="3"/>
            <w:tcBorders>
              <w:top w:val="single" w:color="000000" w:sz="2" w:space="0"/>
              <w:left w:val="nil"/>
              <w:bottom w:val="single" w:color="000000" w:sz="8" w:space="0"/>
              <w:right w:val="single" w:color="000000" w:sz="2" w:space="0"/>
            </w:tcBorders>
            <w:noWrap w:val="0"/>
            <w:vAlign w:val="center"/>
          </w:tcPr>
          <w:p>
            <w:pPr>
              <w:pStyle w:val="49"/>
              <w:spacing w:before="59" w:line="280" w:lineRule="atLeast"/>
              <w:jc w:val="center"/>
              <w:rPr>
                <w:rFonts w:hint="eastAsia"/>
                <w:color w:val="auto"/>
                <w:spacing w:val="-3"/>
                <w:highlight w:val="none"/>
                <w:lang w:val="en-US" w:eastAsia="zh-CN"/>
              </w:rPr>
            </w:pPr>
            <w:r>
              <w:rPr>
                <w:rFonts w:hint="eastAsia"/>
                <w:color w:val="auto"/>
                <w:spacing w:val="-3"/>
                <w:highlight w:val="none"/>
                <w:lang w:val="en-US" w:eastAsia="zh-CN"/>
              </w:rPr>
              <w:t>实现事故预防服务在线监测的保险公司数量（家）</w:t>
            </w:r>
          </w:p>
        </w:tc>
        <w:tc>
          <w:tcPr>
            <w:tcW w:w="256" w:type="pct"/>
            <w:tcBorders>
              <w:top w:val="single" w:color="000000" w:sz="2" w:space="0"/>
              <w:left w:val="single" w:color="000000" w:sz="2" w:space="0"/>
              <w:bottom w:val="single" w:color="000000" w:sz="8" w:space="0"/>
              <w:right w:val="single" w:color="000000" w:sz="2" w:space="0"/>
            </w:tcBorders>
            <w:noWrap w:val="0"/>
            <w:vAlign w:val="center"/>
          </w:tcPr>
          <w:p>
            <w:pPr>
              <w:pStyle w:val="49"/>
              <w:keepNext w:val="0"/>
              <w:keepLines w:val="0"/>
              <w:pageBreakBefore w:val="0"/>
              <w:widowControl w:val="0"/>
              <w:kinsoku/>
              <w:wordWrap/>
              <w:overflowPunct/>
              <w:topLinePunct w:val="0"/>
              <w:autoSpaceDE/>
              <w:autoSpaceDN/>
              <w:bidi w:val="0"/>
              <w:adjustRightInd/>
              <w:snapToGrid/>
              <w:spacing w:line="280" w:lineRule="atLeast"/>
              <w:jc w:val="center"/>
              <w:textAlignment w:val="auto"/>
              <w:rPr>
                <w:rFonts w:hint="default"/>
                <w:color w:val="auto"/>
                <w:highlight w:val="none"/>
                <w:lang w:val="en-US" w:eastAsia="zh-CN"/>
              </w:rPr>
            </w:pPr>
            <w:r>
              <w:rPr>
                <w:rFonts w:hint="eastAsia"/>
                <w:color w:val="auto"/>
                <w:highlight w:val="none"/>
                <w:lang w:val="en-US" w:eastAsia="zh-CN"/>
              </w:rPr>
              <w:t>19</w:t>
            </w:r>
          </w:p>
        </w:tc>
        <w:tc>
          <w:tcPr>
            <w:tcW w:w="1087" w:type="pct"/>
            <w:gridSpan w:val="4"/>
            <w:tcBorders>
              <w:top w:val="single" w:color="000000" w:sz="2" w:space="0"/>
              <w:left w:val="single" w:color="000000" w:sz="2" w:space="0"/>
              <w:bottom w:val="single" w:color="000000" w:sz="8" w:space="0"/>
              <w:right w:val="single" w:color="000000" w:sz="2" w:space="0"/>
            </w:tcBorders>
            <w:noWrap w:val="0"/>
            <w:vAlign w:val="center"/>
          </w:tcPr>
          <w:p>
            <w:pPr>
              <w:pStyle w:val="49"/>
              <w:spacing w:before="59" w:line="280" w:lineRule="atLeast"/>
              <w:jc w:val="center"/>
              <w:rPr>
                <w:color w:val="auto"/>
                <w:highlight w:val="none"/>
              </w:rPr>
            </w:pPr>
          </w:p>
        </w:tc>
        <w:tc>
          <w:tcPr>
            <w:tcW w:w="1032" w:type="pct"/>
            <w:gridSpan w:val="4"/>
            <w:vMerge w:val="continue"/>
            <w:tcBorders>
              <w:left w:val="single" w:color="000000" w:sz="2" w:space="0"/>
              <w:bottom w:val="single" w:color="000000" w:sz="8" w:space="0"/>
              <w:right w:val="single" w:color="000000" w:sz="2" w:space="0"/>
            </w:tcBorders>
            <w:noWrap w:val="0"/>
            <w:vAlign w:val="center"/>
          </w:tcPr>
          <w:p>
            <w:pPr>
              <w:pStyle w:val="49"/>
              <w:spacing w:before="59" w:line="280" w:lineRule="atLeast"/>
              <w:jc w:val="center"/>
              <w:rPr>
                <w:rFonts w:hint="eastAsia"/>
                <w:color w:val="auto"/>
                <w:spacing w:val="-3"/>
                <w:highlight w:val="none"/>
                <w:lang w:val="en-US" w:eastAsia="zh-CN"/>
              </w:rPr>
            </w:pPr>
          </w:p>
        </w:tc>
        <w:tc>
          <w:tcPr>
            <w:tcW w:w="1275" w:type="pct"/>
            <w:gridSpan w:val="4"/>
            <w:vMerge w:val="continue"/>
            <w:tcBorders>
              <w:left w:val="single" w:color="000000" w:sz="2" w:space="0"/>
              <w:bottom w:val="single" w:color="000000" w:sz="8" w:space="0"/>
              <w:right w:val="nil"/>
            </w:tcBorders>
            <w:noWrap w:val="0"/>
            <w:vAlign w:val="center"/>
          </w:tcPr>
          <w:p>
            <w:pPr>
              <w:pStyle w:val="49"/>
              <w:spacing w:before="59" w:line="280" w:lineRule="atLeast"/>
              <w:jc w:val="center"/>
              <w:rPr>
                <w:rFonts w:hint="eastAsia"/>
                <w:color w:val="auto"/>
                <w:spacing w:val="-3"/>
                <w:highlight w:val="none"/>
                <w:lang w:val="en-US" w:eastAsia="zh-CN"/>
              </w:rPr>
            </w:pPr>
          </w:p>
        </w:tc>
      </w:tr>
    </w:tbl>
    <w:p>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单位负责人：</w:t>
      </w:r>
      <w:r>
        <w:rPr>
          <w:rFonts w:hint="eastAsia" w:ascii="宋体" w:hAnsi="宋体" w:cs="宋体"/>
          <w:color w:val="auto"/>
          <w:sz w:val="18"/>
          <w:szCs w:val="18"/>
        </w:rPr>
        <w:t xml:space="preserve">           统计负责人：           填表人：           联系电话：               </w:t>
      </w:r>
      <w:r>
        <w:rPr>
          <w:rFonts w:hint="eastAsia" w:ascii="宋体" w:hAnsi="宋体" w:cs="宋体"/>
          <w:color w:val="auto"/>
          <w:kern w:val="0"/>
          <w:sz w:val="18"/>
          <w:szCs w:val="18"/>
        </w:rPr>
        <w:t>报出日期：20   年   月   日</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360" w:lineRule="exact"/>
        <w:ind w:right="0"/>
        <w:jc w:val="left"/>
        <w:textAlignment w:val="auto"/>
        <w:rPr>
          <w:rFonts w:hint="default" w:ascii="宋体" w:hAnsi="宋体" w:eastAsia="宋体" w:cs="宋体"/>
          <w:color w:val="auto"/>
          <w:spacing w:val="1"/>
          <w:sz w:val="18"/>
          <w:szCs w:val="18"/>
          <w:highlight w:val="none"/>
          <w:lang w:val="en-US" w:eastAsia="zh-CN"/>
        </w:rPr>
      </w:pPr>
      <w:r>
        <w:rPr>
          <w:rFonts w:hint="eastAsia" w:ascii="宋体" w:hAnsi="宋体" w:cs="宋体"/>
          <w:color w:val="auto"/>
          <w:spacing w:val="1"/>
          <w:sz w:val="18"/>
          <w:szCs w:val="18"/>
          <w:highlight w:val="none"/>
          <w:lang w:val="en-US" w:eastAsia="zh-CN"/>
        </w:rPr>
        <w:t>说明：</w:t>
      </w:r>
      <w:r>
        <w:rPr>
          <w:rFonts w:hint="eastAsia" w:ascii="宋体" w:hAnsi="宋体" w:eastAsia="宋体" w:cs="宋体"/>
          <w:color w:val="auto"/>
          <w:spacing w:val="1"/>
          <w:sz w:val="18"/>
          <w:szCs w:val="18"/>
          <w:highlight w:val="none"/>
          <w:lang w:val="en-US" w:eastAsia="zh-CN"/>
        </w:rPr>
        <w:t>1</w:t>
      </w:r>
      <w:r>
        <w:rPr>
          <w:rFonts w:ascii="宋体" w:hAnsi="宋体" w:eastAsia="宋体" w:cs="宋体"/>
          <w:color w:val="auto"/>
          <w:spacing w:val="-1"/>
          <w:sz w:val="18"/>
          <w:szCs w:val="18"/>
          <w:highlight w:val="none"/>
        </w:rPr>
        <w:t>.</w:t>
      </w:r>
      <w:r>
        <w:rPr>
          <w:rFonts w:hint="eastAsia" w:ascii="宋体" w:hAnsi="宋体" w:eastAsia="宋体" w:cs="宋体"/>
          <w:color w:val="auto"/>
          <w:spacing w:val="1"/>
          <w:sz w:val="18"/>
          <w:szCs w:val="18"/>
          <w:highlight w:val="none"/>
          <w:lang w:val="en-US" w:eastAsia="zh-CN"/>
        </w:rPr>
        <w:t>保单时间根据保单生效时间统计、理赔根据理赔报案时间统计、事故预防服务费用金额根据事故预防服务项目周期</w:t>
      </w:r>
      <w:r>
        <w:rPr>
          <w:rFonts w:hint="default" w:ascii="宋体" w:hAnsi="宋体" w:eastAsia="宋体" w:cs="宋体"/>
          <w:color w:val="auto"/>
          <w:spacing w:val="1"/>
          <w:sz w:val="18"/>
          <w:szCs w:val="18"/>
          <w:highlight w:val="none"/>
          <w:lang w:val="en-US" w:eastAsia="zh-CN"/>
        </w:rPr>
        <w:t>开始时间</w:t>
      </w:r>
    </w:p>
    <w:p>
      <w:pPr>
        <w:keepNext w:val="0"/>
        <w:keepLines w:val="0"/>
        <w:pageBreakBefore w:val="0"/>
        <w:widowControl w:val="0"/>
        <w:kinsoku/>
        <w:wordWrap/>
        <w:overflowPunct/>
        <w:topLinePunct w:val="0"/>
        <w:autoSpaceDE/>
        <w:autoSpaceDN/>
        <w:bidi w:val="0"/>
        <w:adjustRightInd/>
        <w:snapToGrid/>
        <w:spacing w:line="360" w:lineRule="exact"/>
        <w:ind w:right="0" w:firstLine="728" w:firstLineChars="400"/>
        <w:jc w:val="left"/>
        <w:textAlignment w:val="auto"/>
        <w:rPr>
          <w:rFonts w:hint="default" w:ascii="宋体" w:hAnsi="宋体" w:eastAsia="宋体" w:cs="宋体"/>
          <w:color w:val="auto"/>
          <w:spacing w:val="1"/>
          <w:sz w:val="18"/>
          <w:szCs w:val="18"/>
          <w:highlight w:val="none"/>
          <w:lang w:val="en-US" w:eastAsia="zh-CN"/>
        </w:rPr>
      </w:pPr>
      <w:r>
        <w:rPr>
          <w:rFonts w:hint="default" w:ascii="宋体" w:hAnsi="宋体" w:eastAsia="宋体" w:cs="宋体"/>
          <w:color w:val="auto"/>
          <w:spacing w:val="1"/>
          <w:sz w:val="18"/>
          <w:szCs w:val="18"/>
          <w:highlight w:val="none"/>
          <w:lang w:val="en-US" w:eastAsia="zh-CN"/>
        </w:rPr>
        <w:t>统计</w:t>
      </w:r>
      <w:r>
        <w:rPr>
          <w:rFonts w:hint="eastAsia" w:ascii="宋体" w:hAnsi="宋体" w:cs="宋体"/>
          <w:color w:val="auto"/>
          <w:spacing w:val="1"/>
          <w:sz w:val="18"/>
          <w:szCs w:val="1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exact"/>
        <w:ind w:left="716" w:leftChars="256" w:right="0" w:hanging="178" w:hangingChars="100"/>
        <w:jc w:val="left"/>
        <w:textAlignment w:val="auto"/>
        <w:rPr>
          <w:rFonts w:hint="default" w:ascii="宋体" w:hAnsi="宋体" w:eastAsia="宋体" w:cs="宋体"/>
          <w:color w:val="auto"/>
          <w:spacing w:val="-1"/>
          <w:sz w:val="18"/>
          <w:szCs w:val="18"/>
          <w:highlight w:val="none"/>
          <w:lang w:val="en-US" w:eastAsia="zh-CN"/>
        </w:rPr>
      </w:pPr>
      <w:r>
        <w:rPr>
          <w:rFonts w:ascii="宋体" w:hAnsi="宋体" w:eastAsia="宋体" w:cs="宋体"/>
          <w:color w:val="auto"/>
          <w:spacing w:val="-1"/>
          <w:sz w:val="18"/>
          <w:szCs w:val="18"/>
          <w:highlight w:val="none"/>
        </w:rPr>
        <w:t>2.</w:t>
      </w:r>
      <w:r>
        <w:rPr>
          <w:rFonts w:hint="default" w:ascii="宋体" w:hAnsi="宋体" w:eastAsia="宋体" w:cs="宋体"/>
          <w:color w:val="auto"/>
          <w:spacing w:val="-1"/>
          <w:sz w:val="18"/>
          <w:szCs w:val="18"/>
          <w:highlight w:val="none"/>
          <w:lang w:val="en-US" w:eastAsia="zh-CN"/>
        </w:rPr>
        <w:t>投保情况中的“其他行业领域”无需填写。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716" w:leftChars="256" w:right="0" w:rightChars="0" w:hanging="178" w:hangingChars="100"/>
        <w:jc w:val="left"/>
        <w:textAlignment w:val="auto"/>
        <w:rPr>
          <w:rFonts w:hint="eastAsia" w:ascii="宋体" w:hAnsi="宋体" w:eastAsia="宋体" w:cs="宋体"/>
          <w:color w:val="auto"/>
          <w:spacing w:val="-1"/>
          <w:sz w:val="18"/>
          <w:szCs w:val="18"/>
          <w:highlight w:val="none"/>
          <w:lang w:val="en-US" w:eastAsia="zh-CN"/>
        </w:rPr>
      </w:pPr>
      <w:r>
        <w:rPr>
          <w:rFonts w:hint="eastAsia" w:ascii="宋体" w:hAnsi="宋体" w:cs="宋体"/>
          <w:color w:val="auto"/>
          <w:spacing w:val="-1"/>
          <w:sz w:val="18"/>
          <w:szCs w:val="18"/>
          <w:highlight w:val="none"/>
          <w:lang w:val="en-US" w:eastAsia="zh-CN"/>
        </w:rPr>
        <w:t>3.</w:t>
      </w:r>
      <w:r>
        <w:rPr>
          <w:rFonts w:ascii="宋体" w:hAnsi="宋体" w:eastAsia="宋体" w:cs="宋体"/>
          <w:color w:val="auto"/>
          <w:spacing w:val="-1"/>
          <w:sz w:val="18"/>
          <w:szCs w:val="18"/>
          <w:highlight w:val="none"/>
        </w:rPr>
        <w:t>本报表由</w:t>
      </w:r>
      <w:r>
        <w:rPr>
          <w:rFonts w:hint="eastAsia" w:ascii="宋体" w:hAnsi="宋体" w:eastAsia="宋体" w:cs="宋体"/>
          <w:color w:val="auto"/>
          <w:spacing w:val="-1"/>
          <w:sz w:val="18"/>
          <w:szCs w:val="18"/>
          <w:highlight w:val="none"/>
        </w:rPr>
        <w:t>省级应急管理部门</w:t>
      </w:r>
      <w:r>
        <w:rPr>
          <w:rFonts w:hint="eastAsia" w:ascii="宋体" w:hAnsi="宋体" w:cs="宋体"/>
          <w:color w:val="auto"/>
          <w:spacing w:val="-1"/>
          <w:sz w:val="18"/>
          <w:szCs w:val="18"/>
          <w:highlight w:val="none"/>
          <w:lang w:eastAsia="zh-CN"/>
        </w:rPr>
        <w:t>通过本省（区、市）</w:t>
      </w:r>
      <w:r>
        <w:rPr>
          <w:rFonts w:hint="eastAsia" w:ascii="宋体" w:hAnsi="宋体" w:eastAsia="宋体" w:cs="宋体"/>
          <w:color w:val="auto"/>
          <w:spacing w:val="-1"/>
          <w:sz w:val="18"/>
          <w:szCs w:val="18"/>
          <w:highlight w:val="none"/>
        </w:rPr>
        <w:t>安责险信息管理系统</w:t>
      </w:r>
      <w:r>
        <w:rPr>
          <w:rFonts w:hint="eastAsia" w:ascii="宋体" w:hAnsi="宋体" w:cs="宋体"/>
          <w:color w:val="auto"/>
          <w:spacing w:val="-1"/>
          <w:sz w:val="18"/>
          <w:szCs w:val="18"/>
          <w:highlight w:val="none"/>
          <w:lang w:val="en-US" w:eastAsia="zh-CN"/>
        </w:rPr>
        <w:t>即时报送。</w:t>
      </w:r>
    </w:p>
    <w:p>
      <w:pPr>
        <w:keepNext w:val="0"/>
        <w:keepLines w:val="0"/>
        <w:pageBreakBefore w:val="0"/>
        <w:widowControl w:val="0"/>
        <w:kinsoku/>
        <w:wordWrap/>
        <w:overflowPunct/>
        <w:topLinePunct w:val="0"/>
        <w:autoSpaceDE/>
        <w:autoSpaceDN/>
        <w:bidi w:val="0"/>
        <w:adjustRightInd/>
        <w:snapToGrid/>
        <w:spacing w:line="360" w:lineRule="exact"/>
        <w:ind w:left="716" w:leftChars="256" w:right="0" w:hanging="178" w:hangingChars="100"/>
        <w:jc w:val="left"/>
        <w:textAlignment w:val="auto"/>
        <w:rPr>
          <w:rFonts w:hint="eastAsia" w:ascii="宋体" w:hAnsi="宋体" w:eastAsia="宋体" w:cs="宋体"/>
          <w:color w:val="auto"/>
          <w:spacing w:val="-1"/>
          <w:sz w:val="18"/>
          <w:szCs w:val="18"/>
          <w:highlight w:val="none"/>
          <w:lang w:val="en-US" w:eastAsia="zh-CN"/>
        </w:rPr>
      </w:pPr>
      <w:r>
        <w:rPr>
          <w:rFonts w:hint="eastAsia" w:ascii="宋体" w:hAnsi="宋体" w:cs="宋体"/>
          <w:color w:val="auto"/>
          <w:spacing w:val="-1"/>
          <w:sz w:val="18"/>
          <w:szCs w:val="18"/>
          <w:highlight w:val="none"/>
          <w:lang w:val="en-US" w:eastAsia="zh-CN"/>
        </w:rPr>
        <w:t>4</w:t>
      </w:r>
      <w:r>
        <w:rPr>
          <w:rFonts w:hint="eastAsia" w:ascii="宋体" w:hAnsi="宋体" w:eastAsia="宋体" w:cs="宋体"/>
          <w:color w:val="auto"/>
          <w:spacing w:val="-1"/>
          <w:sz w:val="18"/>
          <w:szCs w:val="18"/>
          <w:highlight w:val="none"/>
          <w:lang w:val="en-US" w:eastAsia="zh-CN"/>
        </w:rPr>
        <w:t>.审核关系：</w:t>
      </w:r>
    </w:p>
    <w:p>
      <w:pPr>
        <w:keepNext w:val="0"/>
        <w:keepLines w:val="0"/>
        <w:pageBreakBefore w:val="0"/>
        <w:widowControl w:val="0"/>
        <w:kinsoku/>
        <w:wordWrap/>
        <w:overflowPunct/>
        <w:topLinePunct w:val="0"/>
        <w:autoSpaceDE/>
        <w:autoSpaceDN/>
        <w:bidi w:val="0"/>
        <w:adjustRightInd/>
        <w:snapToGrid/>
        <w:spacing w:line="360" w:lineRule="exact"/>
        <w:ind w:left="716" w:leftChars="341" w:right="0" w:firstLine="0" w:firstLineChars="0"/>
        <w:jc w:val="left"/>
        <w:textAlignment w:val="auto"/>
        <w:rPr>
          <w:rFonts w:hint="default" w:ascii="宋体" w:hAnsi="宋体" w:eastAsia="宋体" w:cs="宋体"/>
          <w:color w:val="auto"/>
          <w:spacing w:val="-1"/>
          <w:sz w:val="18"/>
          <w:szCs w:val="18"/>
          <w:highlight w:val="none"/>
          <w:lang w:val="en-US" w:eastAsia="zh-CN"/>
        </w:rPr>
      </w:pPr>
      <w:r>
        <w:rPr>
          <w:rFonts w:hint="eastAsia" w:ascii="宋体" w:hAnsi="宋体" w:eastAsia="宋体" w:cs="宋体"/>
          <w:color w:val="auto"/>
          <w:spacing w:val="-1"/>
          <w:sz w:val="18"/>
          <w:szCs w:val="18"/>
          <w:highlight w:val="none"/>
          <w:lang w:val="en-US" w:eastAsia="zh-CN"/>
        </w:rPr>
        <w:t>（1）01≥02</w:t>
      </w:r>
    </w:p>
    <w:p>
      <w:pPr>
        <w:keepNext w:val="0"/>
        <w:keepLines w:val="0"/>
        <w:pageBreakBefore w:val="0"/>
        <w:widowControl w:val="0"/>
        <w:kinsoku/>
        <w:wordWrap/>
        <w:overflowPunct/>
        <w:topLinePunct w:val="0"/>
        <w:autoSpaceDE/>
        <w:autoSpaceDN/>
        <w:bidi w:val="0"/>
        <w:adjustRightInd/>
        <w:snapToGrid/>
        <w:spacing w:line="360" w:lineRule="exact"/>
        <w:ind w:left="716" w:leftChars="341" w:right="0" w:firstLine="0" w:firstLineChars="0"/>
        <w:jc w:val="left"/>
        <w:textAlignment w:val="auto"/>
        <w:rPr>
          <w:rFonts w:hint="default" w:ascii="宋体" w:hAnsi="宋体" w:eastAsia="宋体" w:cs="宋体"/>
          <w:color w:val="auto"/>
          <w:spacing w:val="-1"/>
          <w:sz w:val="18"/>
          <w:szCs w:val="18"/>
          <w:highlight w:val="none"/>
          <w:lang w:val="en-US" w:eastAsia="zh-CN"/>
        </w:rPr>
      </w:pPr>
      <w:r>
        <w:rPr>
          <w:rFonts w:hint="eastAsia" w:ascii="宋体" w:hAnsi="宋体" w:eastAsia="宋体" w:cs="宋体"/>
          <w:color w:val="auto"/>
          <w:spacing w:val="-1"/>
          <w:sz w:val="18"/>
          <w:szCs w:val="18"/>
          <w:highlight w:val="none"/>
          <w:lang w:val="en-US" w:eastAsia="zh-CN"/>
        </w:rPr>
        <w:t>（2）09＝10+11+12+13+14+15+16</w:t>
      </w:r>
    </w:p>
    <w:p>
      <w:pPr>
        <w:keepNext w:val="0"/>
        <w:keepLines w:val="0"/>
        <w:pageBreakBefore w:val="0"/>
        <w:widowControl w:val="0"/>
        <w:kinsoku/>
        <w:wordWrap/>
        <w:overflowPunct/>
        <w:topLinePunct w:val="0"/>
        <w:autoSpaceDE/>
        <w:autoSpaceDN/>
        <w:bidi w:val="0"/>
        <w:adjustRightInd/>
        <w:snapToGrid/>
        <w:spacing w:line="360" w:lineRule="exact"/>
        <w:ind w:left="716" w:leftChars="341" w:right="0" w:firstLine="0" w:firstLineChars="0"/>
        <w:jc w:val="left"/>
        <w:textAlignment w:val="auto"/>
        <w:rPr>
          <w:rFonts w:hint="default" w:ascii="宋体" w:hAnsi="宋体" w:eastAsia="宋体" w:cs="宋体"/>
          <w:color w:val="auto"/>
          <w:spacing w:val="-1"/>
          <w:sz w:val="18"/>
          <w:szCs w:val="18"/>
          <w:highlight w:val="none"/>
          <w:lang w:val="en-US" w:eastAsia="zh-CN"/>
        </w:rPr>
        <w:sectPr>
          <w:footerReference r:id="rId9" w:type="default"/>
          <w:pgSz w:w="11906" w:h="16839"/>
          <w:pgMar w:top="1431" w:right="630" w:bottom="1199" w:left="754" w:header="0" w:footer="963" w:gutter="0"/>
          <w:pgBorders w:offsetFrom="page">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spacing w:val="-1"/>
          <w:sz w:val="18"/>
          <w:szCs w:val="18"/>
          <w:highlight w:val="none"/>
          <w:lang w:val="en-US" w:eastAsia="zh-CN"/>
        </w:rPr>
        <w:t>（3）17≥18≥1</w:t>
      </w:r>
      <w:r>
        <w:rPr>
          <w:rFonts w:hint="eastAsia" w:ascii="宋体" w:hAnsi="宋体" w:cs="宋体"/>
          <w:color w:val="auto"/>
          <w:spacing w:val="-1"/>
          <w:sz w:val="18"/>
          <w:szCs w:val="18"/>
          <w:highlight w:val="none"/>
          <w:lang w:val="en-US" w:eastAsia="zh-CN"/>
        </w:rPr>
        <w:t>9</w:t>
      </w:r>
    </w:p>
    <w:p>
      <w:pPr>
        <w:pStyle w:val="4"/>
        <w:spacing w:before="168" w:line="225" w:lineRule="auto"/>
        <w:jc w:val="center"/>
        <w:outlineLvl w:val="1"/>
      </w:pPr>
      <w:bookmarkStart w:id="153" w:name="_Toc829949511"/>
      <w:bookmarkStart w:id="154" w:name="_Toc197298490"/>
      <w:bookmarkStart w:id="155" w:name="_Toc23442"/>
      <w:bookmarkStart w:id="156" w:name="_Toc1569402751"/>
      <w:bookmarkStart w:id="157" w:name="_Toc618023552"/>
      <w:bookmarkStart w:id="158" w:name="_Toc893369194"/>
      <w:bookmarkStart w:id="159" w:name="_Toc596213651"/>
      <w:bookmarkStart w:id="160" w:name="_Toc725536622"/>
      <w:bookmarkStart w:id="161" w:name="_Toc1272493911"/>
      <w:r>
        <w:rPr>
          <w:rFonts w:hint="eastAsia"/>
          <w:lang w:eastAsia="zh-CN"/>
        </w:rPr>
        <w:t>（</w:t>
      </w:r>
      <w:r>
        <w:rPr>
          <w:rFonts w:hint="eastAsia"/>
          <w:lang w:val="en-US" w:eastAsia="zh-CN"/>
        </w:rPr>
        <w:t>十</w:t>
      </w:r>
      <w:r>
        <w:rPr>
          <w:rFonts w:hint="eastAsia"/>
          <w:lang w:eastAsia="zh-CN"/>
        </w:rPr>
        <w:t>）</w:t>
      </w:r>
      <w:r>
        <w:rPr>
          <w:rFonts w:hint="eastAsia"/>
        </w:rPr>
        <w:t>安全生产举报</w:t>
      </w:r>
      <w:r>
        <w:rPr>
          <w:rFonts w:hint="eastAsia"/>
          <w:lang w:eastAsia="zh-CN"/>
        </w:rPr>
        <w:t>统计</w:t>
      </w:r>
      <w:r>
        <w:rPr>
          <w:rFonts w:hint="eastAsia"/>
        </w:rPr>
        <w:t>表</w:t>
      </w:r>
      <w:bookmarkEnd w:id="153"/>
      <w:bookmarkEnd w:id="154"/>
      <w:bookmarkEnd w:id="155"/>
      <w:bookmarkEnd w:id="156"/>
      <w:bookmarkEnd w:id="157"/>
      <w:bookmarkEnd w:id="158"/>
      <w:bookmarkEnd w:id="159"/>
      <w:bookmarkEnd w:id="160"/>
      <w:bookmarkEnd w:id="161"/>
    </w:p>
    <w:p>
      <w:pPr>
        <w:rPr>
          <w:color w:val="auto"/>
          <w:highlight w:val="none"/>
        </w:rPr>
        <w:sectPr>
          <w:footerReference r:id="rId10" w:type="default"/>
          <w:pgSz w:w="11906" w:h="16839"/>
          <w:pgMar w:top="1431" w:right="630" w:bottom="1199" w:left="754" w:header="0" w:footer="963" w:gutter="0"/>
          <w:pgBorders w:offsetFrom="page">
            <w:top w:val="none" w:sz="0" w:space="0"/>
            <w:left w:val="none" w:sz="0" w:space="0"/>
            <w:bottom w:val="none" w:sz="0" w:space="0"/>
            <w:right w:val="none" w:sz="0" w:space="0"/>
          </w:pgBorders>
          <w:pgNumType w:fmt="decimal"/>
          <w:cols w:space="720" w:num="1"/>
        </w:sectPr>
      </w:pPr>
    </w:p>
    <w:p>
      <w:pPr>
        <w:spacing w:line="29" w:lineRule="exact"/>
        <w:rPr>
          <w:color w:val="auto"/>
          <w:highlight w:val="none"/>
        </w:rPr>
      </w:pPr>
    </w:p>
    <w:tbl>
      <w:tblPr>
        <w:tblStyle w:val="17"/>
        <w:tblW w:w="498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6"/>
        <w:gridCol w:w="381"/>
        <w:gridCol w:w="625"/>
        <w:gridCol w:w="776"/>
        <w:gridCol w:w="776"/>
        <w:gridCol w:w="776"/>
        <w:gridCol w:w="776"/>
        <w:gridCol w:w="776"/>
        <w:gridCol w:w="776"/>
        <w:gridCol w:w="776"/>
        <w:gridCol w:w="777"/>
        <w:gridCol w:w="777"/>
        <w:gridCol w:w="777"/>
        <w:gridCol w:w="777"/>
        <w:gridCol w:w="7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atLeast"/>
          <w:jc w:val="center"/>
        </w:trPr>
        <w:tc>
          <w:tcPr>
            <w:tcW w:w="6824" w:type="dxa"/>
            <w:gridSpan w:val="10"/>
            <w:tcBorders>
              <w:top w:val="nil"/>
              <w:left w:val="nil"/>
              <w:bottom w:val="nil"/>
              <w:right w:val="nil"/>
            </w:tcBorders>
            <w:noWrap/>
            <w:vAlign w:val="center"/>
          </w:tcPr>
          <w:p>
            <w:pPr>
              <w:keepNext w:val="0"/>
              <w:keepLines w:val="0"/>
              <w:widowControl/>
              <w:suppressLineNumbers w:val="0"/>
              <w:snapToGrid w:val="0"/>
              <w:spacing w:before="0" w:beforeAutospacing="0" w:after="0" w:afterAutospacing="0" w:line="240" w:lineRule="exact"/>
              <w:ind w:left="0" w:right="0"/>
              <w:jc w:val="center"/>
              <w:rPr>
                <w:rFonts w:hint="eastAsia" w:ascii="宋体" w:hAnsi="宋体" w:eastAsia="宋体" w:cs="宋体"/>
                <w:i w:val="0"/>
                <w:iCs w:val="0"/>
                <w:color w:val="auto"/>
                <w:sz w:val="22"/>
                <w:szCs w:val="22"/>
                <w:u w:val="none"/>
              </w:rPr>
            </w:pPr>
          </w:p>
        </w:tc>
        <w:tc>
          <w:tcPr>
            <w:tcW w:w="3885" w:type="dxa"/>
            <w:gridSpan w:val="5"/>
            <w:tcBorders>
              <w:top w:val="nil"/>
              <w:left w:val="nil"/>
              <w:bottom w:val="nil"/>
              <w:right w:val="nil"/>
            </w:tcBorders>
            <w:noWrap w:val="0"/>
            <w:vAlign w:val="center"/>
          </w:tcPr>
          <w:p>
            <w:pPr>
              <w:keepNext w:val="0"/>
              <w:keepLines w:val="0"/>
              <w:widowControl/>
              <w:suppressLineNumbers w:val="0"/>
              <w:snapToGrid w:val="0"/>
              <w:spacing w:before="0" w:beforeAutospacing="0" w:after="0" w:afterAutospacing="0" w:line="240" w:lineRule="exact"/>
              <w:ind w:left="0" w:right="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表    号：</w:t>
            </w:r>
            <w:r>
              <w:rPr>
                <w:rFonts w:hint="eastAsia" w:ascii="宋体" w:hAnsi="宋体" w:cs="宋体"/>
                <w:i w:val="0"/>
                <w:iCs w:val="0"/>
                <w:snapToGrid w:val="0"/>
                <w:color w:val="auto"/>
                <w:kern w:val="0"/>
                <w:sz w:val="18"/>
                <w:szCs w:val="18"/>
                <w:u w:val="none"/>
                <w:lang w:val="en-US" w:eastAsia="zh-CN" w:bidi="ar"/>
              </w:rPr>
              <w:t>010</w:t>
            </w:r>
            <w:r>
              <w:rPr>
                <w:rFonts w:hint="eastAsia" w:ascii="宋体" w:hAnsi="宋体" w:eastAsia="宋体" w:cs="宋体"/>
                <w:i w:val="0"/>
                <w:iCs w:val="0"/>
                <w:snapToGrid w:val="0"/>
                <w:color w:val="auto"/>
                <w:kern w:val="0"/>
                <w:sz w:val="18"/>
                <w:szCs w:val="18"/>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atLeast"/>
          <w:jc w:val="center"/>
        </w:trPr>
        <w:tc>
          <w:tcPr>
            <w:tcW w:w="6824" w:type="dxa"/>
            <w:gridSpan w:val="10"/>
            <w:tcBorders>
              <w:top w:val="nil"/>
              <w:left w:val="nil"/>
              <w:bottom w:val="nil"/>
              <w:right w:val="nil"/>
            </w:tcBorders>
            <w:noWrap w:val="0"/>
            <w:vAlign w:val="center"/>
          </w:tcPr>
          <w:p>
            <w:pPr>
              <w:keepNext w:val="0"/>
              <w:keepLines w:val="0"/>
              <w:widowControl/>
              <w:suppressLineNumbers w:val="0"/>
              <w:snapToGrid w:val="0"/>
              <w:spacing w:before="0" w:beforeAutospacing="0" w:after="0" w:afterAutospacing="0" w:line="240" w:lineRule="exact"/>
              <w:ind w:left="0" w:right="0"/>
              <w:jc w:val="center"/>
              <w:rPr>
                <w:rFonts w:hint="eastAsia" w:ascii="宋体" w:hAnsi="宋体" w:eastAsia="宋体" w:cs="宋体"/>
                <w:i w:val="0"/>
                <w:iCs w:val="0"/>
                <w:color w:val="auto"/>
                <w:sz w:val="18"/>
                <w:szCs w:val="18"/>
                <w:u w:val="none"/>
              </w:rPr>
            </w:pPr>
          </w:p>
        </w:tc>
        <w:tc>
          <w:tcPr>
            <w:tcW w:w="3885" w:type="dxa"/>
            <w:gridSpan w:val="5"/>
            <w:tcBorders>
              <w:top w:val="nil"/>
              <w:left w:val="nil"/>
              <w:bottom w:val="nil"/>
              <w:right w:val="nil"/>
            </w:tcBorders>
            <w:noWrap w:val="0"/>
            <w:vAlign w:val="center"/>
          </w:tcPr>
          <w:p>
            <w:pPr>
              <w:keepNext w:val="0"/>
              <w:keepLines w:val="0"/>
              <w:widowControl/>
              <w:suppressLineNumbers w:val="0"/>
              <w:snapToGrid w:val="0"/>
              <w:spacing w:before="0" w:beforeAutospacing="0" w:after="0" w:afterAutospacing="0" w:line="240" w:lineRule="exact"/>
              <w:ind w:left="0" w:right="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制定机关：应急管理部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atLeast"/>
          <w:jc w:val="center"/>
        </w:trPr>
        <w:tc>
          <w:tcPr>
            <w:tcW w:w="6824" w:type="dxa"/>
            <w:gridSpan w:val="10"/>
            <w:tcBorders>
              <w:top w:val="nil"/>
              <w:left w:val="nil"/>
              <w:bottom w:val="nil"/>
              <w:right w:val="nil"/>
            </w:tcBorders>
            <w:noWrap w:val="0"/>
            <w:vAlign w:val="center"/>
          </w:tcPr>
          <w:p>
            <w:pPr>
              <w:keepNext w:val="0"/>
              <w:keepLines w:val="0"/>
              <w:widowControl/>
              <w:suppressLineNumbers w:val="0"/>
              <w:snapToGrid w:val="0"/>
              <w:spacing w:before="0" w:beforeAutospacing="0" w:after="0" w:afterAutospacing="0" w:line="240" w:lineRule="exact"/>
              <w:ind w:left="0" w:right="0"/>
              <w:jc w:val="center"/>
              <w:rPr>
                <w:rFonts w:hint="eastAsia" w:ascii="宋体" w:hAnsi="宋体" w:eastAsia="宋体" w:cs="宋体"/>
                <w:i w:val="0"/>
                <w:iCs w:val="0"/>
                <w:color w:val="auto"/>
                <w:sz w:val="18"/>
                <w:szCs w:val="18"/>
                <w:u w:val="none"/>
              </w:rPr>
            </w:pPr>
          </w:p>
        </w:tc>
        <w:tc>
          <w:tcPr>
            <w:tcW w:w="3885" w:type="dxa"/>
            <w:gridSpan w:val="5"/>
            <w:tcBorders>
              <w:top w:val="nil"/>
              <w:left w:val="nil"/>
              <w:bottom w:val="nil"/>
              <w:right w:val="nil"/>
            </w:tcBorders>
            <w:noWrap w:val="0"/>
            <w:vAlign w:val="center"/>
          </w:tcPr>
          <w:p>
            <w:pPr>
              <w:keepNext w:val="0"/>
              <w:keepLines w:val="0"/>
              <w:widowControl/>
              <w:suppressLineNumbers w:val="0"/>
              <w:snapToGrid w:val="0"/>
              <w:spacing w:before="0" w:beforeAutospacing="0" w:after="0" w:afterAutospacing="0" w:line="240" w:lineRule="exact"/>
              <w:ind w:left="0" w:right="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批准机关：国家统计局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atLeast"/>
          <w:jc w:val="center"/>
        </w:trPr>
        <w:tc>
          <w:tcPr>
            <w:tcW w:w="6824" w:type="dxa"/>
            <w:gridSpan w:val="10"/>
            <w:tcBorders>
              <w:top w:val="nil"/>
              <w:left w:val="nil"/>
              <w:bottom w:val="nil"/>
              <w:right w:val="nil"/>
            </w:tcBorders>
            <w:noWrap w:val="0"/>
            <w:vAlign w:val="center"/>
          </w:tcPr>
          <w:p>
            <w:pPr>
              <w:keepNext w:val="0"/>
              <w:keepLines w:val="0"/>
              <w:widowControl/>
              <w:suppressLineNumbers w:val="0"/>
              <w:snapToGrid w:val="0"/>
              <w:spacing w:before="0" w:beforeAutospacing="0" w:after="0" w:afterAutospacing="0" w:line="240" w:lineRule="exact"/>
              <w:ind w:left="0" w:right="0"/>
              <w:jc w:val="center"/>
              <w:rPr>
                <w:rFonts w:hint="eastAsia" w:ascii="宋体" w:hAnsi="宋体" w:eastAsia="宋体" w:cs="宋体"/>
                <w:i w:val="0"/>
                <w:iCs w:val="0"/>
                <w:color w:val="auto"/>
                <w:sz w:val="18"/>
                <w:szCs w:val="18"/>
                <w:u w:val="none"/>
              </w:rPr>
            </w:pPr>
          </w:p>
        </w:tc>
        <w:tc>
          <w:tcPr>
            <w:tcW w:w="3885" w:type="dxa"/>
            <w:gridSpan w:val="5"/>
            <w:tcBorders>
              <w:top w:val="nil"/>
              <w:left w:val="nil"/>
              <w:bottom w:val="nil"/>
              <w:right w:val="nil"/>
            </w:tcBorders>
            <w:noWrap w:val="0"/>
            <w:vAlign w:val="center"/>
          </w:tcPr>
          <w:p>
            <w:pPr>
              <w:keepNext w:val="0"/>
              <w:keepLines w:val="0"/>
              <w:widowControl/>
              <w:suppressLineNumbers w:val="0"/>
              <w:snapToGrid w:val="0"/>
              <w:spacing w:before="0" w:beforeAutospacing="0" w:after="0" w:afterAutospacing="0" w:line="240" w:lineRule="exact"/>
              <w:ind w:left="0" w:right="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批准文号：国统制〔202</w:t>
            </w:r>
            <w:r>
              <w:rPr>
                <w:rFonts w:hint="eastAsia" w:ascii="宋体" w:hAnsi="宋体" w:cs="宋体"/>
                <w:i w:val="0"/>
                <w:iCs w:val="0"/>
                <w:snapToGrid w:val="0"/>
                <w:color w:val="auto"/>
                <w:kern w:val="0"/>
                <w:sz w:val="18"/>
                <w:szCs w:val="18"/>
                <w:u w:val="none"/>
                <w:lang w:val="en-US" w:eastAsia="zh-CN" w:bidi="ar"/>
              </w:rPr>
              <w:t xml:space="preserve"> </w:t>
            </w:r>
            <w:r>
              <w:rPr>
                <w:rFonts w:hint="eastAsia" w:ascii="宋体" w:hAnsi="宋体" w:eastAsia="宋体" w:cs="宋体"/>
                <w:i w:val="0"/>
                <w:iCs w:val="0"/>
                <w:snapToGrid w:val="0"/>
                <w:color w:val="auto"/>
                <w:kern w:val="0"/>
                <w:sz w:val="18"/>
                <w:szCs w:val="18"/>
                <w:u w:val="none"/>
                <w:lang w:val="en-US" w:eastAsia="zh-CN" w:bidi="ar"/>
              </w:rPr>
              <w:t>〕  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atLeast"/>
          <w:jc w:val="center"/>
        </w:trPr>
        <w:tc>
          <w:tcPr>
            <w:tcW w:w="2168" w:type="dxa"/>
            <w:gridSpan w:val="4"/>
            <w:tcBorders>
              <w:top w:val="nil"/>
              <w:left w:val="nil"/>
              <w:bottom w:val="single" w:color="000000" w:sz="8" w:space="0"/>
              <w:right w:val="nil"/>
            </w:tcBorders>
            <w:noWrap w:val="0"/>
            <w:vAlign w:val="center"/>
          </w:tcPr>
          <w:p>
            <w:pPr>
              <w:keepNext w:val="0"/>
              <w:keepLines w:val="0"/>
              <w:widowControl/>
              <w:suppressLineNumbers w:val="0"/>
              <w:snapToGrid w:val="0"/>
              <w:spacing w:before="0" w:beforeAutospacing="0" w:after="0" w:afterAutospacing="0" w:line="240" w:lineRule="exact"/>
              <w:ind w:left="0" w:right="0"/>
              <w:jc w:val="left"/>
              <w:textAlignment w:val="center"/>
              <w:rPr>
                <w:rFonts w:hint="default" w:ascii="宋体" w:hAnsi="宋体" w:eastAsia="宋体" w:cs="宋体"/>
                <w:i w:val="0"/>
                <w:iCs w:val="0"/>
                <w:color w:val="auto"/>
                <w:sz w:val="18"/>
                <w:szCs w:val="18"/>
                <w:u w:val="none"/>
                <w:lang w:val="en-US"/>
              </w:rPr>
            </w:pPr>
            <w:r>
              <w:rPr>
                <w:rFonts w:hint="eastAsia" w:ascii="宋体" w:hAnsi="宋体" w:cs="宋体"/>
                <w:i w:val="0"/>
                <w:iCs w:val="0"/>
                <w:snapToGrid w:val="0"/>
                <w:color w:val="auto"/>
                <w:kern w:val="0"/>
                <w:sz w:val="18"/>
                <w:szCs w:val="18"/>
                <w:u w:val="none"/>
                <w:lang w:val="en-US" w:eastAsia="zh-CN" w:bidi="ar"/>
              </w:rPr>
              <w:t>上报单位</w:t>
            </w:r>
            <w:r>
              <w:rPr>
                <w:rFonts w:hint="eastAsia" w:ascii="宋体" w:hAnsi="宋体" w:eastAsia="宋体" w:cs="宋体"/>
                <w:i w:val="0"/>
                <w:iCs w:val="0"/>
                <w:snapToGrid w:val="0"/>
                <w:color w:val="auto"/>
                <w:kern w:val="0"/>
                <w:sz w:val="18"/>
                <w:szCs w:val="18"/>
                <w:u w:val="none"/>
                <w:lang w:val="en-US" w:eastAsia="zh-CN" w:bidi="ar"/>
              </w:rPr>
              <w:t>：</w:t>
            </w:r>
            <w:r>
              <w:rPr>
                <w:rFonts w:hint="eastAsia" w:ascii="宋体" w:hAnsi="宋体" w:cs="宋体"/>
                <w:i w:val="0"/>
                <w:iCs w:val="0"/>
                <w:snapToGrid w:val="0"/>
                <w:color w:val="auto"/>
                <w:kern w:val="0"/>
                <w:sz w:val="18"/>
                <w:szCs w:val="18"/>
                <w:u w:val="none"/>
                <w:lang w:val="en-US" w:eastAsia="zh-CN" w:bidi="ar"/>
              </w:rPr>
              <w:t xml:space="preserve">   </w:t>
            </w:r>
          </w:p>
        </w:tc>
        <w:tc>
          <w:tcPr>
            <w:tcW w:w="3104" w:type="dxa"/>
            <w:gridSpan w:val="4"/>
            <w:tcBorders>
              <w:top w:val="nil"/>
              <w:left w:val="nil"/>
              <w:bottom w:val="single" w:color="000000" w:sz="8" w:space="0"/>
              <w:right w:val="nil"/>
            </w:tcBorders>
            <w:noWrap w:val="0"/>
            <w:vAlign w:val="center"/>
          </w:tcPr>
          <w:p>
            <w:pPr>
              <w:keepNext w:val="0"/>
              <w:keepLines w:val="0"/>
              <w:widowControl/>
              <w:suppressLineNumbers w:val="0"/>
              <w:snapToGrid w:val="0"/>
              <w:spacing w:before="0" w:beforeAutospacing="0" w:after="0" w:afterAutospacing="0" w:line="240" w:lineRule="exact"/>
              <w:ind w:left="0" w:right="0" w:firstLine="1080" w:firstLineChars="60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20　　年　　月　　日</w:t>
            </w:r>
          </w:p>
        </w:tc>
        <w:tc>
          <w:tcPr>
            <w:tcW w:w="776" w:type="dxa"/>
            <w:tcBorders>
              <w:top w:val="nil"/>
              <w:left w:val="nil"/>
              <w:bottom w:val="single" w:color="000000" w:sz="8" w:space="0"/>
              <w:right w:val="nil"/>
            </w:tcBorders>
            <w:noWrap w:val="0"/>
            <w:vAlign w:val="center"/>
          </w:tcPr>
          <w:p>
            <w:pPr>
              <w:keepNext w:val="0"/>
              <w:keepLines w:val="0"/>
              <w:widowControl/>
              <w:suppressLineNumbers w:val="0"/>
              <w:snapToGrid w:val="0"/>
              <w:spacing w:before="0" w:beforeAutospacing="0" w:after="0" w:afterAutospacing="0" w:line="240" w:lineRule="exact"/>
              <w:ind w:left="0" w:right="0"/>
              <w:jc w:val="center"/>
              <w:rPr>
                <w:rFonts w:hint="eastAsia" w:ascii="宋体" w:hAnsi="宋体" w:eastAsia="宋体" w:cs="宋体"/>
                <w:i w:val="0"/>
                <w:iCs w:val="0"/>
                <w:color w:val="auto"/>
                <w:sz w:val="18"/>
                <w:szCs w:val="18"/>
                <w:u w:val="none"/>
              </w:rPr>
            </w:pPr>
          </w:p>
        </w:tc>
        <w:tc>
          <w:tcPr>
            <w:tcW w:w="776" w:type="dxa"/>
            <w:tcBorders>
              <w:top w:val="nil"/>
              <w:left w:val="nil"/>
              <w:bottom w:val="single" w:color="000000" w:sz="8" w:space="0"/>
              <w:right w:val="nil"/>
            </w:tcBorders>
            <w:noWrap w:val="0"/>
            <w:vAlign w:val="center"/>
          </w:tcPr>
          <w:p>
            <w:pPr>
              <w:keepNext w:val="0"/>
              <w:keepLines w:val="0"/>
              <w:widowControl/>
              <w:suppressLineNumbers w:val="0"/>
              <w:snapToGrid w:val="0"/>
              <w:spacing w:before="0" w:beforeAutospacing="0" w:after="0" w:afterAutospacing="0" w:line="240" w:lineRule="exact"/>
              <w:ind w:left="0" w:right="0"/>
              <w:jc w:val="center"/>
              <w:rPr>
                <w:rFonts w:hint="eastAsia" w:ascii="宋体" w:hAnsi="宋体" w:eastAsia="宋体" w:cs="宋体"/>
                <w:i w:val="0"/>
                <w:iCs w:val="0"/>
                <w:color w:val="auto"/>
                <w:sz w:val="18"/>
                <w:szCs w:val="18"/>
                <w:u w:val="none"/>
              </w:rPr>
            </w:pPr>
          </w:p>
        </w:tc>
        <w:tc>
          <w:tcPr>
            <w:tcW w:w="3885" w:type="dxa"/>
            <w:gridSpan w:val="5"/>
            <w:tcBorders>
              <w:top w:val="nil"/>
              <w:left w:val="nil"/>
              <w:bottom w:val="single" w:color="000000" w:sz="8" w:space="0"/>
              <w:right w:val="nil"/>
            </w:tcBorders>
            <w:noWrap w:val="0"/>
            <w:vAlign w:val="center"/>
          </w:tcPr>
          <w:p>
            <w:pPr>
              <w:keepNext w:val="0"/>
              <w:keepLines w:val="0"/>
              <w:widowControl/>
              <w:suppressLineNumbers w:val="0"/>
              <w:snapToGrid w:val="0"/>
              <w:spacing w:before="0" w:beforeAutospacing="0" w:after="0" w:afterAutospacing="0" w:line="240" w:lineRule="exact"/>
              <w:ind w:left="0" w:right="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有效期至：2</w:t>
            </w:r>
            <w:r>
              <w:rPr>
                <w:rFonts w:hint="eastAsia" w:ascii="宋体" w:hAnsi="宋体" w:cs="宋体"/>
                <w:i w:val="0"/>
                <w:iCs w:val="0"/>
                <w:snapToGrid w:val="0"/>
                <w:color w:val="auto"/>
                <w:kern w:val="0"/>
                <w:sz w:val="18"/>
                <w:szCs w:val="18"/>
                <w:u w:val="none"/>
                <w:lang w:val="en-US" w:eastAsia="zh-CN" w:bidi="ar"/>
              </w:rPr>
              <w:t xml:space="preserve"> </w:t>
            </w:r>
            <w:r>
              <w:rPr>
                <w:rFonts w:hint="eastAsia" w:ascii="宋体" w:hAnsi="宋体" w:eastAsia="宋体" w:cs="宋体"/>
                <w:i w:val="0"/>
                <w:iCs w:val="0"/>
                <w:snapToGrid w:val="0"/>
                <w:color w:val="auto"/>
                <w:kern w:val="0"/>
                <w:sz w:val="18"/>
                <w:szCs w:val="18"/>
                <w:u w:val="none"/>
                <w:lang w:val="en-US" w:eastAsia="zh-CN" w:bidi="ar"/>
              </w:rPr>
              <w:t>0</w:t>
            </w:r>
            <w:r>
              <w:rPr>
                <w:rFonts w:hint="eastAsia" w:ascii="宋体" w:hAnsi="宋体" w:cs="宋体"/>
                <w:i w:val="0"/>
                <w:iCs w:val="0"/>
                <w:snapToGrid w:val="0"/>
                <w:color w:val="auto"/>
                <w:kern w:val="0"/>
                <w:sz w:val="18"/>
                <w:szCs w:val="18"/>
                <w:u w:val="none"/>
                <w:lang w:val="en-US" w:eastAsia="zh-CN" w:bidi="ar"/>
              </w:rPr>
              <w:t xml:space="preserve"> </w:t>
            </w:r>
            <w:r>
              <w:rPr>
                <w:rFonts w:hint="eastAsia" w:ascii="宋体" w:hAnsi="宋体" w:eastAsia="宋体" w:cs="宋体"/>
                <w:i w:val="0"/>
                <w:iCs w:val="0"/>
                <w:snapToGrid w:val="0"/>
                <w:color w:val="auto"/>
                <w:kern w:val="0"/>
                <w:sz w:val="18"/>
                <w:szCs w:val="18"/>
                <w:u w:val="none"/>
                <w:lang w:val="en-US" w:eastAsia="zh-CN" w:bidi="ar"/>
              </w:rPr>
              <w:t>2</w:t>
            </w:r>
            <w:r>
              <w:rPr>
                <w:rFonts w:hint="eastAsia" w:ascii="宋体" w:hAnsi="宋体" w:cs="宋体"/>
                <w:i w:val="0"/>
                <w:iCs w:val="0"/>
                <w:snapToGrid w:val="0"/>
                <w:color w:val="auto"/>
                <w:kern w:val="0"/>
                <w:sz w:val="18"/>
                <w:szCs w:val="18"/>
                <w:u w:val="none"/>
                <w:lang w:val="en-US" w:eastAsia="zh-CN" w:bidi="ar"/>
              </w:rPr>
              <w:t xml:space="preserve"> </w:t>
            </w:r>
            <w:r>
              <w:rPr>
                <w:rFonts w:hint="eastAsia" w:ascii="宋体" w:hAnsi="宋体" w:eastAsia="宋体" w:cs="宋体"/>
                <w:i w:val="0"/>
                <w:iCs w:val="0"/>
                <w:snapToGrid w:val="0"/>
                <w:color w:val="auto"/>
                <w:kern w:val="0"/>
                <w:sz w:val="18"/>
                <w:szCs w:val="18"/>
                <w:u w:val="none"/>
                <w:lang w:val="en-US" w:eastAsia="zh-CN" w:bidi="ar"/>
              </w:rPr>
              <w:t>年</w:t>
            </w:r>
            <w:r>
              <w:rPr>
                <w:rFonts w:hint="eastAsia" w:ascii="宋体" w:hAnsi="宋体" w:cs="宋体"/>
                <w:i w:val="0"/>
                <w:iCs w:val="0"/>
                <w:snapToGrid w:val="0"/>
                <w:color w:val="auto"/>
                <w:kern w:val="0"/>
                <w:sz w:val="18"/>
                <w:szCs w:val="18"/>
                <w:u w:val="none"/>
                <w:lang w:val="en-US" w:eastAsia="zh-CN" w:bidi="ar"/>
              </w:rPr>
              <w:t xml:space="preserve">  </w:t>
            </w:r>
            <w:r>
              <w:rPr>
                <w:rFonts w:hint="eastAsia" w:ascii="宋体" w:hAnsi="宋体" w:eastAsia="宋体" w:cs="宋体"/>
                <w:i w:val="0"/>
                <w:iCs w:val="0"/>
                <w:snapToGrid w:val="0"/>
                <w:color w:val="auto"/>
                <w:kern w:val="0"/>
                <w:sz w:val="18"/>
                <w:szCs w:val="18"/>
                <w:u w:val="none"/>
                <w:lang w:val="en-US" w:eastAsia="zh-CN" w:bidi="ar"/>
              </w:rPr>
              <w:t>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92" w:type="dxa"/>
            <w:gridSpan w:val="3"/>
            <w:vMerge w:val="restart"/>
            <w:tcBorders>
              <w:top w:val="single" w:color="000000" w:sz="8" w:space="0"/>
              <w:left w:val="nil"/>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p>
        </w:tc>
        <w:tc>
          <w:tcPr>
            <w:tcW w:w="2328" w:type="dxa"/>
            <w:gridSpan w:val="3"/>
            <w:tcBorders>
              <w:top w:val="single" w:color="000000" w:sz="8"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总体情况</w:t>
            </w:r>
          </w:p>
        </w:tc>
        <w:tc>
          <w:tcPr>
            <w:tcW w:w="2328" w:type="dxa"/>
            <w:gridSpan w:val="3"/>
            <w:tcBorders>
              <w:top w:val="single" w:color="000000" w:sz="8"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生产安全事故</w:t>
            </w:r>
          </w:p>
        </w:tc>
        <w:tc>
          <w:tcPr>
            <w:tcW w:w="2330" w:type="dxa"/>
            <w:gridSpan w:val="3"/>
            <w:tcBorders>
              <w:top w:val="single" w:color="000000" w:sz="8"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安全生产事故隐患</w:t>
            </w:r>
          </w:p>
        </w:tc>
        <w:tc>
          <w:tcPr>
            <w:tcW w:w="2331" w:type="dxa"/>
            <w:gridSpan w:val="3"/>
            <w:tcBorders>
              <w:top w:val="single" w:color="000000" w:sz="8" w:space="0"/>
              <w:left w:val="single" w:color="000000" w:sz="2" w:space="0"/>
              <w:bottom w:val="single" w:color="000000" w:sz="2" w:space="0"/>
              <w:right w:val="nil"/>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安全生产违法行为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92" w:type="dxa"/>
            <w:gridSpan w:val="3"/>
            <w:vMerge w:val="continue"/>
            <w:tcBorders>
              <w:top w:val="single" w:color="000000" w:sz="2" w:space="0"/>
              <w:left w:val="nil"/>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snapToGrid w:val="0"/>
                <w:color w:val="auto"/>
                <w:kern w:val="0"/>
                <w:sz w:val="18"/>
                <w:szCs w:val="18"/>
                <w:u w:val="none"/>
                <w:lang w:val="en-US" w:eastAsia="zh-CN" w:bidi="ar"/>
              </w:rPr>
            </w:pPr>
            <w:r>
              <w:rPr>
                <w:rFonts w:hint="eastAsia" w:ascii="宋体" w:hAnsi="宋体" w:eastAsia="宋体" w:cs="宋体"/>
                <w:i w:val="0"/>
                <w:iCs w:val="0"/>
                <w:snapToGrid w:val="0"/>
                <w:color w:val="auto"/>
                <w:kern w:val="0"/>
                <w:sz w:val="18"/>
                <w:szCs w:val="18"/>
                <w:u w:val="none"/>
                <w:lang w:val="en-US" w:eastAsia="zh-CN" w:bidi="ar"/>
              </w:rPr>
              <w:t>已受理</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snapToGrid w:val="0"/>
                <w:color w:val="auto"/>
                <w:kern w:val="0"/>
                <w:sz w:val="18"/>
                <w:szCs w:val="18"/>
                <w:u w:val="none"/>
                <w:lang w:val="en-US" w:eastAsia="zh-CN" w:bidi="ar"/>
              </w:rPr>
            </w:pPr>
            <w:r>
              <w:rPr>
                <w:rFonts w:hint="eastAsia" w:ascii="宋体" w:hAnsi="宋体" w:eastAsia="宋体" w:cs="宋体"/>
                <w:i w:val="0"/>
                <w:iCs w:val="0"/>
                <w:snapToGrid w:val="0"/>
                <w:color w:val="auto"/>
                <w:kern w:val="0"/>
                <w:sz w:val="18"/>
                <w:szCs w:val="18"/>
                <w:u w:val="none"/>
                <w:lang w:val="en-US" w:eastAsia="zh-CN" w:bidi="ar"/>
              </w:rPr>
              <w:t>已查实</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snapToGrid w:val="0"/>
                <w:color w:val="auto"/>
                <w:kern w:val="0"/>
                <w:sz w:val="18"/>
                <w:szCs w:val="18"/>
                <w:u w:val="none"/>
                <w:lang w:val="en-US" w:eastAsia="zh-CN" w:bidi="ar"/>
              </w:rPr>
            </w:pPr>
            <w:r>
              <w:rPr>
                <w:rFonts w:hint="eastAsia" w:ascii="宋体" w:hAnsi="宋体" w:eastAsia="宋体" w:cs="宋体"/>
                <w:i w:val="0"/>
                <w:iCs w:val="0"/>
                <w:snapToGrid w:val="0"/>
                <w:color w:val="auto"/>
                <w:kern w:val="0"/>
                <w:sz w:val="18"/>
                <w:szCs w:val="18"/>
                <w:u w:val="none"/>
                <w:lang w:val="en-US" w:eastAsia="zh-CN" w:bidi="ar"/>
              </w:rPr>
              <w:t>已奖励</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snapToGrid w:val="0"/>
                <w:color w:val="auto"/>
                <w:kern w:val="0"/>
                <w:sz w:val="18"/>
                <w:szCs w:val="18"/>
                <w:u w:val="none"/>
                <w:lang w:val="en-US" w:eastAsia="zh-CN" w:bidi="ar"/>
              </w:rPr>
            </w:pPr>
            <w:r>
              <w:rPr>
                <w:rFonts w:hint="eastAsia" w:ascii="宋体" w:hAnsi="宋体" w:eastAsia="宋体" w:cs="宋体"/>
                <w:i w:val="0"/>
                <w:iCs w:val="0"/>
                <w:snapToGrid w:val="0"/>
                <w:color w:val="auto"/>
                <w:kern w:val="0"/>
                <w:sz w:val="18"/>
                <w:szCs w:val="18"/>
                <w:u w:val="none"/>
                <w:lang w:val="en-US" w:eastAsia="zh-CN" w:bidi="ar"/>
              </w:rPr>
              <w:t>已受理</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snapToGrid w:val="0"/>
                <w:color w:val="auto"/>
                <w:kern w:val="0"/>
                <w:sz w:val="18"/>
                <w:szCs w:val="18"/>
                <w:u w:val="none"/>
                <w:lang w:val="en-US" w:eastAsia="zh-CN" w:bidi="ar"/>
              </w:rPr>
            </w:pPr>
            <w:r>
              <w:rPr>
                <w:rFonts w:hint="eastAsia" w:ascii="宋体" w:hAnsi="宋体" w:eastAsia="宋体" w:cs="宋体"/>
                <w:i w:val="0"/>
                <w:iCs w:val="0"/>
                <w:snapToGrid w:val="0"/>
                <w:color w:val="auto"/>
                <w:kern w:val="0"/>
                <w:sz w:val="18"/>
                <w:szCs w:val="18"/>
                <w:u w:val="none"/>
                <w:lang w:val="en-US" w:eastAsia="zh-CN" w:bidi="ar"/>
              </w:rPr>
              <w:t>已查实</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snapToGrid w:val="0"/>
                <w:color w:val="auto"/>
                <w:kern w:val="0"/>
                <w:sz w:val="18"/>
                <w:szCs w:val="18"/>
                <w:u w:val="none"/>
                <w:lang w:val="en-US" w:eastAsia="zh-CN" w:bidi="ar"/>
              </w:rPr>
            </w:pPr>
            <w:r>
              <w:rPr>
                <w:rFonts w:hint="eastAsia" w:ascii="宋体" w:hAnsi="宋体" w:eastAsia="宋体" w:cs="宋体"/>
                <w:i w:val="0"/>
                <w:iCs w:val="0"/>
                <w:snapToGrid w:val="0"/>
                <w:color w:val="auto"/>
                <w:kern w:val="0"/>
                <w:sz w:val="18"/>
                <w:szCs w:val="18"/>
                <w:u w:val="none"/>
                <w:lang w:val="en-US" w:eastAsia="zh-CN" w:bidi="ar"/>
              </w:rPr>
              <w:t>已奖励</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snapToGrid w:val="0"/>
                <w:color w:val="auto"/>
                <w:kern w:val="0"/>
                <w:sz w:val="18"/>
                <w:szCs w:val="18"/>
                <w:u w:val="none"/>
                <w:lang w:val="en-US" w:eastAsia="zh-CN" w:bidi="ar"/>
              </w:rPr>
            </w:pPr>
            <w:r>
              <w:rPr>
                <w:rFonts w:hint="eastAsia" w:ascii="宋体" w:hAnsi="宋体" w:eastAsia="宋体" w:cs="宋体"/>
                <w:i w:val="0"/>
                <w:iCs w:val="0"/>
                <w:snapToGrid w:val="0"/>
                <w:color w:val="auto"/>
                <w:kern w:val="0"/>
                <w:sz w:val="18"/>
                <w:szCs w:val="18"/>
                <w:u w:val="none"/>
                <w:lang w:val="en-US" w:eastAsia="zh-CN" w:bidi="ar"/>
              </w:rPr>
              <w:t>已受理</w:t>
            </w: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snapToGrid w:val="0"/>
                <w:color w:val="auto"/>
                <w:kern w:val="0"/>
                <w:sz w:val="18"/>
                <w:szCs w:val="18"/>
                <w:u w:val="none"/>
                <w:lang w:val="en-US" w:eastAsia="zh-CN" w:bidi="ar"/>
              </w:rPr>
            </w:pPr>
            <w:r>
              <w:rPr>
                <w:rFonts w:hint="eastAsia" w:ascii="宋体" w:hAnsi="宋体" w:eastAsia="宋体" w:cs="宋体"/>
                <w:i w:val="0"/>
                <w:iCs w:val="0"/>
                <w:snapToGrid w:val="0"/>
                <w:color w:val="auto"/>
                <w:kern w:val="0"/>
                <w:sz w:val="18"/>
                <w:szCs w:val="18"/>
                <w:u w:val="none"/>
                <w:lang w:val="en-US" w:eastAsia="zh-CN" w:bidi="ar"/>
              </w:rPr>
              <w:t>已查实</w:t>
            </w: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snapToGrid w:val="0"/>
                <w:color w:val="auto"/>
                <w:kern w:val="0"/>
                <w:sz w:val="18"/>
                <w:szCs w:val="18"/>
                <w:u w:val="none"/>
                <w:lang w:val="en-US" w:eastAsia="zh-CN" w:bidi="ar"/>
              </w:rPr>
            </w:pPr>
            <w:r>
              <w:rPr>
                <w:rFonts w:hint="eastAsia" w:ascii="宋体" w:hAnsi="宋体" w:eastAsia="宋体" w:cs="宋体"/>
                <w:i w:val="0"/>
                <w:iCs w:val="0"/>
                <w:snapToGrid w:val="0"/>
                <w:color w:val="auto"/>
                <w:kern w:val="0"/>
                <w:sz w:val="18"/>
                <w:szCs w:val="18"/>
                <w:u w:val="none"/>
                <w:lang w:val="en-US" w:eastAsia="zh-CN" w:bidi="ar"/>
              </w:rPr>
              <w:t>已奖励</w:t>
            </w: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snapToGrid w:val="0"/>
                <w:color w:val="auto"/>
                <w:kern w:val="0"/>
                <w:sz w:val="18"/>
                <w:szCs w:val="18"/>
                <w:u w:val="none"/>
                <w:lang w:val="en-US" w:eastAsia="zh-CN" w:bidi="ar"/>
              </w:rPr>
            </w:pPr>
            <w:r>
              <w:rPr>
                <w:rFonts w:hint="eastAsia" w:ascii="宋体" w:hAnsi="宋体" w:eastAsia="宋体" w:cs="宋体"/>
                <w:i w:val="0"/>
                <w:iCs w:val="0"/>
                <w:snapToGrid w:val="0"/>
                <w:color w:val="auto"/>
                <w:kern w:val="0"/>
                <w:sz w:val="18"/>
                <w:szCs w:val="18"/>
                <w:u w:val="none"/>
                <w:lang w:val="en-US" w:eastAsia="zh-CN" w:bidi="ar"/>
              </w:rPr>
              <w:t>已受理</w:t>
            </w: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已查实</w:t>
            </w:r>
          </w:p>
        </w:tc>
        <w:tc>
          <w:tcPr>
            <w:tcW w:w="777" w:type="dxa"/>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已奖励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92" w:type="dxa"/>
            <w:gridSpan w:val="3"/>
            <w:tcBorders>
              <w:top w:val="single" w:color="000000" w:sz="2" w:space="0"/>
              <w:left w:val="nil"/>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default" w:ascii="宋体" w:hAnsi="宋体" w:eastAsia="宋体" w:cs="宋体"/>
                <w:i w:val="0"/>
                <w:iCs w:val="0"/>
                <w:snapToGrid w:val="0"/>
                <w:color w:val="auto"/>
                <w:kern w:val="0"/>
                <w:sz w:val="18"/>
                <w:szCs w:val="18"/>
                <w:u w:val="none"/>
                <w:lang w:val="en-US" w:eastAsia="zh-CN" w:bidi="ar"/>
              </w:rPr>
            </w:pPr>
            <w:r>
              <w:rPr>
                <w:rFonts w:hint="eastAsia" w:ascii="宋体" w:hAnsi="宋体" w:eastAsia="宋体" w:cs="宋体"/>
                <w:i w:val="0"/>
                <w:iCs w:val="0"/>
                <w:snapToGrid w:val="0"/>
                <w:color w:val="auto"/>
                <w:kern w:val="0"/>
                <w:sz w:val="18"/>
                <w:szCs w:val="18"/>
                <w:u w:val="none"/>
                <w:lang w:val="en-US" w:eastAsia="zh-CN" w:bidi="ar"/>
              </w:rPr>
              <w:t>计量单位</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snapToGrid w:val="0"/>
                <w:color w:val="auto"/>
                <w:kern w:val="0"/>
                <w:sz w:val="18"/>
                <w:szCs w:val="18"/>
                <w:u w:val="none"/>
                <w:lang w:val="en-US" w:eastAsia="zh-CN" w:bidi="ar"/>
              </w:rPr>
            </w:pPr>
            <w:r>
              <w:rPr>
                <w:rFonts w:hint="eastAsia" w:ascii="宋体" w:hAnsi="宋体" w:eastAsia="宋体" w:cs="宋体"/>
                <w:i w:val="0"/>
                <w:iCs w:val="0"/>
                <w:snapToGrid w:val="0"/>
                <w:color w:val="auto"/>
                <w:kern w:val="0"/>
                <w:sz w:val="18"/>
                <w:szCs w:val="18"/>
                <w:u w:val="none"/>
                <w:lang w:val="en-US" w:eastAsia="zh-CN" w:bidi="ar"/>
              </w:rPr>
              <w:t>件</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snapToGrid w:val="0"/>
                <w:color w:val="auto"/>
                <w:kern w:val="0"/>
                <w:sz w:val="18"/>
                <w:szCs w:val="18"/>
                <w:u w:val="none"/>
                <w:lang w:val="en-US" w:eastAsia="zh-CN" w:bidi="ar"/>
              </w:rPr>
            </w:pPr>
            <w:r>
              <w:rPr>
                <w:rFonts w:hint="eastAsia" w:ascii="宋体" w:hAnsi="宋体" w:eastAsia="宋体" w:cs="宋体"/>
                <w:i w:val="0"/>
                <w:iCs w:val="0"/>
                <w:snapToGrid w:val="0"/>
                <w:color w:val="auto"/>
                <w:kern w:val="0"/>
                <w:sz w:val="18"/>
                <w:szCs w:val="18"/>
                <w:u w:val="none"/>
                <w:lang w:val="en-US" w:eastAsia="zh-CN" w:bidi="ar"/>
              </w:rPr>
              <w:t>件</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snapToGrid w:val="0"/>
                <w:color w:val="auto"/>
                <w:kern w:val="0"/>
                <w:sz w:val="18"/>
                <w:szCs w:val="18"/>
                <w:u w:val="none"/>
                <w:lang w:val="en-US" w:eastAsia="zh-CN" w:bidi="ar"/>
              </w:rPr>
            </w:pPr>
            <w:r>
              <w:rPr>
                <w:rFonts w:hint="eastAsia" w:ascii="宋体" w:hAnsi="宋体" w:eastAsia="宋体" w:cs="宋体"/>
                <w:i w:val="0"/>
                <w:iCs w:val="0"/>
                <w:snapToGrid w:val="0"/>
                <w:color w:val="auto"/>
                <w:kern w:val="0"/>
                <w:sz w:val="18"/>
                <w:szCs w:val="18"/>
                <w:u w:val="none"/>
                <w:lang w:val="en-US" w:eastAsia="zh-CN" w:bidi="ar"/>
              </w:rPr>
              <w:t>元</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snapToGrid w:val="0"/>
                <w:color w:val="auto"/>
                <w:kern w:val="0"/>
                <w:sz w:val="18"/>
                <w:szCs w:val="18"/>
                <w:u w:val="none"/>
                <w:lang w:val="en-US" w:eastAsia="zh-CN" w:bidi="ar"/>
              </w:rPr>
            </w:pPr>
            <w:r>
              <w:rPr>
                <w:rFonts w:hint="eastAsia" w:ascii="宋体" w:hAnsi="宋体" w:eastAsia="宋体" w:cs="宋体"/>
                <w:i w:val="0"/>
                <w:iCs w:val="0"/>
                <w:snapToGrid w:val="0"/>
                <w:color w:val="auto"/>
                <w:kern w:val="0"/>
                <w:sz w:val="18"/>
                <w:szCs w:val="18"/>
                <w:u w:val="none"/>
                <w:lang w:val="en-US" w:eastAsia="zh-CN" w:bidi="ar"/>
              </w:rPr>
              <w:t>件</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snapToGrid w:val="0"/>
                <w:color w:val="auto"/>
                <w:kern w:val="0"/>
                <w:sz w:val="18"/>
                <w:szCs w:val="18"/>
                <w:u w:val="none"/>
                <w:lang w:val="en-US" w:eastAsia="zh-CN" w:bidi="ar"/>
              </w:rPr>
            </w:pPr>
            <w:r>
              <w:rPr>
                <w:rFonts w:hint="eastAsia" w:ascii="宋体" w:hAnsi="宋体" w:eastAsia="宋体" w:cs="宋体"/>
                <w:i w:val="0"/>
                <w:iCs w:val="0"/>
                <w:snapToGrid w:val="0"/>
                <w:color w:val="auto"/>
                <w:kern w:val="0"/>
                <w:sz w:val="18"/>
                <w:szCs w:val="18"/>
                <w:u w:val="none"/>
                <w:lang w:val="en-US" w:eastAsia="zh-CN" w:bidi="ar"/>
              </w:rPr>
              <w:t>件</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snapToGrid w:val="0"/>
                <w:color w:val="auto"/>
                <w:kern w:val="0"/>
                <w:sz w:val="18"/>
                <w:szCs w:val="18"/>
                <w:u w:val="none"/>
                <w:lang w:val="en-US" w:eastAsia="zh-CN" w:bidi="ar"/>
              </w:rPr>
            </w:pPr>
            <w:r>
              <w:rPr>
                <w:rFonts w:hint="eastAsia" w:ascii="宋体" w:hAnsi="宋体" w:eastAsia="宋体" w:cs="宋体"/>
                <w:i w:val="0"/>
                <w:iCs w:val="0"/>
                <w:snapToGrid w:val="0"/>
                <w:color w:val="auto"/>
                <w:kern w:val="0"/>
                <w:sz w:val="18"/>
                <w:szCs w:val="18"/>
                <w:u w:val="none"/>
                <w:lang w:val="en-US" w:eastAsia="zh-CN" w:bidi="ar"/>
              </w:rPr>
              <w:t>元</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snapToGrid w:val="0"/>
                <w:color w:val="auto"/>
                <w:kern w:val="0"/>
                <w:sz w:val="18"/>
                <w:szCs w:val="18"/>
                <w:u w:val="none"/>
                <w:lang w:val="en-US" w:eastAsia="zh-CN" w:bidi="ar"/>
              </w:rPr>
            </w:pPr>
            <w:r>
              <w:rPr>
                <w:rFonts w:hint="eastAsia" w:ascii="宋体" w:hAnsi="宋体" w:eastAsia="宋体" w:cs="宋体"/>
                <w:i w:val="0"/>
                <w:iCs w:val="0"/>
                <w:snapToGrid w:val="0"/>
                <w:color w:val="auto"/>
                <w:kern w:val="0"/>
                <w:sz w:val="18"/>
                <w:szCs w:val="18"/>
                <w:u w:val="none"/>
                <w:lang w:val="en-US" w:eastAsia="zh-CN" w:bidi="ar"/>
              </w:rPr>
              <w:t>件</w:t>
            </w: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snapToGrid w:val="0"/>
                <w:color w:val="auto"/>
                <w:kern w:val="0"/>
                <w:sz w:val="18"/>
                <w:szCs w:val="18"/>
                <w:u w:val="none"/>
                <w:lang w:val="en-US" w:eastAsia="zh-CN" w:bidi="ar"/>
              </w:rPr>
            </w:pPr>
            <w:r>
              <w:rPr>
                <w:rFonts w:hint="eastAsia" w:ascii="宋体" w:hAnsi="宋体" w:eastAsia="宋体" w:cs="宋体"/>
                <w:i w:val="0"/>
                <w:iCs w:val="0"/>
                <w:snapToGrid w:val="0"/>
                <w:color w:val="auto"/>
                <w:kern w:val="0"/>
                <w:sz w:val="18"/>
                <w:szCs w:val="18"/>
                <w:u w:val="none"/>
                <w:lang w:val="en-US" w:eastAsia="zh-CN" w:bidi="ar"/>
              </w:rPr>
              <w:t>件</w:t>
            </w: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snapToGrid w:val="0"/>
                <w:color w:val="auto"/>
                <w:kern w:val="0"/>
                <w:sz w:val="18"/>
                <w:szCs w:val="18"/>
                <w:u w:val="none"/>
                <w:lang w:val="en-US" w:eastAsia="zh-CN" w:bidi="ar"/>
              </w:rPr>
            </w:pPr>
            <w:r>
              <w:rPr>
                <w:rFonts w:hint="eastAsia" w:ascii="宋体" w:hAnsi="宋体" w:eastAsia="宋体" w:cs="宋体"/>
                <w:i w:val="0"/>
                <w:iCs w:val="0"/>
                <w:snapToGrid w:val="0"/>
                <w:color w:val="auto"/>
                <w:kern w:val="0"/>
                <w:sz w:val="18"/>
                <w:szCs w:val="18"/>
                <w:u w:val="none"/>
                <w:lang w:val="en-US" w:eastAsia="zh-CN" w:bidi="ar"/>
              </w:rPr>
              <w:t>元</w:t>
            </w: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snapToGrid w:val="0"/>
                <w:color w:val="auto"/>
                <w:kern w:val="0"/>
                <w:sz w:val="18"/>
                <w:szCs w:val="18"/>
                <w:u w:val="none"/>
                <w:lang w:val="en-US" w:eastAsia="zh-CN" w:bidi="ar"/>
              </w:rPr>
            </w:pPr>
            <w:r>
              <w:rPr>
                <w:rFonts w:hint="eastAsia" w:ascii="宋体" w:hAnsi="宋体" w:eastAsia="宋体" w:cs="宋体"/>
                <w:i w:val="0"/>
                <w:iCs w:val="0"/>
                <w:snapToGrid w:val="0"/>
                <w:color w:val="auto"/>
                <w:kern w:val="0"/>
                <w:sz w:val="18"/>
                <w:szCs w:val="18"/>
                <w:u w:val="none"/>
                <w:lang w:val="en-US" w:eastAsia="zh-CN" w:bidi="ar"/>
              </w:rPr>
              <w:t>件</w:t>
            </w: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snapToGrid w:val="0"/>
                <w:color w:val="auto"/>
                <w:kern w:val="0"/>
                <w:sz w:val="18"/>
                <w:szCs w:val="18"/>
                <w:u w:val="none"/>
                <w:lang w:val="en-US" w:eastAsia="zh-CN" w:bidi="ar"/>
              </w:rPr>
            </w:pPr>
            <w:r>
              <w:rPr>
                <w:rFonts w:hint="eastAsia" w:ascii="宋体" w:hAnsi="宋体" w:eastAsia="宋体" w:cs="宋体"/>
                <w:i w:val="0"/>
                <w:iCs w:val="0"/>
                <w:snapToGrid w:val="0"/>
                <w:color w:val="auto"/>
                <w:kern w:val="0"/>
                <w:sz w:val="18"/>
                <w:szCs w:val="18"/>
                <w:u w:val="none"/>
                <w:lang w:val="en-US" w:eastAsia="zh-CN" w:bidi="ar"/>
              </w:rPr>
              <w:t>件</w:t>
            </w:r>
          </w:p>
        </w:tc>
        <w:tc>
          <w:tcPr>
            <w:tcW w:w="777" w:type="dxa"/>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snapToGrid w:val="0"/>
                <w:color w:val="auto"/>
                <w:kern w:val="0"/>
                <w:sz w:val="18"/>
                <w:szCs w:val="18"/>
                <w:u w:val="none"/>
                <w:lang w:val="en-US" w:eastAsia="zh-CN" w:bidi="ar"/>
              </w:rPr>
            </w:pPr>
            <w:r>
              <w:rPr>
                <w:rFonts w:hint="eastAsia" w:ascii="宋体" w:hAnsi="宋体" w:eastAsia="宋体" w:cs="宋体"/>
                <w:i w:val="0"/>
                <w:iCs w:val="0"/>
                <w:snapToGrid w:val="0"/>
                <w:color w:val="auto"/>
                <w:kern w:val="0"/>
                <w:sz w:val="18"/>
                <w:szCs w:val="18"/>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92" w:type="dxa"/>
            <w:gridSpan w:val="3"/>
            <w:tcBorders>
              <w:top w:val="single" w:color="000000" w:sz="2" w:space="0"/>
              <w:left w:val="nil"/>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代码</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01</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02</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03</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04</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05</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06</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07</w:t>
            </w: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08</w:t>
            </w: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09</w:t>
            </w: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10</w:t>
            </w: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11</w:t>
            </w:r>
          </w:p>
        </w:tc>
        <w:tc>
          <w:tcPr>
            <w:tcW w:w="777" w:type="dxa"/>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92" w:type="dxa"/>
            <w:gridSpan w:val="3"/>
            <w:tcBorders>
              <w:top w:val="single" w:color="000000" w:sz="2" w:space="0"/>
              <w:left w:val="nil"/>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合计</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86" w:type="dxa"/>
            <w:vMerge w:val="restart"/>
            <w:tcBorders>
              <w:top w:val="single" w:color="000000" w:sz="2" w:space="0"/>
              <w:left w:val="nil"/>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应急管理部门收到举报</w:t>
            </w:r>
          </w:p>
        </w:tc>
        <w:tc>
          <w:tcPr>
            <w:tcW w:w="1006" w:type="dxa"/>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煤矿</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86" w:type="dxa"/>
            <w:vMerge w:val="continue"/>
            <w:tcBorders>
              <w:top w:val="single" w:color="000000" w:sz="2" w:space="0"/>
              <w:left w:val="nil"/>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1006" w:type="dxa"/>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金属非金属矿山</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86" w:type="dxa"/>
            <w:vMerge w:val="continue"/>
            <w:tcBorders>
              <w:top w:val="single" w:color="000000" w:sz="2" w:space="0"/>
              <w:left w:val="nil"/>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1006" w:type="dxa"/>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化工</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86" w:type="dxa"/>
            <w:vMerge w:val="continue"/>
            <w:tcBorders>
              <w:top w:val="single" w:color="000000" w:sz="2" w:space="0"/>
              <w:left w:val="nil"/>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381" w:type="dxa"/>
            <w:vMerge w:val="restar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其中</w:t>
            </w:r>
          </w:p>
        </w:tc>
        <w:tc>
          <w:tcPr>
            <w:tcW w:w="625"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危险化学品</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86" w:type="dxa"/>
            <w:vMerge w:val="continue"/>
            <w:tcBorders>
              <w:top w:val="single" w:color="000000" w:sz="2" w:space="0"/>
              <w:left w:val="nil"/>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381" w:type="dxa"/>
            <w:vMerge w:val="continue"/>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625"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医药</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86" w:type="dxa"/>
            <w:vMerge w:val="continue"/>
            <w:tcBorders>
              <w:top w:val="single" w:color="000000" w:sz="2" w:space="0"/>
              <w:left w:val="nil"/>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381" w:type="dxa"/>
            <w:vMerge w:val="continue"/>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625"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石油化工</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86" w:type="dxa"/>
            <w:vMerge w:val="continue"/>
            <w:tcBorders>
              <w:top w:val="single" w:color="000000" w:sz="2" w:space="0"/>
              <w:left w:val="nil"/>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1006" w:type="dxa"/>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烟花爆竹</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napToGrid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86" w:type="dxa"/>
            <w:vMerge w:val="continue"/>
            <w:tcBorders>
              <w:top w:val="single" w:color="000000" w:sz="2" w:space="0"/>
              <w:left w:val="nil"/>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1006" w:type="dxa"/>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工贸行业</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86" w:type="dxa"/>
            <w:vMerge w:val="continue"/>
            <w:tcBorders>
              <w:top w:val="single" w:color="000000" w:sz="2" w:space="0"/>
              <w:left w:val="nil"/>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1006" w:type="dxa"/>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消防</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86" w:type="dxa"/>
            <w:vMerge w:val="continue"/>
            <w:tcBorders>
              <w:top w:val="single" w:color="000000" w:sz="2" w:space="0"/>
              <w:left w:val="nil"/>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1006" w:type="dxa"/>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建筑施工</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86" w:type="dxa"/>
            <w:vMerge w:val="continue"/>
            <w:tcBorders>
              <w:top w:val="single" w:color="000000" w:sz="2" w:space="0"/>
              <w:left w:val="nil"/>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1006" w:type="dxa"/>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燃气</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86" w:type="dxa"/>
            <w:vMerge w:val="continue"/>
            <w:tcBorders>
              <w:top w:val="single" w:color="000000" w:sz="2" w:space="0"/>
              <w:left w:val="nil"/>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1006" w:type="dxa"/>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交通运输</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86" w:type="dxa"/>
            <w:vMerge w:val="continue"/>
            <w:tcBorders>
              <w:top w:val="single" w:color="000000" w:sz="2" w:space="0"/>
              <w:left w:val="nil"/>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1006" w:type="dxa"/>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农林牧渔</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86" w:type="dxa"/>
            <w:vMerge w:val="continue"/>
            <w:tcBorders>
              <w:top w:val="single" w:color="000000" w:sz="2" w:space="0"/>
              <w:left w:val="nil"/>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1006" w:type="dxa"/>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其他</w:t>
            </w: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92" w:type="dxa"/>
            <w:gridSpan w:val="3"/>
            <w:tcBorders>
              <w:top w:val="single" w:color="000000" w:sz="2" w:space="0"/>
              <w:left w:val="nil"/>
              <w:bottom w:val="single" w:color="000000" w:sz="8"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其他</w:t>
            </w:r>
            <w:r>
              <w:rPr>
                <w:rFonts w:hint="eastAsia" w:ascii="宋体" w:hAnsi="宋体" w:cs="宋体"/>
                <w:i w:val="0"/>
                <w:iCs w:val="0"/>
                <w:snapToGrid w:val="0"/>
                <w:color w:val="auto"/>
                <w:kern w:val="0"/>
                <w:sz w:val="18"/>
                <w:szCs w:val="18"/>
                <w:u w:val="none"/>
                <w:lang w:val="en-US" w:eastAsia="zh-CN" w:bidi="ar"/>
              </w:rPr>
              <w:t>负有安全生产监督管理职责的部门</w:t>
            </w:r>
            <w:r>
              <w:rPr>
                <w:rFonts w:hint="eastAsia" w:ascii="宋体" w:hAnsi="宋体" w:eastAsia="宋体" w:cs="宋体"/>
                <w:i w:val="0"/>
                <w:iCs w:val="0"/>
                <w:snapToGrid w:val="0"/>
                <w:color w:val="auto"/>
                <w:kern w:val="0"/>
                <w:sz w:val="18"/>
                <w:szCs w:val="18"/>
                <w:u w:val="none"/>
                <w:lang w:val="en-US" w:eastAsia="zh-CN" w:bidi="ar"/>
              </w:rPr>
              <w:t>收到举报</w:t>
            </w:r>
          </w:p>
        </w:tc>
        <w:tc>
          <w:tcPr>
            <w:tcW w:w="776" w:type="dxa"/>
            <w:tcBorders>
              <w:top w:val="single" w:color="000000" w:sz="2" w:space="0"/>
              <w:left w:val="single" w:color="000000" w:sz="2" w:space="0"/>
              <w:bottom w:val="single" w:color="000000" w:sz="8"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8"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8"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8"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8"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8"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6" w:type="dxa"/>
            <w:tcBorders>
              <w:top w:val="single" w:color="000000" w:sz="2" w:space="0"/>
              <w:left w:val="single" w:color="000000" w:sz="2" w:space="0"/>
              <w:bottom w:val="single" w:color="000000" w:sz="8"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8"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8"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8"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8" w:space="0"/>
              <w:right w:val="single" w:color="000000" w:sz="2" w:space="0"/>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77" w:type="dxa"/>
            <w:tcBorders>
              <w:top w:val="single" w:color="000000" w:sz="2" w:space="0"/>
              <w:left w:val="single" w:color="000000" w:sz="2" w:space="0"/>
              <w:bottom w:val="single" w:color="000000" w:sz="8" w:space="0"/>
              <w:right w:val="nil"/>
            </w:tcBorders>
            <w:noWrap w:val="0"/>
            <w:vAlign w:val="center"/>
          </w:tcPr>
          <w:p>
            <w:pPr>
              <w:keepNext w:val="0"/>
              <w:keepLines w:val="0"/>
              <w:widowControl/>
              <w:suppressLineNumbers w:val="0"/>
              <w:snapToGrid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r>
    </w:tbl>
    <w:p>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单位负责人：</w:t>
      </w:r>
      <w:r>
        <w:rPr>
          <w:rFonts w:hint="eastAsia" w:ascii="宋体" w:hAnsi="宋体" w:cs="宋体"/>
          <w:color w:val="auto"/>
          <w:sz w:val="18"/>
          <w:szCs w:val="18"/>
        </w:rPr>
        <w:t xml:space="preserve">           统计负责人：           填表人：           联系电话：               </w:t>
      </w:r>
      <w:r>
        <w:rPr>
          <w:rFonts w:hint="eastAsia" w:ascii="宋体" w:hAnsi="宋体" w:cs="宋体"/>
          <w:color w:val="auto"/>
          <w:kern w:val="0"/>
          <w:sz w:val="18"/>
          <w:szCs w:val="18"/>
        </w:rPr>
        <w:t>报出日期：20   年   月   日</w:t>
      </w:r>
    </w:p>
    <w:p>
      <w:pPr>
        <w:pStyle w:val="2"/>
        <w:rPr>
          <w:rFonts w:hint="eastAsia"/>
        </w:rPr>
      </w:pPr>
    </w:p>
    <w:p>
      <w:pPr>
        <w:spacing w:before="0" w:line="360" w:lineRule="exact"/>
        <w:ind w:left="0" w:leftChars="0" w:right="0" w:firstLine="0" w:firstLineChars="0"/>
        <w:jc w:val="left"/>
        <w:rPr>
          <w:rFonts w:hint="default" w:ascii="宋体" w:hAnsi="宋体" w:eastAsia="宋体" w:cs="宋体"/>
          <w:color w:val="auto"/>
          <w:spacing w:val="1"/>
          <w:sz w:val="18"/>
          <w:szCs w:val="18"/>
          <w:highlight w:val="none"/>
          <w:lang w:val="en-US" w:eastAsia="zh-CN"/>
        </w:rPr>
      </w:pPr>
      <w:r>
        <w:rPr>
          <w:rFonts w:ascii="宋体" w:hAnsi="宋体" w:eastAsia="宋体" w:cs="宋体"/>
          <w:color w:val="auto"/>
          <w:spacing w:val="1"/>
          <w:sz w:val="18"/>
          <w:szCs w:val="18"/>
          <w:highlight w:val="none"/>
        </w:rPr>
        <w:t>说明：</w:t>
      </w:r>
      <w:r>
        <w:rPr>
          <w:rFonts w:hint="eastAsia" w:ascii="宋体" w:hAnsi="宋体" w:eastAsia="宋体" w:cs="宋体"/>
          <w:color w:val="auto"/>
          <w:spacing w:val="1"/>
          <w:sz w:val="18"/>
          <w:szCs w:val="18"/>
          <w:highlight w:val="none"/>
          <w:lang w:val="en-US" w:eastAsia="zh-CN"/>
        </w:rPr>
        <w:t>1</w:t>
      </w:r>
      <w:r>
        <w:rPr>
          <w:rFonts w:ascii="宋体" w:hAnsi="宋体" w:eastAsia="宋体" w:cs="宋体"/>
          <w:color w:val="auto"/>
          <w:spacing w:val="-1"/>
          <w:sz w:val="18"/>
          <w:szCs w:val="18"/>
          <w:highlight w:val="none"/>
        </w:rPr>
        <w:t>.本报表由</w:t>
      </w:r>
      <w:r>
        <w:rPr>
          <w:rFonts w:hint="eastAsia" w:ascii="宋体" w:hAnsi="宋体" w:cs="宋体"/>
          <w:color w:val="auto"/>
          <w:spacing w:val="-1"/>
          <w:sz w:val="18"/>
          <w:szCs w:val="18"/>
          <w:highlight w:val="none"/>
          <w:lang w:eastAsia="zh-CN"/>
        </w:rPr>
        <w:t>县</w:t>
      </w:r>
      <w:r>
        <w:rPr>
          <w:rFonts w:hint="eastAsia" w:ascii="宋体" w:hAnsi="宋体" w:eastAsia="宋体" w:cs="宋体"/>
          <w:color w:val="auto"/>
          <w:spacing w:val="-1"/>
          <w:sz w:val="18"/>
          <w:szCs w:val="18"/>
          <w:highlight w:val="none"/>
        </w:rPr>
        <w:t>级</w:t>
      </w:r>
      <w:r>
        <w:rPr>
          <w:rFonts w:hint="eastAsia" w:ascii="宋体" w:hAnsi="宋体" w:cs="宋体"/>
          <w:color w:val="auto"/>
          <w:spacing w:val="-1"/>
          <w:sz w:val="18"/>
          <w:szCs w:val="18"/>
          <w:highlight w:val="none"/>
          <w:lang w:eastAsia="zh-CN"/>
        </w:rPr>
        <w:t>以上</w:t>
      </w:r>
      <w:r>
        <w:rPr>
          <w:rFonts w:hint="eastAsia" w:ascii="宋体" w:hAnsi="宋体" w:eastAsia="宋体" w:cs="宋体"/>
          <w:color w:val="auto"/>
          <w:spacing w:val="-1"/>
          <w:sz w:val="18"/>
          <w:szCs w:val="18"/>
          <w:highlight w:val="none"/>
        </w:rPr>
        <w:t>应急管理部门</w:t>
      </w:r>
      <w:r>
        <w:rPr>
          <w:rFonts w:hint="eastAsia" w:cs="宋体"/>
          <w:color w:val="auto"/>
          <w:spacing w:val="-1"/>
          <w:sz w:val="18"/>
          <w:szCs w:val="18"/>
          <w:highlight w:val="none"/>
          <w:lang w:val="en-US" w:eastAsia="zh-CN"/>
        </w:rPr>
        <w:t>次</w:t>
      </w:r>
      <w:r>
        <w:rPr>
          <w:rFonts w:hint="eastAsia" w:ascii="宋体" w:hAnsi="宋体" w:eastAsia="宋体" w:cs="宋体"/>
          <w:color w:val="auto"/>
          <w:spacing w:val="-1"/>
          <w:sz w:val="18"/>
          <w:szCs w:val="18"/>
          <w:highlight w:val="none"/>
          <w:lang w:val="en-US" w:eastAsia="zh-CN"/>
        </w:rPr>
        <w:t>月15日前</w:t>
      </w:r>
      <w:r>
        <w:rPr>
          <w:rFonts w:hint="eastAsia" w:ascii="宋体" w:hAnsi="宋体" w:eastAsia="宋体" w:cs="宋体"/>
          <w:color w:val="auto"/>
          <w:spacing w:val="-1"/>
          <w:sz w:val="18"/>
          <w:szCs w:val="18"/>
          <w:highlight w:val="none"/>
        </w:rPr>
        <w:t>通过</w:t>
      </w:r>
      <w:r>
        <w:rPr>
          <w:rFonts w:hint="eastAsia" w:ascii="宋体" w:hAnsi="宋体" w:eastAsia="宋体" w:cs="宋体"/>
          <w:color w:val="auto"/>
          <w:spacing w:val="-1"/>
          <w:sz w:val="18"/>
          <w:szCs w:val="18"/>
          <w:highlight w:val="none"/>
          <w:lang w:val="en-US" w:eastAsia="zh-CN"/>
        </w:rPr>
        <w:t>安全生产举报</w:t>
      </w:r>
      <w:r>
        <w:rPr>
          <w:rFonts w:hint="eastAsia" w:ascii="宋体" w:hAnsi="宋体" w:eastAsia="宋体" w:cs="宋体"/>
          <w:color w:val="auto"/>
          <w:spacing w:val="-1"/>
          <w:sz w:val="18"/>
          <w:szCs w:val="18"/>
          <w:highlight w:val="none"/>
        </w:rPr>
        <w:t>系统</w:t>
      </w:r>
      <w:r>
        <w:rPr>
          <w:rFonts w:hint="eastAsia" w:ascii="宋体" w:hAnsi="宋体" w:cs="宋体"/>
          <w:color w:val="auto"/>
          <w:spacing w:val="-1"/>
          <w:sz w:val="18"/>
          <w:szCs w:val="18"/>
          <w:highlight w:val="none"/>
          <w:lang w:val="en-US" w:eastAsia="zh-CN"/>
        </w:rPr>
        <w:t>填报</w:t>
      </w:r>
      <w:r>
        <w:rPr>
          <w:rFonts w:ascii="宋体" w:hAnsi="宋体" w:eastAsia="宋体" w:cs="宋体"/>
          <w:color w:val="auto"/>
          <w:spacing w:val="-1"/>
          <w:sz w:val="18"/>
          <w:szCs w:val="18"/>
          <w:highlight w:val="none"/>
        </w:rPr>
        <w:t>。</w:t>
      </w:r>
    </w:p>
    <w:p>
      <w:pPr>
        <w:spacing w:before="0" w:line="360" w:lineRule="exact"/>
        <w:ind w:left="713" w:leftChars="255" w:right="0" w:hanging="178" w:hangingChars="100"/>
        <w:jc w:val="left"/>
        <w:rPr>
          <w:rFonts w:ascii="宋体" w:hAnsi="宋体" w:eastAsia="宋体" w:cs="宋体"/>
          <w:color w:val="auto"/>
          <w:szCs w:val="18"/>
          <w:highlight w:val="none"/>
        </w:rPr>
        <w:sectPr>
          <w:type w:val="continuous"/>
          <w:pgSz w:w="11906" w:h="16839"/>
          <w:pgMar w:top="1431" w:right="630" w:bottom="1199" w:left="754" w:header="0" w:footer="963" w:gutter="0"/>
          <w:pgBorders w:offsetFrom="page">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spacing w:val="-1"/>
          <w:sz w:val="18"/>
          <w:szCs w:val="18"/>
          <w:highlight w:val="none"/>
          <w:lang w:val="en-US" w:eastAsia="zh-CN"/>
        </w:rPr>
        <w:t>2</w:t>
      </w:r>
      <w:r>
        <w:rPr>
          <w:rFonts w:hint="default" w:ascii="宋体" w:hAnsi="宋体" w:eastAsia="宋体" w:cs="宋体"/>
          <w:color w:val="auto"/>
          <w:spacing w:val="-1"/>
          <w:sz w:val="18"/>
          <w:szCs w:val="18"/>
          <w:highlight w:val="none"/>
          <w:lang w:val="en-US" w:eastAsia="zh-CN"/>
        </w:rPr>
        <w:t>.</w:t>
      </w:r>
      <w:r>
        <w:rPr>
          <w:rFonts w:hint="eastAsia" w:ascii="宋体" w:hAnsi="宋体" w:eastAsia="宋体" w:cs="宋体"/>
          <w:color w:val="auto"/>
          <w:spacing w:val="1"/>
          <w:sz w:val="18"/>
          <w:szCs w:val="18"/>
          <w:highlight w:val="none"/>
          <w:lang w:val="en-US" w:eastAsia="zh-CN"/>
        </w:rPr>
        <w:t>化工行业包括但不限于危险化学品、医药、石油化工的统计量</w:t>
      </w:r>
      <w:r>
        <w:rPr>
          <w:rFonts w:hint="eastAsia" w:ascii="宋体" w:hAnsi="宋体" w:cs="宋体"/>
          <w:color w:val="auto"/>
          <w:spacing w:val="1"/>
          <w:sz w:val="18"/>
          <w:szCs w:val="18"/>
          <w:highlight w:val="none"/>
          <w:lang w:val="en-US" w:eastAsia="zh-CN"/>
        </w:rPr>
        <w:t>。</w:t>
      </w:r>
    </w:p>
    <w:p>
      <w:pPr>
        <w:pStyle w:val="4"/>
        <w:spacing w:before="168" w:line="225" w:lineRule="auto"/>
        <w:jc w:val="center"/>
        <w:outlineLvl w:val="1"/>
      </w:pPr>
      <w:bookmarkStart w:id="162" w:name="bookmark9"/>
      <w:bookmarkEnd w:id="162"/>
      <w:bookmarkStart w:id="163" w:name="_Toc534661267"/>
      <w:bookmarkStart w:id="164" w:name="_Toc2316"/>
      <w:bookmarkStart w:id="165" w:name="_Toc641132276"/>
      <w:bookmarkStart w:id="166" w:name="_Toc358797948"/>
      <w:bookmarkStart w:id="167" w:name="_Toc343427403"/>
      <w:bookmarkStart w:id="168" w:name="_Toc1627964249"/>
      <w:bookmarkStart w:id="169" w:name="_Toc1693160396"/>
      <w:bookmarkStart w:id="170" w:name="_Toc1975919500"/>
      <w:bookmarkStart w:id="171" w:name="_Toc419568753"/>
      <w:r>
        <w:rPr>
          <w:rFonts w:hint="eastAsia"/>
          <w:lang w:eastAsia="zh-CN"/>
        </w:rPr>
        <w:t>（</w:t>
      </w:r>
      <w:r>
        <w:rPr>
          <w:rFonts w:hint="eastAsia"/>
          <w:lang w:val="en-US" w:eastAsia="zh-CN"/>
        </w:rPr>
        <w:t>十一</w:t>
      </w:r>
      <w:r>
        <w:rPr>
          <w:rFonts w:hint="eastAsia"/>
          <w:lang w:eastAsia="zh-CN"/>
        </w:rPr>
        <w:t>）</w:t>
      </w:r>
      <w:r>
        <w:rPr>
          <w:rFonts w:hint="eastAsia"/>
        </w:rPr>
        <w:t>生产经营单位事故隐患内部报告奖励统计表</w:t>
      </w:r>
      <w:bookmarkEnd w:id="163"/>
      <w:bookmarkEnd w:id="164"/>
      <w:bookmarkEnd w:id="165"/>
      <w:bookmarkEnd w:id="166"/>
      <w:bookmarkEnd w:id="167"/>
      <w:bookmarkEnd w:id="168"/>
      <w:bookmarkEnd w:id="169"/>
      <w:bookmarkEnd w:id="170"/>
      <w:bookmarkEnd w:id="171"/>
    </w:p>
    <w:p>
      <w:pPr>
        <w:spacing w:line="29" w:lineRule="exact"/>
        <w:rPr>
          <w:color w:val="auto"/>
          <w:highlight w:val="none"/>
        </w:rPr>
      </w:pPr>
    </w:p>
    <w:tbl>
      <w:tblPr>
        <w:tblStyle w:val="17"/>
        <w:tblW w:w="499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27"/>
        <w:gridCol w:w="1330"/>
        <w:gridCol w:w="1382"/>
        <w:gridCol w:w="1405"/>
        <w:gridCol w:w="1032"/>
        <w:gridCol w:w="1199"/>
        <w:gridCol w:w="1192"/>
        <w:gridCol w:w="11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atLeast"/>
        </w:trPr>
        <w:tc>
          <w:tcPr>
            <w:tcW w:w="2625" w:type="pct"/>
            <w:gridSpan w:val="4"/>
            <w:tcBorders>
              <w:top w:val="nil"/>
              <w:left w:val="nil"/>
              <w:bottom w:val="nil"/>
              <w:right w:val="nil"/>
            </w:tcBorders>
            <w:noWrap/>
            <w:vAlign w:val="center"/>
          </w:tcPr>
          <w:p>
            <w:pPr>
              <w:keepNext w:val="0"/>
              <w:keepLines w:val="0"/>
              <w:widowControl/>
              <w:suppressLineNumbers w:val="0"/>
              <w:spacing w:before="0" w:beforeAutospacing="0" w:after="0" w:afterAutospacing="0" w:line="240" w:lineRule="exact"/>
              <w:ind w:left="0" w:right="0"/>
              <w:rPr>
                <w:rFonts w:hint="eastAsia" w:ascii="宋体" w:hAnsi="宋体" w:eastAsia="宋体" w:cs="宋体"/>
                <w:i w:val="0"/>
                <w:iCs w:val="0"/>
                <w:color w:val="auto"/>
                <w:sz w:val="22"/>
                <w:szCs w:val="22"/>
                <w:u w:val="none"/>
              </w:rPr>
            </w:pPr>
          </w:p>
        </w:tc>
        <w:tc>
          <w:tcPr>
            <w:tcW w:w="2374" w:type="pct"/>
            <w:gridSpan w:val="4"/>
            <w:tcBorders>
              <w:top w:val="nil"/>
              <w:left w:val="nil"/>
              <w:bottom w:val="nil"/>
              <w:right w:val="nil"/>
            </w:tcBorders>
            <w:noWrap w:val="0"/>
            <w:vAlign w:val="center"/>
          </w:tcPr>
          <w:p>
            <w:pPr>
              <w:keepNext w:val="0"/>
              <w:keepLines w:val="0"/>
              <w:widowControl/>
              <w:suppressLineNumbers w:val="0"/>
              <w:wordWrap/>
              <w:spacing w:before="0" w:beforeAutospacing="0" w:after="0" w:afterAutospacing="0" w:line="240" w:lineRule="exact"/>
              <w:ind w:left="0" w:right="0" w:firstLine="1080" w:firstLineChars="600"/>
              <w:jc w:val="left"/>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snapToGrid w:val="0"/>
                <w:color w:val="auto"/>
                <w:kern w:val="0"/>
                <w:sz w:val="18"/>
                <w:szCs w:val="18"/>
                <w:u w:val="none"/>
                <w:lang w:val="en-US" w:eastAsia="zh-CN" w:bidi="ar"/>
              </w:rPr>
              <w:t>表    号：</w:t>
            </w:r>
            <w:r>
              <w:rPr>
                <w:rFonts w:hint="eastAsia" w:ascii="宋体" w:hAnsi="宋体" w:cs="宋体"/>
                <w:i w:val="0"/>
                <w:iCs w:val="0"/>
                <w:color w:val="auto"/>
                <w:sz w:val="18"/>
                <w:szCs w:val="18"/>
                <w:u w:val="none"/>
                <w:lang w:val="en-US" w:eastAsia="zh-CN"/>
              </w:rPr>
              <w:t>011表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atLeast"/>
        </w:trPr>
        <w:tc>
          <w:tcPr>
            <w:tcW w:w="2625" w:type="pct"/>
            <w:gridSpan w:val="4"/>
            <w:tcBorders>
              <w:top w:val="nil"/>
              <w:left w:val="nil"/>
              <w:bottom w:val="nil"/>
              <w:right w:val="nil"/>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i w:val="0"/>
                <w:iCs w:val="0"/>
                <w:color w:val="auto"/>
                <w:sz w:val="18"/>
                <w:szCs w:val="18"/>
                <w:u w:val="none"/>
              </w:rPr>
            </w:pPr>
          </w:p>
        </w:tc>
        <w:tc>
          <w:tcPr>
            <w:tcW w:w="2374" w:type="pct"/>
            <w:gridSpan w:val="4"/>
            <w:tcBorders>
              <w:top w:val="nil"/>
              <w:left w:val="nil"/>
              <w:bottom w:val="nil"/>
              <w:right w:val="nil"/>
            </w:tcBorders>
            <w:noWrap w:val="0"/>
            <w:vAlign w:val="center"/>
          </w:tcPr>
          <w:p>
            <w:pPr>
              <w:keepNext w:val="0"/>
              <w:keepLines w:val="0"/>
              <w:widowControl/>
              <w:suppressLineNumbers w:val="0"/>
              <w:spacing w:before="0" w:beforeAutospacing="0" w:after="0" w:afterAutospacing="0" w:line="240" w:lineRule="exact"/>
              <w:ind w:left="0" w:right="0" w:firstLine="1080" w:firstLineChars="60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制定机关：应急管理部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4" w:hRule="atLeast"/>
        </w:trPr>
        <w:tc>
          <w:tcPr>
            <w:tcW w:w="2625" w:type="pct"/>
            <w:gridSpan w:val="4"/>
            <w:tcBorders>
              <w:top w:val="nil"/>
              <w:left w:val="nil"/>
              <w:bottom w:val="nil"/>
              <w:right w:val="nil"/>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i w:val="0"/>
                <w:iCs w:val="0"/>
                <w:color w:val="auto"/>
                <w:sz w:val="18"/>
                <w:szCs w:val="18"/>
                <w:u w:val="none"/>
              </w:rPr>
            </w:pPr>
          </w:p>
        </w:tc>
        <w:tc>
          <w:tcPr>
            <w:tcW w:w="2374" w:type="pct"/>
            <w:gridSpan w:val="4"/>
            <w:tcBorders>
              <w:top w:val="nil"/>
              <w:left w:val="nil"/>
              <w:bottom w:val="nil"/>
              <w:right w:val="nil"/>
            </w:tcBorders>
            <w:noWrap w:val="0"/>
            <w:vAlign w:val="center"/>
          </w:tcPr>
          <w:p>
            <w:pPr>
              <w:keepNext w:val="0"/>
              <w:keepLines w:val="0"/>
              <w:widowControl/>
              <w:suppressLineNumbers w:val="0"/>
              <w:spacing w:before="0" w:beforeAutospacing="0" w:after="0" w:afterAutospacing="0" w:line="240" w:lineRule="exact"/>
              <w:ind w:left="0" w:right="0" w:firstLine="1080" w:firstLineChars="60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批准机关：国家统计局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 w:hRule="atLeast"/>
        </w:trPr>
        <w:tc>
          <w:tcPr>
            <w:tcW w:w="2625" w:type="pct"/>
            <w:gridSpan w:val="4"/>
            <w:tcBorders>
              <w:top w:val="nil"/>
              <w:left w:val="nil"/>
              <w:bottom w:val="nil"/>
              <w:right w:val="nil"/>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宋体" w:hAnsi="宋体" w:eastAsia="宋体" w:cs="宋体"/>
                <w:i w:val="0"/>
                <w:iCs w:val="0"/>
                <w:color w:val="auto"/>
                <w:sz w:val="18"/>
                <w:szCs w:val="18"/>
                <w:u w:val="none"/>
              </w:rPr>
            </w:pPr>
          </w:p>
        </w:tc>
        <w:tc>
          <w:tcPr>
            <w:tcW w:w="2374" w:type="pct"/>
            <w:gridSpan w:val="4"/>
            <w:tcBorders>
              <w:top w:val="nil"/>
              <w:left w:val="nil"/>
              <w:bottom w:val="nil"/>
              <w:right w:val="nil"/>
            </w:tcBorders>
            <w:noWrap w:val="0"/>
            <w:vAlign w:val="center"/>
          </w:tcPr>
          <w:p>
            <w:pPr>
              <w:keepNext w:val="0"/>
              <w:keepLines w:val="0"/>
              <w:widowControl/>
              <w:suppressLineNumbers w:val="0"/>
              <w:spacing w:before="0" w:beforeAutospacing="0" w:after="0" w:afterAutospacing="0" w:line="240" w:lineRule="exact"/>
              <w:ind w:left="0" w:right="0" w:firstLine="1080" w:firstLineChars="60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批准文号：国统制〔2026〕  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atLeast"/>
        </w:trPr>
        <w:tc>
          <w:tcPr>
            <w:tcW w:w="1175" w:type="pct"/>
            <w:gridSpan w:val="2"/>
            <w:tcBorders>
              <w:top w:val="nil"/>
              <w:left w:val="nil"/>
              <w:bottom w:val="single" w:color="000000" w:sz="8" w:space="0"/>
              <w:right w:val="nil"/>
            </w:tcBorders>
            <w:noWrap w:val="0"/>
            <w:vAlign w:val="center"/>
          </w:tcPr>
          <w:p>
            <w:pPr>
              <w:keepNext w:val="0"/>
              <w:keepLines w:val="0"/>
              <w:widowControl/>
              <w:suppressLineNumbers w:val="0"/>
              <w:spacing w:before="0" w:beforeAutospacing="0" w:after="0" w:afterAutospacing="0" w:line="240" w:lineRule="exact"/>
              <w:ind w:left="0" w:right="0"/>
              <w:jc w:val="left"/>
              <w:textAlignment w:val="center"/>
              <w:rPr>
                <w:rFonts w:hint="eastAsia" w:ascii="宋体" w:hAnsi="宋体" w:eastAsia="宋体" w:cs="宋体"/>
                <w:i w:val="0"/>
                <w:iCs w:val="0"/>
                <w:color w:val="auto"/>
                <w:sz w:val="18"/>
                <w:szCs w:val="18"/>
                <w:u w:val="none"/>
              </w:rPr>
            </w:pPr>
            <w:r>
              <w:rPr>
                <w:rFonts w:hint="eastAsia" w:ascii="宋体" w:hAnsi="宋体" w:cs="宋体"/>
                <w:i w:val="0"/>
                <w:iCs w:val="0"/>
                <w:snapToGrid w:val="0"/>
                <w:color w:val="auto"/>
                <w:kern w:val="0"/>
                <w:sz w:val="18"/>
                <w:szCs w:val="18"/>
                <w:u w:val="none"/>
                <w:lang w:val="en-US" w:eastAsia="zh-CN" w:bidi="ar"/>
              </w:rPr>
              <w:t>上报单位</w:t>
            </w:r>
            <w:r>
              <w:rPr>
                <w:rFonts w:hint="eastAsia" w:ascii="宋体" w:hAnsi="宋体" w:eastAsia="宋体" w:cs="宋体"/>
                <w:i w:val="0"/>
                <w:iCs w:val="0"/>
                <w:snapToGrid w:val="0"/>
                <w:color w:val="auto"/>
                <w:kern w:val="0"/>
                <w:sz w:val="18"/>
                <w:szCs w:val="18"/>
                <w:u w:val="none"/>
                <w:lang w:val="en-US" w:eastAsia="zh-CN" w:bidi="ar"/>
              </w:rPr>
              <w:t>：</w:t>
            </w:r>
          </w:p>
        </w:tc>
        <w:tc>
          <w:tcPr>
            <w:tcW w:w="1449" w:type="pct"/>
            <w:gridSpan w:val="2"/>
            <w:tcBorders>
              <w:top w:val="nil"/>
              <w:left w:val="nil"/>
              <w:bottom w:val="single" w:color="000000" w:sz="8" w:space="0"/>
              <w:right w:val="nil"/>
            </w:tcBorders>
            <w:noWrap w:val="0"/>
            <w:vAlign w:val="center"/>
          </w:tcPr>
          <w:p>
            <w:pPr>
              <w:keepNext w:val="0"/>
              <w:keepLines w:val="0"/>
              <w:widowControl/>
              <w:suppressLineNumbers w:val="0"/>
              <w:spacing w:before="0" w:beforeAutospacing="0" w:after="0" w:afterAutospacing="0" w:line="240" w:lineRule="exact"/>
              <w:ind w:right="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20　　年　　月　　日</w:t>
            </w:r>
          </w:p>
        </w:tc>
        <w:tc>
          <w:tcPr>
            <w:tcW w:w="2374" w:type="pct"/>
            <w:gridSpan w:val="4"/>
            <w:tcBorders>
              <w:top w:val="nil"/>
              <w:left w:val="nil"/>
              <w:bottom w:val="single" w:color="000000" w:sz="8" w:space="0"/>
              <w:right w:val="nil"/>
            </w:tcBorders>
            <w:noWrap w:val="0"/>
            <w:vAlign w:val="center"/>
          </w:tcPr>
          <w:p>
            <w:pPr>
              <w:keepNext w:val="0"/>
              <w:keepLines w:val="0"/>
              <w:widowControl/>
              <w:suppressLineNumbers w:val="0"/>
              <w:spacing w:before="0" w:beforeAutospacing="0" w:after="0" w:afterAutospacing="0" w:line="240" w:lineRule="exact"/>
              <w:ind w:left="0" w:right="0" w:firstLine="1080" w:firstLineChars="60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有效期至：202</w:t>
            </w:r>
            <w:r>
              <w:rPr>
                <w:rFonts w:hint="eastAsia" w:ascii="宋体" w:hAnsi="宋体" w:cs="宋体"/>
                <w:i w:val="0"/>
                <w:iCs w:val="0"/>
                <w:snapToGrid w:val="0"/>
                <w:color w:val="auto"/>
                <w:kern w:val="0"/>
                <w:sz w:val="18"/>
                <w:szCs w:val="18"/>
                <w:u w:val="none"/>
                <w:lang w:val="en-US" w:eastAsia="zh-CN" w:bidi="ar"/>
              </w:rPr>
              <w:t xml:space="preserve">  </w:t>
            </w:r>
            <w:r>
              <w:rPr>
                <w:rFonts w:hint="eastAsia" w:ascii="宋体" w:hAnsi="宋体" w:eastAsia="宋体" w:cs="宋体"/>
                <w:i w:val="0"/>
                <w:iCs w:val="0"/>
                <w:snapToGrid w:val="0"/>
                <w:color w:val="auto"/>
                <w:kern w:val="0"/>
                <w:sz w:val="18"/>
                <w:szCs w:val="18"/>
                <w:u w:val="none"/>
                <w:lang w:val="en-US" w:eastAsia="zh-CN" w:bidi="ar"/>
              </w:rPr>
              <w:t>年</w:t>
            </w:r>
            <w:r>
              <w:rPr>
                <w:rFonts w:hint="eastAsia" w:ascii="宋体" w:hAnsi="宋体" w:cs="宋体"/>
                <w:i w:val="0"/>
                <w:iCs w:val="0"/>
                <w:snapToGrid w:val="0"/>
                <w:color w:val="auto"/>
                <w:kern w:val="0"/>
                <w:sz w:val="18"/>
                <w:szCs w:val="18"/>
                <w:u w:val="none"/>
                <w:lang w:val="en-US" w:eastAsia="zh-CN" w:bidi="ar"/>
              </w:rPr>
              <w:t xml:space="preserve">  </w:t>
            </w:r>
            <w:r>
              <w:rPr>
                <w:rFonts w:hint="eastAsia" w:ascii="宋体" w:hAnsi="宋体" w:eastAsia="宋体" w:cs="宋体"/>
                <w:i w:val="0"/>
                <w:iCs w:val="0"/>
                <w:snapToGrid w:val="0"/>
                <w:color w:val="auto"/>
                <w:kern w:val="0"/>
                <w:sz w:val="18"/>
                <w:szCs w:val="18"/>
                <w:u w:val="none"/>
                <w:lang w:val="en-US" w:eastAsia="zh-CN" w:bidi="ar"/>
              </w:rPr>
              <w:t>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175" w:type="pct"/>
            <w:gridSpan w:val="2"/>
            <w:tcBorders>
              <w:top w:val="single" w:color="000000" w:sz="8" w:space="0"/>
              <w:left w:val="nil"/>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19" w:type="pct"/>
            <w:vMerge w:val="restart"/>
            <w:tcBorders>
              <w:top w:val="single" w:color="000000" w:sz="8"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生产经营单位数量</w:t>
            </w:r>
          </w:p>
        </w:tc>
        <w:tc>
          <w:tcPr>
            <w:tcW w:w="730" w:type="pct"/>
            <w:vMerge w:val="restart"/>
            <w:tcBorders>
              <w:top w:val="single" w:color="000000" w:sz="8"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建立机制生产经营单位数量</w:t>
            </w:r>
          </w:p>
        </w:tc>
        <w:tc>
          <w:tcPr>
            <w:tcW w:w="1161" w:type="pct"/>
            <w:gridSpan w:val="2"/>
            <w:tcBorders>
              <w:top w:val="single" w:color="000000" w:sz="8"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报告的问题隐患</w:t>
            </w:r>
          </w:p>
        </w:tc>
        <w:tc>
          <w:tcPr>
            <w:tcW w:w="620" w:type="pct"/>
            <w:vMerge w:val="restart"/>
            <w:tcBorders>
              <w:top w:val="single" w:color="000000" w:sz="8"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奖励金额</w:t>
            </w:r>
          </w:p>
        </w:tc>
        <w:tc>
          <w:tcPr>
            <w:tcW w:w="593" w:type="pct"/>
            <w:vMerge w:val="restart"/>
            <w:tcBorders>
              <w:top w:val="single" w:color="000000" w:sz="8" w:space="0"/>
              <w:left w:val="single" w:color="000000" w:sz="2" w:space="0"/>
              <w:bottom w:val="single" w:color="000000" w:sz="2" w:space="0"/>
              <w:right w:val="nil"/>
            </w:tcBorders>
            <w:noWrap w:val="0"/>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trPr>
        <w:tc>
          <w:tcPr>
            <w:tcW w:w="1175" w:type="pct"/>
            <w:gridSpan w:val="2"/>
            <w:tcBorders>
              <w:top w:val="single" w:color="000000" w:sz="2" w:space="0"/>
              <w:left w:val="nil"/>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19" w:type="pct"/>
            <w:vMerge w:val="continue"/>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30" w:type="pct"/>
            <w:vMerge w:val="continue"/>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537"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报告数</w:t>
            </w:r>
          </w:p>
        </w:tc>
        <w:tc>
          <w:tcPr>
            <w:tcW w:w="624"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整改数</w:t>
            </w:r>
          </w:p>
        </w:tc>
        <w:tc>
          <w:tcPr>
            <w:tcW w:w="620" w:type="pct"/>
            <w:vMerge w:val="continue"/>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593" w:type="pct"/>
            <w:vMerge w:val="continue"/>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trPr>
        <w:tc>
          <w:tcPr>
            <w:tcW w:w="1175" w:type="pct"/>
            <w:gridSpan w:val="2"/>
            <w:tcBorders>
              <w:top w:val="single" w:color="000000" w:sz="2" w:space="0"/>
              <w:left w:val="nil"/>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计量单位</w:t>
            </w:r>
          </w:p>
        </w:tc>
        <w:tc>
          <w:tcPr>
            <w:tcW w:w="719"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家</w:t>
            </w:r>
          </w:p>
        </w:tc>
        <w:tc>
          <w:tcPr>
            <w:tcW w:w="73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家</w:t>
            </w:r>
          </w:p>
        </w:tc>
        <w:tc>
          <w:tcPr>
            <w:tcW w:w="537"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项</w:t>
            </w:r>
          </w:p>
        </w:tc>
        <w:tc>
          <w:tcPr>
            <w:tcW w:w="624"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项</w:t>
            </w:r>
          </w:p>
        </w:tc>
        <w:tc>
          <w:tcPr>
            <w:tcW w:w="62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万元</w:t>
            </w:r>
          </w:p>
        </w:tc>
        <w:tc>
          <w:tcPr>
            <w:tcW w:w="593" w:type="pct"/>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175" w:type="pct"/>
            <w:gridSpan w:val="2"/>
            <w:tcBorders>
              <w:top w:val="single" w:color="000000" w:sz="2" w:space="0"/>
              <w:left w:val="nil"/>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代码</w:t>
            </w:r>
          </w:p>
        </w:tc>
        <w:tc>
          <w:tcPr>
            <w:tcW w:w="719"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01</w:t>
            </w:r>
          </w:p>
        </w:tc>
        <w:tc>
          <w:tcPr>
            <w:tcW w:w="73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02</w:t>
            </w:r>
          </w:p>
        </w:tc>
        <w:tc>
          <w:tcPr>
            <w:tcW w:w="537"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03</w:t>
            </w:r>
          </w:p>
        </w:tc>
        <w:tc>
          <w:tcPr>
            <w:tcW w:w="624"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04</w:t>
            </w:r>
          </w:p>
        </w:tc>
        <w:tc>
          <w:tcPr>
            <w:tcW w:w="62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05</w:t>
            </w:r>
          </w:p>
        </w:tc>
        <w:tc>
          <w:tcPr>
            <w:tcW w:w="593" w:type="pct"/>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175" w:type="pct"/>
            <w:gridSpan w:val="2"/>
            <w:tcBorders>
              <w:top w:val="single" w:color="000000" w:sz="2" w:space="0"/>
              <w:left w:val="nil"/>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合计</w:t>
            </w:r>
          </w:p>
        </w:tc>
        <w:tc>
          <w:tcPr>
            <w:tcW w:w="719"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3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537"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624"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62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593" w:type="pct"/>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trPr>
        <w:tc>
          <w:tcPr>
            <w:tcW w:w="1175" w:type="pct"/>
            <w:gridSpan w:val="2"/>
            <w:tcBorders>
              <w:top w:val="single" w:color="000000" w:sz="2" w:space="0"/>
              <w:left w:val="nil"/>
              <w:bottom w:val="single" w:color="000000" w:sz="2" w:space="0"/>
              <w:right w:val="single" w:color="000000" w:sz="2" w:space="0"/>
            </w:tcBorders>
            <w:noWrap/>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煤矿</w:t>
            </w:r>
          </w:p>
        </w:tc>
        <w:tc>
          <w:tcPr>
            <w:tcW w:w="719"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3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537"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624"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62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593" w:type="pct"/>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trPr>
        <w:tc>
          <w:tcPr>
            <w:tcW w:w="1175" w:type="pct"/>
            <w:gridSpan w:val="2"/>
            <w:tcBorders>
              <w:top w:val="single" w:color="000000" w:sz="2" w:space="0"/>
              <w:left w:val="nil"/>
              <w:bottom w:val="single" w:color="000000" w:sz="2" w:space="0"/>
              <w:right w:val="single" w:color="000000" w:sz="2" w:space="0"/>
            </w:tcBorders>
            <w:noWrap/>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非煤矿山</w:t>
            </w:r>
          </w:p>
        </w:tc>
        <w:tc>
          <w:tcPr>
            <w:tcW w:w="719"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3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537"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624"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62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593" w:type="pct"/>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175" w:type="pct"/>
            <w:gridSpan w:val="2"/>
            <w:tcBorders>
              <w:top w:val="single" w:color="000000" w:sz="2" w:space="0"/>
              <w:left w:val="nil"/>
              <w:bottom w:val="single" w:color="000000" w:sz="2" w:space="0"/>
              <w:right w:val="single" w:color="000000" w:sz="2" w:space="0"/>
            </w:tcBorders>
            <w:noWrap/>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石油天然气开采</w:t>
            </w:r>
          </w:p>
        </w:tc>
        <w:tc>
          <w:tcPr>
            <w:tcW w:w="719"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3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537"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624"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62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593" w:type="pct"/>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175" w:type="pct"/>
            <w:gridSpan w:val="2"/>
            <w:tcBorders>
              <w:top w:val="single" w:color="000000" w:sz="2" w:space="0"/>
              <w:left w:val="nil"/>
              <w:bottom w:val="single" w:color="000000" w:sz="2" w:space="0"/>
              <w:right w:val="single" w:color="000000" w:sz="2" w:space="0"/>
            </w:tcBorders>
            <w:noWrap/>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化工（含石油化工）</w:t>
            </w:r>
          </w:p>
        </w:tc>
        <w:tc>
          <w:tcPr>
            <w:tcW w:w="719"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3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537"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624"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62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593" w:type="pct"/>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trPr>
        <w:tc>
          <w:tcPr>
            <w:tcW w:w="1175" w:type="pct"/>
            <w:gridSpan w:val="2"/>
            <w:tcBorders>
              <w:top w:val="single" w:color="000000" w:sz="2" w:space="0"/>
              <w:left w:val="nil"/>
              <w:bottom w:val="single" w:color="000000" w:sz="2" w:space="0"/>
              <w:right w:val="single" w:color="000000" w:sz="2" w:space="0"/>
            </w:tcBorders>
            <w:noWrap/>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医药</w:t>
            </w:r>
          </w:p>
        </w:tc>
        <w:tc>
          <w:tcPr>
            <w:tcW w:w="719"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3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537"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624"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62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593" w:type="pct"/>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trPr>
        <w:tc>
          <w:tcPr>
            <w:tcW w:w="1175" w:type="pct"/>
            <w:gridSpan w:val="2"/>
            <w:tcBorders>
              <w:top w:val="single" w:color="000000" w:sz="2" w:space="0"/>
              <w:left w:val="nil"/>
              <w:bottom w:val="single" w:color="000000" w:sz="2" w:space="0"/>
              <w:right w:val="single" w:color="000000" w:sz="2" w:space="0"/>
            </w:tcBorders>
            <w:noWrap/>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危险化学品</w:t>
            </w:r>
          </w:p>
        </w:tc>
        <w:tc>
          <w:tcPr>
            <w:tcW w:w="719"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3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537"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624"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62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593" w:type="pct"/>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175" w:type="pct"/>
            <w:gridSpan w:val="2"/>
            <w:tcBorders>
              <w:top w:val="single" w:color="000000" w:sz="2" w:space="0"/>
              <w:left w:val="nil"/>
              <w:bottom w:val="single" w:color="000000" w:sz="2" w:space="0"/>
              <w:right w:val="single" w:color="000000" w:sz="2" w:space="0"/>
            </w:tcBorders>
            <w:noWrap/>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烟花爆竹</w:t>
            </w:r>
          </w:p>
        </w:tc>
        <w:tc>
          <w:tcPr>
            <w:tcW w:w="719"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73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537"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624"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62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c>
          <w:tcPr>
            <w:tcW w:w="593" w:type="pct"/>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pacing w:before="0" w:beforeAutospacing="0" w:after="0" w:afterAutospacing="0" w:line="280" w:lineRule="exact"/>
              <w:ind w:left="0" w:right="0"/>
              <w:jc w:val="left"/>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83" w:type="pct"/>
            <w:vMerge w:val="restart"/>
            <w:tcBorders>
              <w:top w:val="single" w:color="000000" w:sz="2" w:space="0"/>
              <w:left w:val="nil"/>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交通运输</w:t>
            </w:r>
          </w:p>
        </w:tc>
        <w:tc>
          <w:tcPr>
            <w:tcW w:w="692" w:type="pct"/>
            <w:tcBorders>
              <w:top w:val="single" w:color="000000" w:sz="2" w:space="0"/>
              <w:left w:val="single" w:color="000000" w:sz="2" w:space="0"/>
              <w:bottom w:val="single" w:color="000000" w:sz="2" w:space="0"/>
              <w:right w:val="single" w:color="000000" w:sz="2" w:space="0"/>
            </w:tcBorders>
            <w:noWrap/>
            <w:vAlign w:val="center"/>
          </w:tcPr>
          <w:p>
            <w:pPr>
              <w:keepNext w:val="0"/>
              <w:keepLines w:val="0"/>
              <w:widowControl/>
              <w:suppressLineNumbers w:val="0"/>
              <w:spacing w:before="0" w:beforeAutospacing="0" w:after="0" w:afterAutospacing="0" w:line="280" w:lineRule="exact"/>
              <w:ind w:left="0" w:right="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道路</w:t>
            </w:r>
          </w:p>
        </w:tc>
        <w:tc>
          <w:tcPr>
            <w:tcW w:w="719"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3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537"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624"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62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593" w:type="pct"/>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trPr>
        <w:tc>
          <w:tcPr>
            <w:tcW w:w="483" w:type="pct"/>
            <w:vMerge w:val="continue"/>
            <w:tcBorders>
              <w:top w:val="single" w:color="000000" w:sz="2" w:space="0"/>
              <w:left w:val="nil"/>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692" w:type="pct"/>
            <w:tcBorders>
              <w:top w:val="single" w:color="000000" w:sz="2" w:space="0"/>
              <w:left w:val="single" w:color="000000" w:sz="2" w:space="0"/>
              <w:bottom w:val="single" w:color="000000" w:sz="2" w:space="0"/>
              <w:right w:val="single" w:color="000000" w:sz="2" w:space="0"/>
            </w:tcBorders>
            <w:noWrap/>
            <w:vAlign w:val="center"/>
          </w:tcPr>
          <w:p>
            <w:pPr>
              <w:keepNext w:val="0"/>
              <w:keepLines w:val="0"/>
              <w:widowControl/>
              <w:suppressLineNumbers w:val="0"/>
              <w:spacing w:before="0" w:beforeAutospacing="0" w:after="0" w:afterAutospacing="0" w:line="280" w:lineRule="exact"/>
              <w:ind w:left="0" w:right="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铁路</w:t>
            </w:r>
          </w:p>
        </w:tc>
        <w:tc>
          <w:tcPr>
            <w:tcW w:w="719"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3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537"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624"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62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593" w:type="pct"/>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trPr>
        <w:tc>
          <w:tcPr>
            <w:tcW w:w="483" w:type="pct"/>
            <w:vMerge w:val="continue"/>
            <w:tcBorders>
              <w:top w:val="single" w:color="000000" w:sz="2" w:space="0"/>
              <w:left w:val="nil"/>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692" w:type="pct"/>
            <w:tcBorders>
              <w:top w:val="single" w:color="000000" w:sz="2" w:space="0"/>
              <w:left w:val="single" w:color="000000" w:sz="2" w:space="0"/>
              <w:bottom w:val="single" w:color="000000" w:sz="2" w:space="0"/>
              <w:right w:val="single" w:color="000000" w:sz="2" w:space="0"/>
            </w:tcBorders>
            <w:noWrap/>
            <w:vAlign w:val="center"/>
          </w:tcPr>
          <w:p>
            <w:pPr>
              <w:keepNext w:val="0"/>
              <w:keepLines w:val="0"/>
              <w:widowControl/>
              <w:suppressLineNumbers w:val="0"/>
              <w:spacing w:before="0" w:beforeAutospacing="0" w:after="0" w:afterAutospacing="0" w:line="280" w:lineRule="exact"/>
              <w:ind w:left="0" w:right="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民航</w:t>
            </w:r>
          </w:p>
        </w:tc>
        <w:tc>
          <w:tcPr>
            <w:tcW w:w="719"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3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537"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624"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62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593" w:type="pct"/>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83" w:type="pct"/>
            <w:vMerge w:val="continue"/>
            <w:tcBorders>
              <w:top w:val="single" w:color="000000" w:sz="2" w:space="0"/>
              <w:left w:val="nil"/>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692" w:type="pct"/>
            <w:tcBorders>
              <w:top w:val="single" w:color="000000" w:sz="2" w:space="0"/>
              <w:left w:val="single" w:color="000000" w:sz="2" w:space="0"/>
              <w:bottom w:val="single" w:color="000000" w:sz="2" w:space="0"/>
              <w:right w:val="single" w:color="000000" w:sz="2" w:space="0"/>
            </w:tcBorders>
            <w:noWrap/>
            <w:vAlign w:val="center"/>
          </w:tcPr>
          <w:p>
            <w:pPr>
              <w:keepNext w:val="0"/>
              <w:keepLines w:val="0"/>
              <w:widowControl/>
              <w:suppressLineNumbers w:val="0"/>
              <w:spacing w:before="0" w:beforeAutospacing="0" w:after="0" w:afterAutospacing="0" w:line="280" w:lineRule="exact"/>
              <w:ind w:left="0" w:right="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水上交通运输</w:t>
            </w:r>
          </w:p>
        </w:tc>
        <w:tc>
          <w:tcPr>
            <w:tcW w:w="719"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3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537"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624"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62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593" w:type="pct"/>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83" w:type="pct"/>
            <w:vMerge w:val="continue"/>
            <w:tcBorders>
              <w:top w:val="single" w:color="000000" w:sz="2" w:space="0"/>
              <w:left w:val="nil"/>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692" w:type="pct"/>
            <w:tcBorders>
              <w:top w:val="single" w:color="000000" w:sz="2" w:space="0"/>
              <w:left w:val="single" w:color="000000" w:sz="2" w:space="0"/>
              <w:bottom w:val="single" w:color="000000" w:sz="2" w:space="0"/>
              <w:right w:val="single" w:color="000000" w:sz="2" w:space="0"/>
            </w:tcBorders>
            <w:noWrap/>
            <w:vAlign w:val="center"/>
          </w:tcPr>
          <w:p>
            <w:pPr>
              <w:keepNext w:val="0"/>
              <w:keepLines w:val="0"/>
              <w:widowControl/>
              <w:suppressLineNumbers w:val="0"/>
              <w:spacing w:before="0" w:beforeAutospacing="0" w:after="0" w:afterAutospacing="0" w:line="280" w:lineRule="exact"/>
              <w:ind w:left="0" w:right="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城市轨道交通</w:t>
            </w:r>
          </w:p>
        </w:tc>
        <w:tc>
          <w:tcPr>
            <w:tcW w:w="719"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3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537"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624"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62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593" w:type="pct"/>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trPr>
        <w:tc>
          <w:tcPr>
            <w:tcW w:w="1175" w:type="pct"/>
            <w:gridSpan w:val="2"/>
            <w:tcBorders>
              <w:top w:val="single" w:color="000000" w:sz="2" w:space="0"/>
              <w:left w:val="nil"/>
              <w:bottom w:val="single" w:color="000000" w:sz="2" w:space="0"/>
              <w:right w:val="single" w:color="000000" w:sz="2" w:space="0"/>
            </w:tcBorders>
            <w:noWrap/>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建筑施工（含隧道施工）</w:t>
            </w:r>
          </w:p>
        </w:tc>
        <w:tc>
          <w:tcPr>
            <w:tcW w:w="719"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3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537"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624"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62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593" w:type="pct"/>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trPr>
        <w:tc>
          <w:tcPr>
            <w:tcW w:w="1175" w:type="pct"/>
            <w:gridSpan w:val="2"/>
            <w:tcBorders>
              <w:top w:val="single" w:color="000000" w:sz="2" w:space="0"/>
              <w:left w:val="nil"/>
              <w:bottom w:val="single" w:color="000000" w:sz="2" w:space="0"/>
              <w:right w:val="single" w:color="000000" w:sz="2" w:space="0"/>
            </w:tcBorders>
            <w:noWrap/>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民用爆炸物品</w:t>
            </w:r>
          </w:p>
        </w:tc>
        <w:tc>
          <w:tcPr>
            <w:tcW w:w="719"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3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537"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624"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62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593" w:type="pct"/>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175" w:type="pct"/>
            <w:gridSpan w:val="2"/>
            <w:tcBorders>
              <w:top w:val="single" w:color="000000" w:sz="2" w:space="0"/>
              <w:left w:val="nil"/>
              <w:bottom w:val="single" w:color="000000" w:sz="2" w:space="0"/>
              <w:right w:val="single" w:color="000000" w:sz="2" w:space="0"/>
            </w:tcBorders>
            <w:noWrap/>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燃气</w:t>
            </w:r>
          </w:p>
        </w:tc>
        <w:tc>
          <w:tcPr>
            <w:tcW w:w="719"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3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537"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624"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62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593" w:type="pct"/>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175" w:type="pct"/>
            <w:gridSpan w:val="2"/>
            <w:tcBorders>
              <w:top w:val="single" w:color="000000" w:sz="2" w:space="0"/>
              <w:left w:val="nil"/>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工贸</w:t>
            </w:r>
          </w:p>
        </w:tc>
        <w:tc>
          <w:tcPr>
            <w:tcW w:w="719"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3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537"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624"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62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593" w:type="pct"/>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trPr>
        <w:tc>
          <w:tcPr>
            <w:tcW w:w="1175" w:type="pct"/>
            <w:gridSpan w:val="2"/>
            <w:tcBorders>
              <w:top w:val="single" w:color="000000" w:sz="2" w:space="0"/>
              <w:left w:val="nil"/>
              <w:bottom w:val="single" w:color="000000" w:sz="2" w:space="0"/>
              <w:right w:val="single" w:color="000000" w:sz="2" w:space="0"/>
            </w:tcBorders>
            <w:noWrap/>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渔业船舶</w:t>
            </w:r>
          </w:p>
        </w:tc>
        <w:tc>
          <w:tcPr>
            <w:tcW w:w="719"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3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537"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624"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62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593" w:type="pct"/>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trPr>
        <w:tc>
          <w:tcPr>
            <w:tcW w:w="1175" w:type="pct"/>
            <w:gridSpan w:val="2"/>
            <w:tcBorders>
              <w:top w:val="single" w:color="000000" w:sz="2" w:space="0"/>
              <w:left w:val="nil"/>
              <w:bottom w:val="single" w:color="000000" w:sz="2" w:space="0"/>
              <w:right w:val="single" w:color="000000" w:sz="2" w:space="0"/>
            </w:tcBorders>
            <w:noWrap/>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电力</w:t>
            </w:r>
          </w:p>
        </w:tc>
        <w:tc>
          <w:tcPr>
            <w:tcW w:w="719"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3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537"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624"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62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593" w:type="pct"/>
            <w:tcBorders>
              <w:top w:val="single" w:color="000000" w:sz="2" w:space="0"/>
              <w:left w:val="single" w:color="000000" w:sz="2" w:space="0"/>
              <w:bottom w:val="single" w:color="000000" w:sz="2" w:space="0"/>
              <w:right w:val="nil"/>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175" w:type="pct"/>
            <w:gridSpan w:val="2"/>
            <w:tcBorders>
              <w:top w:val="single" w:color="000000" w:sz="2" w:space="0"/>
              <w:left w:val="nil"/>
              <w:bottom w:val="single" w:color="000000" w:sz="8" w:space="0"/>
              <w:right w:val="single" w:color="000000" w:sz="2" w:space="0"/>
            </w:tcBorders>
            <w:noWrap/>
            <w:vAlign w:val="center"/>
          </w:tcPr>
          <w:p>
            <w:pPr>
              <w:keepNext w:val="0"/>
              <w:keepLines w:val="0"/>
              <w:widowControl/>
              <w:suppressLineNumbers w:val="0"/>
              <w:spacing w:before="0" w:beforeAutospacing="0" w:after="0" w:afterAutospacing="0" w:line="280" w:lineRule="exact"/>
              <w:ind w:left="0" w:right="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snapToGrid w:val="0"/>
                <w:color w:val="auto"/>
                <w:kern w:val="0"/>
                <w:sz w:val="18"/>
                <w:szCs w:val="18"/>
                <w:u w:val="none"/>
                <w:lang w:val="en-US" w:eastAsia="zh-CN" w:bidi="ar"/>
              </w:rPr>
              <w:t>其他</w:t>
            </w:r>
          </w:p>
        </w:tc>
        <w:tc>
          <w:tcPr>
            <w:tcW w:w="719" w:type="pct"/>
            <w:tcBorders>
              <w:top w:val="single" w:color="000000" w:sz="2" w:space="0"/>
              <w:left w:val="single" w:color="000000" w:sz="2" w:space="0"/>
              <w:bottom w:val="single" w:color="000000" w:sz="8"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730" w:type="pct"/>
            <w:tcBorders>
              <w:top w:val="single" w:color="000000" w:sz="2" w:space="0"/>
              <w:left w:val="single" w:color="000000" w:sz="2" w:space="0"/>
              <w:bottom w:val="single" w:color="000000" w:sz="8"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537" w:type="pct"/>
            <w:tcBorders>
              <w:top w:val="single" w:color="000000" w:sz="2" w:space="0"/>
              <w:left w:val="single" w:color="000000" w:sz="2" w:space="0"/>
              <w:bottom w:val="single" w:color="000000" w:sz="8"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624" w:type="pct"/>
            <w:tcBorders>
              <w:top w:val="single" w:color="000000" w:sz="2" w:space="0"/>
              <w:left w:val="single" w:color="000000" w:sz="2" w:space="0"/>
              <w:bottom w:val="single" w:color="000000" w:sz="8"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620" w:type="pct"/>
            <w:tcBorders>
              <w:top w:val="single" w:color="000000" w:sz="2" w:space="0"/>
              <w:left w:val="single" w:color="000000" w:sz="2" w:space="0"/>
              <w:bottom w:val="single" w:color="000000" w:sz="8" w:space="0"/>
              <w:right w:val="single" w:color="000000" w:sz="2" w:space="0"/>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c>
          <w:tcPr>
            <w:tcW w:w="593" w:type="pct"/>
            <w:tcBorders>
              <w:top w:val="single" w:color="000000" w:sz="2" w:space="0"/>
              <w:left w:val="single" w:color="000000" w:sz="2" w:space="0"/>
              <w:bottom w:val="single" w:color="000000" w:sz="8" w:space="0"/>
              <w:right w:val="nil"/>
            </w:tcBorders>
            <w:noWrap w:val="0"/>
            <w:vAlign w:val="center"/>
          </w:tcPr>
          <w:p>
            <w:pPr>
              <w:keepNext w:val="0"/>
              <w:keepLines w:val="0"/>
              <w:widowControl/>
              <w:suppressLineNumbers w:val="0"/>
              <w:spacing w:before="0" w:beforeAutospacing="0" w:after="0" w:afterAutospacing="0" w:line="280" w:lineRule="exact"/>
              <w:ind w:left="0" w:right="0"/>
              <w:jc w:val="center"/>
              <w:rPr>
                <w:rFonts w:hint="eastAsia" w:ascii="宋体" w:hAnsi="宋体" w:eastAsia="宋体" w:cs="宋体"/>
                <w:i w:val="0"/>
                <w:iCs w:val="0"/>
                <w:color w:val="auto"/>
                <w:sz w:val="18"/>
                <w:szCs w:val="18"/>
                <w:u w:val="none"/>
              </w:rPr>
            </w:pPr>
          </w:p>
        </w:tc>
      </w:tr>
    </w:tbl>
    <w:p>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单位负责人：</w:t>
      </w:r>
      <w:r>
        <w:rPr>
          <w:rFonts w:hint="eastAsia" w:ascii="宋体" w:hAnsi="宋体" w:cs="宋体"/>
          <w:color w:val="auto"/>
          <w:sz w:val="18"/>
          <w:szCs w:val="18"/>
        </w:rPr>
        <w:t xml:space="preserve">         统计负责人：           填表人：           联系电话：         </w:t>
      </w:r>
      <w:r>
        <w:rPr>
          <w:rFonts w:hint="eastAsia" w:ascii="宋体" w:hAnsi="宋体" w:cs="宋体"/>
          <w:color w:val="auto"/>
          <w:kern w:val="0"/>
          <w:sz w:val="18"/>
          <w:szCs w:val="18"/>
        </w:rPr>
        <w:t>报出日期：20   年   月   日</w:t>
      </w:r>
    </w:p>
    <w:p>
      <w:pPr>
        <w:keepNext w:val="0"/>
        <w:keepLines w:val="0"/>
        <w:pageBreakBefore w:val="0"/>
        <w:widowControl w:val="0"/>
        <w:kinsoku/>
        <w:wordWrap/>
        <w:overflowPunct/>
        <w:topLinePunct w:val="0"/>
        <w:autoSpaceDE/>
        <w:autoSpaceDN/>
        <w:bidi w:val="0"/>
        <w:adjustRightInd/>
        <w:snapToGrid/>
        <w:spacing w:before="0" w:line="360" w:lineRule="exact"/>
        <w:ind w:left="0" w:leftChars="0" w:right="0" w:firstLine="0" w:firstLineChars="0"/>
        <w:jc w:val="left"/>
        <w:textAlignment w:val="auto"/>
        <w:rPr>
          <w:rFonts w:ascii="宋体" w:hAnsi="宋体" w:eastAsia="宋体" w:cs="宋体"/>
          <w:color w:val="auto"/>
          <w:spacing w:val="1"/>
          <w:sz w:val="18"/>
          <w:szCs w:val="18"/>
          <w:highlight w:val="none"/>
        </w:rPr>
      </w:pPr>
    </w:p>
    <w:p>
      <w:pPr>
        <w:keepNext w:val="0"/>
        <w:keepLines w:val="0"/>
        <w:pageBreakBefore w:val="0"/>
        <w:widowControl w:val="0"/>
        <w:kinsoku/>
        <w:wordWrap/>
        <w:overflowPunct/>
        <w:topLinePunct w:val="0"/>
        <w:autoSpaceDE/>
        <w:autoSpaceDN/>
        <w:bidi w:val="0"/>
        <w:adjustRightInd/>
        <w:snapToGrid/>
        <w:spacing w:before="0" w:line="360" w:lineRule="exact"/>
        <w:ind w:left="0" w:leftChars="0" w:right="0" w:firstLine="0" w:firstLineChars="0"/>
        <w:jc w:val="left"/>
        <w:textAlignment w:val="auto"/>
        <w:rPr>
          <w:rFonts w:ascii="宋体" w:hAnsi="宋体" w:eastAsia="宋体" w:cs="宋体"/>
          <w:color w:val="auto"/>
          <w:spacing w:val="-1"/>
          <w:sz w:val="18"/>
          <w:szCs w:val="18"/>
          <w:highlight w:val="none"/>
        </w:rPr>
      </w:pPr>
      <w:r>
        <w:rPr>
          <w:rFonts w:ascii="宋体" w:hAnsi="宋体" w:eastAsia="宋体" w:cs="宋体"/>
          <w:color w:val="auto"/>
          <w:spacing w:val="1"/>
          <w:sz w:val="18"/>
          <w:szCs w:val="18"/>
          <w:highlight w:val="none"/>
        </w:rPr>
        <w:t>说明：</w:t>
      </w:r>
      <w:r>
        <w:rPr>
          <w:rFonts w:hint="eastAsia" w:ascii="宋体" w:hAnsi="宋体" w:eastAsia="宋体" w:cs="宋体"/>
          <w:color w:val="auto"/>
          <w:spacing w:val="1"/>
          <w:sz w:val="18"/>
          <w:szCs w:val="18"/>
          <w:highlight w:val="none"/>
          <w:lang w:val="en-US" w:eastAsia="zh-CN"/>
        </w:rPr>
        <w:t>1</w:t>
      </w:r>
      <w:r>
        <w:rPr>
          <w:rFonts w:ascii="宋体" w:hAnsi="宋体" w:eastAsia="宋体" w:cs="宋体"/>
          <w:color w:val="auto"/>
          <w:spacing w:val="-1"/>
          <w:sz w:val="18"/>
          <w:szCs w:val="18"/>
          <w:highlight w:val="none"/>
        </w:rPr>
        <w:t>.</w:t>
      </w:r>
      <w:r>
        <w:rPr>
          <w:rFonts w:hint="default" w:ascii="宋体" w:hAnsi="宋体" w:cs="宋体"/>
          <w:color w:val="auto"/>
          <w:spacing w:val="-1"/>
          <w:sz w:val="18"/>
          <w:szCs w:val="18"/>
          <w:highlight w:val="none"/>
        </w:rPr>
        <w:t>本报表由县级以上应急管理部门</w:t>
      </w:r>
      <w:r>
        <w:rPr>
          <w:rFonts w:hint="eastAsia" w:cs="宋体"/>
          <w:color w:val="auto"/>
          <w:spacing w:val="-1"/>
          <w:sz w:val="18"/>
          <w:szCs w:val="18"/>
          <w:highlight w:val="none"/>
          <w:lang w:val="en-US" w:eastAsia="zh-CN"/>
        </w:rPr>
        <w:t>季后每月</w:t>
      </w:r>
      <w:r>
        <w:rPr>
          <w:rFonts w:hint="eastAsia" w:ascii="宋体" w:hAnsi="宋体" w:eastAsia="宋体" w:cs="宋体"/>
          <w:color w:val="auto"/>
          <w:spacing w:val="-1"/>
          <w:sz w:val="18"/>
          <w:szCs w:val="18"/>
          <w:highlight w:val="none"/>
          <w:lang w:val="en-US" w:eastAsia="zh-CN"/>
        </w:rPr>
        <w:t>15日前</w:t>
      </w:r>
      <w:r>
        <w:rPr>
          <w:rFonts w:hint="default" w:ascii="宋体" w:hAnsi="宋体" w:cs="宋体"/>
          <w:color w:val="auto"/>
          <w:spacing w:val="-1"/>
          <w:sz w:val="18"/>
          <w:szCs w:val="18"/>
          <w:highlight w:val="none"/>
        </w:rPr>
        <w:t>通过安全生产举报系统填报</w:t>
      </w:r>
      <w:r>
        <w:rPr>
          <w:rFonts w:ascii="宋体" w:hAnsi="宋体" w:eastAsia="宋体" w:cs="宋体"/>
          <w:color w:val="auto"/>
          <w:spacing w:val="-1"/>
          <w:sz w:val="18"/>
          <w:szCs w:val="18"/>
          <w:highlight w:val="none"/>
        </w:rPr>
        <w:t>。</w:t>
      </w:r>
    </w:p>
    <w:p>
      <w:pPr>
        <w:keepNext w:val="0"/>
        <w:keepLines w:val="0"/>
        <w:pageBreakBefore w:val="0"/>
        <w:widowControl w:val="0"/>
        <w:kinsoku/>
        <w:wordWrap/>
        <w:overflowPunct/>
        <w:topLinePunct w:val="0"/>
        <w:autoSpaceDE/>
        <w:autoSpaceDN/>
        <w:bidi w:val="0"/>
        <w:adjustRightInd/>
        <w:snapToGrid/>
        <w:spacing w:before="0" w:line="360" w:lineRule="exact"/>
        <w:ind w:left="715" w:leftChars="255" w:right="0" w:hanging="180" w:hangingChars="100"/>
        <w:jc w:val="left"/>
        <w:textAlignment w:val="auto"/>
        <w:rPr>
          <w:rFonts w:hint="default" w:ascii="宋体" w:hAnsi="宋体" w:eastAsia="宋体" w:cs="宋体"/>
          <w:color w:val="auto"/>
          <w:spacing w:val="1"/>
          <w:sz w:val="18"/>
          <w:szCs w:val="18"/>
          <w:highlight w:val="none"/>
          <w:lang w:val="en-US" w:eastAsia="zh-CN"/>
        </w:rPr>
      </w:pPr>
      <w:r>
        <w:rPr>
          <w:rFonts w:hint="eastAsia" w:ascii="宋体" w:hAnsi="宋体" w:cs="宋体"/>
          <w:i w:val="0"/>
          <w:iCs w:val="0"/>
          <w:snapToGrid w:val="0"/>
          <w:color w:val="auto"/>
          <w:kern w:val="0"/>
          <w:sz w:val="18"/>
          <w:szCs w:val="18"/>
          <w:u w:val="none"/>
          <w:lang w:val="en-US" w:eastAsia="zh-CN" w:bidi="ar"/>
        </w:rPr>
        <w:t>2.</w:t>
      </w:r>
      <w:r>
        <w:rPr>
          <w:rFonts w:hint="eastAsia" w:ascii="宋体" w:hAnsi="宋体" w:eastAsia="宋体" w:cs="宋体"/>
          <w:i w:val="0"/>
          <w:iCs w:val="0"/>
          <w:snapToGrid w:val="0"/>
          <w:color w:val="auto"/>
          <w:kern w:val="0"/>
          <w:sz w:val="18"/>
          <w:szCs w:val="18"/>
          <w:u w:val="none"/>
          <w:lang w:val="en-US" w:eastAsia="zh-CN" w:bidi="ar"/>
        </w:rPr>
        <w:t>生产经营单位数量</w:t>
      </w:r>
      <w:r>
        <w:rPr>
          <w:rFonts w:hint="eastAsia"/>
          <w:color w:val="auto"/>
          <w:spacing w:val="-2"/>
          <w:sz w:val="18"/>
          <w:szCs w:val="18"/>
          <w:highlight w:val="none"/>
          <w:lang w:val="en-US" w:eastAsia="zh-CN"/>
        </w:rPr>
        <w:t>、</w:t>
      </w:r>
      <w:r>
        <w:rPr>
          <w:rFonts w:hint="eastAsia" w:ascii="宋体" w:hAnsi="宋体" w:eastAsia="宋体" w:cs="宋体"/>
          <w:i w:val="0"/>
          <w:iCs w:val="0"/>
          <w:snapToGrid w:val="0"/>
          <w:color w:val="auto"/>
          <w:kern w:val="0"/>
          <w:sz w:val="18"/>
          <w:szCs w:val="18"/>
          <w:u w:val="none"/>
          <w:lang w:val="en-US" w:eastAsia="zh-CN" w:bidi="ar"/>
        </w:rPr>
        <w:t>建立机制企业数量根据实际情况动态统计</w:t>
      </w:r>
      <w:r>
        <w:rPr>
          <w:rFonts w:hint="eastAsia" w:ascii="宋体" w:hAnsi="宋体" w:cs="宋体"/>
          <w:i w:val="0"/>
          <w:iCs w:val="0"/>
          <w:snapToGrid w:val="0"/>
          <w:color w:val="auto"/>
          <w:kern w:val="0"/>
          <w:sz w:val="18"/>
          <w:szCs w:val="18"/>
          <w:u w:val="none"/>
          <w:lang w:val="en-US" w:eastAsia="zh-CN" w:bidi="ar"/>
        </w:rPr>
        <w:t>。</w:t>
      </w:r>
    </w:p>
    <w:p>
      <w:pPr>
        <w:keepNext w:val="0"/>
        <w:keepLines w:val="0"/>
        <w:pageBreakBefore w:val="0"/>
        <w:widowControl w:val="0"/>
        <w:kinsoku/>
        <w:wordWrap/>
        <w:overflowPunct/>
        <w:topLinePunct w:val="0"/>
        <w:autoSpaceDE/>
        <w:autoSpaceDN/>
        <w:bidi w:val="0"/>
        <w:adjustRightInd/>
        <w:snapToGrid/>
        <w:spacing w:before="0" w:line="360" w:lineRule="exact"/>
        <w:ind w:left="713" w:leftChars="255" w:right="0" w:hanging="178" w:hangingChars="100"/>
        <w:jc w:val="left"/>
        <w:textAlignment w:val="auto"/>
        <w:rPr>
          <w:rFonts w:hint="default" w:ascii="宋体" w:hAnsi="宋体" w:eastAsia="宋体" w:cs="宋体"/>
          <w:color w:val="auto"/>
          <w:spacing w:val="-1"/>
          <w:sz w:val="18"/>
          <w:szCs w:val="18"/>
          <w:highlight w:val="none"/>
          <w:lang w:val="en-US" w:eastAsia="zh-CN"/>
        </w:rPr>
      </w:pPr>
      <w:r>
        <w:rPr>
          <w:rFonts w:hint="eastAsia" w:ascii="宋体" w:hAnsi="宋体" w:cs="宋体"/>
          <w:color w:val="auto"/>
          <w:spacing w:val="-1"/>
          <w:sz w:val="18"/>
          <w:szCs w:val="18"/>
          <w:highlight w:val="none"/>
          <w:lang w:eastAsia="zh-CN"/>
        </w:rPr>
        <w:t>3</w:t>
      </w:r>
      <w:r>
        <w:rPr>
          <w:rFonts w:ascii="宋体" w:hAnsi="宋体" w:eastAsia="宋体" w:cs="宋体"/>
          <w:color w:val="auto"/>
          <w:spacing w:val="-1"/>
          <w:sz w:val="18"/>
          <w:szCs w:val="18"/>
          <w:highlight w:val="none"/>
        </w:rPr>
        <w:t>.</w:t>
      </w:r>
      <w:r>
        <w:rPr>
          <w:rFonts w:hint="eastAsia" w:ascii="宋体" w:hAnsi="宋体" w:eastAsia="宋体" w:cs="宋体"/>
          <w:color w:val="auto"/>
          <w:spacing w:val="-1"/>
          <w:sz w:val="18"/>
          <w:szCs w:val="18"/>
          <w:highlight w:val="none"/>
          <w:lang w:val="en-US" w:eastAsia="zh-CN"/>
        </w:rPr>
        <w:t>报告数、整改数为统计周期内的累计数量</w:t>
      </w:r>
      <w:r>
        <w:rPr>
          <w:rFonts w:hint="default" w:ascii="宋体" w:hAnsi="宋体" w:eastAsia="宋体" w:cs="宋体"/>
          <w:color w:val="auto"/>
          <w:spacing w:val="-1"/>
          <w:sz w:val="18"/>
          <w:szCs w:val="1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before="0" w:line="360" w:lineRule="exact"/>
        <w:ind w:left="713" w:leftChars="255" w:right="0" w:hanging="178" w:hangingChars="100"/>
        <w:jc w:val="left"/>
        <w:textAlignment w:val="auto"/>
        <w:rPr>
          <w:rFonts w:ascii="宋体" w:hAnsi="宋体" w:eastAsia="宋体" w:cs="宋体"/>
          <w:color w:val="auto"/>
          <w:spacing w:val="-1"/>
          <w:sz w:val="18"/>
          <w:szCs w:val="18"/>
          <w:highlight w:val="none"/>
        </w:rPr>
      </w:pPr>
      <w:r>
        <w:rPr>
          <w:rFonts w:hint="eastAsia" w:ascii="宋体" w:hAnsi="宋体" w:cs="宋体"/>
          <w:color w:val="auto"/>
          <w:spacing w:val="-1"/>
          <w:sz w:val="18"/>
          <w:szCs w:val="18"/>
          <w:highlight w:val="none"/>
          <w:lang w:val="en-US" w:eastAsia="zh-CN"/>
        </w:rPr>
        <w:t>4</w:t>
      </w:r>
      <w:r>
        <w:rPr>
          <w:rFonts w:hint="default" w:ascii="宋体" w:hAnsi="宋体" w:eastAsia="宋体" w:cs="宋体"/>
          <w:color w:val="auto"/>
          <w:spacing w:val="-1"/>
          <w:sz w:val="18"/>
          <w:szCs w:val="18"/>
          <w:highlight w:val="none"/>
          <w:lang w:val="en-US" w:eastAsia="zh-CN"/>
        </w:rPr>
        <w:t>.</w:t>
      </w:r>
      <w:r>
        <w:rPr>
          <w:rFonts w:hint="eastAsia" w:ascii="宋体" w:hAnsi="宋体" w:eastAsia="宋体" w:cs="宋体"/>
          <w:color w:val="auto"/>
          <w:spacing w:val="-1"/>
          <w:sz w:val="18"/>
          <w:szCs w:val="18"/>
          <w:highlight w:val="none"/>
          <w:lang w:val="en-US" w:eastAsia="zh-CN"/>
        </w:rPr>
        <w:t>奖励金额为统计周期内的累计数量</w:t>
      </w:r>
      <w:r>
        <w:rPr>
          <w:rFonts w:ascii="宋体" w:hAnsi="宋体" w:eastAsia="宋体" w:cs="宋体"/>
          <w:color w:val="auto"/>
          <w:spacing w:val="-1"/>
          <w:sz w:val="18"/>
          <w:szCs w:val="18"/>
          <w:highlight w:val="none"/>
        </w:rPr>
        <w:t>。</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32"/>
          <w:szCs w:val="32"/>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32"/>
          <w:szCs w:val="32"/>
        </w:rPr>
      </w:pPr>
    </w:p>
    <w:p>
      <w:pPr>
        <w:rPr>
          <w:rFonts w:hint="eastAsia"/>
          <w:lang w:eastAsia="zh-CN"/>
        </w:rPr>
      </w:pPr>
      <w:bookmarkStart w:id="172" w:name="_Toc336675799"/>
      <w:bookmarkStart w:id="173" w:name="_Toc1329955179"/>
      <w:bookmarkStart w:id="174" w:name="_Toc208440490"/>
      <w:bookmarkStart w:id="175" w:name="_Toc853641525"/>
      <w:bookmarkStart w:id="176" w:name="_Toc2127757643"/>
      <w:bookmarkStart w:id="177" w:name="_Toc2020403074"/>
      <w:bookmarkStart w:id="178" w:name="_Toc1820564025"/>
      <w:r>
        <w:rPr>
          <w:rFonts w:hint="eastAsia"/>
          <w:lang w:eastAsia="zh-CN"/>
        </w:rPr>
        <w:br w:type="page"/>
      </w:r>
    </w:p>
    <w:p>
      <w:pPr>
        <w:pStyle w:val="4"/>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lang w:val="en-US" w:eastAsia="zh-CN"/>
        </w:rPr>
      </w:pPr>
      <w:bookmarkStart w:id="179" w:name="_Toc1680"/>
      <w:r>
        <w:rPr>
          <w:rFonts w:hint="eastAsia"/>
          <w:lang w:eastAsia="zh-CN"/>
        </w:rPr>
        <w:t>（</w:t>
      </w:r>
      <w:r>
        <w:rPr>
          <w:rFonts w:hint="eastAsia"/>
          <w:lang w:val="en-US" w:eastAsia="zh-CN"/>
        </w:rPr>
        <w:t>十二</w:t>
      </w:r>
      <w:r>
        <w:rPr>
          <w:rFonts w:hint="eastAsia"/>
          <w:lang w:eastAsia="zh-CN"/>
        </w:rPr>
        <w:t>）</w:t>
      </w:r>
      <w:r>
        <w:rPr>
          <w:rFonts w:hint="eastAsia"/>
        </w:rPr>
        <w:t>安全生产治本攻坚三年行动</w:t>
      </w:r>
      <w:r>
        <w:rPr>
          <w:rFonts w:hint="eastAsia"/>
          <w:lang w:eastAsia="zh-CN"/>
        </w:rPr>
        <w:t>（</w:t>
      </w:r>
      <w:r>
        <w:rPr>
          <w:rFonts w:hint="eastAsia"/>
          <w:lang w:val="en-US" w:eastAsia="zh-CN"/>
        </w:rPr>
        <w:t>2024-2026</w:t>
      </w:r>
      <w:r>
        <w:rPr>
          <w:rFonts w:hint="eastAsia"/>
          <w:lang w:eastAsia="zh-CN"/>
        </w:rPr>
        <w:t>）</w:t>
      </w:r>
      <w:bookmarkEnd w:id="172"/>
      <w:bookmarkEnd w:id="173"/>
      <w:bookmarkEnd w:id="174"/>
      <w:bookmarkEnd w:id="175"/>
      <w:bookmarkEnd w:id="176"/>
      <w:bookmarkEnd w:id="177"/>
      <w:bookmarkEnd w:id="178"/>
      <w:bookmarkStart w:id="180" w:name="_Toc902408550"/>
      <w:bookmarkStart w:id="181" w:name="_Toc58618357"/>
      <w:bookmarkStart w:id="182" w:name="_Toc1339841706"/>
      <w:bookmarkStart w:id="183" w:name="_Toc1155601601"/>
      <w:bookmarkStart w:id="184" w:name="_Toc2098872668"/>
      <w:bookmarkStart w:id="185" w:name="_Toc861784573"/>
      <w:bookmarkStart w:id="186" w:name="_Toc1100196373"/>
      <w:r>
        <w:rPr>
          <w:rFonts w:hint="eastAsia"/>
          <w:lang w:eastAsia="zh-CN"/>
        </w:rPr>
        <w:t>暨全国安全生产专项整治工作</w:t>
      </w:r>
      <w:r>
        <w:rPr>
          <w:rFonts w:hint="eastAsia"/>
        </w:rPr>
        <w:t>进展情况调度</w:t>
      </w:r>
      <w:r>
        <w:rPr>
          <w:rFonts w:hint="eastAsia"/>
          <w:lang w:val="en-US" w:eastAsia="zh-CN"/>
        </w:rPr>
        <w:t>表</w:t>
      </w:r>
      <w:bookmarkEnd w:id="179"/>
      <w:bookmarkEnd w:id="180"/>
      <w:bookmarkEnd w:id="181"/>
      <w:bookmarkEnd w:id="182"/>
      <w:bookmarkEnd w:id="183"/>
      <w:bookmarkEnd w:id="184"/>
      <w:bookmarkEnd w:id="185"/>
      <w:bookmarkEnd w:id="186"/>
    </w:p>
    <w:tbl>
      <w:tblPr>
        <w:tblStyle w:val="18"/>
        <w:tblW w:w="9667" w:type="dxa"/>
        <w:tblInd w:w="-7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7"/>
        <w:gridCol w:w="1272"/>
        <w:gridCol w:w="1450"/>
        <w:gridCol w:w="728"/>
        <w:gridCol w:w="693"/>
        <w:gridCol w:w="279"/>
        <w:gridCol w:w="495"/>
        <w:gridCol w:w="576"/>
        <w:gridCol w:w="314"/>
        <w:gridCol w:w="1058"/>
        <w:gridCol w:w="764"/>
        <w:gridCol w:w="807"/>
        <w:gridCol w:w="7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6314" w:type="dxa"/>
            <w:gridSpan w:val="9"/>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szCs w:val="22"/>
                <w:vertAlign w:val="baseline"/>
                <w:lang w:val="en-US" w:eastAsia="zh-CN"/>
              </w:rPr>
            </w:pPr>
          </w:p>
        </w:tc>
        <w:tc>
          <w:tcPr>
            <w:tcW w:w="3353" w:type="dxa"/>
            <w:gridSpan w:val="4"/>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黑体" w:hAnsi="黑体" w:eastAsia="黑体" w:cs="黑体"/>
                <w:color w:val="auto"/>
                <w:sz w:val="22"/>
                <w:szCs w:val="22"/>
                <w:vertAlign w:val="baseline"/>
                <w:lang w:val="en-US" w:eastAsia="zh-CN"/>
              </w:rPr>
            </w:pPr>
            <w:r>
              <w:rPr>
                <w:rFonts w:hint="eastAsia" w:ascii="宋体" w:hAnsi="宋体" w:eastAsia="宋体" w:cs="宋体"/>
                <w:color w:val="auto"/>
                <w:sz w:val="18"/>
                <w:szCs w:val="18"/>
                <w:vertAlign w:val="baseline"/>
                <w:lang w:val="en-US" w:eastAsia="zh-CN"/>
              </w:rPr>
              <w:t>表</w:t>
            </w:r>
            <w:r>
              <w:rPr>
                <w:rFonts w:hint="eastAsia" w:ascii="宋体" w:hAnsi="宋体" w:cs="宋体"/>
                <w:color w:val="auto"/>
                <w:sz w:val="18"/>
                <w:szCs w:val="18"/>
                <w:vertAlign w:val="baseline"/>
                <w:lang w:val="en-US" w:eastAsia="zh-CN"/>
              </w:rPr>
              <w:t xml:space="preserve">    </w:t>
            </w:r>
            <w:r>
              <w:rPr>
                <w:rFonts w:hint="eastAsia" w:ascii="宋体" w:hAnsi="宋体" w:eastAsia="宋体" w:cs="宋体"/>
                <w:color w:val="auto"/>
                <w:sz w:val="18"/>
                <w:szCs w:val="18"/>
                <w:vertAlign w:val="baseline"/>
                <w:lang w:val="en-US" w:eastAsia="zh-CN"/>
              </w:rPr>
              <w:t>号</w:t>
            </w:r>
            <w:r>
              <w:rPr>
                <w:rFonts w:hint="eastAsia" w:ascii="宋体" w:hAnsi="宋体" w:cs="宋体"/>
                <w:color w:val="auto"/>
                <w:sz w:val="18"/>
                <w:szCs w:val="18"/>
                <w:vertAlign w:val="baseline"/>
                <w:lang w:val="en-US" w:eastAsia="zh-CN"/>
              </w:rPr>
              <w:t>：</w:t>
            </w:r>
            <w:r>
              <w:rPr>
                <w:rFonts w:hint="eastAsia" w:ascii="宋体" w:hAnsi="宋体"/>
                <w:color w:val="auto"/>
                <w:sz w:val="18"/>
                <w:szCs w:val="18"/>
              </w:rPr>
              <w:t xml:space="preserve"> </w:t>
            </w:r>
            <w:r>
              <w:rPr>
                <w:rFonts w:hint="eastAsia" w:ascii="宋体" w:hAnsi="宋体"/>
                <w:color w:val="auto"/>
                <w:sz w:val="18"/>
                <w:szCs w:val="18"/>
                <w:lang w:val="en-US" w:eastAsia="zh-CN"/>
              </w:rPr>
              <w:t>012</w:t>
            </w:r>
            <w:r>
              <w:rPr>
                <w:rFonts w:hint="eastAsia" w:ascii="宋体" w:hAnsi="宋体"/>
                <w:color w:val="auto"/>
                <w:sz w:val="18"/>
                <w:szCs w:val="18"/>
              </w:rPr>
              <w:t xml:space="preserve">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14" w:type="dxa"/>
            <w:gridSpan w:val="9"/>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sz w:val="22"/>
                <w:szCs w:val="22"/>
                <w:vertAlign w:val="baseline"/>
                <w:lang w:val="en-US" w:eastAsia="zh-CN"/>
              </w:rPr>
            </w:pPr>
          </w:p>
        </w:tc>
        <w:tc>
          <w:tcPr>
            <w:tcW w:w="3353" w:type="dxa"/>
            <w:gridSpan w:val="4"/>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900" w:hanging="900" w:hangingChars="500"/>
              <w:jc w:val="both"/>
              <w:textAlignment w:val="auto"/>
              <w:rPr>
                <w:rFonts w:hint="eastAsia" w:ascii="黑体" w:hAnsi="黑体" w:eastAsia="黑体" w:cs="黑体"/>
                <w:color w:val="auto"/>
                <w:sz w:val="22"/>
                <w:szCs w:val="22"/>
                <w:vertAlign w:val="baseline"/>
                <w:lang w:val="en-US" w:eastAsia="zh-CN"/>
              </w:rPr>
            </w:pPr>
            <w:r>
              <w:rPr>
                <w:rFonts w:hint="eastAsia" w:ascii="宋体" w:hAnsi="宋体" w:cs="宋体"/>
                <w:color w:val="auto"/>
                <w:sz w:val="18"/>
                <w:szCs w:val="18"/>
                <w:vertAlign w:val="baseline"/>
                <w:lang w:val="en-US" w:eastAsia="zh-CN"/>
              </w:rPr>
              <w:t>制定机关：国务院安全生产委员会办公室、应急管理部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6314" w:type="dxa"/>
            <w:gridSpan w:val="9"/>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黑体" w:hAnsi="黑体" w:eastAsia="黑体" w:cs="黑体"/>
                <w:color w:val="auto"/>
                <w:sz w:val="22"/>
                <w:szCs w:val="22"/>
                <w:highlight w:val="yellow"/>
                <w:vertAlign w:val="baseline"/>
                <w:lang w:val="en-US" w:eastAsia="zh-CN"/>
              </w:rPr>
            </w:pPr>
          </w:p>
        </w:tc>
        <w:tc>
          <w:tcPr>
            <w:tcW w:w="3353" w:type="dxa"/>
            <w:gridSpan w:val="4"/>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黑体" w:hAnsi="黑体" w:eastAsia="黑体" w:cs="黑体"/>
                <w:color w:val="auto"/>
                <w:sz w:val="22"/>
                <w:szCs w:val="22"/>
                <w:vertAlign w:val="baseline"/>
                <w:lang w:val="en-US" w:eastAsia="zh-CN"/>
              </w:rPr>
            </w:pPr>
            <w:r>
              <w:rPr>
                <w:rFonts w:hint="eastAsia" w:ascii="宋体" w:hAnsi="宋体" w:cs="宋体"/>
                <w:color w:val="auto"/>
                <w:sz w:val="18"/>
                <w:szCs w:val="18"/>
                <w:vertAlign w:val="baseline"/>
                <w:lang w:val="en-US" w:eastAsia="zh-CN"/>
              </w:rPr>
              <w:t>批准机关：</w:t>
            </w:r>
            <w:r>
              <w:rPr>
                <w:rFonts w:hint="eastAsia" w:ascii="宋体" w:hAnsi="宋体"/>
                <w:color w:val="auto"/>
                <w:sz w:val="18"/>
                <w:szCs w:val="18"/>
              </w:rPr>
              <w:t>国家统计局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6314" w:type="dxa"/>
            <w:gridSpan w:val="9"/>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sz w:val="22"/>
                <w:szCs w:val="22"/>
                <w:vertAlign w:val="baseline"/>
                <w:lang w:val="en-US" w:eastAsia="zh-CN"/>
              </w:rPr>
            </w:pPr>
          </w:p>
        </w:tc>
        <w:tc>
          <w:tcPr>
            <w:tcW w:w="3353" w:type="dxa"/>
            <w:gridSpan w:val="4"/>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黑体" w:hAnsi="黑体" w:eastAsia="黑体" w:cs="黑体"/>
                <w:color w:val="auto"/>
                <w:sz w:val="22"/>
                <w:szCs w:val="22"/>
                <w:vertAlign w:val="baseline"/>
                <w:lang w:val="en-US" w:eastAsia="zh-CN"/>
              </w:rPr>
            </w:pPr>
            <w:r>
              <w:rPr>
                <w:rFonts w:hint="eastAsia" w:ascii="宋体" w:hAnsi="宋体" w:cs="宋体"/>
                <w:color w:val="auto"/>
                <w:sz w:val="18"/>
                <w:szCs w:val="18"/>
                <w:vertAlign w:val="baseline"/>
                <w:lang w:val="en-US" w:eastAsia="zh-CN"/>
              </w:rPr>
              <w:t>批准文号：</w:t>
            </w:r>
            <w:r>
              <w:rPr>
                <w:rFonts w:hint="eastAsia" w:ascii="宋体" w:hAnsi="宋体"/>
                <w:color w:val="auto"/>
                <w:sz w:val="18"/>
                <w:szCs w:val="18"/>
              </w:rPr>
              <w:t>国统制</w:t>
            </w:r>
            <w:r>
              <w:rPr>
                <w:rFonts w:hint="eastAsia" w:ascii="宋体" w:hAnsi="Calibri"/>
                <w:color w:val="auto"/>
                <w:spacing w:val="-6"/>
                <w:sz w:val="18"/>
                <w:szCs w:val="18"/>
              </w:rPr>
              <w:t>〔</w:t>
            </w:r>
            <w:r>
              <w:rPr>
                <w:rFonts w:ascii="宋体" w:hAnsi="Calibri"/>
                <w:color w:val="auto"/>
                <w:spacing w:val="-6"/>
                <w:sz w:val="18"/>
                <w:szCs w:val="18"/>
              </w:rPr>
              <w:t xml:space="preserve">    </w:t>
            </w:r>
            <w:r>
              <w:rPr>
                <w:rFonts w:hint="eastAsia" w:ascii="宋体" w:hAnsi="Calibri"/>
                <w:color w:val="auto"/>
                <w:spacing w:val="-6"/>
                <w:sz w:val="18"/>
                <w:szCs w:val="18"/>
              </w:rPr>
              <w:t>〕</w:t>
            </w:r>
            <w:r>
              <w:rPr>
                <w:rFonts w:hint="eastAsia" w:ascii="宋体" w:hAnsi="宋体"/>
                <w:color w:val="auto"/>
                <w:sz w:val="18"/>
                <w:szCs w:val="18"/>
              </w:rPr>
              <w:t>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3229" w:type="dxa"/>
            <w:gridSpan w:val="3"/>
            <w:tcBorders>
              <w:top w:val="nil"/>
              <w:left w:val="nil"/>
              <w:bottom w:val="single" w:color="auto" w:sz="8"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黑体" w:hAnsi="黑体" w:eastAsia="黑体" w:cs="黑体"/>
                <w:color w:val="auto"/>
                <w:sz w:val="22"/>
                <w:szCs w:val="22"/>
                <w:vertAlign w:val="baseline"/>
                <w:lang w:val="en-US" w:eastAsia="zh-CN"/>
              </w:rPr>
            </w:pPr>
            <w:r>
              <w:rPr>
                <w:rFonts w:hint="eastAsia" w:ascii="宋体" w:hAnsi="宋体"/>
                <w:color w:val="auto"/>
                <w:sz w:val="18"/>
                <w:szCs w:val="18"/>
              </w:rPr>
              <w:t>单位详细名称：</w:t>
            </w:r>
          </w:p>
        </w:tc>
        <w:tc>
          <w:tcPr>
            <w:tcW w:w="3085" w:type="dxa"/>
            <w:gridSpan w:val="6"/>
            <w:tcBorders>
              <w:top w:val="nil"/>
              <w:left w:val="nil"/>
              <w:bottom w:val="single" w:color="auto" w:sz="8"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黑体" w:hAnsi="黑体" w:eastAsia="黑体" w:cs="黑体"/>
                <w:color w:val="auto"/>
                <w:sz w:val="22"/>
                <w:szCs w:val="22"/>
                <w:vertAlign w:val="baseline"/>
                <w:lang w:val="en-US" w:eastAsia="zh-CN"/>
              </w:rPr>
            </w:pPr>
            <w:r>
              <w:rPr>
                <w:rFonts w:hint="eastAsia" w:ascii="宋体" w:hAnsi="宋体" w:eastAsia="宋体" w:cs="宋体"/>
                <w:i w:val="0"/>
                <w:iCs w:val="0"/>
                <w:snapToGrid w:val="0"/>
                <w:color w:val="auto"/>
                <w:kern w:val="0"/>
                <w:sz w:val="18"/>
                <w:szCs w:val="18"/>
                <w:u w:val="none"/>
                <w:lang w:val="en-US" w:eastAsia="zh-CN" w:bidi="ar"/>
              </w:rPr>
              <w:t>20　　年　　月　　日</w:t>
            </w:r>
          </w:p>
        </w:tc>
        <w:tc>
          <w:tcPr>
            <w:tcW w:w="3353" w:type="dxa"/>
            <w:gridSpan w:val="4"/>
            <w:tcBorders>
              <w:top w:val="nil"/>
              <w:left w:val="nil"/>
              <w:bottom w:val="single" w:color="auto" w:sz="8"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黑体" w:hAnsi="黑体" w:eastAsia="黑体" w:cs="黑体"/>
                <w:color w:val="auto"/>
                <w:sz w:val="22"/>
                <w:szCs w:val="22"/>
                <w:vertAlign w:val="baseline"/>
                <w:lang w:val="en-US" w:eastAsia="zh-CN"/>
              </w:rPr>
            </w:pPr>
            <w:r>
              <w:rPr>
                <w:rFonts w:hint="eastAsia" w:ascii="宋体" w:hAnsi="宋体" w:cs="宋体"/>
                <w:color w:val="auto"/>
                <w:sz w:val="18"/>
                <w:szCs w:val="18"/>
                <w:vertAlign w:val="baseline"/>
                <w:lang w:val="en-US" w:eastAsia="zh-CN"/>
              </w:rPr>
              <w:t>有效期至：202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507" w:type="dxa"/>
            <w:tcBorders>
              <w:top w:val="single" w:color="auto" w:sz="8" w:space="0"/>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序</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号</w:t>
            </w:r>
          </w:p>
        </w:tc>
        <w:tc>
          <w:tcPr>
            <w:tcW w:w="1272" w:type="dxa"/>
            <w:tcBorders>
              <w:top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专项行动</w:t>
            </w:r>
          </w:p>
        </w:tc>
        <w:tc>
          <w:tcPr>
            <w:tcW w:w="1450" w:type="dxa"/>
            <w:tcBorders>
              <w:top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行动内容</w:t>
            </w:r>
          </w:p>
        </w:tc>
        <w:tc>
          <w:tcPr>
            <w:tcW w:w="6438" w:type="dxa"/>
            <w:gridSpan w:val="10"/>
            <w:tcBorders>
              <w:top w:val="single" w:color="auto" w:sz="8"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专项行动统计数据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7" w:type="dxa"/>
            <w:vMerge w:val="restart"/>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1</w:t>
            </w:r>
          </w:p>
        </w:tc>
        <w:tc>
          <w:tcPr>
            <w:tcW w:w="127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生产经营单位主要负责人安全教育培训行动</w:t>
            </w:r>
          </w:p>
        </w:tc>
        <w:tc>
          <w:tcPr>
            <w:tcW w:w="145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eastAsia="宋体" w:cs="宋体"/>
                <w:b w:val="0"/>
                <w:bCs w:val="0"/>
                <w:color w:val="auto"/>
                <w:sz w:val="18"/>
                <w:szCs w:val="18"/>
                <w:vertAlign w:val="baseline"/>
                <w:lang w:val="en-US" w:eastAsia="zh-CN"/>
              </w:rPr>
              <w:t>生产经营单位主要负责人专题安全教育培训（次</w:t>
            </w:r>
            <w:r>
              <w:rPr>
                <w:rFonts w:hint="eastAsia" w:ascii="宋体" w:hAnsi="宋体" w:eastAsia="宋体" w:cs="宋体"/>
                <w:b w:val="0"/>
                <w:bCs w:val="0"/>
                <w:color w:val="auto"/>
                <w:sz w:val="18"/>
                <w:szCs w:val="18"/>
                <w:vertAlign w:val="baseline"/>
                <w:lang w:eastAsia="zh-CN"/>
              </w:rPr>
              <w:t>，</w:t>
            </w:r>
            <w:r>
              <w:rPr>
                <w:rFonts w:hint="eastAsia" w:ascii="宋体" w:hAnsi="宋体" w:eastAsia="宋体" w:cs="宋体"/>
                <w:b w:val="0"/>
                <w:bCs w:val="0"/>
                <w:color w:val="auto"/>
                <w:sz w:val="18"/>
                <w:szCs w:val="18"/>
                <w:vertAlign w:val="baseline"/>
                <w:lang w:val="en-US" w:eastAsia="zh-CN"/>
              </w:rPr>
              <w:t>人）</w:t>
            </w:r>
          </w:p>
        </w:tc>
        <w:tc>
          <w:tcPr>
            <w:tcW w:w="142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 w:eastAsia="zh-CN"/>
              </w:rPr>
              <w:t>分行业领域</w:t>
            </w:r>
            <w:r>
              <w:rPr>
                <w:rFonts w:hint="eastAsia" w:ascii="宋体" w:hAnsi="宋体" w:eastAsia="宋体" w:cs="宋体"/>
                <w:b w:val="0"/>
                <w:bCs w:val="0"/>
                <w:color w:val="auto"/>
                <w:sz w:val="18"/>
                <w:szCs w:val="18"/>
                <w:vertAlign w:val="baseline"/>
                <w:lang w:val="en-US" w:eastAsia="zh-CN"/>
              </w:rPr>
              <w:t>统计</w:t>
            </w:r>
          </w:p>
        </w:tc>
        <w:tc>
          <w:tcPr>
            <w:tcW w:w="1664"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 w:eastAsia="zh-CN"/>
              </w:rPr>
            </w:pPr>
            <w:r>
              <w:rPr>
                <w:rFonts w:hint="eastAsia" w:ascii="宋体" w:hAnsi="宋体" w:eastAsia="宋体" w:cs="宋体"/>
                <w:b w:val="0"/>
                <w:bCs w:val="0"/>
                <w:color w:val="auto"/>
                <w:sz w:val="18"/>
                <w:szCs w:val="18"/>
                <w:vertAlign w:val="baseline"/>
                <w:lang w:val="en-US" w:eastAsia="zh-CN"/>
              </w:rPr>
              <w:t>培训次数</w:t>
            </w:r>
          </w:p>
        </w:tc>
        <w:tc>
          <w:tcPr>
            <w:tcW w:w="3353" w:type="dxa"/>
            <w:gridSpan w:val="4"/>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 w:eastAsia="zh-CN"/>
              </w:rPr>
            </w:pPr>
            <w:r>
              <w:rPr>
                <w:rFonts w:hint="eastAsia" w:ascii="宋体" w:hAnsi="宋体" w:eastAsia="宋体" w:cs="宋体"/>
                <w:b w:val="0"/>
                <w:bCs w:val="0"/>
                <w:color w:val="auto"/>
                <w:sz w:val="18"/>
                <w:szCs w:val="18"/>
                <w:vertAlign w:val="baseline"/>
                <w:lang w:val="en-US" w:eastAsia="zh-CN"/>
              </w:rPr>
              <w:t>培训人数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c>
          <w:tcPr>
            <w:tcW w:w="142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矿山</w:t>
            </w:r>
          </w:p>
        </w:tc>
        <w:tc>
          <w:tcPr>
            <w:tcW w:w="1664"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3353" w:type="dxa"/>
            <w:gridSpan w:val="4"/>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2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 w:eastAsia="zh-CN"/>
              </w:rPr>
            </w:pPr>
            <w:r>
              <w:rPr>
                <w:rFonts w:hint="eastAsia" w:ascii="宋体" w:hAnsi="宋体" w:eastAsia="宋体" w:cs="宋体"/>
                <w:b w:val="0"/>
                <w:bCs w:val="0"/>
                <w:color w:val="auto"/>
                <w:sz w:val="18"/>
                <w:szCs w:val="18"/>
                <w:vertAlign w:val="baseline"/>
                <w:lang w:val="en" w:eastAsia="zh-CN"/>
              </w:rPr>
              <w:t>危险化学品</w:t>
            </w:r>
          </w:p>
        </w:tc>
        <w:tc>
          <w:tcPr>
            <w:tcW w:w="1664"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 w:eastAsia="zh-CN"/>
              </w:rPr>
            </w:pPr>
          </w:p>
        </w:tc>
        <w:tc>
          <w:tcPr>
            <w:tcW w:w="3353" w:type="dxa"/>
            <w:gridSpan w:val="4"/>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 w:eastAsia="zh-CN"/>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 w:eastAsia="zh-CN"/>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 w:eastAsia="zh-CN"/>
              </w:rPr>
            </w:pPr>
          </w:p>
        </w:tc>
        <w:tc>
          <w:tcPr>
            <w:tcW w:w="142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 w:eastAsia="zh-CN"/>
              </w:rPr>
            </w:pPr>
            <w:r>
              <w:rPr>
                <w:rFonts w:hint="eastAsia" w:ascii="宋体" w:hAnsi="宋体" w:eastAsia="宋体" w:cs="宋体"/>
                <w:b w:val="0"/>
                <w:bCs w:val="0"/>
                <w:color w:val="auto"/>
                <w:sz w:val="18"/>
                <w:szCs w:val="18"/>
                <w:vertAlign w:val="baseline"/>
                <w:lang w:val="en" w:eastAsia="zh-CN"/>
              </w:rPr>
              <w:t>……</w:t>
            </w:r>
          </w:p>
        </w:tc>
        <w:tc>
          <w:tcPr>
            <w:tcW w:w="1664"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 w:eastAsia="zh-CN"/>
              </w:rPr>
            </w:pPr>
          </w:p>
        </w:tc>
        <w:tc>
          <w:tcPr>
            <w:tcW w:w="3353" w:type="dxa"/>
            <w:gridSpan w:val="4"/>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507" w:type="dxa"/>
            <w:vMerge w:val="restart"/>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2</w:t>
            </w:r>
          </w:p>
        </w:tc>
        <w:tc>
          <w:tcPr>
            <w:tcW w:w="127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重大事故隐患判定标准体系提升行动</w:t>
            </w:r>
          </w:p>
        </w:tc>
        <w:tc>
          <w:tcPr>
            <w:tcW w:w="145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开展重大事故隐患判定标准、检查指引等配套文件宣贯、解读（次</w:t>
            </w:r>
            <w:r>
              <w:rPr>
                <w:rFonts w:hint="eastAsia" w:ascii="宋体" w:hAnsi="宋体" w:eastAsia="宋体" w:cs="宋体"/>
                <w:b w:val="0"/>
                <w:bCs w:val="0"/>
                <w:color w:val="auto"/>
                <w:sz w:val="18"/>
                <w:szCs w:val="18"/>
                <w:vertAlign w:val="baseline"/>
                <w:lang w:eastAsia="zh-CN"/>
              </w:rPr>
              <w:t>，</w:t>
            </w:r>
            <w:r>
              <w:rPr>
                <w:rFonts w:hint="eastAsia" w:ascii="宋体" w:hAnsi="宋体" w:eastAsia="宋体" w:cs="宋体"/>
                <w:b w:val="0"/>
                <w:bCs w:val="0"/>
                <w:color w:val="auto"/>
                <w:sz w:val="18"/>
                <w:szCs w:val="18"/>
                <w:vertAlign w:val="baseline"/>
                <w:lang w:val="en-US" w:eastAsia="zh-CN"/>
              </w:rPr>
              <w:t>人）</w:t>
            </w:r>
          </w:p>
        </w:tc>
        <w:tc>
          <w:tcPr>
            <w:tcW w:w="142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 w:eastAsia="zh-CN"/>
              </w:rPr>
              <w:t>分行业领域</w:t>
            </w:r>
            <w:r>
              <w:rPr>
                <w:rFonts w:hint="eastAsia" w:ascii="宋体" w:hAnsi="宋体" w:eastAsia="宋体" w:cs="宋体"/>
                <w:b w:val="0"/>
                <w:bCs w:val="0"/>
                <w:color w:val="auto"/>
                <w:sz w:val="18"/>
                <w:szCs w:val="18"/>
                <w:vertAlign w:val="baseline"/>
                <w:lang w:val="en-US" w:eastAsia="zh-CN"/>
              </w:rPr>
              <w:t>统计</w:t>
            </w:r>
          </w:p>
        </w:tc>
        <w:tc>
          <w:tcPr>
            <w:tcW w:w="1664"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 w:eastAsia="zh-CN"/>
              </w:rPr>
            </w:pPr>
            <w:r>
              <w:rPr>
                <w:rFonts w:hint="eastAsia" w:ascii="宋体" w:hAnsi="宋体" w:eastAsia="宋体" w:cs="宋体"/>
                <w:b w:val="0"/>
                <w:bCs w:val="0"/>
                <w:color w:val="auto"/>
                <w:sz w:val="18"/>
                <w:szCs w:val="18"/>
                <w:vertAlign w:val="baseline"/>
                <w:lang w:val="en" w:eastAsia="zh-CN"/>
              </w:rPr>
              <w:t>培训次数</w:t>
            </w:r>
          </w:p>
        </w:tc>
        <w:tc>
          <w:tcPr>
            <w:tcW w:w="3353" w:type="dxa"/>
            <w:gridSpan w:val="4"/>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 w:eastAsia="zh-CN"/>
              </w:rPr>
            </w:pPr>
            <w:r>
              <w:rPr>
                <w:rFonts w:hint="eastAsia" w:ascii="宋体" w:hAnsi="宋体" w:eastAsia="宋体" w:cs="宋体"/>
                <w:b w:val="0"/>
                <w:bCs w:val="0"/>
                <w:color w:val="auto"/>
                <w:sz w:val="18"/>
                <w:szCs w:val="18"/>
                <w:vertAlign w:val="baseline"/>
                <w:lang w:val="en" w:eastAsia="zh-CN"/>
              </w:rPr>
              <w:t>培训人数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2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 w:eastAsia="zh-CN"/>
              </w:rPr>
            </w:pPr>
            <w:r>
              <w:rPr>
                <w:rFonts w:hint="eastAsia" w:ascii="宋体" w:hAnsi="宋体" w:eastAsia="宋体" w:cs="宋体"/>
                <w:b w:val="0"/>
                <w:bCs w:val="0"/>
                <w:color w:val="auto"/>
                <w:sz w:val="18"/>
                <w:szCs w:val="18"/>
                <w:vertAlign w:val="baseline"/>
                <w:lang w:val="en" w:eastAsia="zh-CN"/>
              </w:rPr>
              <w:t>矿山</w:t>
            </w:r>
          </w:p>
        </w:tc>
        <w:tc>
          <w:tcPr>
            <w:tcW w:w="1664"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353" w:type="dxa"/>
            <w:gridSpan w:val="4"/>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2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 w:eastAsia="zh-CN"/>
              </w:rPr>
            </w:pPr>
            <w:r>
              <w:rPr>
                <w:rFonts w:hint="eastAsia" w:ascii="宋体" w:hAnsi="宋体" w:eastAsia="宋体" w:cs="宋体"/>
                <w:b w:val="0"/>
                <w:bCs w:val="0"/>
                <w:color w:val="auto"/>
                <w:sz w:val="18"/>
                <w:szCs w:val="18"/>
                <w:vertAlign w:val="baseline"/>
                <w:lang w:val="en" w:eastAsia="zh-CN"/>
              </w:rPr>
              <w:t>危险化学品</w:t>
            </w:r>
          </w:p>
        </w:tc>
        <w:tc>
          <w:tcPr>
            <w:tcW w:w="1664"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353" w:type="dxa"/>
            <w:gridSpan w:val="4"/>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2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 w:eastAsia="zh-CN"/>
              </w:rPr>
            </w:pPr>
            <w:r>
              <w:rPr>
                <w:rFonts w:hint="eastAsia" w:ascii="宋体" w:hAnsi="宋体" w:eastAsia="宋体" w:cs="宋体"/>
                <w:b w:val="0"/>
                <w:bCs w:val="0"/>
                <w:color w:val="auto"/>
                <w:sz w:val="18"/>
                <w:szCs w:val="18"/>
                <w:vertAlign w:val="baseline"/>
                <w:lang w:val="en" w:eastAsia="zh-CN"/>
              </w:rPr>
              <w:t>……</w:t>
            </w:r>
          </w:p>
        </w:tc>
        <w:tc>
          <w:tcPr>
            <w:tcW w:w="1664"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353" w:type="dxa"/>
            <w:gridSpan w:val="4"/>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507" w:type="dxa"/>
            <w:vMerge w:val="restart"/>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3</w:t>
            </w:r>
          </w:p>
        </w:tc>
        <w:tc>
          <w:tcPr>
            <w:tcW w:w="127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重大事故隐患动态清零行动</w:t>
            </w:r>
          </w:p>
        </w:tc>
        <w:tc>
          <w:tcPr>
            <w:tcW w:w="145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部门检查的生产经营单位总数（家）</w:t>
            </w:r>
          </w:p>
        </w:tc>
        <w:tc>
          <w:tcPr>
            <w:tcW w:w="3085"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 w:eastAsia="zh-CN"/>
              </w:rPr>
              <w:t>分行业领域</w:t>
            </w:r>
            <w:r>
              <w:rPr>
                <w:rFonts w:hint="eastAsia" w:ascii="宋体" w:hAnsi="宋体" w:eastAsia="宋体" w:cs="宋体"/>
                <w:b w:val="0"/>
                <w:bCs w:val="0"/>
                <w:color w:val="auto"/>
                <w:sz w:val="18"/>
                <w:szCs w:val="18"/>
                <w:vertAlign w:val="baseline"/>
                <w:lang w:val="en-US" w:eastAsia="zh-CN"/>
              </w:rPr>
              <w:t>统计</w:t>
            </w:r>
          </w:p>
        </w:tc>
        <w:tc>
          <w:tcPr>
            <w:tcW w:w="3353" w:type="dxa"/>
            <w:gridSpan w:val="4"/>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 w:eastAsia="zh-CN"/>
              </w:rPr>
            </w:pPr>
            <w:r>
              <w:rPr>
                <w:rFonts w:hint="eastAsia" w:ascii="宋体" w:hAnsi="宋体" w:eastAsia="宋体" w:cs="宋体"/>
                <w:b w:val="0"/>
                <w:bCs w:val="0"/>
                <w:color w:val="auto"/>
                <w:sz w:val="18"/>
                <w:szCs w:val="18"/>
                <w:vertAlign w:val="baseline"/>
                <w:lang w:val="en" w:eastAsia="zh-CN"/>
              </w:rPr>
              <w:t>被查企业（家）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085"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 w:eastAsia="zh-CN"/>
              </w:rPr>
            </w:pPr>
            <w:r>
              <w:rPr>
                <w:rFonts w:hint="eastAsia" w:ascii="宋体" w:hAnsi="宋体" w:eastAsia="宋体" w:cs="宋体"/>
                <w:b w:val="0"/>
                <w:bCs w:val="0"/>
                <w:color w:val="auto"/>
                <w:sz w:val="18"/>
                <w:szCs w:val="18"/>
                <w:vertAlign w:val="baseline"/>
                <w:lang w:val="en" w:eastAsia="zh-CN"/>
              </w:rPr>
              <w:t>矿山</w:t>
            </w:r>
          </w:p>
        </w:tc>
        <w:tc>
          <w:tcPr>
            <w:tcW w:w="3353" w:type="dxa"/>
            <w:gridSpan w:val="4"/>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085"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 w:eastAsia="zh-CN"/>
              </w:rPr>
            </w:pPr>
            <w:r>
              <w:rPr>
                <w:rFonts w:hint="eastAsia" w:ascii="宋体" w:hAnsi="宋体" w:eastAsia="宋体" w:cs="宋体"/>
                <w:b w:val="0"/>
                <w:bCs w:val="0"/>
                <w:color w:val="auto"/>
                <w:sz w:val="18"/>
                <w:szCs w:val="18"/>
                <w:vertAlign w:val="baseline"/>
                <w:lang w:val="en" w:eastAsia="zh-CN"/>
              </w:rPr>
              <w:t>危险化学品</w:t>
            </w:r>
          </w:p>
        </w:tc>
        <w:tc>
          <w:tcPr>
            <w:tcW w:w="3353" w:type="dxa"/>
            <w:gridSpan w:val="4"/>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085"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 w:eastAsia="zh-CN"/>
              </w:rPr>
            </w:pPr>
            <w:r>
              <w:rPr>
                <w:rFonts w:hint="eastAsia" w:ascii="宋体" w:hAnsi="宋体" w:eastAsia="宋体" w:cs="宋体"/>
                <w:b w:val="0"/>
                <w:bCs w:val="0"/>
                <w:color w:val="auto"/>
                <w:sz w:val="18"/>
                <w:szCs w:val="18"/>
                <w:vertAlign w:val="baseline"/>
                <w:lang w:val="en" w:eastAsia="zh-CN"/>
              </w:rPr>
              <w:t>……</w:t>
            </w:r>
          </w:p>
        </w:tc>
        <w:tc>
          <w:tcPr>
            <w:tcW w:w="3353" w:type="dxa"/>
            <w:gridSpan w:val="4"/>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7" w:type="dxa"/>
            <w:vMerge w:val="restart"/>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4</w:t>
            </w: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145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生产经营单位主要负责人按要求带队检查</w:t>
            </w:r>
            <w:r>
              <w:rPr>
                <w:rFonts w:hint="eastAsia" w:ascii="宋体" w:hAnsi="宋体" w:eastAsia="宋体" w:cs="宋体"/>
                <w:b w:val="0"/>
                <w:bCs w:val="0"/>
                <w:color w:val="auto"/>
                <w:sz w:val="18"/>
                <w:szCs w:val="18"/>
                <w:vertAlign w:val="baseline"/>
                <w:lang w:eastAsia="zh-CN"/>
              </w:rPr>
              <w:t>的</w:t>
            </w:r>
            <w:r>
              <w:rPr>
                <w:rFonts w:hint="eastAsia" w:ascii="宋体" w:hAnsi="宋体" w:eastAsia="宋体" w:cs="宋体"/>
                <w:b w:val="0"/>
                <w:bCs w:val="0"/>
                <w:color w:val="auto"/>
                <w:sz w:val="18"/>
                <w:szCs w:val="18"/>
                <w:vertAlign w:val="baseline"/>
                <w:lang w:val="en-US" w:eastAsia="zh-CN"/>
              </w:rPr>
              <w:t>（家，次）</w:t>
            </w:r>
          </w:p>
        </w:tc>
        <w:tc>
          <w:tcPr>
            <w:tcW w:w="142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eastAsia="zh-CN"/>
              </w:rPr>
            </w:pPr>
            <w:r>
              <w:rPr>
                <w:rFonts w:hint="eastAsia" w:ascii="宋体" w:hAnsi="宋体" w:eastAsia="宋体" w:cs="宋体"/>
                <w:b w:val="0"/>
                <w:bCs w:val="0"/>
                <w:color w:val="auto"/>
                <w:sz w:val="18"/>
                <w:szCs w:val="18"/>
                <w:vertAlign w:val="baseline"/>
                <w:lang w:eastAsia="zh-CN"/>
              </w:rPr>
              <w:t>分行业领域统计</w:t>
            </w:r>
          </w:p>
        </w:tc>
        <w:tc>
          <w:tcPr>
            <w:tcW w:w="1664"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生产经营单位（家）</w:t>
            </w:r>
          </w:p>
        </w:tc>
        <w:tc>
          <w:tcPr>
            <w:tcW w:w="3353" w:type="dxa"/>
            <w:gridSpan w:val="4"/>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主要负责人按要求带队检查（次）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2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 w:eastAsia="zh-CN"/>
              </w:rPr>
            </w:pPr>
            <w:r>
              <w:rPr>
                <w:rFonts w:hint="eastAsia" w:ascii="宋体" w:hAnsi="宋体" w:eastAsia="宋体" w:cs="宋体"/>
                <w:b w:val="0"/>
                <w:bCs w:val="0"/>
                <w:color w:val="auto"/>
                <w:sz w:val="18"/>
                <w:szCs w:val="18"/>
                <w:vertAlign w:val="baseline"/>
                <w:lang w:val="en" w:eastAsia="zh-CN"/>
              </w:rPr>
              <w:t>矿山</w:t>
            </w:r>
          </w:p>
        </w:tc>
        <w:tc>
          <w:tcPr>
            <w:tcW w:w="1664"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353" w:type="dxa"/>
            <w:gridSpan w:val="4"/>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2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 w:eastAsia="zh-CN"/>
              </w:rPr>
            </w:pPr>
            <w:r>
              <w:rPr>
                <w:rFonts w:hint="eastAsia" w:ascii="宋体" w:hAnsi="宋体" w:eastAsia="宋体" w:cs="宋体"/>
                <w:b w:val="0"/>
                <w:bCs w:val="0"/>
                <w:color w:val="auto"/>
                <w:sz w:val="18"/>
                <w:szCs w:val="18"/>
                <w:vertAlign w:val="baseline"/>
                <w:lang w:val="en" w:eastAsia="zh-CN"/>
              </w:rPr>
              <w:t>危险化学品</w:t>
            </w:r>
          </w:p>
        </w:tc>
        <w:tc>
          <w:tcPr>
            <w:tcW w:w="1664"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353" w:type="dxa"/>
            <w:gridSpan w:val="4"/>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2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 w:eastAsia="zh-CN"/>
              </w:rPr>
            </w:pPr>
            <w:r>
              <w:rPr>
                <w:rFonts w:hint="eastAsia" w:ascii="宋体" w:hAnsi="宋体" w:eastAsia="宋体" w:cs="宋体"/>
                <w:b w:val="0"/>
                <w:bCs w:val="0"/>
                <w:color w:val="auto"/>
                <w:sz w:val="18"/>
                <w:szCs w:val="18"/>
                <w:vertAlign w:val="baseline"/>
                <w:lang w:val="en" w:eastAsia="zh-CN"/>
              </w:rPr>
              <w:t>……</w:t>
            </w:r>
          </w:p>
        </w:tc>
        <w:tc>
          <w:tcPr>
            <w:tcW w:w="1664"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353" w:type="dxa"/>
            <w:gridSpan w:val="4"/>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507" w:type="dxa"/>
            <w:vMerge w:val="restart"/>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5</w:t>
            </w: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145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检查发现的重大事故隐患（个）</w:t>
            </w:r>
            <w:r>
              <w:rPr>
                <w:rFonts w:hint="eastAsia" w:ascii="宋体" w:hAnsi="宋体" w:eastAsia="宋体" w:cs="宋体"/>
                <w:b w:val="0"/>
                <w:bCs w:val="0"/>
                <w:color w:val="auto"/>
                <w:sz w:val="18"/>
                <w:szCs w:val="18"/>
                <w:vertAlign w:val="baseline"/>
                <w:lang w:eastAsia="zh-CN"/>
              </w:rPr>
              <w:t>，</w:t>
            </w:r>
            <w:r>
              <w:rPr>
                <w:rFonts w:hint="eastAsia" w:ascii="宋体" w:hAnsi="宋体" w:eastAsia="宋体" w:cs="宋体"/>
                <w:b w:val="0"/>
                <w:bCs w:val="0"/>
                <w:color w:val="auto"/>
                <w:sz w:val="18"/>
                <w:szCs w:val="18"/>
                <w:vertAlign w:val="baseline"/>
                <w:lang w:val="en-US" w:eastAsia="zh-CN"/>
              </w:rPr>
              <w:t>完成整改（个）</w:t>
            </w:r>
          </w:p>
        </w:tc>
        <w:tc>
          <w:tcPr>
            <w:tcW w:w="72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pacing w:val="-6"/>
                <w:sz w:val="18"/>
                <w:szCs w:val="18"/>
                <w:vertAlign w:val="baseline"/>
                <w:lang w:val="en-US" w:eastAsia="zh-CN"/>
              </w:rPr>
            </w:pPr>
            <w:r>
              <w:rPr>
                <w:rFonts w:hint="eastAsia" w:ascii="宋体" w:hAnsi="宋体" w:eastAsia="宋体" w:cs="宋体"/>
                <w:b w:val="0"/>
                <w:bCs w:val="0"/>
                <w:color w:val="auto"/>
                <w:spacing w:val="-6"/>
                <w:sz w:val="18"/>
                <w:szCs w:val="18"/>
                <w:vertAlign w:val="baseline"/>
                <w:lang w:val="en-US" w:eastAsia="zh-CN"/>
              </w:rPr>
              <w:t>分行业领域统计</w:t>
            </w:r>
          </w:p>
        </w:tc>
        <w:tc>
          <w:tcPr>
            <w:tcW w:w="2043"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pacing w:val="-6"/>
                <w:sz w:val="18"/>
                <w:szCs w:val="18"/>
                <w:vertAlign w:val="baseline"/>
                <w:lang w:val="en-US" w:eastAsia="zh-CN"/>
              </w:rPr>
            </w:pPr>
            <w:r>
              <w:rPr>
                <w:rFonts w:hint="eastAsia" w:ascii="宋体" w:hAnsi="宋体" w:eastAsia="宋体" w:cs="宋体"/>
                <w:b w:val="0"/>
                <w:bCs w:val="0"/>
                <w:color w:val="auto"/>
                <w:spacing w:val="-6"/>
                <w:sz w:val="18"/>
                <w:szCs w:val="18"/>
                <w:vertAlign w:val="baseline"/>
                <w:lang w:val="en-US" w:eastAsia="zh-CN"/>
              </w:rPr>
              <w:t>生产经营单位</w:t>
            </w:r>
          </w:p>
        </w:tc>
        <w:tc>
          <w:tcPr>
            <w:tcW w:w="2136"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pacing w:val="-6"/>
                <w:sz w:val="18"/>
                <w:szCs w:val="18"/>
                <w:vertAlign w:val="baseline"/>
                <w:lang w:val="en-US" w:eastAsia="zh-CN"/>
              </w:rPr>
            </w:pPr>
            <w:r>
              <w:rPr>
                <w:rFonts w:hint="eastAsia" w:ascii="宋体" w:hAnsi="宋体" w:eastAsia="宋体" w:cs="宋体"/>
                <w:b w:val="0"/>
                <w:bCs w:val="0"/>
                <w:color w:val="auto"/>
                <w:spacing w:val="-6"/>
                <w:sz w:val="18"/>
                <w:szCs w:val="18"/>
                <w:vertAlign w:val="baseline"/>
                <w:lang w:val="en-US" w:eastAsia="zh-CN"/>
              </w:rPr>
              <w:t>部门检查</w:t>
            </w:r>
          </w:p>
        </w:tc>
        <w:tc>
          <w:tcPr>
            <w:tcW w:w="1531"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pacing w:val="-6"/>
                <w:sz w:val="18"/>
                <w:szCs w:val="18"/>
                <w:vertAlign w:val="baseline"/>
                <w:lang w:val="en-US" w:eastAsia="zh-CN"/>
              </w:rPr>
            </w:pPr>
            <w:r>
              <w:rPr>
                <w:rFonts w:hint="eastAsia" w:ascii="宋体" w:hAnsi="宋体" w:eastAsia="宋体" w:cs="宋体"/>
                <w:b w:val="0"/>
                <w:bCs w:val="0"/>
                <w:color w:val="auto"/>
                <w:spacing w:val="-6"/>
                <w:sz w:val="18"/>
                <w:szCs w:val="18"/>
                <w:vertAlign w:val="baseline"/>
                <w:lang w:val="en-US" w:eastAsia="zh-CN"/>
              </w:rPr>
              <w:t>群众举报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72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97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pacing w:val="-6"/>
                <w:sz w:val="18"/>
                <w:szCs w:val="18"/>
                <w:vertAlign w:val="baseline"/>
                <w:lang w:val="en-US" w:eastAsia="zh-CN"/>
              </w:rPr>
            </w:pPr>
            <w:r>
              <w:rPr>
                <w:rFonts w:hint="eastAsia" w:ascii="宋体" w:hAnsi="宋体" w:eastAsia="宋体" w:cs="宋体"/>
                <w:b w:val="0"/>
                <w:bCs w:val="0"/>
                <w:color w:val="auto"/>
                <w:spacing w:val="-6"/>
                <w:sz w:val="18"/>
                <w:szCs w:val="18"/>
                <w:vertAlign w:val="baseline"/>
                <w:lang w:val="en-US" w:eastAsia="zh-CN"/>
              </w:rPr>
              <w:t>自查发现（个）</w:t>
            </w:r>
          </w:p>
        </w:tc>
        <w:tc>
          <w:tcPr>
            <w:tcW w:w="107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pacing w:val="-6"/>
                <w:sz w:val="18"/>
                <w:szCs w:val="18"/>
                <w:vertAlign w:val="baseline"/>
                <w:lang w:val="en-US" w:eastAsia="zh-CN"/>
              </w:rPr>
            </w:pPr>
            <w:r>
              <w:rPr>
                <w:rFonts w:hint="eastAsia" w:ascii="宋体" w:hAnsi="宋体" w:eastAsia="宋体" w:cs="宋体"/>
                <w:b w:val="0"/>
                <w:bCs w:val="0"/>
                <w:color w:val="auto"/>
                <w:spacing w:val="-6"/>
                <w:sz w:val="18"/>
                <w:szCs w:val="18"/>
                <w:vertAlign w:val="baseline"/>
                <w:lang w:val="en-US" w:eastAsia="zh-CN"/>
              </w:rPr>
              <w:t>已完成整改（个）</w:t>
            </w:r>
          </w:p>
        </w:tc>
        <w:tc>
          <w:tcPr>
            <w:tcW w:w="137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pacing w:val="-6"/>
                <w:sz w:val="18"/>
                <w:szCs w:val="18"/>
                <w:vertAlign w:val="baseline"/>
                <w:lang w:val="en-US" w:eastAsia="zh-CN"/>
              </w:rPr>
            </w:pPr>
            <w:r>
              <w:rPr>
                <w:rFonts w:hint="eastAsia" w:ascii="宋体" w:hAnsi="宋体" w:eastAsia="宋体" w:cs="宋体"/>
                <w:b w:val="0"/>
                <w:bCs w:val="0"/>
                <w:color w:val="auto"/>
                <w:spacing w:val="-6"/>
                <w:sz w:val="18"/>
                <w:szCs w:val="18"/>
                <w:vertAlign w:val="baseline"/>
                <w:lang w:val="en-US" w:eastAsia="zh-CN"/>
              </w:rPr>
              <w:t>检查发现（个）</w:t>
            </w:r>
          </w:p>
        </w:tc>
        <w:tc>
          <w:tcPr>
            <w:tcW w:w="76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pacing w:val="-6"/>
                <w:sz w:val="18"/>
                <w:szCs w:val="18"/>
                <w:vertAlign w:val="baseline"/>
                <w:lang w:val="en-US" w:eastAsia="zh-CN"/>
              </w:rPr>
            </w:pPr>
            <w:r>
              <w:rPr>
                <w:rFonts w:hint="eastAsia" w:ascii="宋体" w:hAnsi="宋体" w:eastAsia="宋体" w:cs="宋体"/>
                <w:b w:val="0"/>
                <w:bCs w:val="0"/>
                <w:color w:val="auto"/>
                <w:spacing w:val="-6"/>
                <w:sz w:val="18"/>
                <w:szCs w:val="18"/>
                <w:vertAlign w:val="baseline"/>
                <w:lang w:val="en-US" w:eastAsia="zh-CN"/>
              </w:rPr>
              <w:t>已完成整改（个）</w:t>
            </w:r>
          </w:p>
        </w:tc>
        <w:tc>
          <w:tcPr>
            <w:tcW w:w="80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pacing w:val="-6"/>
                <w:sz w:val="18"/>
                <w:szCs w:val="18"/>
                <w:vertAlign w:val="baseline"/>
                <w:lang w:val="en-US" w:eastAsia="zh-CN"/>
              </w:rPr>
            </w:pPr>
            <w:r>
              <w:rPr>
                <w:rFonts w:hint="eastAsia" w:ascii="宋体" w:hAnsi="宋体" w:eastAsia="宋体" w:cs="宋体"/>
                <w:b w:val="0"/>
                <w:bCs w:val="0"/>
                <w:color w:val="auto"/>
                <w:spacing w:val="-6"/>
                <w:sz w:val="18"/>
                <w:szCs w:val="18"/>
                <w:vertAlign w:val="baseline"/>
                <w:lang w:val="en-US" w:eastAsia="zh-CN"/>
              </w:rPr>
              <w:t>查实（个）</w:t>
            </w:r>
          </w:p>
        </w:tc>
        <w:tc>
          <w:tcPr>
            <w:tcW w:w="724"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pacing w:val="-6"/>
                <w:sz w:val="18"/>
                <w:szCs w:val="18"/>
                <w:vertAlign w:val="baseline"/>
                <w:lang w:val="en-US" w:eastAsia="zh-CN"/>
              </w:rPr>
            </w:pPr>
            <w:r>
              <w:rPr>
                <w:rFonts w:hint="eastAsia" w:ascii="宋体" w:hAnsi="宋体" w:eastAsia="宋体" w:cs="宋体"/>
                <w:b w:val="0"/>
                <w:bCs w:val="0"/>
                <w:color w:val="auto"/>
                <w:spacing w:val="-6"/>
                <w:sz w:val="18"/>
                <w:szCs w:val="18"/>
                <w:vertAlign w:val="baseline"/>
                <w:lang w:val="en-US" w:eastAsia="zh-CN"/>
              </w:rPr>
              <w:t>已完成整改（个）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728"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lang w:eastAsia="zh-CN"/>
              </w:rPr>
            </w:pPr>
            <w:r>
              <w:rPr>
                <w:rFonts w:hint="eastAsia" w:ascii="宋体" w:hAnsi="宋体" w:eastAsia="宋体" w:cs="宋体"/>
                <w:b w:val="0"/>
                <w:bCs w:val="0"/>
                <w:color w:val="auto"/>
                <w:sz w:val="18"/>
                <w:szCs w:val="18"/>
                <w:lang w:eastAsia="zh-CN"/>
              </w:rPr>
              <w:t>矿山</w:t>
            </w:r>
          </w:p>
        </w:tc>
        <w:tc>
          <w:tcPr>
            <w:tcW w:w="97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07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37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76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80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724"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728"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lang w:eastAsia="zh-CN"/>
              </w:rPr>
            </w:pPr>
            <w:r>
              <w:rPr>
                <w:rFonts w:hint="eastAsia" w:ascii="宋体" w:hAnsi="宋体" w:eastAsia="宋体" w:cs="宋体"/>
                <w:b w:val="0"/>
                <w:bCs w:val="0"/>
                <w:color w:val="auto"/>
                <w:sz w:val="18"/>
                <w:szCs w:val="18"/>
                <w:lang w:eastAsia="zh-CN"/>
              </w:rPr>
              <w:t>……</w:t>
            </w:r>
          </w:p>
        </w:tc>
        <w:tc>
          <w:tcPr>
            <w:tcW w:w="97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07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37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76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80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724"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07" w:type="dxa"/>
            <w:vMerge w:val="restart"/>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6</w:t>
            </w: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145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eastAsia="宋体" w:cs="宋体"/>
                <w:b w:val="0"/>
                <w:bCs w:val="0"/>
                <w:color w:val="auto"/>
                <w:spacing w:val="-11"/>
                <w:sz w:val="18"/>
                <w:szCs w:val="18"/>
                <w:vertAlign w:val="baseline"/>
                <w:lang w:val="en-US" w:eastAsia="zh-CN"/>
              </w:rPr>
              <w:t>政府挂牌督办重大事故隐患</w:t>
            </w:r>
            <w:r>
              <w:rPr>
                <w:rFonts w:hint="eastAsia" w:ascii="宋体" w:hAnsi="宋体" w:eastAsia="宋体" w:cs="宋体"/>
                <w:b w:val="0"/>
                <w:bCs w:val="0"/>
                <w:color w:val="auto"/>
                <w:sz w:val="18"/>
                <w:szCs w:val="18"/>
                <w:vertAlign w:val="baseline"/>
                <w:lang w:val="en-US" w:eastAsia="zh-CN"/>
              </w:rPr>
              <w:t>（个）</w:t>
            </w:r>
            <w:r>
              <w:rPr>
                <w:rFonts w:hint="eastAsia" w:ascii="宋体" w:hAnsi="宋体" w:eastAsia="宋体" w:cs="宋体"/>
                <w:b w:val="0"/>
                <w:bCs w:val="0"/>
                <w:color w:val="auto"/>
                <w:spacing w:val="-11"/>
                <w:sz w:val="18"/>
                <w:szCs w:val="18"/>
                <w:vertAlign w:val="baseline"/>
                <w:lang w:val="en-US" w:eastAsia="zh-CN"/>
              </w:rPr>
              <w:t>，完成整改</w:t>
            </w:r>
            <w:r>
              <w:rPr>
                <w:rFonts w:hint="eastAsia" w:ascii="宋体" w:hAnsi="宋体" w:eastAsia="宋体" w:cs="宋体"/>
                <w:b w:val="0"/>
                <w:bCs w:val="0"/>
                <w:color w:val="auto"/>
                <w:sz w:val="18"/>
                <w:szCs w:val="18"/>
                <w:vertAlign w:val="baseline"/>
                <w:lang w:val="en-US" w:eastAsia="zh-CN"/>
              </w:rPr>
              <w:t>（个）</w:t>
            </w:r>
          </w:p>
        </w:tc>
        <w:tc>
          <w:tcPr>
            <w:tcW w:w="219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eastAsia="宋体" w:cs="宋体"/>
                <w:b w:val="0"/>
                <w:bCs w:val="0"/>
                <w:color w:val="auto"/>
                <w:kern w:val="2"/>
                <w:sz w:val="18"/>
                <w:szCs w:val="18"/>
                <w:vertAlign w:val="baseline"/>
                <w:lang w:val="en-US" w:eastAsia="zh-CN" w:bidi="ar-SA"/>
              </w:rPr>
              <w:t>政府挂牌督办重大事故隐患（个）</w:t>
            </w:r>
          </w:p>
        </w:tc>
        <w:tc>
          <w:tcPr>
            <w:tcW w:w="4243" w:type="dxa"/>
            <w:gridSpan w:val="6"/>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eastAsia="宋体" w:cs="宋体"/>
                <w:b w:val="0"/>
                <w:bCs w:val="0"/>
                <w:color w:val="auto"/>
                <w:kern w:val="2"/>
                <w:sz w:val="18"/>
                <w:szCs w:val="18"/>
                <w:vertAlign w:val="baseline"/>
                <w:lang w:val="en-US" w:eastAsia="zh-CN" w:bidi="ar-SA"/>
              </w:rPr>
              <w:t>完成整改（个）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07" w:type="dxa"/>
            <w:vMerge w:val="continue"/>
            <w:tcBorders>
              <w:left w:val="nil"/>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tcBorders>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tcBorders>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2195" w:type="dxa"/>
            <w:gridSpan w:val="4"/>
            <w:tcBorders>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4243" w:type="dxa"/>
            <w:gridSpan w:val="6"/>
            <w:tcBorders>
              <w:bottom w:val="single" w:color="auto" w:sz="8"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bl>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cs="宋体"/>
          <w:color w:val="auto"/>
          <w:sz w:val="18"/>
          <w:szCs w:val="18"/>
        </w:rPr>
      </w:pP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cs="宋体"/>
          <w:b w:val="0"/>
          <w:bCs w:val="0"/>
          <w:color w:val="auto"/>
          <w:sz w:val="18"/>
          <w:szCs w:val="18"/>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续表一</w:t>
      </w:r>
    </w:p>
    <w:tbl>
      <w:tblPr>
        <w:tblStyle w:val="18"/>
        <w:tblW w:w="9694" w:type="dxa"/>
        <w:tblInd w:w="-7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7"/>
        <w:gridCol w:w="1272"/>
        <w:gridCol w:w="1450"/>
        <w:gridCol w:w="2195"/>
        <w:gridCol w:w="890"/>
        <w:gridCol w:w="3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07" w:type="dxa"/>
            <w:tcBorders>
              <w:top w:val="single" w:color="auto" w:sz="8" w:space="0"/>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7</w:t>
            </w:r>
          </w:p>
        </w:tc>
        <w:tc>
          <w:tcPr>
            <w:tcW w:w="1272" w:type="dxa"/>
            <w:tcBorders>
              <w:top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重大事故隐患动态清零行动</w:t>
            </w:r>
          </w:p>
        </w:tc>
        <w:tc>
          <w:tcPr>
            <w:tcW w:w="1450" w:type="dxa"/>
            <w:tcBorders>
              <w:top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eastAsia="宋体" w:cs="宋体"/>
                <w:b w:val="0"/>
                <w:bCs w:val="0"/>
                <w:color w:val="auto"/>
                <w:spacing w:val="-11"/>
                <w:sz w:val="18"/>
                <w:szCs w:val="18"/>
                <w:vertAlign w:val="baseline"/>
                <w:lang w:val="en-US" w:eastAsia="zh-CN"/>
              </w:rPr>
              <w:t>重大隐患排查整改中两级选聘技术检查员数量（人）</w:t>
            </w:r>
          </w:p>
        </w:tc>
        <w:tc>
          <w:tcPr>
            <w:tcW w:w="6465" w:type="dxa"/>
            <w:gridSpan w:val="3"/>
            <w:tcBorders>
              <w:top w:val="single" w:color="auto" w:sz="8"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507" w:type="dxa"/>
            <w:vMerge w:val="restart"/>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8</w:t>
            </w:r>
          </w:p>
        </w:tc>
        <w:tc>
          <w:tcPr>
            <w:tcW w:w="127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安全科技支撑和工程治理行动</w:t>
            </w:r>
          </w:p>
        </w:tc>
        <w:tc>
          <w:tcPr>
            <w:tcW w:w="145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企业安装安全风险监测预警系统（家）</w:t>
            </w:r>
          </w:p>
        </w:tc>
        <w:tc>
          <w:tcPr>
            <w:tcW w:w="219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行业领域</w:t>
            </w:r>
          </w:p>
        </w:tc>
        <w:tc>
          <w:tcPr>
            <w:tcW w:w="4270"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企业数量（家）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219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eastAsia="zh-CN"/>
              </w:rPr>
            </w:pPr>
            <w:r>
              <w:rPr>
                <w:rFonts w:hint="eastAsia" w:ascii="宋体" w:hAnsi="宋体" w:eastAsia="宋体" w:cs="宋体"/>
                <w:b w:val="0"/>
                <w:bCs w:val="0"/>
                <w:color w:val="auto"/>
                <w:sz w:val="18"/>
                <w:szCs w:val="18"/>
                <w:lang w:eastAsia="zh-CN"/>
              </w:rPr>
              <w:t>1.危化品重大危险源</w:t>
            </w:r>
          </w:p>
        </w:tc>
        <w:tc>
          <w:tcPr>
            <w:tcW w:w="4270"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219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eastAsia="zh-CN"/>
              </w:rPr>
            </w:pPr>
            <w:r>
              <w:rPr>
                <w:rFonts w:hint="eastAsia" w:ascii="宋体" w:hAnsi="宋体" w:eastAsia="宋体" w:cs="宋体"/>
                <w:b w:val="0"/>
                <w:bCs w:val="0"/>
                <w:color w:val="auto"/>
                <w:sz w:val="18"/>
                <w:szCs w:val="18"/>
                <w:lang w:eastAsia="zh-CN"/>
              </w:rPr>
              <w:t>2.煤矿</w:t>
            </w:r>
          </w:p>
        </w:tc>
        <w:tc>
          <w:tcPr>
            <w:tcW w:w="4270"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219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eastAsia="zh-CN"/>
              </w:rPr>
            </w:pPr>
            <w:r>
              <w:rPr>
                <w:rFonts w:hint="eastAsia" w:ascii="宋体" w:hAnsi="宋体" w:eastAsia="宋体" w:cs="宋体"/>
                <w:b w:val="0"/>
                <w:bCs w:val="0"/>
                <w:color w:val="auto"/>
                <w:sz w:val="18"/>
                <w:szCs w:val="18"/>
                <w:lang w:eastAsia="zh-CN"/>
              </w:rPr>
              <w:t>3.钢铁</w:t>
            </w:r>
          </w:p>
        </w:tc>
        <w:tc>
          <w:tcPr>
            <w:tcW w:w="4270"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219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eastAsia="zh-CN"/>
              </w:rPr>
            </w:pPr>
            <w:r>
              <w:rPr>
                <w:rFonts w:hint="eastAsia" w:ascii="宋体" w:hAnsi="宋体" w:eastAsia="宋体" w:cs="宋体"/>
                <w:b w:val="0"/>
                <w:bCs w:val="0"/>
                <w:color w:val="auto"/>
                <w:sz w:val="18"/>
                <w:szCs w:val="18"/>
                <w:lang w:eastAsia="zh-CN"/>
              </w:rPr>
              <w:t>4.铝加工（深井铸造）</w:t>
            </w:r>
          </w:p>
        </w:tc>
        <w:tc>
          <w:tcPr>
            <w:tcW w:w="4270"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219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eastAsia="zh-CN"/>
              </w:rPr>
            </w:pPr>
            <w:r>
              <w:rPr>
                <w:rFonts w:hint="eastAsia" w:ascii="宋体" w:hAnsi="宋体" w:eastAsia="宋体" w:cs="宋体"/>
                <w:b w:val="0"/>
                <w:bCs w:val="0"/>
                <w:color w:val="auto"/>
                <w:sz w:val="18"/>
                <w:szCs w:val="18"/>
                <w:lang w:eastAsia="zh-CN"/>
              </w:rPr>
              <w:t>5.粉尘涉爆</w:t>
            </w:r>
          </w:p>
        </w:tc>
        <w:tc>
          <w:tcPr>
            <w:tcW w:w="4270"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219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eastAsia="zh-CN"/>
              </w:rPr>
            </w:pPr>
            <w:r>
              <w:rPr>
                <w:rFonts w:hint="eastAsia" w:ascii="宋体" w:hAnsi="宋体" w:eastAsia="宋体" w:cs="宋体"/>
                <w:b w:val="0"/>
                <w:bCs w:val="0"/>
                <w:color w:val="auto"/>
                <w:sz w:val="18"/>
                <w:szCs w:val="18"/>
                <w:lang w:eastAsia="zh-CN"/>
              </w:rPr>
              <w:t>6.其他</w:t>
            </w:r>
          </w:p>
        </w:tc>
        <w:tc>
          <w:tcPr>
            <w:tcW w:w="4270"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trPr>
        <w:tc>
          <w:tcPr>
            <w:tcW w:w="507" w:type="dxa"/>
            <w:vMerge w:val="restart"/>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9</w:t>
            </w: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145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安全升级改造、淘汰落后产能及设备工艺（项）</w:t>
            </w:r>
          </w:p>
        </w:tc>
        <w:tc>
          <w:tcPr>
            <w:tcW w:w="219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eastAsia="zh-CN"/>
              </w:rPr>
            </w:pPr>
            <w:r>
              <w:rPr>
                <w:rFonts w:hint="eastAsia" w:ascii="宋体" w:hAnsi="宋体" w:eastAsia="宋体" w:cs="宋体"/>
                <w:b w:val="0"/>
                <w:bCs w:val="0"/>
                <w:color w:val="auto"/>
                <w:sz w:val="18"/>
                <w:szCs w:val="18"/>
                <w:vertAlign w:val="baseline"/>
                <w:lang w:eastAsia="zh-CN"/>
              </w:rPr>
              <w:t>需要安全升级改造、淘汰落后产能及设备工艺名称</w:t>
            </w:r>
          </w:p>
        </w:tc>
        <w:tc>
          <w:tcPr>
            <w:tcW w:w="4270"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安全升级改造、淘汰落后产能及设备工艺（项）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219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eastAsia="zh-CN"/>
              </w:rPr>
            </w:pPr>
            <w:r>
              <w:rPr>
                <w:rFonts w:hint="eastAsia" w:ascii="宋体" w:hAnsi="宋体" w:eastAsia="宋体" w:cs="宋体"/>
                <w:b w:val="0"/>
                <w:bCs w:val="0"/>
                <w:color w:val="auto"/>
                <w:sz w:val="18"/>
                <w:szCs w:val="18"/>
                <w:lang w:eastAsia="zh-CN"/>
              </w:rPr>
              <w:t>1.闭库销号尾矿库（个）</w:t>
            </w:r>
          </w:p>
        </w:tc>
        <w:tc>
          <w:tcPr>
            <w:tcW w:w="4270"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219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eastAsia="zh-CN"/>
              </w:rPr>
            </w:pPr>
            <w:r>
              <w:rPr>
                <w:rFonts w:hint="eastAsia" w:ascii="宋体" w:hAnsi="宋体" w:eastAsia="宋体" w:cs="宋体"/>
                <w:b w:val="0"/>
                <w:bCs w:val="0"/>
                <w:color w:val="auto"/>
                <w:sz w:val="18"/>
                <w:szCs w:val="18"/>
                <w:lang w:eastAsia="zh-CN"/>
              </w:rPr>
              <w:t>2.更新改造老旧渔船（艘）</w:t>
            </w:r>
          </w:p>
        </w:tc>
        <w:tc>
          <w:tcPr>
            <w:tcW w:w="4270"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219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eastAsia="zh-CN"/>
              </w:rPr>
            </w:pPr>
            <w:r>
              <w:rPr>
                <w:rFonts w:hint="eastAsia" w:ascii="宋体" w:hAnsi="宋体" w:eastAsia="宋体" w:cs="宋体"/>
                <w:b w:val="0"/>
                <w:bCs w:val="0"/>
                <w:color w:val="auto"/>
                <w:sz w:val="18"/>
                <w:szCs w:val="18"/>
                <w:lang w:eastAsia="zh-CN"/>
              </w:rPr>
              <w:t>3.治理“大吨小标”货车违规生产销售（起）</w:t>
            </w:r>
          </w:p>
        </w:tc>
        <w:tc>
          <w:tcPr>
            <w:tcW w:w="4270"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219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eastAsia="zh-CN"/>
              </w:rPr>
            </w:pPr>
            <w:r>
              <w:rPr>
                <w:rFonts w:hint="eastAsia" w:ascii="宋体" w:hAnsi="宋体" w:eastAsia="宋体" w:cs="宋体"/>
                <w:b w:val="0"/>
                <w:bCs w:val="0"/>
                <w:color w:val="auto"/>
                <w:sz w:val="18"/>
                <w:szCs w:val="18"/>
                <w:lang w:eastAsia="zh-CN"/>
              </w:rPr>
              <w:t>4.老旧化工生产装置改造提升</w:t>
            </w:r>
          </w:p>
        </w:tc>
        <w:tc>
          <w:tcPr>
            <w:tcW w:w="4270"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219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eastAsia="zh-CN"/>
              </w:rPr>
            </w:pPr>
            <w:r>
              <w:rPr>
                <w:rFonts w:hint="eastAsia" w:ascii="宋体" w:hAnsi="宋体" w:eastAsia="宋体" w:cs="宋体"/>
                <w:b w:val="0"/>
                <w:bCs w:val="0"/>
                <w:color w:val="auto"/>
                <w:sz w:val="18"/>
                <w:szCs w:val="18"/>
                <w:lang w:eastAsia="zh-CN"/>
              </w:rPr>
              <w:t>5.淘汰退出变型拖拉机（辆）</w:t>
            </w:r>
          </w:p>
        </w:tc>
        <w:tc>
          <w:tcPr>
            <w:tcW w:w="4270"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219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eastAsia="zh-CN"/>
              </w:rPr>
            </w:pPr>
            <w:r>
              <w:rPr>
                <w:rFonts w:hint="eastAsia" w:ascii="宋体" w:hAnsi="宋体" w:eastAsia="宋体" w:cs="宋体"/>
                <w:b w:val="0"/>
                <w:bCs w:val="0"/>
                <w:color w:val="auto"/>
                <w:sz w:val="18"/>
                <w:szCs w:val="18"/>
                <w:lang w:eastAsia="zh-CN"/>
              </w:rPr>
              <w:t>6.小型生产经营场所、经营性自建房、老旧住宅小区早期火灾报警和灭火装置安装配备数量（个）</w:t>
            </w:r>
          </w:p>
        </w:tc>
        <w:tc>
          <w:tcPr>
            <w:tcW w:w="4270"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219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eastAsia="zh-CN"/>
              </w:rPr>
            </w:pPr>
            <w:r>
              <w:rPr>
                <w:rFonts w:hint="eastAsia" w:ascii="宋体" w:hAnsi="宋体" w:eastAsia="宋体" w:cs="宋体"/>
                <w:b w:val="0"/>
                <w:bCs w:val="0"/>
                <w:color w:val="auto"/>
                <w:sz w:val="18"/>
                <w:szCs w:val="18"/>
                <w:lang w:eastAsia="zh-CN"/>
              </w:rPr>
              <w:t>7.打通应急逃生出口和消防车通道（个）</w:t>
            </w:r>
          </w:p>
        </w:tc>
        <w:tc>
          <w:tcPr>
            <w:tcW w:w="4270"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219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eastAsia="zh-CN"/>
              </w:rPr>
            </w:pPr>
            <w:r>
              <w:rPr>
                <w:rFonts w:hint="eastAsia" w:ascii="宋体" w:hAnsi="宋体" w:eastAsia="宋体" w:cs="宋体"/>
                <w:b w:val="0"/>
                <w:bCs w:val="0"/>
                <w:color w:val="auto"/>
                <w:sz w:val="18"/>
                <w:szCs w:val="18"/>
                <w:lang w:eastAsia="zh-CN"/>
              </w:rPr>
              <w:t>8.</w:t>
            </w:r>
            <w:r>
              <w:rPr>
                <w:rFonts w:hint="eastAsia" w:ascii="宋体" w:hAnsi="宋体" w:eastAsia="宋体" w:cs="宋体"/>
                <w:b w:val="0"/>
                <w:bCs w:val="0"/>
                <w:color w:val="auto"/>
                <w:sz w:val="18"/>
                <w:szCs w:val="18"/>
                <w:lang w:val="en-US" w:eastAsia="zh-CN"/>
              </w:rPr>
              <w:t>燃气管道老化更新改造</w:t>
            </w:r>
          </w:p>
        </w:tc>
        <w:tc>
          <w:tcPr>
            <w:tcW w:w="4270"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219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宋体" w:hAnsi="宋体" w:eastAsia="宋体" w:cs="宋体"/>
                <w:b w:val="0"/>
                <w:bCs w:val="0"/>
                <w:color w:val="auto"/>
                <w:sz w:val="18"/>
                <w:szCs w:val="18"/>
                <w:lang w:val="en-US" w:eastAsia="zh-CN"/>
              </w:rPr>
            </w:pPr>
            <w:r>
              <w:rPr>
                <w:rFonts w:hint="eastAsia" w:ascii="宋体" w:hAnsi="宋体" w:cs="宋体"/>
                <w:b w:val="0"/>
                <w:bCs w:val="0"/>
                <w:color w:val="auto"/>
                <w:sz w:val="18"/>
                <w:szCs w:val="18"/>
                <w:lang w:val="en-US" w:eastAsia="zh-CN"/>
              </w:rPr>
              <w:t>9.其他</w:t>
            </w:r>
          </w:p>
        </w:tc>
        <w:tc>
          <w:tcPr>
            <w:tcW w:w="4270"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507" w:type="dxa"/>
            <w:vMerge w:val="restart"/>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10</w:t>
            </w: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145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安全工程治理（项）</w:t>
            </w:r>
          </w:p>
        </w:tc>
        <w:tc>
          <w:tcPr>
            <w:tcW w:w="219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安全工程治理项目</w:t>
            </w:r>
          </w:p>
        </w:tc>
        <w:tc>
          <w:tcPr>
            <w:tcW w:w="4270"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安全工程治理项目数量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219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eastAsia="zh-CN"/>
              </w:rPr>
            </w:pPr>
            <w:r>
              <w:rPr>
                <w:rFonts w:hint="eastAsia" w:ascii="宋体" w:hAnsi="宋体" w:eastAsia="宋体" w:cs="宋体"/>
                <w:b w:val="0"/>
                <w:bCs w:val="0"/>
                <w:color w:val="auto"/>
                <w:sz w:val="18"/>
                <w:szCs w:val="18"/>
                <w:lang w:eastAsia="zh-CN"/>
              </w:rPr>
              <w:t>1.公路安全生命防护工程建设（公里）</w:t>
            </w:r>
          </w:p>
        </w:tc>
        <w:tc>
          <w:tcPr>
            <w:tcW w:w="4270"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219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eastAsia="zh-CN"/>
              </w:rPr>
            </w:pPr>
            <w:r>
              <w:rPr>
                <w:rFonts w:hint="eastAsia" w:ascii="宋体" w:hAnsi="宋体" w:eastAsia="宋体" w:cs="宋体"/>
                <w:b w:val="0"/>
                <w:bCs w:val="0"/>
                <w:color w:val="auto"/>
                <w:sz w:val="18"/>
                <w:szCs w:val="18"/>
                <w:lang w:eastAsia="zh-CN"/>
              </w:rPr>
              <w:t>2.水库除险加固（次）</w:t>
            </w:r>
          </w:p>
        </w:tc>
        <w:tc>
          <w:tcPr>
            <w:tcW w:w="4270"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219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eastAsia="zh-CN"/>
              </w:rPr>
            </w:pPr>
            <w:r>
              <w:rPr>
                <w:rFonts w:hint="eastAsia" w:ascii="宋体" w:hAnsi="宋体" w:eastAsia="宋体" w:cs="宋体"/>
                <w:b w:val="0"/>
                <w:bCs w:val="0"/>
                <w:color w:val="auto"/>
                <w:sz w:val="18"/>
                <w:szCs w:val="18"/>
                <w:lang w:eastAsia="zh-CN"/>
              </w:rPr>
              <w:t>3.电梯安全筑底（部）</w:t>
            </w:r>
          </w:p>
        </w:tc>
        <w:tc>
          <w:tcPr>
            <w:tcW w:w="4270"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219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eastAsia="zh-CN"/>
              </w:rPr>
            </w:pPr>
            <w:r>
              <w:rPr>
                <w:rFonts w:hint="eastAsia" w:ascii="宋体" w:hAnsi="宋体" w:eastAsia="宋体" w:cs="宋体"/>
                <w:b w:val="0"/>
                <w:bCs w:val="0"/>
                <w:color w:val="auto"/>
                <w:sz w:val="18"/>
                <w:szCs w:val="18"/>
                <w:lang w:eastAsia="zh-CN"/>
              </w:rPr>
              <w:t>4.铁路平交道口改造（个）</w:t>
            </w:r>
          </w:p>
        </w:tc>
        <w:tc>
          <w:tcPr>
            <w:tcW w:w="4270"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219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eastAsia="zh-CN"/>
              </w:rPr>
            </w:pPr>
            <w:r>
              <w:rPr>
                <w:rFonts w:hint="eastAsia" w:ascii="宋体" w:hAnsi="宋体" w:eastAsia="宋体" w:cs="宋体"/>
                <w:b w:val="0"/>
                <w:bCs w:val="0"/>
                <w:color w:val="auto"/>
                <w:sz w:val="18"/>
                <w:szCs w:val="18"/>
                <w:lang w:eastAsia="zh-CN"/>
              </w:rPr>
              <w:t>5.存在安全隐患的自建房整治（栋）</w:t>
            </w:r>
          </w:p>
        </w:tc>
        <w:tc>
          <w:tcPr>
            <w:tcW w:w="4270"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08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eastAsia="zh-CN"/>
              </w:rPr>
            </w:pPr>
            <w:r>
              <w:rPr>
                <w:rFonts w:hint="eastAsia" w:ascii="宋体" w:hAnsi="宋体" w:eastAsia="宋体" w:cs="宋体"/>
                <w:b w:val="0"/>
                <w:bCs w:val="0"/>
                <w:color w:val="auto"/>
                <w:sz w:val="18"/>
                <w:szCs w:val="18"/>
                <w:lang w:eastAsia="zh-CN"/>
              </w:rPr>
              <w:t>6.老旧场所消防设施升级改造（个）</w:t>
            </w:r>
          </w:p>
        </w:tc>
        <w:tc>
          <w:tcPr>
            <w:tcW w:w="3380"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507" w:type="dxa"/>
            <w:vMerge w:val="continue"/>
            <w:tcBorders>
              <w:left w:val="nil"/>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tcBorders>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tcBorders>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085" w:type="dxa"/>
            <w:gridSpan w:val="2"/>
            <w:tcBorders>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eastAsia="zh-CN"/>
              </w:rPr>
            </w:pPr>
            <w:r>
              <w:rPr>
                <w:rFonts w:hint="eastAsia" w:ascii="宋体" w:hAnsi="宋体" w:eastAsia="宋体" w:cs="宋体"/>
                <w:b w:val="0"/>
                <w:bCs w:val="0"/>
                <w:color w:val="auto"/>
                <w:sz w:val="18"/>
                <w:szCs w:val="18"/>
                <w:lang w:eastAsia="zh-CN"/>
              </w:rPr>
              <w:t>7.其他</w:t>
            </w:r>
          </w:p>
        </w:tc>
        <w:tc>
          <w:tcPr>
            <w:tcW w:w="3380" w:type="dxa"/>
            <w:tcBorders>
              <w:bottom w:val="single" w:color="auto" w:sz="8"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bl>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br w:type="page"/>
      </w:r>
      <w:r>
        <w:rPr>
          <w:rFonts w:hint="eastAsia" w:ascii="宋体" w:hAnsi="宋体" w:cs="宋体"/>
          <w:b w:val="0"/>
          <w:bCs w:val="0"/>
          <w:color w:val="auto"/>
          <w:sz w:val="18"/>
          <w:szCs w:val="18"/>
          <w:vertAlign w:val="baseline"/>
          <w:lang w:val="en-US" w:eastAsia="zh-CN"/>
        </w:rPr>
        <w:t>续表二</w:t>
      </w:r>
    </w:p>
    <w:tbl>
      <w:tblPr>
        <w:tblStyle w:val="18"/>
        <w:tblW w:w="9667" w:type="dxa"/>
        <w:tblInd w:w="-7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7"/>
        <w:gridCol w:w="1272"/>
        <w:gridCol w:w="1450"/>
        <w:gridCol w:w="1421"/>
        <w:gridCol w:w="1194"/>
        <w:gridCol w:w="1195"/>
        <w:gridCol w:w="1314"/>
        <w:gridCol w:w="1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507" w:type="dxa"/>
            <w:vMerge w:val="restart"/>
            <w:tcBorders>
              <w:top w:val="single" w:color="auto" w:sz="8" w:space="0"/>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11</w:t>
            </w:r>
          </w:p>
        </w:tc>
        <w:tc>
          <w:tcPr>
            <w:tcW w:w="1272" w:type="dxa"/>
            <w:vMerge w:val="restart"/>
            <w:tcBorders>
              <w:top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生产经营单位从业人员安全素质能力提升行动</w:t>
            </w:r>
          </w:p>
        </w:tc>
        <w:tc>
          <w:tcPr>
            <w:tcW w:w="1450" w:type="dxa"/>
            <w:vMerge w:val="restart"/>
            <w:tcBorders>
              <w:top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开展生产经营单位从业人员安全技能培训（次</w:t>
            </w:r>
            <w:r>
              <w:rPr>
                <w:rFonts w:hint="eastAsia" w:ascii="宋体" w:hAnsi="宋体" w:eastAsia="宋体" w:cs="宋体"/>
                <w:b w:val="0"/>
                <w:bCs w:val="0"/>
                <w:color w:val="auto"/>
                <w:sz w:val="18"/>
                <w:szCs w:val="18"/>
                <w:vertAlign w:val="baseline"/>
                <w:lang w:eastAsia="zh-CN"/>
              </w:rPr>
              <w:t>，</w:t>
            </w:r>
            <w:r>
              <w:rPr>
                <w:rFonts w:hint="eastAsia" w:ascii="宋体" w:hAnsi="宋体" w:eastAsia="宋体" w:cs="宋体"/>
                <w:b w:val="0"/>
                <w:bCs w:val="0"/>
                <w:color w:val="auto"/>
                <w:sz w:val="18"/>
                <w:szCs w:val="18"/>
                <w:vertAlign w:val="baseline"/>
                <w:lang w:val="en-US" w:eastAsia="zh-CN"/>
              </w:rPr>
              <w:t>人），其中外包外租、劳务派遣、灵活用工等人员安全教育培训（次</w:t>
            </w:r>
            <w:r>
              <w:rPr>
                <w:rFonts w:hint="eastAsia" w:ascii="宋体" w:hAnsi="宋体" w:eastAsia="宋体" w:cs="宋体"/>
                <w:b w:val="0"/>
                <w:bCs w:val="0"/>
                <w:color w:val="auto"/>
                <w:sz w:val="18"/>
                <w:szCs w:val="18"/>
                <w:vertAlign w:val="baseline"/>
                <w:lang w:eastAsia="zh-CN"/>
              </w:rPr>
              <w:t>，</w:t>
            </w:r>
            <w:r>
              <w:rPr>
                <w:rFonts w:hint="eastAsia" w:ascii="宋体" w:hAnsi="宋体" w:eastAsia="宋体" w:cs="宋体"/>
                <w:b w:val="0"/>
                <w:bCs w:val="0"/>
                <w:color w:val="auto"/>
                <w:sz w:val="18"/>
                <w:szCs w:val="18"/>
                <w:vertAlign w:val="baseline"/>
                <w:lang w:val="en-US" w:eastAsia="zh-CN"/>
              </w:rPr>
              <w:t>人）</w:t>
            </w:r>
          </w:p>
        </w:tc>
        <w:tc>
          <w:tcPr>
            <w:tcW w:w="1421" w:type="dxa"/>
            <w:vMerge w:val="restart"/>
            <w:tcBorders>
              <w:top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 w:eastAsia="zh-CN"/>
              </w:rPr>
              <w:t>分行业领域</w:t>
            </w:r>
            <w:r>
              <w:rPr>
                <w:rFonts w:hint="eastAsia" w:ascii="宋体" w:hAnsi="宋体" w:eastAsia="宋体" w:cs="宋体"/>
                <w:b w:val="0"/>
                <w:bCs w:val="0"/>
                <w:color w:val="auto"/>
                <w:sz w:val="18"/>
                <w:szCs w:val="18"/>
                <w:vertAlign w:val="baseline"/>
                <w:lang w:val="en-US" w:eastAsia="zh-CN"/>
              </w:rPr>
              <w:t>统计</w:t>
            </w:r>
          </w:p>
        </w:tc>
        <w:tc>
          <w:tcPr>
            <w:tcW w:w="2389" w:type="dxa"/>
            <w:gridSpan w:val="2"/>
            <w:tcBorders>
              <w:top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 w:eastAsia="zh-CN"/>
              </w:rPr>
            </w:pPr>
            <w:r>
              <w:rPr>
                <w:rFonts w:hint="eastAsia" w:ascii="宋体" w:hAnsi="宋体" w:eastAsia="宋体" w:cs="宋体"/>
                <w:b w:val="0"/>
                <w:bCs w:val="0"/>
                <w:color w:val="auto"/>
                <w:sz w:val="18"/>
                <w:szCs w:val="18"/>
                <w:vertAlign w:val="baseline"/>
                <w:lang w:val="en" w:eastAsia="zh-CN"/>
              </w:rPr>
              <w:t>开展生产经营单位从业人员安全技能培训</w:t>
            </w:r>
          </w:p>
        </w:tc>
        <w:tc>
          <w:tcPr>
            <w:tcW w:w="2628" w:type="dxa"/>
            <w:gridSpan w:val="2"/>
            <w:tcBorders>
              <w:top w:val="single" w:color="auto" w:sz="8"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 w:eastAsia="zh-CN"/>
              </w:rPr>
            </w:pPr>
            <w:r>
              <w:rPr>
                <w:rFonts w:hint="eastAsia" w:ascii="宋体" w:hAnsi="宋体" w:eastAsia="宋体" w:cs="宋体"/>
                <w:b w:val="0"/>
                <w:bCs w:val="0"/>
                <w:color w:val="auto"/>
                <w:sz w:val="18"/>
                <w:szCs w:val="18"/>
                <w:vertAlign w:val="baseline"/>
                <w:lang w:val="en" w:eastAsia="zh-CN"/>
              </w:rPr>
              <w:t>外包外租、劳务派遣、灵活用工等人员安全教育培训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2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eastAsia="zh-CN"/>
              </w:rPr>
            </w:pPr>
          </w:p>
        </w:tc>
        <w:tc>
          <w:tcPr>
            <w:tcW w:w="119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 w:eastAsia="zh-CN"/>
              </w:rPr>
            </w:pPr>
            <w:r>
              <w:rPr>
                <w:rFonts w:hint="eastAsia" w:ascii="宋体" w:hAnsi="宋体" w:eastAsia="宋体" w:cs="宋体"/>
                <w:b w:val="0"/>
                <w:bCs w:val="0"/>
                <w:color w:val="auto"/>
                <w:sz w:val="18"/>
                <w:szCs w:val="18"/>
                <w:vertAlign w:val="baseline"/>
                <w:lang w:val="en" w:eastAsia="zh-CN"/>
              </w:rPr>
              <w:t>次数</w:t>
            </w:r>
          </w:p>
        </w:tc>
        <w:tc>
          <w:tcPr>
            <w:tcW w:w="119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 w:eastAsia="zh-CN"/>
              </w:rPr>
            </w:pPr>
            <w:r>
              <w:rPr>
                <w:rFonts w:hint="eastAsia" w:ascii="宋体" w:hAnsi="宋体" w:eastAsia="宋体" w:cs="宋体"/>
                <w:b w:val="0"/>
                <w:bCs w:val="0"/>
                <w:color w:val="auto"/>
                <w:sz w:val="18"/>
                <w:szCs w:val="18"/>
                <w:vertAlign w:val="baseline"/>
                <w:lang w:val="en" w:eastAsia="zh-CN"/>
              </w:rPr>
              <w:t>人数</w:t>
            </w:r>
          </w:p>
        </w:tc>
        <w:tc>
          <w:tcPr>
            <w:tcW w:w="131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 w:eastAsia="zh-CN"/>
              </w:rPr>
            </w:pPr>
            <w:r>
              <w:rPr>
                <w:rFonts w:hint="eastAsia" w:ascii="宋体" w:hAnsi="宋体" w:eastAsia="宋体" w:cs="宋体"/>
                <w:b w:val="0"/>
                <w:bCs w:val="0"/>
                <w:color w:val="auto"/>
                <w:sz w:val="18"/>
                <w:szCs w:val="18"/>
                <w:vertAlign w:val="baseline"/>
                <w:lang w:val="en" w:eastAsia="zh-CN"/>
              </w:rPr>
              <w:t>次数</w:t>
            </w:r>
          </w:p>
        </w:tc>
        <w:tc>
          <w:tcPr>
            <w:tcW w:w="1314"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 w:eastAsia="zh-CN"/>
              </w:rPr>
            </w:pPr>
            <w:r>
              <w:rPr>
                <w:rFonts w:hint="eastAsia" w:ascii="宋体" w:hAnsi="宋体" w:eastAsia="宋体" w:cs="宋体"/>
                <w:b w:val="0"/>
                <w:bCs w:val="0"/>
                <w:color w:val="auto"/>
                <w:sz w:val="18"/>
                <w:szCs w:val="18"/>
                <w:vertAlign w:val="baseline"/>
                <w:lang w:val="en" w:eastAsia="zh-CN"/>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7"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lang w:eastAsia="zh-CN"/>
              </w:rPr>
            </w:pPr>
            <w:r>
              <w:rPr>
                <w:rFonts w:hint="eastAsia" w:ascii="宋体" w:hAnsi="宋体" w:eastAsia="宋体" w:cs="宋体"/>
                <w:b w:val="0"/>
                <w:bCs w:val="0"/>
                <w:color w:val="auto"/>
                <w:sz w:val="18"/>
                <w:szCs w:val="18"/>
                <w:lang w:eastAsia="zh-CN"/>
              </w:rPr>
              <w:t>矿山</w:t>
            </w:r>
          </w:p>
        </w:tc>
        <w:tc>
          <w:tcPr>
            <w:tcW w:w="119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19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31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314"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7"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lang w:eastAsia="zh-CN"/>
              </w:rPr>
            </w:pPr>
            <w:r>
              <w:rPr>
                <w:rFonts w:hint="eastAsia" w:ascii="宋体" w:hAnsi="宋体" w:eastAsia="宋体" w:cs="宋体"/>
                <w:b w:val="0"/>
                <w:bCs w:val="0"/>
                <w:color w:val="auto"/>
                <w:sz w:val="18"/>
                <w:szCs w:val="18"/>
                <w:lang w:eastAsia="zh-CN"/>
              </w:rPr>
              <w:t>……</w:t>
            </w:r>
          </w:p>
        </w:tc>
        <w:tc>
          <w:tcPr>
            <w:tcW w:w="238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262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507" w:type="dxa"/>
            <w:vMerge w:val="restart"/>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12</w:t>
            </w: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145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安全生产培训机构资质审查（个）</w:t>
            </w:r>
          </w:p>
        </w:tc>
        <w:tc>
          <w:tcPr>
            <w:tcW w:w="381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复核安全生产培训机构资质条件（个）</w:t>
            </w:r>
          </w:p>
        </w:tc>
        <w:tc>
          <w:tcPr>
            <w:tcW w:w="262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pacing w:val="-11"/>
                <w:sz w:val="18"/>
                <w:szCs w:val="18"/>
                <w:vertAlign w:val="baseline"/>
                <w:lang w:val="en-US" w:eastAsia="zh-CN"/>
              </w:rPr>
            </w:pPr>
            <w:r>
              <w:rPr>
                <w:rFonts w:hint="eastAsia" w:ascii="宋体" w:hAnsi="宋体" w:eastAsia="宋体" w:cs="宋体"/>
                <w:b w:val="0"/>
                <w:bCs w:val="0"/>
                <w:color w:val="auto"/>
                <w:spacing w:val="-11"/>
                <w:sz w:val="18"/>
                <w:szCs w:val="18"/>
                <w:vertAlign w:val="baseline"/>
                <w:lang w:val="en-US" w:eastAsia="zh-CN"/>
              </w:rPr>
              <w:t>清退不符合资质条件规定的安全生产培训机构（个）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81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262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507" w:type="dxa"/>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13</w:t>
            </w: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1450"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eastAsia="zh-CN"/>
              </w:rPr>
              <w:t>查处</w:t>
            </w:r>
            <w:r>
              <w:rPr>
                <w:rFonts w:hint="eastAsia" w:ascii="宋体" w:hAnsi="宋体" w:eastAsia="宋体" w:cs="宋体"/>
                <w:b w:val="0"/>
                <w:bCs w:val="0"/>
                <w:color w:val="auto"/>
                <w:sz w:val="18"/>
                <w:szCs w:val="18"/>
                <w:vertAlign w:val="baseline"/>
                <w:lang w:val="en-US" w:eastAsia="zh-CN"/>
              </w:rPr>
              <w:t>电焊等特种作业岗位人员无证上岗作业（人）</w:t>
            </w:r>
          </w:p>
        </w:tc>
        <w:tc>
          <w:tcPr>
            <w:tcW w:w="6438" w:type="dxa"/>
            <w:gridSpan w:val="5"/>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6" w:hRule="atLeast"/>
        </w:trPr>
        <w:tc>
          <w:tcPr>
            <w:tcW w:w="507" w:type="dxa"/>
            <w:vMerge w:val="restart"/>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14</w:t>
            </w: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145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按规定开展应急逃生演练企业</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（家，次）</w:t>
            </w: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分行业领域统计</w:t>
            </w:r>
          </w:p>
        </w:tc>
        <w:tc>
          <w:tcPr>
            <w:tcW w:w="238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开展应急演练企业（家）</w:t>
            </w:r>
          </w:p>
        </w:tc>
        <w:tc>
          <w:tcPr>
            <w:tcW w:w="262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开展应急演练（次）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lang w:eastAsia="zh-CN"/>
              </w:rPr>
            </w:pPr>
            <w:r>
              <w:rPr>
                <w:rFonts w:hint="eastAsia" w:ascii="宋体" w:hAnsi="宋体" w:eastAsia="宋体" w:cs="宋体"/>
                <w:b w:val="0"/>
                <w:bCs w:val="0"/>
                <w:color w:val="auto"/>
                <w:sz w:val="18"/>
                <w:szCs w:val="18"/>
                <w:lang w:eastAsia="zh-CN"/>
              </w:rPr>
              <w:t>矿山</w:t>
            </w:r>
          </w:p>
        </w:tc>
        <w:tc>
          <w:tcPr>
            <w:tcW w:w="238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262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lang w:eastAsia="zh-CN"/>
              </w:rPr>
            </w:pPr>
            <w:r>
              <w:rPr>
                <w:rFonts w:hint="eastAsia" w:ascii="宋体" w:hAnsi="宋体" w:eastAsia="宋体" w:cs="宋体"/>
                <w:b w:val="0"/>
                <w:bCs w:val="0"/>
                <w:color w:val="auto"/>
                <w:sz w:val="18"/>
                <w:szCs w:val="18"/>
                <w:lang w:eastAsia="zh-CN"/>
              </w:rPr>
              <w:t>……</w:t>
            </w:r>
          </w:p>
        </w:tc>
        <w:tc>
          <w:tcPr>
            <w:tcW w:w="238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262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lang w:eastAsia="zh-CN"/>
              </w:rPr>
            </w:pPr>
            <w:r>
              <w:rPr>
                <w:rFonts w:hint="eastAsia" w:ascii="宋体" w:hAnsi="宋体" w:eastAsia="宋体" w:cs="宋体"/>
                <w:b w:val="0"/>
                <w:bCs w:val="0"/>
                <w:color w:val="auto"/>
                <w:sz w:val="18"/>
                <w:szCs w:val="18"/>
                <w:lang w:eastAsia="zh-CN"/>
              </w:rPr>
              <w:t>其他行业领域</w:t>
            </w:r>
          </w:p>
        </w:tc>
        <w:tc>
          <w:tcPr>
            <w:tcW w:w="238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262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5" w:hRule="atLeast"/>
        </w:trPr>
        <w:tc>
          <w:tcPr>
            <w:tcW w:w="507" w:type="dxa"/>
            <w:vMerge w:val="restart"/>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15</w:t>
            </w: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145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生产经营单位建设安全生产应急救援队伍（个）</w:t>
            </w:r>
          </w:p>
        </w:tc>
        <w:tc>
          <w:tcPr>
            <w:tcW w:w="381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18"/>
                <w:szCs w:val="18"/>
                <w:vertAlign w:val="baseline"/>
                <w:lang w:val="en" w:eastAsia="zh-CN"/>
              </w:rPr>
            </w:pPr>
            <w:r>
              <w:rPr>
                <w:rFonts w:hint="eastAsia" w:ascii="宋体" w:hAnsi="宋体" w:eastAsia="宋体" w:cs="宋体"/>
                <w:b w:val="0"/>
                <w:bCs w:val="0"/>
                <w:color w:val="auto"/>
                <w:sz w:val="18"/>
                <w:szCs w:val="18"/>
                <w:vertAlign w:val="baseline"/>
                <w:lang w:val="en" w:eastAsia="zh-CN"/>
              </w:rPr>
              <w:t>行业领域</w:t>
            </w:r>
          </w:p>
        </w:tc>
        <w:tc>
          <w:tcPr>
            <w:tcW w:w="262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18"/>
                <w:szCs w:val="18"/>
                <w:vertAlign w:val="baseline"/>
                <w:lang w:val="en" w:eastAsia="zh-CN"/>
              </w:rPr>
            </w:pPr>
            <w:r>
              <w:rPr>
                <w:rFonts w:hint="eastAsia" w:ascii="宋体" w:hAnsi="宋体" w:eastAsia="宋体" w:cs="宋体"/>
                <w:b w:val="0"/>
                <w:bCs w:val="0"/>
                <w:color w:val="auto"/>
                <w:sz w:val="18"/>
                <w:szCs w:val="18"/>
                <w:vertAlign w:val="baseline"/>
                <w:lang w:val="en" w:eastAsia="zh-CN"/>
              </w:rPr>
              <w:t>应急救援队伍（个）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b w:val="0"/>
                <w:bCs w:val="0"/>
                <w:color w:val="auto"/>
                <w:sz w:val="18"/>
                <w:szCs w:val="18"/>
              </w:rPr>
            </w:pPr>
          </w:p>
        </w:tc>
        <w:tc>
          <w:tcPr>
            <w:tcW w:w="381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1.矿山</w:t>
            </w:r>
          </w:p>
        </w:tc>
        <w:tc>
          <w:tcPr>
            <w:tcW w:w="262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b w:val="0"/>
                <w:bCs w:val="0"/>
                <w:color w:val="auto"/>
                <w:sz w:val="18"/>
                <w:szCs w:val="18"/>
              </w:rPr>
            </w:pPr>
          </w:p>
        </w:tc>
        <w:tc>
          <w:tcPr>
            <w:tcW w:w="381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2.危险化学品</w:t>
            </w:r>
          </w:p>
        </w:tc>
        <w:tc>
          <w:tcPr>
            <w:tcW w:w="262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5"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b w:val="0"/>
                <w:bCs w:val="0"/>
                <w:color w:val="auto"/>
                <w:sz w:val="18"/>
                <w:szCs w:val="18"/>
              </w:rPr>
            </w:pPr>
          </w:p>
        </w:tc>
        <w:tc>
          <w:tcPr>
            <w:tcW w:w="381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3.油气</w:t>
            </w:r>
          </w:p>
        </w:tc>
        <w:tc>
          <w:tcPr>
            <w:tcW w:w="262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5"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b w:val="0"/>
                <w:bCs w:val="0"/>
                <w:color w:val="auto"/>
                <w:sz w:val="18"/>
                <w:szCs w:val="18"/>
              </w:rPr>
            </w:pPr>
          </w:p>
        </w:tc>
        <w:tc>
          <w:tcPr>
            <w:tcW w:w="381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4.隧道</w:t>
            </w:r>
          </w:p>
        </w:tc>
        <w:tc>
          <w:tcPr>
            <w:tcW w:w="262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b w:val="0"/>
                <w:bCs w:val="0"/>
                <w:color w:val="auto"/>
                <w:sz w:val="18"/>
                <w:szCs w:val="18"/>
              </w:rPr>
            </w:pPr>
          </w:p>
        </w:tc>
        <w:tc>
          <w:tcPr>
            <w:tcW w:w="381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5.水上</w:t>
            </w:r>
          </w:p>
        </w:tc>
        <w:tc>
          <w:tcPr>
            <w:tcW w:w="262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b w:val="0"/>
                <w:bCs w:val="0"/>
                <w:color w:val="auto"/>
                <w:sz w:val="18"/>
                <w:szCs w:val="18"/>
              </w:rPr>
            </w:pPr>
          </w:p>
        </w:tc>
        <w:tc>
          <w:tcPr>
            <w:tcW w:w="381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6.其他</w:t>
            </w:r>
          </w:p>
        </w:tc>
        <w:tc>
          <w:tcPr>
            <w:tcW w:w="262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7" w:hRule="atLeast"/>
        </w:trPr>
        <w:tc>
          <w:tcPr>
            <w:tcW w:w="507" w:type="dxa"/>
            <w:vMerge w:val="restart"/>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16</w:t>
            </w:r>
          </w:p>
        </w:tc>
        <w:tc>
          <w:tcPr>
            <w:tcW w:w="127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生产经营单位安全管理体系建设行动</w:t>
            </w:r>
          </w:p>
        </w:tc>
        <w:tc>
          <w:tcPr>
            <w:tcW w:w="145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创建安全生产标准化管理体系企业（家）</w:t>
            </w:r>
          </w:p>
        </w:tc>
        <w:tc>
          <w:tcPr>
            <w:tcW w:w="381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行业领域</w:t>
            </w:r>
          </w:p>
        </w:tc>
        <w:tc>
          <w:tcPr>
            <w:tcW w:w="262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企业数量（家）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7"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81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1.工贸</w:t>
            </w:r>
          </w:p>
        </w:tc>
        <w:tc>
          <w:tcPr>
            <w:tcW w:w="262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81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2.电力</w:t>
            </w:r>
          </w:p>
        </w:tc>
        <w:tc>
          <w:tcPr>
            <w:tcW w:w="262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81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3.交通运输</w:t>
            </w:r>
          </w:p>
        </w:tc>
        <w:tc>
          <w:tcPr>
            <w:tcW w:w="262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7"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81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4.危险化学品</w:t>
            </w:r>
          </w:p>
        </w:tc>
        <w:tc>
          <w:tcPr>
            <w:tcW w:w="262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7"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81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5.矿山</w:t>
            </w:r>
          </w:p>
        </w:tc>
        <w:tc>
          <w:tcPr>
            <w:tcW w:w="262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81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val="en-US" w:eastAsia="zh-CN"/>
              </w:rPr>
            </w:pPr>
            <w:r>
              <w:rPr>
                <w:rFonts w:hint="eastAsia" w:ascii="宋体" w:hAnsi="宋体" w:cs="宋体"/>
                <w:b w:val="0"/>
                <w:bCs w:val="0"/>
                <w:color w:val="auto"/>
                <w:sz w:val="18"/>
                <w:szCs w:val="18"/>
                <w:lang w:val="en-US" w:eastAsia="zh-CN"/>
              </w:rPr>
              <w:t>6.</w:t>
            </w:r>
            <w:r>
              <w:rPr>
                <w:rFonts w:hint="eastAsia" w:ascii="宋体" w:hAnsi="宋体" w:eastAsia="宋体" w:cs="宋体"/>
                <w:b w:val="0"/>
                <w:bCs w:val="0"/>
                <w:color w:val="auto"/>
                <w:sz w:val="18"/>
                <w:szCs w:val="18"/>
                <w:lang w:val="en-US" w:eastAsia="zh-CN"/>
              </w:rPr>
              <w:t>石油天然气开采</w:t>
            </w:r>
          </w:p>
        </w:tc>
        <w:tc>
          <w:tcPr>
            <w:tcW w:w="262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81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val="en-US" w:eastAsia="zh-CN"/>
              </w:rPr>
            </w:pPr>
            <w:r>
              <w:rPr>
                <w:rFonts w:hint="eastAsia" w:ascii="宋体" w:hAnsi="宋体" w:cs="宋体"/>
                <w:b w:val="0"/>
                <w:bCs w:val="0"/>
                <w:color w:val="auto"/>
                <w:sz w:val="18"/>
                <w:szCs w:val="18"/>
                <w:lang w:val="en-US" w:eastAsia="zh-CN"/>
              </w:rPr>
              <w:t>7</w:t>
            </w:r>
            <w:r>
              <w:rPr>
                <w:rFonts w:hint="eastAsia" w:ascii="宋体" w:hAnsi="宋体" w:eastAsia="宋体" w:cs="宋体"/>
                <w:b w:val="0"/>
                <w:bCs w:val="0"/>
                <w:color w:val="auto"/>
                <w:sz w:val="18"/>
                <w:szCs w:val="18"/>
                <w:lang w:val="en-US" w:eastAsia="zh-CN"/>
              </w:rPr>
              <w:t>.建筑</w:t>
            </w:r>
          </w:p>
        </w:tc>
        <w:tc>
          <w:tcPr>
            <w:tcW w:w="262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7"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81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val="en-US" w:eastAsia="zh-CN"/>
              </w:rPr>
            </w:pPr>
            <w:r>
              <w:rPr>
                <w:rFonts w:hint="eastAsia" w:ascii="宋体" w:hAnsi="宋体" w:cs="宋体"/>
                <w:b w:val="0"/>
                <w:bCs w:val="0"/>
                <w:color w:val="auto"/>
                <w:sz w:val="18"/>
                <w:szCs w:val="18"/>
                <w:lang w:val="en-US" w:eastAsia="zh-CN"/>
              </w:rPr>
              <w:t>8</w:t>
            </w:r>
            <w:r>
              <w:rPr>
                <w:rFonts w:hint="eastAsia" w:ascii="宋体" w:hAnsi="宋体" w:eastAsia="宋体" w:cs="宋体"/>
                <w:b w:val="0"/>
                <w:bCs w:val="0"/>
                <w:color w:val="auto"/>
                <w:sz w:val="18"/>
                <w:szCs w:val="18"/>
                <w:lang w:val="en-US" w:eastAsia="zh-CN"/>
              </w:rPr>
              <w:t>.烟花爆竹</w:t>
            </w:r>
          </w:p>
        </w:tc>
        <w:tc>
          <w:tcPr>
            <w:tcW w:w="262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7" w:hRule="atLeast"/>
        </w:trPr>
        <w:tc>
          <w:tcPr>
            <w:tcW w:w="507" w:type="dxa"/>
            <w:vMerge w:val="continue"/>
            <w:tcBorders>
              <w:left w:val="nil"/>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tcBorders>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tcBorders>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810" w:type="dxa"/>
            <w:gridSpan w:val="3"/>
            <w:tcBorders>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val="en-US" w:eastAsia="zh-CN"/>
              </w:rPr>
            </w:pPr>
            <w:r>
              <w:rPr>
                <w:rFonts w:hint="eastAsia" w:ascii="宋体" w:hAnsi="宋体" w:cs="宋体"/>
                <w:b w:val="0"/>
                <w:bCs w:val="0"/>
                <w:color w:val="auto"/>
                <w:sz w:val="18"/>
                <w:szCs w:val="18"/>
                <w:lang w:val="en-US" w:eastAsia="zh-CN"/>
              </w:rPr>
              <w:t>9</w:t>
            </w:r>
            <w:r>
              <w:rPr>
                <w:rFonts w:hint="eastAsia" w:ascii="宋体" w:hAnsi="宋体" w:eastAsia="宋体" w:cs="宋体"/>
                <w:b w:val="0"/>
                <w:bCs w:val="0"/>
                <w:color w:val="auto"/>
                <w:sz w:val="18"/>
                <w:szCs w:val="18"/>
                <w:lang w:val="en-US" w:eastAsia="zh-CN"/>
              </w:rPr>
              <w:t>.其他</w:t>
            </w:r>
          </w:p>
        </w:tc>
        <w:tc>
          <w:tcPr>
            <w:tcW w:w="2628" w:type="dxa"/>
            <w:gridSpan w:val="2"/>
            <w:tcBorders>
              <w:bottom w:val="single" w:color="auto" w:sz="8"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bl>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br w:type="page"/>
      </w:r>
      <w:r>
        <w:rPr>
          <w:rFonts w:hint="eastAsia" w:ascii="宋体" w:hAnsi="宋体" w:cs="宋体"/>
          <w:b w:val="0"/>
          <w:bCs w:val="0"/>
          <w:color w:val="auto"/>
          <w:sz w:val="18"/>
          <w:szCs w:val="18"/>
          <w:vertAlign w:val="baseline"/>
          <w:lang w:val="en-US" w:eastAsia="zh-CN"/>
        </w:rPr>
        <w:t>续表三</w:t>
      </w:r>
    </w:p>
    <w:tbl>
      <w:tblPr>
        <w:tblStyle w:val="18"/>
        <w:tblW w:w="9500" w:type="dxa"/>
        <w:tblInd w:w="-7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7"/>
        <w:gridCol w:w="1272"/>
        <w:gridCol w:w="1450"/>
        <w:gridCol w:w="1421"/>
        <w:gridCol w:w="1664"/>
        <w:gridCol w:w="3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507" w:type="dxa"/>
            <w:vMerge w:val="restart"/>
            <w:tcBorders>
              <w:top w:val="single" w:color="auto" w:sz="8" w:space="0"/>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17</w:t>
            </w:r>
          </w:p>
        </w:tc>
        <w:tc>
          <w:tcPr>
            <w:tcW w:w="1272" w:type="dxa"/>
            <w:vMerge w:val="restart"/>
            <w:tcBorders>
              <w:top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生产经营单位安全管理体系建设行动</w:t>
            </w:r>
          </w:p>
        </w:tc>
        <w:tc>
          <w:tcPr>
            <w:tcW w:w="1450" w:type="dxa"/>
            <w:vMerge w:val="restart"/>
            <w:tcBorders>
              <w:top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选树安全生产标准化建设标杆企业单位（家）</w:t>
            </w:r>
          </w:p>
        </w:tc>
        <w:tc>
          <w:tcPr>
            <w:tcW w:w="3085" w:type="dxa"/>
            <w:gridSpan w:val="2"/>
            <w:tcBorders>
              <w:top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行业领域</w:t>
            </w:r>
          </w:p>
        </w:tc>
        <w:tc>
          <w:tcPr>
            <w:tcW w:w="3186" w:type="dxa"/>
            <w:tcBorders>
              <w:top w:val="single" w:color="auto" w:sz="8"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企业单位数量（家）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08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1.工贸</w:t>
            </w:r>
          </w:p>
        </w:tc>
        <w:tc>
          <w:tcPr>
            <w:tcW w:w="318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08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2.电力</w:t>
            </w:r>
          </w:p>
        </w:tc>
        <w:tc>
          <w:tcPr>
            <w:tcW w:w="318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08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3.交通运输</w:t>
            </w:r>
          </w:p>
        </w:tc>
        <w:tc>
          <w:tcPr>
            <w:tcW w:w="318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08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4.危险化学品</w:t>
            </w:r>
          </w:p>
        </w:tc>
        <w:tc>
          <w:tcPr>
            <w:tcW w:w="318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08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5.矿山</w:t>
            </w:r>
          </w:p>
        </w:tc>
        <w:tc>
          <w:tcPr>
            <w:tcW w:w="318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08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6.建筑</w:t>
            </w:r>
          </w:p>
        </w:tc>
        <w:tc>
          <w:tcPr>
            <w:tcW w:w="318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08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7.烟花爆竹</w:t>
            </w:r>
          </w:p>
        </w:tc>
        <w:tc>
          <w:tcPr>
            <w:tcW w:w="318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08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8.其他</w:t>
            </w:r>
          </w:p>
        </w:tc>
        <w:tc>
          <w:tcPr>
            <w:tcW w:w="318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07" w:type="dxa"/>
            <w:vMerge w:val="restart"/>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18</w:t>
            </w:r>
          </w:p>
        </w:tc>
        <w:tc>
          <w:tcPr>
            <w:tcW w:w="127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安全生产精准执法和帮扶行动</w:t>
            </w:r>
          </w:p>
        </w:tc>
        <w:tc>
          <w:tcPr>
            <w:tcW w:w="145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帮扶指导高危行业领域生产经营单位（家</w:t>
            </w:r>
            <w:r>
              <w:rPr>
                <w:rFonts w:hint="eastAsia" w:ascii="宋体" w:hAnsi="宋体" w:eastAsia="宋体" w:cs="宋体"/>
                <w:b w:val="0"/>
                <w:bCs w:val="0"/>
                <w:color w:val="auto"/>
                <w:sz w:val="18"/>
                <w:szCs w:val="18"/>
                <w:vertAlign w:val="baseline"/>
                <w:lang w:eastAsia="zh-CN"/>
              </w:rPr>
              <w:t>，</w:t>
            </w:r>
            <w:r>
              <w:rPr>
                <w:rFonts w:hint="eastAsia" w:ascii="宋体" w:hAnsi="宋体" w:eastAsia="宋体" w:cs="宋体"/>
                <w:b w:val="0"/>
                <w:bCs w:val="0"/>
                <w:color w:val="auto"/>
                <w:sz w:val="18"/>
                <w:szCs w:val="18"/>
                <w:vertAlign w:val="baseline"/>
                <w:lang w:val="en-US" w:eastAsia="zh-CN"/>
              </w:rPr>
              <w:t>次）</w:t>
            </w:r>
          </w:p>
        </w:tc>
        <w:tc>
          <w:tcPr>
            <w:tcW w:w="308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帮扶指导企业（家）</w:t>
            </w:r>
          </w:p>
        </w:tc>
        <w:tc>
          <w:tcPr>
            <w:tcW w:w="318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帮扶指导次数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08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18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507" w:type="dxa"/>
            <w:vMerge w:val="restart"/>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19</w:t>
            </w: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145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eastAsia="zh-CN"/>
              </w:rPr>
            </w:pPr>
            <w:r>
              <w:rPr>
                <w:rFonts w:hint="eastAsia" w:ascii="宋体" w:hAnsi="宋体" w:eastAsia="宋体" w:cs="宋体"/>
                <w:b w:val="0"/>
                <w:bCs w:val="0"/>
                <w:color w:val="auto"/>
                <w:sz w:val="18"/>
                <w:szCs w:val="18"/>
                <w:vertAlign w:val="baseline"/>
                <w:lang w:val="en-US" w:eastAsia="zh-CN"/>
              </w:rPr>
              <w:t>安全监管</w:t>
            </w:r>
            <w:r>
              <w:rPr>
                <w:rFonts w:hint="eastAsia" w:ascii="宋体" w:hAnsi="宋体" w:eastAsia="宋体" w:cs="宋体"/>
                <w:b w:val="0"/>
                <w:bCs w:val="0"/>
                <w:color w:val="auto"/>
                <w:sz w:val="18"/>
                <w:szCs w:val="18"/>
                <w:vertAlign w:val="baseline"/>
                <w:lang w:eastAsia="zh-CN"/>
              </w:rPr>
              <w:t>执法情况</w:t>
            </w:r>
          </w:p>
        </w:tc>
        <w:tc>
          <w:tcPr>
            <w:tcW w:w="308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执法情况</w:t>
            </w:r>
          </w:p>
        </w:tc>
        <w:tc>
          <w:tcPr>
            <w:tcW w:w="318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pacing w:val="-20"/>
                <w:sz w:val="18"/>
                <w:szCs w:val="18"/>
                <w:vertAlign w:val="baseline"/>
                <w:lang w:val="en-US" w:eastAsia="zh-CN"/>
              </w:rPr>
            </w:pPr>
            <w:r>
              <w:rPr>
                <w:rFonts w:hint="eastAsia" w:ascii="宋体" w:hAnsi="宋体" w:eastAsia="宋体" w:cs="宋体"/>
                <w:b w:val="0"/>
                <w:bCs w:val="0"/>
                <w:color w:val="auto"/>
                <w:spacing w:val="-20"/>
                <w:sz w:val="18"/>
                <w:szCs w:val="18"/>
                <w:vertAlign w:val="baseline"/>
                <w:lang w:val="en-US" w:eastAsia="zh-CN"/>
              </w:rPr>
              <w:t>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rPr>
            </w:pPr>
          </w:p>
        </w:tc>
        <w:tc>
          <w:tcPr>
            <w:tcW w:w="308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1.行政处罚（次，万元）</w:t>
            </w:r>
          </w:p>
        </w:tc>
        <w:tc>
          <w:tcPr>
            <w:tcW w:w="318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rPr>
            </w:pPr>
          </w:p>
        </w:tc>
        <w:tc>
          <w:tcPr>
            <w:tcW w:w="308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2.暗查暗访（次，家）</w:t>
            </w:r>
          </w:p>
        </w:tc>
        <w:tc>
          <w:tcPr>
            <w:tcW w:w="318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rPr>
            </w:pPr>
          </w:p>
        </w:tc>
        <w:tc>
          <w:tcPr>
            <w:tcW w:w="308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3.企业和企业主要负责人“一案双罚”（次）</w:t>
            </w:r>
          </w:p>
        </w:tc>
        <w:tc>
          <w:tcPr>
            <w:tcW w:w="318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rPr>
            </w:pPr>
          </w:p>
        </w:tc>
        <w:tc>
          <w:tcPr>
            <w:tcW w:w="308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4.行刑衔接移送司法机关（人）</w:t>
            </w:r>
          </w:p>
        </w:tc>
        <w:tc>
          <w:tcPr>
            <w:tcW w:w="318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rPr>
            </w:pPr>
          </w:p>
        </w:tc>
        <w:tc>
          <w:tcPr>
            <w:tcW w:w="308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5.责令停产整顿（家）</w:t>
            </w:r>
          </w:p>
        </w:tc>
        <w:tc>
          <w:tcPr>
            <w:tcW w:w="318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rPr>
            </w:pPr>
          </w:p>
        </w:tc>
        <w:tc>
          <w:tcPr>
            <w:tcW w:w="308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6.曝光、约谈、联合惩戒企业（家）</w:t>
            </w:r>
          </w:p>
        </w:tc>
        <w:tc>
          <w:tcPr>
            <w:tcW w:w="318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rPr>
            </w:pPr>
          </w:p>
        </w:tc>
        <w:tc>
          <w:tcPr>
            <w:tcW w:w="308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7.公布典型执法案例（个），其中危险作业罪案例（个）</w:t>
            </w:r>
          </w:p>
        </w:tc>
        <w:tc>
          <w:tcPr>
            <w:tcW w:w="318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507" w:type="dxa"/>
            <w:vMerge w:val="restart"/>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20</w:t>
            </w: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145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eastAsia="zh-CN"/>
              </w:rPr>
            </w:pPr>
            <w:r>
              <w:rPr>
                <w:rFonts w:hint="eastAsia" w:ascii="宋体" w:hAnsi="宋体" w:eastAsia="宋体" w:cs="宋体"/>
                <w:b w:val="0"/>
                <w:bCs w:val="0"/>
                <w:color w:val="auto"/>
                <w:sz w:val="18"/>
                <w:szCs w:val="18"/>
                <w:vertAlign w:val="baseline"/>
                <w:lang w:val="en-US" w:eastAsia="zh-CN"/>
              </w:rPr>
              <w:t>责任追究</w:t>
            </w:r>
            <w:r>
              <w:rPr>
                <w:rFonts w:hint="eastAsia" w:ascii="宋体" w:hAnsi="宋体" w:eastAsia="宋体" w:cs="宋体"/>
                <w:b w:val="0"/>
                <w:bCs w:val="0"/>
                <w:color w:val="auto"/>
                <w:sz w:val="18"/>
                <w:szCs w:val="18"/>
                <w:vertAlign w:val="baseline"/>
                <w:lang w:eastAsia="zh-CN"/>
              </w:rPr>
              <w:t>情况</w:t>
            </w:r>
          </w:p>
        </w:tc>
        <w:tc>
          <w:tcPr>
            <w:tcW w:w="3085" w:type="dxa"/>
            <w:gridSpan w:val="2"/>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责任追究</w:t>
            </w:r>
          </w:p>
        </w:tc>
        <w:tc>
          <w:tcPr>
            <w:tcW w:w="3186" w:type="dxa"/>
            <w:tcBorders>
              <w:right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08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1.责任倒查追责问责（人）</w:t>
            </w:r>
          </w:p>
        </w:tc>
        <w:tc>
          <w:tcPr>
            <w:tcW w:w="3186" w:type="dxa"/>
            <w:tcBorders>
              <w:right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08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2.约谈通报有关地区及部门（次）</w:t>
            </w:r>
          </w:p>
        </w:tc>
        <w:tc>
          <w:tcPr>
            <w:tcW w:w="3186" w:type="dxa"/>
            <w:tcBorders>
              <w:right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08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3.安全生产警示函（份）</w:t>
            </w:r>
          </w:p>
        </w:tc>
        <w:tc>
          <w:tcPr>
            <w:tcW w:w="3186" w:type="dxa"/>
            <w:tcBorders>
              <w:right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507" w:type="dxa"/>
            <w:vMerge w:val="restart"/>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21</w:t>
            </w: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145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举报奖励（万元），其中生产经营单位事故隐患报告奖励（万元）</w:t>
            </w: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举报奖励（万元）</w:t>
            </w:r>
          </w:p>
        </w:tc>
        <w:tc>
          <w:tcPr>
            <w:tcW w:w="166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生产经营单位事故隐患报告奖励（万元）</w:t>
            </w:r>
          </w:p>
        </w:tc>
        <w:tc>
          <w:tcPr>
            <w:tcW w:w="318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总计（万元）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66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18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07" w:type="dxa"/>
            <w:vMerge w:val="restart"/>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22</w:t>
            </w: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145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基层安全监管执法人员能力培训</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（次</w:t>
            </w:r>
            <w:r>
              <w:rPr>
                <w:rFonts w:hint="eastAsia" w:ascii="宋体" w:hAnsi="宋体" w:eastAsia="宋体" w:cs="宋体"/>
                <w:b w:val="0"/>
                <w:bCs w:val="0"/>
                <w:color w:val="auto"/>
                <w:sz w:val="18"/>
                <w:szCs w:val="18"/>
                <w:vertAlign w:val="baseline"/>
                <w:lang w:eastAsia="zh-CN"/>
              </w:rPr>
              <w:t>，</w:t>
            </w:r>
            <w:r>
              <w:rPr>
                <w:rFonts w:hint="eastAsia" w:ascii="宋体" w:hAnsi="宋体" w:eastAsia="宋体" w:cs="宋体"/>
                <w:b w:val="0"/>
                <w:bCs w:val="0"/>
                <w:color w:val="auto"/>
                <w:sz w:val="18"/>
                <w:szCs w:val="18"/>
                <w:vertAlign w:val="baseline"/>
                <w:lang w:val="en-US" w:eastAsia="zh-CN"/>
              </w:rPr>
              <w:t>人）</w:t>
            </w:r>
          </w:p>
        </w:tc>
        <w:tc>
          <w:tcPr>
            <w:tcW w:w="308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培训次数</w:t>
            </w:r>
          </w:p>
        </w:tc>
        <w:tc>
          <w:tcPr>
            <w:tcW w:w="318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培训人数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08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18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07" w:type="dxa"/>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23</w:t>
            </w:r>
          </w:p>
        </w:tc>
        <w:tc>
          <w:tcPr>
            <w:tcW w:w="127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全民安全素质提升行动</w:t>
            </w:r>
          </w:p>
        </w:tc>
        <w:tc>
          <w:tcPr>
            <w:tcW w:w="1450"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聚焦“人人讲安全、个个会应急”开展安全宣传（次）</w:t>
            </w:r>
          </w:p>
        </w:tc>
        <w:tc>
          <w:tcPr>
            <w:tcW w:w="6271" w:type="dxa"/>
            <w:gridSpan w:val="3"/>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507" w:type="dxa"/>
            <w:vMerge w:val="restart"/>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24</w:t>
            </w: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145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eastAsia="宋体" w:cs="宋体"/>
                <w:b w:val="0"/>
                <w:bCs w:val="0"/>
                <w:color w:val="auto"/>
                <w:sz w:val="18"/>
                <w:szCs w:val="18"/>
                <w:vertAlign w:val="baseline"/>
                <w:lang w:val="en-US" w:eastAsia="zh-CN"/>
              </w:rPr>
              <w:t>在主流媒体播放安全生产专题栏目，曝光安全生产突出问题</w:t>
            </w:r>
          </w:p>
        </w:tc>
        <w:tc>
          <w:tcPr>
            <w:tcW w:w="308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省级主流媒体播放安全生产专题栏目（次），曝光安全生产突出问题（个）</w:t>
            </w:r>
          </w:p>
        </w:tc>
        <w:tc>
          <w:tcPr>
            <w:tcW w:w="318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507" w:type="dxa"/>
            <w:vMerge w:val="continue"/>
            <w:tcBorders>
              <w:left w:val="nil"/>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tcBorders>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tcBorders>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085" w:type="dxa"/>
            <w:gridSpan w:val="2"/>
            <w:tcBorders>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市级主流媒体播放安全生产专题栏目（次），曝光安全生产突出问题（个）</w:t>
            </w:r>
          </w:p>
        </w:tc>
        <w:tc>
          <w:tcPr>
            <w:tcW w:w="3186" w:type="dxa"/>
            <w:tcBorders>
              <w:bottom w:val="single" w:color="auto" w:sz="8"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bl>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宋体" w:hAnsi="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br w:type="page"/>
      </w:r>
      <w:r>
        <w:rPr>
          <w:rFonts w:hint="eastAsia" w:ascii="宋体" w:hAnsi="宋体" w:cs="宋体"/>
          <w:b w:val="0"/>
          <w:bCs w:val="0"/>
          <w:color w:val="auto"/>
          <w:sz w:val="18"/>
          <w:szCs w:val="18"/>
          <w:vertAlign w:val="baseline"/>
          <w:lang w:val="en-US" w:eastAsia="zh-CN"/>
        </w:rPr>
        <w:t>续表四</w:t>
      </w:r>
    </w:p>
    <w:tbl>
      <w:tblPr>
        <w:tblStyle w:val="18"/>
        <w:tblW w:w="9570" w:type="dxa"/>
        <w:tblInd w:w="-7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7"/>
        <w:gridCol w:w="1272"/>
        <w:gridCol w:w="1450"/>
        <w:gridCol w:w="3085"/>
        <w:gridCol w:w="3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507" w:type="dxa"/>
            <w:vMerge w:val="restart"/>
            <w:tcBorders>
              <w:top w:val="single" w:color="auto" w:sz="8" w:space="0"/>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25</w:t>
            </w:r>
          </w:p>
        </w:tc>
        <w:tc>
          <w:tcPr>
            <w:tcW w:w="1272" w:type="dxa"/>
            <w:vMerge w:val="restart"/>
            <w:tcBorders>
              <w:top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保障措施</w:t>
            </w:r>
          </w:p>
        </w:tc>
        <w:tc>
          <w:tcPr>
            <w:tcW w:w="1450" w:type="dxa"/>
            <w:vMerge w:val="restart"/>
            <w:tcBorders>
              <w:top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党委政府负责同志专题研究安全生产治本攻坚有关工作</w:t>
            </w:r>
          </w:p>
        </w:tc>
        <w:tc>
          <w:tcPr>
            <w:tcW w:w="3085" w:type="dxa"/>
            <w:tcBorders>
              <w:top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省级党委政府负责同志专题研究（次）</w:t>
            </w:r>
          </w:p>
        </w:tc>
        <w:tc>
          <w:tcPr>
            <w:tcW w:w="3256" w:type="dxa"/>
            <w:tcBorders>
              <w:top w:val="single" w:color="auto" w:sz="8"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vertAlign w:val="baseline"/>
                <w:lang w:val="en-US" w:eastAsia="zh-CN"/>
              </w:rPr>
              <w:t>主要负责同志专题研究（次）；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08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rPr>
            </w:pPr>
          </w:p>
        </w:tc>
        <w:tc>
          <w:tcPr>
            <w:tcW w:w="325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08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市级党委政府负责同志专题研究（次）</w:t>
            </w:r>
          </w:p>
        </w:tc>
        <w:tc>
          <w:tcPr>
            <w:tcW w:w="325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主要负责同志专题研究（次）；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08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rPr>
            </w:pPr>
          </w:p>
        </w:tc>
        <w:tc>
          <w:tcPr>
            <w:tcW w:w="325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08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县级党委政府负责同志专题研究（次）</w:t>
            </w:r>
          </w:p>
        </w:tc>
        <w:tc>
          <w:tcPr>
            <w:tcW w:w="325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主要负责同志专题研究（次）；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08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25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07" w:type="dxa"/>
            <w:vMerge w:val="restart"/>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26</w:t>
            </w: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145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党委政府负责同志现场督导检查</w:t>
            </w:r>
          </w:p>
        </w:tc>
        <w:tc>
          <w:tcPr>
            <w:tcW w:w="308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省级党委政府负责同志现场督导检查（次）</w:t>
            </w:r>
          </w:p>
        </w:tc>
        <w:tc>
          <w:tcPr>
            <w:tcW w:w="325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主要负责同志督导检查（次）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08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rPr>
            </w:pPr>
          </w:p>
        </w:tc>
        <w:tc>
          <w:tcPr>
            <w:tcW w:w="325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08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市级党委政府负责同志现场督导检查（次）</w:t>
            </w:r>
          </w:p>
        </w:tc>
        <w:tc>
          <w:tcPr>
            <w:tcW w:w="325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主要负责同志督导检查（次）；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08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rPr>
            </w:pPr>
          </w:p>
        </w:tc>
        <w:tc>
          <w:tcPr>
            <w:tcW w:w="325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08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县级党委政府负责同志现场督导检查（次）</w:t>
            </w:r>
          </w:p>
        </w:tc>
        <w:tc>
          <w:tcPr>
            <w:tcW w:w="325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主要负责同志督导检查（次）；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08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rPr>
            </w:pPr>
          </w:p>
        </w:tc>
        <w:tc>
          <w:tcPr>
            <w:tcW w:w="325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07" w:type="dxa"/>
            <w:vMerge w:val="restart"/>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27</w:t>
            </w: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145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eastAsia="zh-CN"/>
              </w:rPr>
            </w:pPr>
            <w:r>
              <w:rPr>
                <w:rFonts w:hint="eastAsia" w:ascii="宋体" w:hAnsi="宋体" w:eastAsia="宋体" w:cs="宋体"/>
                <w:b w:val="0"/>
                <w:bCs w:val="0"/>
                <w:color w:val="auto"/>
                <w:sz w:val="18"/>
                <w:szCs w:val="18"/>
                <w:vertAlign w:val="baseline"/>
                <w:lang w:eastAsia="zh-CN"/>
              </w:rPr>
              <w:t>安全生产治本攻坚投入（万元）</w:t>
            </w:r>
          </w:p>
        </w:tc>
        <w:tc>
          <w:tcPr>
            <w:tcW w:w="308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pacing w:val="-6"/>
                <w:sz w:val="18"/>
                <w:szCs w:val="18"/>
                <w:vertAlign w:val="baseline"/>
                <w:lang w:eastAsia="zh-CN"/>
              </w:rPr>
            </w:pPr>
            <w:r>
              <w:rPr>
                <w:rFonts w:hint="eastAsia" w:ascii="宋体" w:hAnsi="宋体" w:eastAsia="宋体" w:cs="宋体"/>
                <w:b w:val="0"/>
                <w:bCs w:val="0"/>
                <w:color w:val="auto"/>
                <w:spacing w:val="-6"/>
                <w:sz w:val="18"/>
                <w:szCs w:val="18"/>
                <w:vertAlign w:val="baseline"/>
                <w:lang w:eastAsia="zh-CN"/>
              </w:rPr>
              <w:t>企业安全生产治本攻坚投入</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pacing w:val="-6"/>
                <w:sz w:val="18"/>
                <w:szCs w:val="18"/>
                <w:vertAlign w:val="baseline"/>
                <w:lang w:eastAsia="zh-CN"/>
              </w:rPr>
            </w:pPr>
            <w:r>
              <w:rPr>
                <w:rFonts w:hint="eastAsia" w:ascii="宋体" w:hAnsi="宋体" w:eastAsia="宋体" w:cs="宋体"/>
                <w:b w:val="0"/>
                <w:bCs w:val="0"/>
                <w:color w:val="auto"/>
                <w:spacing w:val="-6"/>
                <w:sz w:val="18"/>
                <w:szCs w:val="18"/>
                <w:vertAlign w:val="baseline"/>
                <w:lang w:eastAsia="zh-CN"/>
              </w:rPr>
              <w:t>（万元）</w:t>
            </w:r>
          </w:p>
        </w:tc>
        <w:tc>
          <w:tcPr>
            <w:tcW w:w="325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pacing w:val="-6"/>
                <w:sz w:val="18"/>
                <w:szCs w:val="18"/>
                <w:vertAlign w:val="baseline"/>
                <w:lang w:eastAsia="zh-CN"/>
              </w:rPr>
            </w:pPr>
            <w:r>
              <w:rPr>
                <w:rFonts w:hint="eastAsia" w:ascii="宋体" w:hAnsi="宋体" w:eastAsia="宋体" w:cs="宋体"/>
                <w:b w:val="0"/>
                <w:bCs w:val="0"/>
                <w:color w:val="auto"/>
                <w:spacing w:val="-6"/>
                <w:sz w:val="18"/>
                <w:szCs w:val="18"/>
                <w:vertAlign w:val="baseline"/>
                <w:lang w:eastAsia="zh-CN"/>
              </w:rPr>
              <w:t>政府部门安全生产治本攻坚投入（万元）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0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08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25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07" w:type="dxa"/>
            <w:vMerge w:val="restart"/>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28</w:t>
            </w:r>
          </w:p>
        </w:tc>
        <w:tc>
          <w:tcPr>
            <w:tcW w:w="12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145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eastAsia="zh-CN"/>
              </w:rPr>
            </w:pPr>
            <w:r>
              <w:rPr>
                <w:rFonts w:hint="eastAsia" w:ascii="宋体" w:hAnsi="宋体" w:eastAsia="宋体" w:cs="宋体"/>
                <w:b w:val="0"/>
                <w:bCs w:val="0"/>
                <w:color w:val="auto"/>
                <w:sz w:val="18"/>
                <w:szCs w:val="18"/>
                <w:vertAlign w:val="baseline"/>
                <w:lang w:eastAsia="zh-CN"/>
              </w:rPr>
              <w:t>安全生产法规标准制修订情况（项）</w:t>
            </w:r>
          </w:p>
        </w:tc>
        <w:tc>
          <w:tcPr>
            <w:tcW w:w="308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pacing w:val="-6"/>
                <w:sz w:val="18"/>
                <w:szCs w:val="18"/>
                <w:vertAlign w:val="baseline"/>
                <w:lang w:eastAsia="zh-CN"/>
              </w:rPr>
            </w:pPr>
            <w:r>
              <w:rPr>
                <w:rFonts w:hint="eastAsia" w:ascii="宋体" w:hAnsi="宋体" w:eastAsia="宋体" w:cs="宋体"/>
                <w:b w:val="0"/>
                <w:bCs w:val="0"/>
                <w:color w:val="auto"/>
                <w:spacing w:val="-6"/>
                <w:sz w:val="18"/>
                <w:szCs w:val="18"/>
                <w:vertAlign w:val="baseline"/>
                <w:lang w:eastAsia="zh-CN"/>
              </w:rPr>
              <w:t>省级修订情况（项）</w:t>
            </w:r>
          </w:p>
        </w:tc>
        <w:tc>
          <w:tcPr>
            <w:tcW w:w="3256"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pacing w:val="-6"/>
                <w:sz w:val="18"/>
                <w:szCs w:val="18"/>
                <w:vertAlign w:val="baseline"/>
                <w:lang w:eastAsia="zh-CN"/>
              </w:rPr>
            </w:pPr>
            <w:r>
              <w:rPr>
                <w:rFonts w:hint="eastAsia" w:ascii="宋体" w:hAnsi="宋体" w:eastAsia="宋体" w:cs="宋体"/>
                <w:b w:val="0"/>
                <w:bCs w:val="0"/>
                <w:color w:val="auto"/>
                <w:spacing w:val="-6"/>
                <w:sz w:val="18"/>
                <w:szCs w:val="18"/>
                <w:vertAlign w:val="baseline"/>
                <w:lang w:eastAsia="zh-CN"/>
              </w:rPr>
              <w:t>市</w:t>
            </w:r>
            <w:r>
              <w:rPr>
                <w:rFonts w:hint="eastAsia" w:ascii="宋体" w:hAnsi="宋体" w:cs="宋体"/>
                <w:b w:val="0"/>
                <w:bCs w:val="0"/>
                <w:color w:val="auto"/>
                <w:spacing w:val="-6"/>
                <w:sz w:val="18"/>
                <w:szCs w:val="18"/>
                <w:vertAlign w:val="baseline"/>
                <w:lang w:eastAsia="zh-CN"/>
              </w:rPr>
              <w:t>级</w:t>
            </w:r>
            <w:r>
              <w:rPr>
                <w:rFonts w:hint="eastAsia" w:ascii="宋体" w:hAnsi="宋体" w:eastAsia="宋体" w:cs="宋体"/>
                <w:b w:val="0"/>
                <w:bCs w:val="0"/>
                <w:color w:val="auto"/>
                <w:spacing w:val="-6"/>
                <w:sz w:val="18"/>
                <w:szCs w:val="18"/>
                <w:vertAlign w:val="baseline"/>
                <w:lang w:eastAsia="zh-CN"/>
              </w:rPr>
              <w:t>修订情况（项）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07" w:type="dxa"/>
            <w:vMerge w:val="continue"/>
            <w:tcBorders>
              <w:left w:val="nil"/>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272" w:type="dxa"/>
            <w:vMerge w:val="continue"/>
            <w:tcBorders>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50" w:type="dxa"/>
            <w:vMerge w:val="continue"/>
            <w:tcBorders>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3085" w:type="dxa"/>
            <w:tcBorders>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p/>
        </w:tc>
        <w:tc>
          <w:tcPr>
            <w:tcW w:w="3256" w:type="dxa"/>
            <w:tcBorders>
              <w:bottom w:val="single" w:color="auto" w:sz="8"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bl>
    <w:p>
      <w:pPr>
        <w:keepNext w:val="0"/>
        <w:keepLines w:val="0"/>
        <w:pageBreakBefore w:val="0"/>
        <w:widowControl w:val="0"/>
        <w:kinsoku/>
        <w:wordWrap/>
        <w:overflowPunct/>
        <w:topLinePunct w:val="0"/>
        <w:autoSpaceDE/>
        <w:autoSpaceDN/>
        <w:bidi w:val="0"/>
        <w:adjustRightInd/>
        <w:snapToGrid/>
        <w:ind w:left="-840" w:leftChars="-400"/>
        <w:jc w:val="left"/>
        <w:textAlignment w:val="auto"/>
        <w:rPr>
          <w:rFonts w:hint="eastAsia" w:ascii="仿宋_GB2312" w:hAnsi="仿宋_GB2312" w:eastAsia="仿宋_GB2312" w:cs="仿宋_GB2312"/>
          <w:b/>
          <w:bCs/>
          <w:color w:val="auto"/>
          <w:sz w:val="22"/>
          <w:szCs w:val="22"/>
          <w:vertAlign w:val="baseline"/>
          <w:lang w:val="en-US" w:eastAsia="zh-CN"/>
        </w:rPr>
      </w:pPr>
      <w:r>
        <w:rPr>
          <w:rFonts w:hint="eastAsia" w:ascii="宋体" w:hAnsi="宋体"/>
          <w:color w:val="auto"/>
          <w:sz w:val="18"/>
          <w:szCs w:val="18"/>
        </w:rPr>
        <w:t xml:space="preserve">单位负责人：    统计负责人：       填表人：          联系电话：        报出日期：20   年  月  日 </w:t>
      </w:r>
    </w:p>
    <w:p>
      <w:pPr>
        <w:keepNext w:val="0"/>
        <w:keepLines w:val="0"/>
        <w:pageBreakBefore w:val="0"/>
        <w:widowControl w:val="0"/>
        <w:kinsoku/>
        <w:wordWrap/>
        <w:overflowPunct/>
        <w:topLinePunct w:val="0"/>
        <w:autoSpaceDE/>
        <w:autoSpaceDN/>
        <w:bidi w:val="0"/>
        <w:adjustRightInd/>
        <w:snapToGrid/>
        <w:spacing w:line="360" w:lineRule="exact"/>
        <w:ind w:left="720" w:hanging="720" w:hangingChars="400"/>
        <w:jc w:val="left"/>
        <w:textAlignment w:val="auto"/>
        <w:rPr>
          <w:rFonts w:hint="eastAsia" w:ascii="宋体" w:hAnsi="宋体" w:eastAsia="宋体" w:cs="宋体"/>
          <w:b w:val="0"/>
          <w:bCs w:val="0"/>
          <w:color w:val="auto"/>
          <w:sz w:val="18"/>
          <w:szCs w:val="18"/>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left="-120" w:leftChars="-400" w:hanging="720" w:hangingChars="400"/>
        <w:jc w:val="left"/>
        <w:textAlignment w:val="auto"/>
        <w:rPr>
          <w:rFonts w:hint="default"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说明：</w:t>
      </w:r>
      <w:r>
        <w:rPr>
          <w:rFonts w:hint="eastAsia" w:ascii="宋体" w:hAnsi="宋体" w:cs="宋体"/>
          <w:b w:val="0"/>
          <w:bCs w:val="0"/>
          <w:color w:val="auto"/>
          <w:sz w:val="18"/>
          <w:szCs w:val="18"/>
          <w:vertAlign w:val="baseline"/>
          <w:lang w:val="en-US" w:eastAsia="zh-CN"/>
        </w:rPr>
        <w:t>1.本表由</w:t>
      </w:r>
      <w:r>
        <w:rPr>
          <w:rFonts w:hint="eastAsia" w:ascii="宋体" w:hAnsi="宋体" w:cs="宋体"/>
          <w:color w:val="auto"/>
          <w:sz w:val="18"/>
          <w:szCs w:val="18"/>
          <w:lang w:eastAsia="zh-CN"/>
        </w:rPr>
        <w:t>县级以上</w:t>
      </w:r>
      <w:r>
        <w:rPr>
          <w:rFonts w:hint="eastAsia" w:ascii="宋体" w:hAnsi="宋体" w:eastAsia="宋体" w:cs="宋体"/>
          <w:color w:val="auto"/>
          <w:sz w:val="18"/>
          <w:szCs w:val="18"/>
        </w:rPr>
        <w:t>安委会成员单位</w:t>
      </w:r>
      <w:r>
        <w:rPr>
          <w:rFonts w:hint="eastAsia" w:ascii="宋体" w:hAnsi="宋体" w:eastAsia="宋体" w:cs="宋体"/>
          <w:color w:val="auto"/>
          <w:spacing w:val="-1"/>
          <w:sz w:val="18"/>
          <w:szCs w:val="18"/>
          <w:highlight w:val="none"/>
          <w:lang w:val="en-US" w:eastAsia="zh-CN"/>
        </w:rPr>
        <w:t>通过</w:t>
      </w:r>
      <w:r>
        <w:rPr>
          <w:rFonts w:hint="eastAsia" w:ascii="宋体" w:hAnsi="宋体" w:cs="宋体"/>
          <w:color w:val="auto"/>
          <w:kern w:val="0"/>
          <w:sz w:val="18"/>
          <w:szCs w:val="18"/>
          <w:lang w:eastAsia="zh-CN"/>
        </w:rPr>
        <w:t>业务系统</w:t>
      </w:r>
      <w:r>
        <w:rPr>
          <w:rFonts w:hint="eastAsia" w:ascii="宋体" w:hAnsi="宋体" w:eastAsia="宋体" w:cs="宋体"/>
          <w:color w:val="auto"/>
          <w:kern w:val="0"/>
          <w:sz w:val="18"/>
          <w:szCs w:val="18"/>
        </w:rPr>
        <w:t>即时报送</w:t>
      </w:r>
      <w:r>
        <w:rPr>
          <w:rFonts w:hint="eastAsia" w:ascii="宋体" w:hAnsi="宋体" w:cs="宋体"/>
          <w:color w:val="auto"/>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360" w:lineRule="exact"/>
        <w:ind w:left="-118" w:leftChars="-142" w:hanging="180" w:hangingChars="10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2</w:t>
      </w:r>
      <w:r>
        <w:rPr>
          <w:rFonts w:hint="eastAsia" w:ascii="宋体" w:hAnsi="宋体" w:eastAsia="宋体" w:cs="宋体"/>
          <w:b w:val="0"/>
          <w:bCs w:val="0"/>
          <w:color w:val="auto"/>
          <w:sz w:val="18"/>
          <w:szCs w:val="18"/>
          <w:vertAlign w:val="baseline"/>
          <w:lang w:val="en-US" w:eastAsia="zh-CN"/>
        </w:rPr>
        <w:t>.生产经营单位主要负责人专题安全教育培训，高危行业领域生产经营单位从业人员安全技能培训，外包外租、劳务派遣、灵活用工等人员安全教育培训以及基层安全监管执法能力培训，需填报培训的时间、地点、参加人员</w:t>
      </w:r>
      <w:r>
        <w:rPr>
          <w:rFonts w:hint="eastAsia" w:ascii="宋体" w:hAnsi="宋体" w:eastAsia="宋体" w:cs="宋体"/>
          <w:b w:val="0"/>
          <w:bCs w:val="0"/>
          <w:color w:val="auto"/>
          <w:sz w:val="18"/>
          <w:szCs w:val="18"/>
          <w:vertAlign w:val="baseline"/>
          <w:lang w:val="en" w:eastAsia="zh-CN"/>
        </w:rPr>
        <w:t>、附照片</w:t>
      </w:r>
      <w:r>
        <w:rPr>
          <w:rFonts w:hint="eastAsia" w:ascii="宋体" w:hAnsi="宋体" w:eastAsia="宋体" w:cs="宋体"/>
          <w:b w:val="0"/>
          <w:bCs w:val="0"/>
          <w:color w:val="auto"/>
          <w:sz w:val="18"/>
          <w:szCs w:val="18"/>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360" w:lineRule="exact"/>
        <w:ind w:left="-659" w:leftChars="-314" w:firstLine="360" w:firstLineChars="20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3</w:t>
      </w:r>
      <w:r>
        <w:rPr>
          <w:rFonts w:hint="eastAsia" w:ascii="宋体" w:hAnsi="宋体" w:eastAsia="宋体" w:cs="宋体"/>
          <w:b w:val="0"/>
          <w:bCs w:val="0"/>
          <w:color w:val="auto"/>
          <w:sz w:val="18"/>
          <w:szCs w:val="18"/>
          <w:vertAlign w:val="baseline"/>
          <w:lang w:val="en-US" w:eastAsia="zh-CN"/>
        </w:rPr>
        <w:t>.开展重大事故隐患判定标准、检查指引等配套文件宣贯解读，需填报宣贯解读时间、地点、参加人员</w:t>
      </w:r>
      <w:r>
        <w:rPr>
          <w:rFonts w:hint="eastAsia" w:ascii="宋体" w:hAnsi="宋体" w:eastAsia="宋体" w:cs="宋体"/>
          <w:b w:val="0"/>
          <w:bCs w:val="0"/>
          <w:color w:val="auto"/>
          <w:sz w:val="18"/>
          <w:szCs w:val="18"/>
          <w:vertAlign w:val="baseline"/>
          <w:lang w:val="en" w:eastAsia="zh-CN"/>
        </w:rPr>
        <w:t>、附照片</w:t>
      </w:r>
      <w:r>
        <w:rPr>
          <w:rFonts w:hint="eastAsia" w:ascii="宋体" w:hAnsi="宋体" w:eastAsia="宋体" w:cs="宋体"/>
          <w:b w:val="0"/>
          <w:bCs w:val="0"/>
          <w:color w:val="auto"/>
          <w:sz w:val="18"/>
          <w:szCs w:val="18"/>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360" w:lineRule="exact"/>
        <w:ind w:left="-659" w:leftChars="-314" w:firstLine="360" w:firstLineChars="20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4</w:t>
      </w:r>
      <w:r>
        <w:rPr>
          <w:rFonts w:hint="eastAsia" w:ascii="宋体" w:hAnsi="宋体" w:eastAsia="宋体" w:cs="宋体"/>
          <w:b w:val="0"/>
          <w:bCs w:val="0"/>
          <w:color w:val="auto"/>
          <w:sz w:val="18"/>
          <w:szCs w:val="18"/>
          <w:vertAlign w:val="baseline"/>
          <w:lang w:val="en-US" w:eastAsia="zh-CN"/>
        </w:rPr>
        <w:t>.检查发现的重大事故隐患需填报企业名称、统一社会信用代码、企业类型、重大隐患描述（附照片）、检查单位、检查时</w:t>
      </w:r>
    </w:p>
    <w:p>
      <w:pPr>
        <w:keepNext w:val="0"/>
        <w:keepLines w:val="0"/>
        <w:pageBreakBefore w:val="0"/>
        <w:widowControl w:val="0"/>
        <w:kinsoku/>
        <w:wordWrap/>
        <w:overflowPunct/>
        <w:topLinePunct w:val="0"/>
        <w:autoSpaceDE/>
        <w:autoSpaceDN/>
        <w:bidi w:val="0"/>
        <w:adjustRightInd/>
        <w:snapToGrid/>
        <w:spacing w:line="360" w:lineRule="exact"/>
        <w:ind w:left="-118" w:leftChars="-56" w:firstLine="0" w:firstLineChars="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间、检查人、判定依据、计划整改时间、整改措施、整改责任单位及责任人、是否整改、实际整改完成时间等；政府挂牌的重大隐患另需附挂牌文件。</w:t>
      </w:r>
    </w:p>
    <w:p>
      <w:pPr>
        <w:keepNext w:val="0"/>
        <w:keepLines w:val="0"/>
        <w:pageBreakBefore w:val="0"/>
        <w:widowControl w:val="0"/>
        <w:kinsoku/>
        <w:wordWrap/>
        <w:overflowPunct/>
        <w:topLinePunct w:val="0"/>
        <w:autoSpaceDE/>
        <w:autoSpaceDN/>
        <w:bidi w:val="0"/>
        <w:adjustRightInd/>
        <w:snapToGrid/>
        <w:spacing w:line="360" w:lineRule="exact"/>
        <w:ind w:left="-659" w:leftChars="-314" w:firstLine="360" w:firstLineChars="20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5</w:t>
      </w:r>
      <w:r>
        <w:rPr>
          <w:rFonts w:hint="eastAsia" w:ascii="宋体" w:hAnsi="宋体" w:eastAsia="宋体" w:cs="宋体"/>
          <w:b w:val="0"/>
          <w:bCs w:val="0"/>
          <w:color w:val="auto"/>
          <w:sz w:val="18"/>
          <w:szCs w:val="18"/>
          <w:vertAlign w:val="baseline"/>
          <w:lang w:val="en-US" w:eastAsia="zh-CN"/>
        </w:rPr>
        <w:t>.安全升级改造、淘汰落后产能及设备工艺和安全工程治理中涉及的指标需填报具体情况：</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（1）闭库销号尾矿库的企业名称、执法单位、执法人员、关闭时间；</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（2）更新改造的老旧渔船的船名、更新改造情况、更新改造完成时间；</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（3）“大吨小标”货车违规生产销售的企业名称、违法情节、执法单位、执法人员、处罚结果；</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eastAsia="zh-CN"/>
        </w:rPr>
      </w:pPr>
      <w:r>
        <w:rPr>
          <w:rFonts w:hint="eastAsia" w:ascii="宋体" w:hAnsi="宋体" w:eastAsia="宋体" w:cs="宋体"/>
          <w:b w:val="0"/>
          <w:bCs w:val="0"/>
          <w:color w:val="auto"/>
          <w:sz w:val="18"/>
          <w:szCs w:val="18"/>
          <w:vertAlign w:val="baseline"/>
          <w:lang w:val="en-US" w:eastAsia="zh-CN"/>
        </w:rPr>
        <w:t>（4）淘汰退出变型拖拉机的时间、车牌号或车辆编号；</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eastAsia="zh-CN"/>
        </w:rPr>
      </w:pPr>
      <w:r>
        <w:rPr>
          <w:rFonts w:hint="eastAsia" w:ascii="宋体" w:hAnsi="宋体" w:eastAsia="宋体" w:cs="宋体"/>
          <w:b w:val="0"/>
          <w:bCs w:val="0"/>
          <w:color w:val="auto"/>
          <w:sz w:val="18"/>
          <w:szCs w:val="18"/>
          <w:vertAlign w:val="baseline"/>
          <w:lang w:val="en-US" w:eastAsia="zh-CN"/>
        </w:rPr>
        <w:t>（5）打通应急逃生出口和消防车通道时间、地点、整治前后情况</w:t>
      </w:r>
      <w:r>
        <w:rPr>
          <w:rFonts w:hint="eastAsia" w:ascii="宋体" w:hAnsi="宋体" w:eastAsia="宋体" w:cs="宋体"/>
          <w:b w:val="0"/>
          <w:bCs w:val="0"/>
          <w:color w:val="auto"/>
          <w:sz w:val="18"/>
          <w:szCs w:val="18"/>
          <w:vertAlign w:val="baseline"/>
          <w:lang w:eastAsia="zh-CN"/>
        </w:rPr>
        <w:t>；</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（6）老旧场所消防设施升级改造的具体地点、时间、整治前后情况；</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eastAsia="zh-CN"/>
        </w:rPr>
      </w:pPr>
      <w:r>
        <w:rPr>
          <w:rFonts w:hint="eastAsia" w:ascii="宋体" w:hAnsi="宋体" w:eastAsia="宋体" w:cs="宋体"/>
          <w:b w:val="0"/>
          <w:bCs w:val="0"/>
          <w:color w:val="auto"/>
          <w:sz w:val="18"/>
          <w:szCs w:val="18"/>
          <w:vertAlign w:val="baseline"/>
          <w:lang w:val="en-US" w:eastAsia="zh-CN"/>
        </w:rPr>
        <w:t>（7）除险加固的水库名称、地点、时间、成果</w:t>
      </w:r>
      <w:r>
        <w:rPr>
          <w:rFonts w:hint="eastAsia" w:ascii="宋体" w:hAnsi="宋体" w:eastAsia="宋体" w:cs="宋体"/>
          <w:b w:val="0"/>
          <w:bCs w:val="0"/>
          <w:color w:val="auto"/>
          <w:sz w:val="18"/>
          <w:szCs w:val="18"/>
          <w:vertAlign w:val="baseline"/>
          <w:lang w:eastAsia="zh-CN"/>
        </w:rPr>
        <w:t>；</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eastAsia="zh-CN"/>
        </w:rPr>
        <w:t>（</w:t>
      </w:r>
      <w:r>
        <w:rPr>
          <w:rFonts w:hint="eastAsia" w:ascii="宋体" w:hAnsi="宋体" w:eastAsia="宋体" w:cs="宋体"/>
          <w:b w:val="0"/>
          <w:bCs w:val="0"/>
          <w:color w:val="auto"/>
          <w:sz w:val="18"/>
          <w:szCs w:val="18"/>
          <w:vertAlign w:val="baseline"/>
          <w:lang w:val="en-US" w:eastAsia="zh-CN"/>
        </w:rPr>
        <w:t>8</w:t>
      </w:r>
      <w:r>
        <w:rPr>
          <w:rFonts w:hint="eastAsia" w:ascii="宋体" w:hAnsi="宋体" w:eastAsia="宋体" w:cs="宋体"/>
          <w:b w:val="0"/>
          <w:bCs w:val="0"/>
          <w:color w:val="auto"/>
          <w:sz w:val="18"/>
          <w:szCs w:val="18"/>
          <w:vertAlign w:val="baseline"/>
          <w:lang w:eastAsia="zh-CN"/>
        </w:rPr>
        <w:t>）</w:t>
      </w:r>
      <w:r>
        <w:rPr>
          <w:rFonts w:hint="eastAsia" w:ascii="宋体" w:hAnsi="宋体" w:eastAsia="宋体" w:cs="宋体"/>
          <w:b w:val="0"/>
          <w:bCs w:val="0"/>
          <w:color w:val="auto"/>
          <w:sz w:val="18"/>
          <w:szCs w:val="18"/>
          <w:vertAlign w:val="baseline"/>
          <w:lang w:val="en-US" w:eastAsia="zh-CN"/>
        </w:rPr>
        <w:t>排查检查的电梯位置、编号、问题隐患及整改情况；</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eastAsia="zh-CN"/>
        </w:rPr>
      </w:pPr>
      <w:r>
        <w:rPr>
          <w:rFonts w:hint="eastAsia" w:ascii="宋体" w:hAnsi="宋体" w:eastAsia="宋体" w:cs="宋体"/>
          <w:b w:val="0"/>
          <w:bCs w:val="0"/>
          <w:color w:val="auto"/>
          <w:sz w:val="18"/>
          <w:szCs w:val="18"/>
          <w:vertAlign w:val="baseline"/>
          <w:lang w:val="en-US" w:eastAsia="zh-CN"/>
        </w:rPr>
        <w:t>（9）改造的铁路平交道口名称、地点、时间、成果</w:t>
      </w:r>
      <w:r>
        <w:rPr>
          <w:rFonts w:hint="eastAsia" w:ascii="宋体" w:hAnsi="宋体" w:eastAsia="宋体" w:cs="宋体"/>
          <w:b w:val="0"/>
          <w:bCs w:val="0"/>
          <w:color w:val="auto"/>
          <w:sz w:val="18"/>
          <w:szCs w:val="18"/>
          <w:vertAlign w:val="baseline"/>
          <w:lang w:eastAsia="zh-CN"/>
        </w:rPr>
        <w:t>；</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（10）存在安全隐患的自建房地点、隐患情况和整治成果；</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（11）其他行业领域工程治理情况填报参照执行。</w:t>
      </w:r>
    </w:p>
    <w:p>
      <w:pPr>
        <w:keepNext w:val="0"/>
        <w:keepLines w:val="0"/>
        <w:pageBreakBefore w:val="0"/>
        <w:widowControl w:val="0"/>
        <w:kinsoku/>
        <w:wordWrap/>
        <w:overflowPunct/>
        <w:topLinePunct w:val="0"/>
        <w:autoSpaceDE/>
        <w:autoSpaceDN/>
        <w:bidi w:val="0"/>
        <w:adjustRightInd/>
        <w:snapToGrid/>
        <w:spacing w:line="360" w:lineRule="exact"/>
        <w:ind w:left="-118" w:leftChars="-142" w:hanging="180" w:hangingChars="10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6</w:t>
      </w:r>
      <w:r>
        <w:rPr>
          <w:rFonts w:hint="eastAsia" w:ascii="宋体" w:hAnsi="宋体" w:eastAsia="宋体" w:cs="宋体"/>
          <w:b w:val="0"/>
          <w:bCs w:val="0"/>
          <w:color w:val="auto"/>
          <w:sz w:val="18"/>
          <w:szCs w:val="18"/>
          <w:vertAlign w:val="baseline"/>
          <w:lang w:val="en-US" w:eastAsia="zh-CN"/>
        </w:rPr>
        <w:t>.安全生产培训机构资质审查需填报培训机构名称、地点、审查单位、审查时间、审查人、审查结果；被清退机构的名称、地点及清退原因。</w:t>
      </w:r>
    </w:p>
    <w:p>
      <w:pPr>
        <w:keepNext w:val="0"/>
        <w:keepLines w:val="0"/>
        <w:pageBreakBefore w:val="0"/>
        <w:widowControl w:val="0"/>
        <w:kinsoku/>
        <w:wordWrap/>
        <w:overflowPunct/>
        <w:topLinePunct w:val="0"/>
        <w:autoSpaceDE/>
        <w:autoSpaceDN/>
        <w:bidi w:val="0"/>
        <w:adjustRightInd/>
        <w:snapToGrid/>
        <w:spacing w:line="360" w:lineRule="exact"/>
        <w:ind w:left="-659" w:leftChars="-314" w:firstLine="360" w:firstLineChars="20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7</w:t>
      </w:r>
      <w:r>
        <w:rPr>
          <w:rFonts w:hint="eastAsia" w:ascii="宋体" w:hAnsi="宋体" w:eastAsia="宋体" w:cs="宋体"/>
          <w:b w:val="0"/>
          <w:bCs w:val="0"/>
          <w:color w:val="auto"/>
          <w:sz w:val="18"/>
          <w:szCs w:val="18"/>
          <w:vertAlign w:val="baseline"/>
          <w:lang w:val="en-US" w:eastAsia="zh-CN"/>
        </w:rPr>
        <w:t>.企业应急逃生演练需填报企业名称、地点、演练时间、演练地点、演练内容、参加人员、附照片。</w:t>
      </w:r>
    </w:p>
    <w:p>
      <w:pPr>
        <w:keepNext w:val="0"/>
        <w:keepLines w:val="0"/>
        <w:pageBreakBefore w:val="0"/>
        <w:widowControl w:val="0"/>
        <w:kinsoku/>
        <w:wordWrap/>
        <w:overflowPunct/>
        <w:topLinePunct w:val="0"/>
        <w:autoSpaceDE/>
        <w:autoSpaceDN/>
        <w:bidi w:val="0"/>
        <w:adjustRightInd/>
        <w:snapToGrid/>
        <w:spacing w:line="360" w:lineRule="exact"/>
        <w:ind w:left="-659" w:leftChars="-314" w:firstLine="360" w:firstLineChars="20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8</w:t>
      </w:r>
      <w:r>
        <w:rPr>
          <w:rFonts w:hint="eastAsia" w:ascii="宋体" w:hAnsi="宋体" w:eastAsia="宋体" w:cs="宋体"/>
          <w:b w:val="0"/>
          <w:bCs w:val="0"/>
          <w:color w:val="auto"/>
          <w:sz w:val="18"/>
          <w:szCs w:val="18"/>
          <w:vertAlign w:val="baseline"/>
          <w:lang w:val="en-US" w:eastAsia="zh-CN"/>
        </w:rPr>
        <w:t>.高危行业生产经营单位建设安全生产应急救援队伍需填报队伍名称、人员组成、装备配备、专业用途等。</w:t>
      </w:r>
    </w:p>
    <w:p>
      <w:pPr>
        <w:keepNext w:val="0"/>
        <w:keepLines w:val="0"/>
        <w:pageBreakBefore w:val="0"/>
        <w:widowControl w:val="0"/>
        <w:kinsoku/>
        <w:wordWrap/>
        <w:overflowPunct/>
        <w:topLinePunct w:val="0"/>
        <w:autoSpaceDE/>
        <w:autoSpaceDN/>
        <w:bidi w:val="0"/>
        <w:adjustRightInd/>
        <w:snapToGrid/>
        <w:spacing w:line="360" w:lineRule="exact"/>
        <w:ind w:left="-659" w:leftChars="-314" w:firstLine="360" w:firstLineChars="20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9</w:t>
      </w:r>
      <w:r>
        <w:rPr>
          <w:rFonts w:hint="eastAsia" w:ascii="宋体" w:hAnsi="宋体" w:eastAsia="宋体" w:cs="宋体"/>
          <w:b w:val="0"/>
          <w:bCs w:val="0"/>
          <w:color w:val="auto"/>
          <w:sz w:val="18"/>
          <w:szCs w:val="18"/>
          <w:vertAlign w:val="baseline"/>
          <w:lang w:val="en-US" w:eastAsia="zh-CN"/>
        </w:rPr>
        <w:t>.安全监管</w:t>
      </w:r>
      <w:r>
        <w:rPr>
          <w:rFonts w:hint="eastAsia" w:ascii="宋体" w:hAnsi="宋体" w:eastAsia="宋体" w:cs="宋体"/>
          <w:b w:val="0"/>
          <w:bCs w:val="0"/>
          <w:color w:val="auto"/>
          <w:sz w:val="18"/>
          <w:szCs w:val="18"/>
          <w:vertAlign w:val="baseline"/>
          <w:lang w:eastAsia="zh-CN"/>
        </w:rPr>
        <w:t>执法</w:t>
      </w:r>
      <w:r>
        <w:rPr>
          <w:rFonts w:hint="eastAsia" w:ascii="宋体" w:hAnsi="宋体" w:eastAsia="宋体" w:cs="宋体"/>
          <w:b w:val="0"/>
          <w:bCs w:val="0"/>
          <w:color w:val="auto"/>
          <w:sz w:val="18"/>
          <w:szCs w:val="18"/>
          <w:vertAlign w:val="baseline"/>
          <w:lang w:val="en-US" w:eastAsia="zh-CN"/>
        </w:rPr>
        <w:t>需填报的具体情况：</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（1）行政处罚被处罚企业名称、地点、执法单位、执法人员、处罚时间、处罚结果、处罚金额；</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（2）企业和企业主要负责人“一案双罚”的企业名称、主要负责人名字、执法单位、执法人员、处罚时间、处罚结果；</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eastAsia="zh-CN"/>
        </w:rPr>
      </w:pPr>
      <w:r>
        <w:rPr>
          <w:rFonts w:hint="eastAsia" w:ascii="宋体" w:hAnsi="宋体" w:eastAsia="宋体" w:cs="宋体"/>
          <w:b w:val="0"/>
          <w:bCs w:val="0"/>
          <w:color w:val="auto"/>
          <w:sz w:val="18"/>
          <w:szCs w:val="18"/>
          <w:vertAlign w:val="baseline"/>
          <w:lang w:val="en-US" w:eastAsia="zh-CN"/>
        </w:rPr>
        <w:t>（3）</w:t>
      </w:r>
      <w:r>
        <w:rPr>
          <w:rFonts w:hint="eastAsia" w:ascii="宋体" w:hAnsi="宋体" w:eastAsia="宋体" w:cs="宋体"/>
          <w:b w:val="0"/>
          <w:bCs w:val="0"/>
          <w:color w:val="auto"/>
          <w:sz w:val="18"/>
          <w:szCs w:val="18"/>
          <w:vertAlign w:val="baseline"/>
          <w:lang w:eastAsia="zh-CN"/>
        </w:rPr>
        <w:t>行刑衔接</w:t>
      </w:r>
      <w:r>
        <w:rPr>
          <w:rFonts w:hint="eastAsia" w:ascii="宋体" w:hAnsi="宋体" w:eastAsia="宋体" w:cs="宋体"/>
          <w:b w:val="0"/>
          <w:bCs w:val="0"/>
          <w:color w:val="auto"/>
          <w:sz w:val="18"/>
          <w:szCs w:val="18"/>
          <w:vertAlign w:val="baseline"/>
          <w:lang w:val="en-US" w:eastAsia="zh-CN"/>
        </w:rPr>
        <w:t>移送司法机关的案件名称、涉案人员、执法单位、移送时间、接收案件的司法机关名称。</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eastAsia="zh-CN"/>
        </w:rPr>
      </w:pPr>
      <w:r>
        <w:rPr>
          <w:rFonts w:hint="eastAsia" w:ascii="宋体" w:hAnsi="宋体" w:eastAsia="宋体" w:cs="宋体"/>
          <w:b w:val="0"/>
          <w:bCs w:val="0"/>
          <w:color w:val="auto"/>
          <w:sz w:val="18"/>
          <w:szCs w:val="18"/>
          <w:vertAlign w:val="baseline"/>
          <w:lang w:val="en-US" w:eastAsia="zh-CN"/>
        </w:rPr>
        <w:t>（4）责令停产整顿的企业名称、地点、违法行为、执法单位、执法人员、处罚时间、停产整顿时间；</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pacing w:val="0"/>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（5）</w:t>
      </w:r>
      <w:r>
        <w:rPr>
          <w:rFonts w:hint="eastAsia" w:ascii="宋体" w:hAnsi="宋体" w:eastAsia="宋体" w:cs="宋体"/>
          <w:b w:val="0"/>
          <w:bCs w:val="0"/>
          <w:color w:val="auto"/>
          <w:spacing w:val="0"/>
          <w:sz w:val="18"/>
          <w:szCs w:val="18"/>
          <w:vertAlign w:val="baseline"/>
          <w:lang w:val="en-US" w:eastAsia="zh-CN"/>
        </w:rPr>
        <w:t>公布典型执法案例的案例名称、内容简介；危险作业罪案例名称、内容简介。</w:t>
      </w:r>
    </w:p>
    <w:p>
      <w:pPr>
        <w:keepNext w:val="0"/>
        <w:keepLines w:val="0"/>
        <w:pageBreakBefore w:val="0"/>
        <w:widowControl w:val="0"/>
        <w:kinsoku/>
        <w:wordWrap/>
        <w:overflowPunct/>
        <w:topLinePunct w:val="0"/>
        <w:autoSpaceDE/>
        <w:autoSpaceDN/>
        <w:bidi w:val="0"/>
        <w:adjustRightInd/>
        <w:snapToGrid/>
        <w:spacing w:line="360" w:lineRule="exact"/>
        <w:ind w:left="-659" w:leftChars="-314" w:firstLine="360" w:firstLineChars="20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10</w:t>
      </w:r>
      <w:r>
        <w:rPr>
          <w:rFonts w:hint="eastAsia" w:ascii="宋体" w:hAnsi="宋体" w:eastAsia="宋体" w:cs="宋体"/>
          <w:b w:val="0"/>
          <w:bCs w:val="0"/>
          <w:color w:val="auto"/>
          <w:sz w:val="18"/>
          <w:szCs w:val="18"/>
          <w:vertAlign w:val="baseline"/>
          <w:lang w:val="en-US" w:eastAsia="zh-CN"/>
        </w:rPr>
        <w:t>.责任追究情况需填报：</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（1）责任倒查追责涉及的案例、人员、职务、处理结果；</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（2）约谈通报有关地区及部门的具体时间、地区和部门名称、约谈通报原因、主约谈人、被约谈人。</w:t>
      </w:r>
    </w:p>
    <w:p>
      <w:pPr>
        <w:keepNext w:val="0"/>
        <w:keepLines w:val="0"/>
        <w:pageBreakBefore w:val="0"/>
        <w:widowControl w:val="0"/>
        <w:kinsoku/>
        <w:wordWrap/>
        <w:overflowPunct/>
        <w:topLinePunct w:val="0"/>
        <w:autoSpaceDE/>
        <w:autoSpaceDN/>
        <w:bidi w:val="0"/>
        <w:adjustRightInd/>
        <w:snapToGrid/>
        <w:spacing w:line="360" w:lineRule="exact"/>
        <w:ind w:left="-659" w:leftChars="-314" w:firstLine="360" w:firstLineChars="20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1</w:t>
      </w:r>
      <w:r>
        <w:rPr>
          <w:rFonts w:hint="eastAsia" w:ascii="宋体" w:hAnsi="宋体" w:cs="宋体"/>
          <w:b w:val="0"/>
          <w:bCs w:val="0"/>
          <w:color w:val="auto"/>
          <w:sz w:val="18"/>
          <w:szCs w:val="18"/>
          <w:vertAlign w:val="baseline"/>
          <w:lang w:val="en-US" w:eastAsia="zh-CN"/>
        </w:rPr>
        <w:t>1</w:t>
      </w:r>
      <w:r>
        <w:rPr>
          <w:rFonts w:hint="eastAsia" w:ascii="宋体" w:hAnsi="宋体" w:eastAsia="宋体" w:cs="宋体"/>
          <w:b w:val="0"/>
          <w:bCs w:val="0"/>
          <w:color w:val="auto"/>
          <w:sz w:val="18"/>
          <w:szCs w:val="18"/>
          <w:vertAlign w:val="baseline"/>
          <w:lang w:val="en-US" w:eastAsia="zh-CN"/>
        </w:rPr>
        <w:t>.在主流媒体播放安全生产专题栏目，曝光安全生产突出问题需填报媒体名称、栏目名称、播出时间、曝光问题简介。</w:t>
      </w:r>
    </w:p>
    <w:p>
      <w:pPr>
        <w:keepNext w:val="0"/>
        <w:keepLines w:val="0"/>
        <w:pageBreakBefore w:val="0"/>
        <w:widowControl w:val="0"/>
        <w:kinsoku/>
        <w:wordWrap/>
        <w:overflowPunct/>
        <w:topLinePunct w:val="0"/>
        <w:autoSpaceDE/>
        <w:autoSpaceDN/>
        <w:bidi w:val="0"/>
        <w:adjustRightInd/>
        <w:snapToGrid/>
        <w:spacing w:line="360" w:lineRule="exact"/>
        <w:ind w:left="-659" w:leftChars="-314" w:firstLine="360" w:firstLineChars="20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1</w:t>
      </w:r>
      <w:r>
        <w:rPr>
          <w:rFonts w:hint="eastAsia" w:ascii="宋体" w:hAnsi="宋体" w:cs="宋体"/>
          <w:b w:val="0"/>
          <w:bCs w:val="0"/>
          <w:color w:val="auto"/>
          <w:sz w:val="18"/>
          <w:szCs w:val="18"/>
          <w:vertAlign w:val="baseline"/>
          <w:lang w:val="en-US" w:eastAsia="zh-CN"/>
        </w:rPr>
        <w:t>2</w:t>
      </w:r>
      <w:r>
        <w:rPr>
          <w:rFonts w:hint="eastAsia" w:ascii="宋体" w:hAnsi="宋体" w:eastAsia="宋体" w:cs="宋体"/>
          <w:b w:val="0"/>
          <w:bCs w:val="0"/>
          <w:color w:val="auto"/>
          <w:sz w:val="18"/>
          <w:szCs w:val="18"/>
          <w:vertAlign w:val="baseline"/>
          <w:lang w:val="en-US" w:eastAsia="zh-CN"/>
        </w:rPr>
        <w:t>.党委政府负责同志专题研究安全生产治本攻坚有关工作需填报会议时间、参会领导、研究内容。</w:t>
      </w:r>
    </w:p>
    <w:p>
      <w:pPr>
        <w:keepNext w:val="0"/>
        <w:keepLines w:val="0"/>
        <w:pageBreakBefore w:val="0"/>
        <w:widowControl w:val="0"/>
        <w:kinsoku/>
        <w:wordWrap/>
        <w:overflowPunct/>
        <w:topLinePunct w:val="0"/>
        <w:autoSpaceDE/>
        <w:autoSpaceDN/>
        <w:bidi w:val="0"/>
        <w:adjustRightInd/>
        <w:snapToGrid/>
        <w:spacing w:line="360" w:lineRule="exact"/>
        <w:ind w:left="-659" w:leftChars="-314" w:firstLine="360" w:firstLineChars="20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1</w:t>
      </w:r>
      <w:r>
        <w:rPr>
          <w:rFonts w:hint="eastAsia" w:ascii="宋体" w:hAnsi="宋体" w:cs="宋体"/>
          <w:b w:val="0"/>
          <w:bCs w:val="0"/>
          <w:color w:val="auto"/>
          <w:sz w:val="18"/>
          <w:szCs w:val="18"/>
          <w:vertAlign w:val="baseline"/>
          <w:lang w:val="en-US" w:eastAsia="zh-CN"/>
        </w:rPr>
        <w:t>3</w:t>
      </w:r>
      <w:r>
        <w:rPr>
          <w:rFonts w:hint="eastAsia" w:ascii="宋体" w:hAnsi="宋体" w:eastAsia="宋体" w:cs="宋体"/>
          <w:b w:val="0"/>
          <w:bCs w:val="0"/>
          <w:color w:val="auto"/>
          <w:sz w:val="18"/>
          <w:szCs w:val="18"/>
          <w:vertAlign w:val="baseline"/>
          <w:lang w:val="en-US" w:eastAsia="zh-CN"/>
        </w:rPr>
        <w:t>.党委政府负责同志现场督导检查需填报带队领导、督导检查时间、地点、检查内容、发现问题及整改情况。</w:t>
      </w:r>
    </w:p>
    <w:p>
      <w:pPr>
        <w:keepNext w:val="0"/>
        <w:keepLines w:val="0"/>
        <w:pageBreakBefore w:val="0"/>
        <w:widowControl w:val="0"/>
        <w:kinsoku/>
        <w:wordWrap/>
        <w:overflowPunct/>
        <w:topLinePunct w:val="0"/>
        <w:autoSpaceDE/>
        <w:autoSpaceDN/>
        <w:bidi w:val="0"/>
        <w:adjustRightInd/>
        <w:snapToGrid/>
        <w:spacing w:line="360" w:lineRule="exact"/>
        <w:ind w:left="-659" w:leftChars="-314" w:firstLine="360" w:firstLineChars="20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1</w:t>
      </w:r>
      <w:r>
        <w:rPr>
          <w:rFonts w:hint="eastAsia" w:ascii="宋体" w:hAnsi="宋体" w:cs="宋体"/>
          <w:b w:val="0"/>
          <w:bCs w:val="0"/>
          <w:color w:val="auto"/>
          <w:sz w:val="18"/>
          <w:szCs w:val="18"/>
          <w:vertAlign w:val="baseline"/>
          <w:lang w:val="en-US" w:eastAsia="zh-CN"/>
        </w:rPr>
        <w:t>4</w:t>
      </w:r>
      <w:r>
        <w:rPr>
          <w:rFonts w:hint="eastAsia" w:ascii="宋体" w:hAnsi="宋体" w:eastAsia="宋体" w:cs="宋体"/>
          <w:b w:val="0"/>
          <w:bCs w:val="0"/>
          <w:color w:val="auto"/>
          <w:sz w:val="18"/>
          <w:szCs w:val="18"/>
          <w:vertAlign w:val="baseline"/>
          <w:lang w:val="en-US" w:eastAsia="zh-CN"/>
        </w:rPr>
        <w:t>.</w:t>
      </w:r>
      <w:r>
        <w:rPr>
          <w:rFonts w:hint="eastAsia" w:ascii="宋体" w:hAnsi="宋体" w:eastAsia="宋体" w:cs="宋体"/>
          <w:b w:val="0"/>
          <w:bCs w:val="0"/>
          <w:color w:val="auto"/>
          <w:sz w:val="18"/>
          <w:szCs w:val="18"/>
          <w:vertAlign w:val="baseline"/>
          <w:lang w:eastAsia="zh-CN"/>
        </w:rPr>
        <w:t>安全生产法规标准制修订情况需</w:t>
      </w:r>
      <w:r>
        <w:rPr>
          <w:rFonts w:hint="eastAsia" w:ascii="宋体" w:hAnsi="宋体" w:eastAsia="宋体" w:cs="宋体"/>
          <w:b w:val="0"/>
          <w:bCs w:val="0"/>
          <w:color w:val="auto"/>
          <w:sz w:val="18"/>
          <w:szCs w:val="18"/>
          <w:vertAlign w:val="baseline"/>
          <w:lang w:val="en-US" w:eastAsia="zh-CN"/>
        </w:rPr>
        <w:t>填报制修订法规标准的名称、生效时间、归口部门、修制定理由及内容简介。</w:t>
      </w:r>
    </w:p>
    <w:p>
      <w:pPr>
        <w:keepNext w:val="0"/>
        <w:keepLines w:val="0"/>
        <w:pageBreakBefore w:val="0"/>
        <w:widowControl w:val="0"/>
        <w:kinsoku/>
        <w:wordWrap/>
        <w:overflowPunct/>
        <w:topLinePunct w:val="0"/>
        <w:autoSpaceDE/>
        <w:autoSpaceDN/>
        <w:bidi w:val="0"/>
        <w:adjustRightInd/>
        <w:snapToGrid/>
        <w:spacing w:line="360" w:lineRule="exact"/>
        <w:ind w:left="-659" w:leftChars="-314" w:firstLine="360" w:firstLineChars="200"/>
        <w:jc w:val="left"/>
        <w:textAlignment w:val="auto"/>
        <w:rPr>
          <w:rFonts w:hint="eastAsia" w:ascii="宋体" w:hAnsi="宋体" w:eastAsia="宋体" w:cs="宋体"/>
          <w:b w:val="0"/>
          <w:bCs w:val="0"/>
          <w:color w:val="auto"/>
          <w:sz w:val="18"/>
          <w:szCs w:val="18"/>
          <w:vertAlign w:val="baseline"/>
          <w:lang w:val="en" w:eastAsia="zh-CN"/>
        </w:rPr>
      </w:pPr>
      <w:r>
        <w:rPr>
          <w:rFonts w:hint="eastAsia" w:ascii="宋体" w:hAnsi="宋体" w:eastAsia="宋体" w:cs="宋体"/>
          <w:b w:val="0"/>
          <w:bCs w:val="0"/>
          <w:color w:val="auto"/>
          <w:sz w:val="18"/>
          <w:szCs w:val="18"/>
          <w:vertAlign w:val="baseline"/>
          <w:lang w:val="en-US" w:eastAsia="zh-CN"/>
        </w:rPr>
        <w:t>1</w:t>
      </w:r>
      <w:r>
        <w:rPr>
          <w:rFonts w:hint="eastAsia" w:ascii="宋体" w:hAnsi="宋体" w:cs="宋体"/>
          <w:b w:val="0"/>
          <w:bCs w:val="0"/>
          <w:color w:val="auto"/>
          <w:sz w:val="18"/>
          <w:szCs w:val="18"/>
          <w:vertAlign w:val="baseline"/>
          <w:lang w:val="en-US" w:eastAsia="zh-CN"/>
        </w:rPr>
        <w:t>5</w:t>
      </w:r>
      <w:r>
        <w:rPr>
          <w:rFonts w:hint="eastAsia" w:ascii="宋体" w:hAnsi="宋体" w:eastAsia="宋体" w:cs="宋体"/>
          <w:b w:val="0"/>
          <w:bCs w:val="0"/>
          <w:color w:val="auto"/>
          <w:sz w:val="18"/>
          <w:szCs w:val="18"/>
          <w:vertAlign w:val="baseline"/>
          <w:lang w:val="en-US" w:eastAsia="zh-CN"/>
        </w:rPr>
        <w:t>.创建安全生产标准化管理体系需按照各行业领域安全生产标准化创建有关规定分级分类填写</w:t>
      </w:r>
      <w:r>
        <w:rPr>
          <w:rFonts w:hint="eastAsia" w:ascii="宋体" w:hAnsi="宋体" w:eastAsia="宋体" w:cs="宋体"/>
          <w:b w:val="0"/>
          <w:bCs w:val="0"/>
          <w:color w:val="auto"/>
          <w:sz w:val="18"/>
          <w:szCs w:val="18"/>
          <w:vertAlign w:val="baseline"/>
          <w:lang w:val="en" w:eastAsia="zh-CN"/>
        </w:rPr>
        <w:t>：</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 w:eastAsia="zh-CN"/>
        </w:rPr>
      </w:pPr>
      <w:r>
        <w:rPr>
          <w:rFonts w:hint="eastAsia" w:ascii="宋体" w:hAnsi="宋体" w:eastAsia="宋体" w:cs="宋体"/>
          <w:b w:val="0"/>
          <w:bCs w:val="0"/>
          <w:color w:val="auto"/>
          <w:sz w:val="18"/>
          <w:szCs w:val="18"/>
          <w:vertAlign w:val="baseline"/>
          <w:lang w:val="en-US" w:eastAsia="zh-CN"/>
        </w:rPr>
        <w:t>（1）工贸</w:t>
      </w:r>
      <w:r>
        <w:rPr>
          <w:rFonts w:hint="eastAsia" w:ascii="宋体" w:hAnsi="宋体" w:eastAsia="宋体" w:cs="宋体"/>
          <w:b w:val="0"/>
          <w:bCs w:val="0"/>
          <w:color w:val="auto"/>
          <w:sz w:val="18"/>
          <w:szCs w:val="18"/>
          <w:vertAlign w:val="baseline"/>
          <w:lang w:val="en" w:eastAsia="zh-CN"/>
        </w:rPr>
        <w:t>企业：</w:t>
      </w:r>
      <w:r>
        <w:rPr>
          <w:rFonts w:hint="eastAsia" w:ascii="宋体" w:hAnsi="宋体" w:eastAsia="宋体" w:cs="宋体"/>
          <w:b w:val="0"/>
          <w:bCs w:val="0"/>
          <w:color w:val="auto"/>
          <w:sz w:val="18"/>
          <w:szCs w:val="18"/>
          <w:vertAlign w:val="baseline"/>
          <w:lang w:val="en-US" w:eastAsia="zh-CN"/>
        </w:rPr>
        <w:t>一级、二级、三级</w:t>
      </w:r>
      <w:r>
        <w:rPr>
          <w:rFonts w:hint="eastAsia" w:ascii="宋体" w:hAnsi="宋体" w:eastAsia="宋体" w:cs="宋体"/>
          <w:b w:val="0"/>
          <w:bCs w:val="0"/>
          <w:color w:val="auto"/>
          <w:sz w:val="18"/>
          <w:szCs w:val="18"/>
          <w:vertAlign w:val="baseline"/>
          <w:lang w:val="en" w:eastAsia="zh-CN"/>
        </w:rPr>
        <w:t>；</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 w:eastAsia="zh-CN"/>
        </w:rPr>
      </w:pPr>
      <w:r>
        <w:rPr>
          <w:rFonts w:hint="eastAsia" w:ascii="宋体" w:hAnsi="宋体" w:eastAsia="宋体" w:cs="宋体"/>
          <w:b w:val="0"/>
          <w:bCs w:val="0"/>
          <w:color w:val="auto"/>
          <w:sz w:val="18"/>
          <w:szCs w:val="18"/>
          <w:vertAlign w:val="baseline"/>
          <w:lang w:val="en" w:eastAsia="zh-CN"/>
        </w:rPr>
        <w:t>（2）电力企业：</w:t>
      </w:r>
      <w:r>
        <w:rPr>
          <w:rFonts w:hint="eastAsia" w:ascii="宋体" w:hAnsi="宋体" w:eastAsia="宋体" w:cs="宋体"/>
          <w:b w:val="0"/>
          <w:bCs w:val="0"/>
          <w:color w:val="auto"/>
          <w:sz w:val="18"/>
          <w:szCs w:val="18"/>
          <w:vertAlign w:val="baseline"/>
          <w:lang w:val="en-US" w:eastAsia="zh-CN"/>
        </w:rPr>
        <w:t>一级、二级、三级</w:t>
      </w:r>
      <w:r>
        <w:rPr>
          <w:rFonts w:hint="eastAsia" w:ascii="宋体" w:hAnsi="宋体" w:eastAsia="宋体" w:cs="宋体"/>
          <w:b w:val="0"/>
          <w:bCs w:val="0"/>
          <w:color w:val="auto"/>
          <w:sz w:val="18"/>
          <w:szCs w:val="18"/>
          <w:vertAlign w:val="baseline"/>
          <w:lang w:val="en" w:eastAsia="zh-CN"/>
        </w:rPr>
        <w:t>；</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 w:eastAsia="zh-CN"/>
        </w:rPr>
      </w:pPr>
      <w:r>
        <w:rPr>
          <w:rFonts w:hint="eastAsia" w:ascii="宋体" w:hAnsi="宋体" w:eastAsia="宋体" w:cs="宋体"/>
          <w:b w:val="0"/>
          <w:bCs w:val="0"/>
          <w:color w:val="auto"/>
          <w:sz w:val="18"/>
          <w:szCs w:val="18"/>
          <w:vertAlign w:val="baseline"/>
          <w:lang w:val="en" w:eastAsia="zh-CN"/>
        </w:rPr>
        <w:t>（3）</w:t>
      </w:r>
      <w:r>
        <w:rPr>
          <w:rFonts w:hint="eastAsia" w:ascii="宋体" w:hAnsi="宋体" w:eastAsia="宋体" w:cs="宋体"/>
          <w:b w:val="0"/>
          <w:bCs w:val="0"/>
          <w:color w:val="auto"/>
          <w:sz w:val="18"/>
          <w:szCs w:val="18"/>
          <w:vertAlign w:val="baseline"/>
          <w:lang w:val="en-US" w:eastAsia="zh-CN"/>
        </w:rPr>
        <w:t>交通运输</w:t>
      </w:r>
      <w:r>
        <w:rPr>
          <w:rFonts w:hint="eastAsia" w:ascii="宋体" w:hAnsi="宋体" w:eastAsia="宋体" w:cs="宋体"/>
          <w:b w:val="0"/>
          <w:bCs w:val="0"/>
          <w:color w:val="auto"/>
          <w:sz w:val="18"/>
          <w:szCs w:val="18"/>
          <w:vertAlign w:val="baseline"/>
          <w:lang w:val="en" w:eastAsia="zh-CN"/>
        </w:rPr>
        <w:t>企业：</w:t>
      </w:r>
      <w:r>
        <w:rPr>
          <w:rFonts w:hint="eastAsia" w:ascii="宋体" w:hAnsi="宋体" w:eastAsia="宋体" w:cs="宋体"/>
          <w:b w:val="0"/>
          <w:bCs w:val="0"/>
          <w:color w:val="auto"/>
          <w:sz w:val="18"/>
          <w:szCs w:val="18"/>
          <w:vertAlign w:val="baseline"/>
          <w:lang w:val="en-US" w:eastAsia="zh-CN"/>
        </w:rPr>
        <w:t>一级、二级、三级，其中城市轨道交通企业</w:t>
      </w:r>
      <w:r>
        <w:rPr>
          <w:rFonts w:hint="eastAsia" w:ascii="宋体" w:hAnsi="宋体" w:eastAsia="宋体" w:cs="宋体"/>
          <w:b w:val="0"/>
          <w:bCs w:val="0"/>
          <w:color w:val="auto"/>
          <w:sz w:val="18"/>
          <w:szCs w:val="18"/>
          <w:vertAlign w:val="baseline"/>
          <w:lang w:val="en-US" w:eastAsia="zh-CN"/>
        </w:rPr>
        <w:fldChar w:fldCharType="begin"/>
      </w:r>
      <w:r>
        <w:rPr>
          <w:rFonts w:hint="eastAsia" w:ascii="宋体" w:hAnsi="宋体" w:eastAsia="宋体" w:cs="宋体"/>
          <w:b w:val="0"/>
          <w:bCs w:val="0"/>
          <w:color w:val="auto"/>
          <w:sz w:val="18"/>
          <w:szCs w:val="18"/>
          <w:vertAlign w:val="baseline"/>
          <w:lang w:val="en-US" w:eastAsia="zh-CN"/>
        </w:rPr>
        <w:instrText xml:space="preserve"> HYPERLINK "https://baike.baidu.com/item/%E5%AE%89%E5%85%A8%E7%94%9F%E4%BA%A7/0?fromModule=lemma_inlink" \t "/home/yjb/文档\\x/_blank" </w:instrText>
      </w:r>
      <w:r>
        <w:rPr>
          <w:rFonts w:hint="eastAsia" w:ascii="宋体" w:hAnsi="宋体" w:eastAsia="宋体" w:cs="宋体"/>
          <w:b w:val="0"/>
          <w:bCs w:val="0"/>
          <w:color w:val="auto"/>
          <w:sz w:val="18"/>
          <w:szCs w:val="18"/>
          <w:vertAlign w:val="baseline"/>
          <w:lang w:val="en-US" w:eastAsia="zh-CN"/>
        </w:rPr>
        <w:fldChar w:fldCharType="separate"/>
      </w:r>
      <w:r>
        <w:rPr>
          <w:rFonts w:hint="eastAsia" w:ascii="宋体" w:hAnsi="宋体" w:eastAsia="宋体" w:cs="宋体"/>
          <w:b w:val="0"/>
          <w:bCs w:val="0"/>
          <w:color w:val="auto"/>
          <w:sz w:val="18"/>
          <w:szCs w:val="18"/>
          <w:vertAlign w:val="baseline"/>
          <w:lang w:val="en" w:eastAsia="zh-CN"/>
        </w:rPr>
        <w:t>安全生产</w:t>
      </w:r>
      <w:r>
        <w:rPr>
          <w:rFonts w:hint="eastAsia" w:ascii="宋体" w:hAnsi="宋体" w:eastAsia="宋体" w:cs="宋体"/>
          <w:b w:val="0"/>
          <w:bCs w:val="0"/>
          <w:color w:val="auto"/>
          <w:sz w:val="18"/>
          <w:szCs w:val="18"/>
          <w:vertAlign w:val="baseline"/>
          <w:lang w:val="en-US" w:eastAsia="zh-CN"/>
        </w:rPr>
        <w:fldChar w:fldCharType="end"/>
      </w:r>
      <w:r>
        <w:rPr>
          <w:rFonts w:hint="eastAsia" w:ascii="宋体" w:hAnsi="宋体" w:eastAsia="宋体" w:cs="宋体"/>
          <w:b w:val="0"/>
          <w:bCs w:val="0"/>
          <w:color w:val="auto"/>
          <w:sz w:val="18"/>
          <w:szCs w:val="18"/>
          <w:vertAlign w:val="baseline"/>
          <w:lang w:val="en-US" w:eastAsia="zh-CN"/>
        </w:rPr>
        <w:t>达标标准等级分为一级、二级。</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 w:eastAsia="zh-CN"/>
        </w:rPr>
      </w:pPr>
      <w:r>
        <w:rPr>
          <w:rFonts w:hint="eastAsia" w:ascii="宋体" w:hAnsi="宋体" w:eastAsia="宋体" w:cs="宋体"/>
          <w:b w:val="0"/>
          <w:bCs w:val="0"/>
          <w:color w:val="auto"/>
          <w:sz w:val="18"/>
          <w:szCs w:val="18"/>
          <w:vertAlign w:val="baseline"/>
          <w:lang w:val="en" w:eastAsia="zh-CN"/>
        </w:rPr>
        <w:t>（4）危化品企业：</w:t>
      </w:r>
      <w:r>
        <w:rPr>
          <w:rFonts w:hint="eastAsia" w:ascii="宋体" w:hAnsi="宋体" w:eastAsia="宋体" w:cs="宋体"/>
          <w:b w:val="0"/>
          <w:bCs w:val="0"/>
          <w:color w:val="auto"/>
          <w:sz w:val="18"/>
          <w:szCs w:val="18"/>
          <w:vertAlign w:val="baseline"/>
          <w:lang w:val="en-US" w:eastAsia="zh-CN"/>
        </w:rPr>
        <w:t>一级、二级、</w:t>
      </w:r>
      <w:r>
        <w:rPr>
          <w:rFonts w:hint="eastAsia" w:ascii="宋体" w:hAnsi="宋体" w:eastAsia="宋体" w:cs="宋体"/>
          <w:b w:val="0"/>
          <w:bCs w:val="0"/>
          <w:color w:val="auto"/>
          <w:sz w:val="18"/>
          <w:szCs w:val="18"/>
          <w:vertAlign w:val="baseline"/>
          <w:lang w:val="en" w:eastAsia="zh-CN"/>
        </w:rPr>
        <w:t xml:space="preserve"> </w:t>
      </w:r>
      <w:r>
        <w:rPr>
          <w:rFonts w:hint="eastAsia" w:ascii="宋体" w:hAnsi="宋体" w:eastAsia="宋体" w:cs="宋体"/>
          <w:b w:val="0"/>
          <w:bCs w:val="0"/>
          <w:color w:val="auto"/>
          <w:sz w:val="18"/>
          <w:szCs w:val="18"/>
          <w:vertAlign w:val="baseline"/>
          <w:lang w:val="en-US" w:eastAsia="zh-CN"/>
        </w:rPr>
        <w:t>三级</w:t>
      </w:r>
      <w:r>
        <w:rPr>
          <w:rFonts w:hint="eastAsia" w:ascii="宋体" w:hAnsi="宋体" w:eastAsia="宋体" w:cs="宋体"/>
          <w:b w:val="0"/>
          <w:bCs w:val="0"/>
          <w:color w:val="auto"/>
          <w:sz w:val="18"/>
          <w:szCs w:val="18"/>
          <w:vertAlign w:val="baseline"/>
          <w:lang w:val="en" w:eastAsia="zh-CN"/>
        </w:rPr>
        <w:t>；</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 w:eastAsia="zh-CN"/>
        </w:rPr>
      </w:pPr>
      <w:r>
        <w:rPr>
          <w:rFonts w:hint="eastAsia" w:ascii="宋体" w:hAnsi="宋体" w:eastAsia="宋体" w:cs="宋体"/>
          <w:b w:val="0"/>
          <w:bCs w:val="0"/>
          <w:color w:val="auto"/>
          <w:sz w:val="18"/>
          <w:szCs w:val="18"/>
          <w:vertAlign w:val="baseline"/>
          <w:lang w:val="en" w:eastAsia="zh-CN"/>
        </w:rPr>
        <w:t>（5）矿山企业：</w:t>
      </w:r>
      <w:r>
        <w:rPr>
          <w:rFonts w:hint="eastAsia" w:ascii="宋体" w:hAnsi="宋体" w:eastAsia="宋体" w:cs="宋体"/>
          <w:b w:val="0"/>
          <w:bCs w:val="0"/>
          <w:color w:val="auto"/>
          <w:sz w:val="18"/>
          <w:szCs w:val="18"/>
          <w:vertAlign w:val="baseline"/>
          <w:lang w:val="en-US" w:eastAsia="zh-CN"/>
        </w:rPr>
        <w:t>一级、二级、</w:t>
      </w:r>
      <w:r>
        <w:rPr>
          <w:rFonts w:hint="eastAsia" w:ascii="宋体" w:hAnsi="宋体" w:eastAsia="宋体" w:cs="宋体"/>
          <w:b w:val="0"/>
          <w:bCs w:val="0"/>
          <w:color w:val="auto"/>
          <w:sz w:val="18"/>
          <w:szCs w:val="18"/>
          <w:vertAlign w:val="baseline"/>
          <w:lang w:val="en" w:eastAsia="zh-CN"/>
        </w:rPr>
        <w:t xml:space="preserve"> </w:t>
      </w:r>
      <w:r>
        <w:rPr>
          <w:rFonts w:hint="eastAsia" w:ascii="宋体" w:hAnsi="宋体" w:eastAsia="宋体" w:cs="宋体"/>
          <w:b w:val="0"/>
          <w:bCs w:val="0"/>
          <w:color w:val="auto"/>
          <w:sz w:val="18"/>
          <w:szCs w:val="18"/>
          <w:vertAlign w:val="baseline"/>
          <w:lang w:val="en-US" w:eastAsia="zh-CN"/>
        </w:rPr>
        <w:t>三级</w:t>
      </w:r>
      <w:r>
        <w:rPr>
          <w:rFonts w:hint="eastAsia" w:ascii="宋体" w:hAnsi="宋体" w:eastAsia="宋体" w:cs="宋体"/>
          <w:b w:val="0"/>
          <w:bCs w:val="0"/>
          <w:color w:val="auto"/>
          <w:sz w:val="18"/>
          <w:szCs w:val="18"/>
          <w:vertAlign w:val="baseline"/>
          <w:lang w:val="en" w:eastAsia="zh-CN"/>
        </w:rPr>
        <w:t>；</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 w:eastAsia="zh-CN"/>
        </w:rPr>
      </w:pPr>
      <w:r>
        <w:rPr>
          <w:rFonts w:hint="eastAsia" w:ascii="宋体" w:hAnsi="宋体" w:eastAsia="宋体" w:cs="宋体"/>
          <w:b w:val="0"/>
          <w:bCs w:val="0"/>
          <w:color w:val="auto"/>
          <w:sz w:val="18"/>
          <w:szCs w:val="18"/>
          <w:vertAlign w:val="baseline"/>
          <w:lang w:val="en" w:eastAsia="zh-CN"/>
        </w:rPr>
        <w:t>（6）建筑企业：</w:t>
      </w:r>
      <w:r>
        <w:rPr>
          <w:rFonts w:hint="eastAsia" w:ascii="宋体" w:hAnsi="宋体" w:eastAsia="宋体" w:cs="宋体"/>
          <w:b w:val="0"/>
          <w:bCs w:val="0"/>
          <w:color w:val="auto"/>
          <w:sz w:val="18"/>
          <w:szCs w:val="18"/>
          <w:vertAlign w:val="baseline"/>
          <w:lang w:val="en-US" w:eastAsia="zh-CN"/>
        </w:rPr>
        <w:t>一级、二级、</w:t>
      </w:r>
      <w:r>
        <w:rPr>
          <w:rFonts w:hint="eastAsia" w:ascii="宋体" w:hAnsi="宋体" w:eastAsia="宋体" w:cs="宋体"/>
          <w:b w:val="0"/>
          <w:bCs w:val="0"/>
          <w:color w:val="auto"/>
          <w:sz w:val="18"/>
          <w:szCs w:val="18"/>
          <w:vertAlign w:val="baseline"/>
          <w:lang w:val="en" w:eastAsia="zh-CN"/>
        </w:rPr>
        <w:t xml:space="preserve"> </w:t>
      </w:r>
      <w:r>
        <w:rPr>
          <w:rFonts w:hint="eastAsia" w:ascii="宋体" w:hAnsi="宋体" w:eastAsia="宋体" w:cs="宋体"/>
          <w:b w:val="0"/>
          <w:bCs w:val="0"/>
          <w:color w:val="auto"/>
          <w:sz w:val="18"/>
          <w:szCs w:val="18"/>
          <w:vertAlign w:val="baseline"/>
          <w:lang w:val="en-US" w:eastAsia="zh-CN"/>
        </w:rPr>
        <w:t>三级</w:t>
      </w:r>
      <w:r>
        <w:rPr>
          <w:rFonts w:hint="eastAsia" w:ascii="宋体" w:hAnsi="宋体" w:eastAsia="宋体" w:cs="宋体"/>
          <w:b w:val="0"/>
          <w:bCs w:val="0"/>
          <w:color w:val="auto"/>
          <w:sz w:val="18"/>
          <w:szCs w:val="18"/>
          <w:vertAlign w:val="baseline"/>
          <w:lang w:val="en" w:eastAsia="zh-CN"/>
        </w:rPr>
        <w:t>；</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default" w:ascii="黑体" w:hAnsi="宋体" w:eastAsia="黑体" w:cs="Arial"/>
          <w:color w:val="auto"/>
          <w:sz w:val="30"/>
          <w:szCs w:val="30"/>
          <w:lang w:val="en"/>
        </w:rPr>
      </w:pPr>
      <w:r>
        <w:rPr>
          <w:rFonts w:hint="eastAsia" w:ascii="宋体" w:hAnsi="宋体" w:eastAsia="宋体" w:cs="宋体"/>
          <w:b w:val="0"/>
          <w:bCs w:val="0"/>
          <w:color w:val="auto"/>
          <w:sz w:val="18"/>
          <w:szCs w:val="18"/>
          <w:vertAlign w:val="baseline"/>
          <w:lang w:val="en" w:eastAsia="zh-CN"/>
        </w:rPr>
        <w:t>（7）烟花爆竹企业：</w:t>
      </w:r>
      <w:r>
        <w:rPr>
          <w:rFonts w:hint="eastAsia" w:ascii="宋体" w:hAnsi="宋体" w:eastAsia="宋体" w:cs="宋体"/>
          <w:b w:val="0"/>
          <w:bCs w:val="0"/>
          <w:color w:val="auto"/>
          <w:sz w:val="18"/>
          <w:szCs w:val="18"/>
          <w:vertAlign w:val="baseline"/>
          <w:lang w:val="en-US" w:eastAsia="zh-CN"/>
        </w:rPr>
        <w:t>一级、二级、</w:t>
      </w:r>
      <w:r>
        <w:rPr>
          <w:rFonts w:hint="eastAsia" w:ascii="宋体" w:hAnsi="宋体" w:eastAsia="宋体" w:cs="宋体"/>
          <w:b w:val="0"/>
          <w:bCs w:val="0"/>
          <w:color w:val="auto"/>
          <w:sz w:val="18"/>
          <w:szCs w:val="18"/>
          <w:vertAlign w:val="baseline"/>
          <w:lang w:val="en" w:eastAsia="zh-CN"/>
        </w:rPr>
        <w:t xml:space="preserve"> </w:t>
      </w:r>
      <w:r>
        <w:rPr>
          <w:rFonts w:hint="eastAsia" w:ascii="宋体" w:hAnsi="宋体" w:eastAsia="宋体" w:cs="宋体"/>
          <w:b w:val="0"/>
          <w:bCs w:val="0"/>
          <w:color w:val="auto"/>
          <w:sz w:val="18"/>
          <w:szCs w:val="18"/>
          <w:vertAlign w:val="baseline"/>
          <w:lang w:val="en-US" w:eastAsia="zh-CN"/>
        </w:rPr>
        <w:t>三级</w:t>
      </w:r>
      <w:r>
        <w:rPr>
          <w:rFonts w:hint="eastAsia" w:ascii="宋体" w:hAnsi="宋体" w:eastAsia="宋体" w:cs="宋体"/>
          <w:b w:val="0"/>
          <w:bCs w:val="0"/>
          <w:color w:val="auto"/>
          <w:sz w:val="18"/>
          <w:szCs w:val="18"/>
          <w:vertAlign w:val="baseline"/>
          <w:lang w:val="en" w:eastAsia="zh-CN"/>
        </w:rPr>
        <w:t>；</w:t>
      </w:r>
    </w:p>
    <w:p>
      <w:pPr>
        <w:keepNext w:val="0"/>
        <w:keepLines w:val="0"/>
        <w:pageBreakBefore w:val="0"/>
        <w:widowControl w:val="0"/>
        <w:kinsoku/>
        <w:wordWrap/>
        <w:overflowPunct/>
        <w:topLinePunct w:val="0"/>
        <w:autoSpaceDE/>
        <w:autoSpaceDN/>
        <w:bidi w:val="0"/>
        <w:adjustRightInd/>
        <w:snapToGrid/>
        <w:spacing w:line="360" w:lineRule="exact"/>
        <w:ind w:left="-659" w:leftChars="-314" w:firstLine="360" w:firstLineChars="200"/>
        <w:jc w:val="left"/>
        <w:textAlignment w:val="auto"/>
        <w:rPr>
          <w:rFonts w:hint="eastAsia" w:ascii="宋体" w:hAnsi="宋体" w:eastAsia="宋体" w:cs="宋体"/>
          <w:b w:val="0"/>
          <w:bCs w:val="0"/>
          <w:color w:val="auto"/>
          <w:sz w:val="18"/>
          <w:szCs w:val="18"/>
          <w:vertAlign w:val="baseline"/>
          <w:lang w:val="en" w:eastAsia="zh-CN"/>
        </w:rPr>
      </w:pPr>
      <w:r>
        <w:rPr>
          <w:rFonts w:hint="eastAsia" w:ascii="宋体" w:hAnsi="宋体" w:cs="宋体"/>
          <w:b w:val="0"/>
          <w:bCs w:val="0"/>
          <w:color w:val="auto"/>
          <w:sz w:val="18"/>
          <w:szCs w:val="18"/>
          <w:vertAlign w:val="baseline"/>
          <w:lang w:val="en-US" w:eastAsia="zh-CN"/>
        </w:rPr>
        <w:t>16.</w:t>
      </w:r>
      <w:r>
        <w:rPr>
          <w:rFonts w:hint="eastAsia" w:ascii="宋体" w:hAnsi="宋体" w:eastAsia="宋体" w:cs="宋体"/>
          <w:b w:val="0"/>
          <w:bCs w:val="0"/>
          <w:color w:val="auto"/>
          <w:sz w:val="18"/>
          <w:szCs w:val="18"/>
          <w:vertAlign w:val="baseline"/>
          <w:lang w:val="en-US" w:eastAsia="zh-CN"/>
        </w:rPr>
        <w:t>数据中涉及到的行业领域，如无特别说明，则按以下分类执行</w:t>
      </w:r>
      <w:r>
        <w:rPr>
          <w:rFonts w:hint="eastAsia" w:ascii="宋体" w:hAnsi="宋体" w:cs="宋体"/>
          <w:b w:val="0"/>
          <w:bCs w:val="0"/>
          <w:color w:val="auto"/>
          <w:sz w:val="18"/>
          <w:szCs w:val="18"/>
          <w:vertAlign w:val="baseline"/>
          <w:lang w:val="en" w:eastAsia="zh-CN"/>
        </w:rPr>
        <w:t>：</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（1）</w:t>
      </w:r>
      <w:r>
        <w:rPr>
          <w:rFonts w:hint="eastAsia" w:ascii="宋体" w:hAnsi="宋体" w:eastAsia="宋体" w:cs="宋体"/>
          <w:b w:val="0"/>
          <w:bCs w:val="0"/>
          <w:color w:val="auto"/>
          <w:sz w:val="18"/>
          <w:szCs w:val="18"/>
          <w:vertAlign w:val="baseline"/>
          <w:lang w:val="en-US" w:eastAsia="zh-CN"/>
        </w:rPr>
        <w:t>矿山：煤矿、非煤矿山；</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（2）</w:t>
      </w:r>
      <w:r>
        <w:rPr>
          <w:rFonts w:hint="eastAsia" w:ascii="宋体" w:hAnsi="宋体" w:eastAsia="宋体" w:cs="宋体"/>
          <w:b w:val="0"/>
          <w:bCs w:val="0"/>
          <w:color w:val="auto"/>
          <w:sz w:val="18"/>
          <w:szCs w:val="18"/>
          <w:vertAlign w:val="baseline"/>
          <w:lang w:val="en-US" w:eastAsia="zh-CN"/>
        </w:rPr>
        <w:t>危险化学品</w:t>
      </w:r>
      <w:r>
        <w:rPr>
          <w:rFonts w:hint="eastAsia" w:ascii="宋体" w:hAnsi="宋体" w:cs="宋体"/>
          <w:b w:val="0"/>
          <w:bCs w:val="0"/>
          <w:color w:val="auto"/>
          <w:sz w:val="18"/>
          <w:szCs w:val="18"/>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（3）</w:t>
      </w:r>
      <w:r>
        <w:rPr>
          <w:rFonts w:hint="eastAsia" w:ascii="宋体" w:hAnsi="宋体" w:eastAsia="宋体" w:cs="宋体"/>
          <w:b w:val="0"/>
          <w:bCs w:val="0"/>
          <w:color w:val="auto"/>
          <w:sz w:val="18"/>
          <w:szCs w:val="18"/>
          <w:vertAlign w:val="baseline"/>
          <w:lang w:val="en-US" w:eastAsia="zh-CN"/>
        </w:rPr>
        <w:t>石油天然气开采；</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（4）</w:t>
      </w:r>
      <w:r>
        <w:rPr>
          <w:rFonts w:hint="eastAsia" w:ascii="宋体" w:hAnsi="宋体" w:eastAsia="宋体" w:cs="宋体"/>
          <w:b w:val="0"/>
          <w:bCs w:val="0"/>
          <w:color w:val="auto"/>
          <w:sz w:val="18"/>
          <w:szCs w:val="18"/>
          <w:vertAlign w:val="baseline"/>
          <w:lang w:val="en-US" w:eastAsia="zh-CN"/>
        </w:rPr>
        <w:t>交通运输：道路、铁路、水路、民航；</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（5）</w:t>
      </w:r>
      <w:r>
        <w:rPr>
          <w:rFonts w:hint="eastAsia" w:ascii="宋体" w:hAnsi="宋体" w:eastAsia="宋体" w:cs="宋体"/>
          <w:b w:val="0"/>
          <w:bCs w:val="0"/>
          <w:color w:val="auto"/>
          <w:sz w:val="18"/>
          <w:szCs w:val="18"/>
          <w:vertAlign w:val="baseline"/>
          <w:lang w:val="en-US" w:eastAsia="zh-CN"/>
        </w:rPr>
        <w:t>建筑施工（含隧道施工）；</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（6）</w:t>
      </w:r>
      <w:r>
        <w:rPr>
          <w:rFonts w:hint="eastAsia" w:ascii="宋体" w:hAnsi="宋体" w:eastAsia="宋体" w:cs="宋体"/>
          <w:b w:val="0"/>
          <w:bCs w:val="0"/>
          <w:color w:val="auto"/>
          <w:sz w:val="18"/>
          <w:szCs w:val="18"/>
          <w:vertAlign w:val="baseline"/>
          <w:lang w:val="en-US" w:eastAsia="zh-CN"/>
        </w:rPr>
        <w:t>消防；</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（7）</w:t>
      </w:r>
      <w:r>
        <w:rPr>
          <w:rFonts w:hint="eastAsia" w:ascii="宋体" w:hAnsi="宋体" w:eastAsia="宋体" w:cs="宋体"/>
          <w:b w:val="0"/>
          <w:bCs w:val="0"/>
          <w:color w:val="auto"/>
          <w:sz w:val="18"/>
          <w:szCs w:val="18"/>
          <w:vertAlign w:val="baseline"/>
          <w:lang w:val="en-US" w:eastAsia="zh-CN"/>
        </w:rPr>
        <w:t>燃气；</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 w:eastAsia="zh-CN"/>
        </w:rPr>
        <w:t>（</w:t>
      </w:r>
      <w:r>
        <w:rPr>
          <w:rFonts w:hint="eastAsia" w:ascii="宋体" w:hAnsi="宋体" w:cs="宋体"/>
          <w:b w:val="0"/>
          <w:bCs w:val="0"/>
          <w:color w:val="auto"/>
          <w:sz w:val="18"/>
          <w:szCs w:val="18"/>
          <w:vertAlign w:val="baseline"/>
          <w:lang w:val="en-US" w:eastAsia="zh-CN"/>
        </w:rPr>
        <w:t>8</w:t>
      </w:r>
      <w:r>
        <w:rPr>
          <w:rFonts w:hint="eastAsia" w:ascii="宋体" w:hAnsi="宋体" w:cs="宋体"/>
          <w:b w:val="0"/>
          <w:bCs w:val="0"/>
          <w:color w:val="auto"/>
          <w:sz w:val="18"/>
          <w:szCs w:val="18"/>
          <w:vertAlign w:val="baseline"/>
          <w:lang w:val="en" w:eastAsia="zh-CN"/>
        </w:rPr>
        <w:t>）</w:t>
      </w:r>
      <w:r>
        <w:rPr>
          <w:rFonts w:hint="eastAsia" w:ascii="宋体" w:hAnsi="宋体" w:eastAsia="宋体" w:cs="宋体"/>
          <w:b w:val="0"/>
          <w:bCs w:val="0"/>
          <w:color w:val="auto"/>
          <w:sz w:val="18"/>
          <w:szCs w:val="18"/>
          <w:vertAlign w:val="baseline"/>
          <w:lang w:val="en-US" w:eastAsia="zh-CN"/>
        </w:rPr>
        <w:t>工贸：冶金、有色、建材、机械、轻工、纺织、烟草、商贸、粉尘涉爆、液氨制冷、有限空间作业；</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 w:eastAsia="zh-CN"/>
        </w:rPr>
        <w:t>（</w:t>
      </w:r>
      <w:r>
        <w:rPr>
          <w:rFonts w:hint="eastAsia" w:ascii="宋体" w:hAnsi="宋体" w:cs="宋体"/>
          <w:b w:val="0"/>
          <w:bCs w:val="0"/>
          <w:color w:val="auto"/>
          <w:sz w:val="18"/>
          <w:szCs w:val="18"/>
          <w:vertAlign w:val="baseline"/>
          <w:lang w:val="en-US" w:eastAsia="zh-CN"/>
        </w:rPr>
        <w:t>9</w:t>
      </w:r>
      <w:r>
        <w:rPr>
          <w:rFonts w:hint="eastAsia" w:ascii="宋体" w:hAnsi="宋体" w:cs="宋体"/>
          <w:b w:val="0"/>
          <w:bCs w:val="0"/>
          <w:color w:val="auto"/>
          <w:sz w:val="18"/>
          <w:szCs w:val="18"/>
          <w:vertAlign w:val="baseline"/>
          <w:lang w:val="en" w:eastAsia="zh-CN"/>
        </w:rPr>
        <w:t>）</w:t>
      </w:r>
      <w:r>
        <w:rPr>
          <w:rFonts w:hint="eastAsia" w:ascii="宋体" w:hAnsi="宋体" w:eastAsia="宋体" w:cs="宋体"/>
          <w:b w:val="0"/>
          <w:bCs w:val="0"/>
          <w:color w:val="auto"/>
          <w:sz w:val="18"/>
          <w:szCs w:val="18"/>
          <w:vertAlign w:val="baseline"/>
          <w:lang w:val="en-US" w:eastAsia="zh-CN"/>
        </w:rPr>
        <w:t>渔业船舶（含涉渔乡镇船舶、休闲渔船）；</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 w:eastAsia="zh-CN"/>
        </w:rPr>
        <w:t>（</w:t>
      </w:r>
      <w:r>
        <w:rPr>
          <w:rFonts w:hint="eastAsia" w:ascii="宋体" w:hAnsi="宋体" w:cs="宋体"/>
          <w:b w:val="0"/>
          <w:bCs w:val="0"/>
          <w:color w:val="auto"/>
          <w:sz w:val="18"/>
          <w:szCs w:val="18"/>
          <w:vertAlign w:val="baseline"/>
          <w:lang w:val="en-US" w:eastAsia="zh-CN"/>
        </w:rPr>
        <w:t>10</w:t>
      </w:r>
      <w:r>
        <w:rPr>
          <w:rFonts w:hint="eastAsia" w:ascii="宋体" w:hAnsi="宋体" w:cs="宋体"/>
          <w:b w:val="0"/>
          <w:bCs w:val="0"/>
          <w:color w:val="auto"/>
          <w:sz w:val="18"/>
          <w:szCs w:val="18"/>
          <w:vertAlign w:val="baseline"/>
          <w:lang w:val="en" w:eastAsia="zh-CN"/>
        </w:rPr>
        <w:t>）</w:t>
      </w:r>
      <w:r>
        <w:rPr>
          <w:rFonts w:hint="eastAsia" w:ascii="宋体" w:hAnsi="宋体" w:eastAsia="宋体" w:cs="宋体"/>
          <w:b w:val="0"/>
          <w:bCs w:val="0"/>
          <w:color w:val="auto"/>
          <w:sz w:val="18"/>
          <w:szCs w:val="18"/>
          <w:vertAlign w:val="baseline"/>
          <w:lang w:val="en-US" w:eastAsia="zh-CN"/>
        </w:rPr>
        <w:t>民爆；</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 w:eastAsia="zh-CN"/>
        </w:rPr>
        <w:t>（</w:t>
      </w:r>
      <w:r>
        <w:rPr>
          <w:rFonts w:hint="eastAsia" w:ascii="宋体" w:hAnsi="宋体" w:cs="宋体"/>
          <w:b w:val="0"/>
          <w:bCs w:val="0"/>
          <w:color w:val="auto"/>
          <w:sz w:val="18"/>
          <w:szCs w:val="18"/>
          <w:vertAlign w:val="baseline"/>
          <w:lang w:val="en-US" w:eastAsia="zh-CN"/>
        </w:rPr>
        <w:t>11</w:t>
      </w:r>
      <w:r>
        <w:rPr>
          <w:rFonts w:hint="eastAsia" w:ascii="宋体" w:hAnsi="宋体" w:cs="宋体"/>
          <w:b w:val="0"/>
          <w:bCs w:val="0"/>
          <w:color w:val="auto"/>
          <w:sz w:val="18"/>
          <w:szCs w:val="18"/>
          <w:vertAlign w:val="baseline"/>
          <w:lang w:val="en" w:eastAsia="zh-CN"/>
        </w:rPr>
        <w:t>）</w:t>
      </w:r>
      <w:r>
        <w:rPr>
          <w:rFonts w:hint="eastAsia" w:ascii="宋体" w:hAnsi="宋体" w:eastAsia="宋体" w:cs="宋体"/>
          <w:b w:val="0"/>
          <w:bCs w:val="0"/>
          <w:color w:val="auto"/>
          <w:sz w:val="18"/>
          <w:szCs w:val="18"/>
          <w:vertAlign w:val="baseline"/>
          <w:lang w:val="en-US" w:eastAsia="zh-CN"/>
        </w:rPr>
        <w:t>农机；</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 w:eastAsia="zh-CN"/>
        </w:rPr>
        <w:t>（</w:t>
      </w:r>
      <w:r>
        <w:rPr>
          <w:rFonts w:hint="eastAsia" w:ascii="宋体" w:hAnsi="宋体" w:cs="宋体"/>
          <w:b w:val="0"/>
          <w:bCs w:val="0"/>
          <w:color w:val="auto"/>
          <w:sz w:val="18"/>
          <w:szCs w:val="18"/>
          <w:vertAlign w:val="baseline"/>
          <w:lang w:val="en-US" w:eastAsia="zh-CN"/>
        </w:rPr>
        <w:t>12</w:t>
      </w:r>
      <w:r>
        <w:rPr>
          <w:rFonts w:hint="eastAsia" w:ascii="宋体" w:hAnsi="宋体" w:cs="宋体"/>
          <w:b w:val="0"/>
          <w:bCs w:val="0"/>
          <w:color w:val="auto"/>
          <w:sz w:val="18"/>
          <w:szCs w:val="18"/>
          <w:vertAlign w:val="baseline"/>
          <w:lang w:val="en" w:eastAsia="zh-CN"/>
        </w:rPr>
        <w:t>）</w:t>
      </w:r>
      <w:r>
        <w:rPr>
          <w:rFonts w:hint="eastAsia" w:ascii="宋体" w:hAnsi="宋体" w:eastAsia="宋体" w:cs="宋体"/>
          <w:b w:val="0"/>
          <w:bCs w:val="0"/>
          <w:color w:val="auto"/>
          <w:sz w:val="18"/>
          <w:szCs w:val="18"/>
          <w:vertAlign w:val="baseline"/>
          <w:lang w:val="en-US" w:eastAsia="zh-CN"/>
        </w:rPr>
        <w:t>烟花爆竹；</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 w:eastAsia="zh-CN"/>
        </w:rPr>
        <w:t>（</w:t>
      </w:r>
      <w:r>
        <w:rPr>
          <w:rFonts w:hint="eastAsia" w:ascii="宋体" w:hAnsi="宋体" w:cs="宋体"/>
          <w:b w:val="0"/>
          <w:bCs w:val="0"/>
          <w:color w:val="auto"/>
          <w:sz w:val="18"/>
          <w:szCs w:val="18"/>
          <w:vertAlign w:val="baseline"/>
          <w:lang w:val="en-US" w:eastAsia="zh-CN"/>
        </w:rPr>
        <w:t>13</w:t>
      </w:r>
      <w:r>
        <w:rPr>
          <w:rFonts w:hint="eastAsia" w:ascii="宋体" w:hAnsi="宋体" w:cs="宋体"/>
          <w:b w:val="0"/>
          <w:bCs w:val="0"/>
          <w:color w:val="auto"/>
          <w:sz w:val="18"/>
          <w:szCs w:val="18"/>
          <w:vertAlign w:val="baseline"/>
          <w:lang w:val="en" w:eastAsia="zh-CN"/>
        </w:rPr>
        <w:t>）</w:t>
      </w:r>
      <w:r>
        <w:rPr>
          <w:rFonts w:hint="eastAsia" w:ascii="宋体" w:hAnsi="宋体" w:eastAsia="宋体" w:cs="宋体"/>
          <w:b w:val="0"/>
          <w:bCs w:val="0"/>
          <w:color w:val="auto"/>
          <w:sz w:val="18"/>
          <w:szCs w:val="18"/>
          <w:vertAlign w:val="baseline"/>
          <w:lang w:val="en-US" w:eastAsia="zh-CN"/>
        </w:rPr>
        <w:t>特种设备；</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 w:eastAsia="zh-CN"/>
        </w:rPr>
        <w:t>（</w:t>
      </w:r>
      <w:r>
        <w:rPr>
          <w:rFonts w:hint="eastAsia" w:ascii="宋体" w:hAnsi="宋体" w:cs="宋体"/>
          <w:b w:val="0"/>
          <w:bCs w:val="0"/>
          <w:color w:val="auto"/>
          <w:sz w:val="18"/>
          <w:szCs w:val="18"/>
          <w:vertAlign w:val="baseline"/>
          <w:lang w:val="en-US" w:eastAsia="zh-CN"/>
        </w:rPr>
        <w:t>14</w:t>
      </w:r>
      <w:r>
        <w:rPr>
          <w:rFonts w:hint="eastAsia" w:ascii="宋体" w:hAnsi="宋体" w:cs="宋体"/>
          <w:b w:val="0"/>
          <w:bCs w:val="0"/>
          <w:color w:val="auto"/>
          <w:sz w:val="18"/>
          <w:szCs w:val="18"/>
          <w:vertAlign w:val="baseline"/>
          <w:lang w:val="en" w:eastAsia="zh-CN"/>
        </w:rPr>
        <w:t>）</w:t>
      </w:r>
      <w:r>
        <w:rPr>
          <w:rFonts w:hint="eastAsia" w:ascii="宋体" w:hAnsi="宋体" w:eastAsia="宋体" w:cs="宋体"/>
          <w:b w:val="0"/>
          <w:bCs w:val="0"/>
          <w:color w:val="auto"/>
          <w:sz w:val="18"/>
          <w:szCs w:val="18"/>
          <w:vertAlign w:val="baseline"/>
          <w:lang w:val="en-US" w:eastAsia="zh-CN"/>
        </w:rPr>
        <w:t>粮食和物资储备；</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 w:eastAsia="zh-CN"/>
        </w:rPr>
        <w:t>（</w:t>
      </w:r>
      <w:r>
        <w:rPr>
          <w:rFonts w:hint="eastAsia" w:ascii="宋体" w:hAnsi="宋体" w:cs="宋体"/>
          <w:b w:val="0"/>
          <w:bCs w:val="0"/>
          <w:color w:val="auto"/>
          <w:sz w:val="18"/>
          <w:szCs w:val="18"/>
          <w:vertAlign w:val="baseline"/>
          <w:lang w:val="en-US" w:eastAsia="zh-CN"/>
        </w:rPr>
        <w:t>15</w:t>
      </w:r>
      <w:r>
        <w:rPr>
          <w:rFonts w:hint="eastAsia" w:ascii="宋体" w:hAnsi="宋体" w:cs="宋体"/>
          <w:b w:val="0"/>
          <w:bCs w:val="0"/>
          <w:color w:val="auto"/>
          <w:sz w:val="18"/>
          <w:szCs w:val="18"/>
          <w:vertAlign w:val="baseline"/>
          <w:lang w:val="en" w:eastAsia="zh-CN"/>
        </w:rPr>
        <w:t>）</w:t>
      </w:r>
      <w:r>
        <w:rPr>
          <w:rFonts w:hint="eastAsia" w:ascii="宋体" w:hAnsi="宋体" w:eastAsia="宋体" w:cs="宋体"/>
          <w:b w:val="0"/>
          <w:bCs w:val="0"/>
          <w:color w:val="auto"/>
          <w:sz w:val="18"/>
          <w:szCs w:val="18"/>
          <w:vertAlign w:val="baseline"/>
          <w:lang w:val="en-US" w:eastAsia="zh-CN"/>
        </w:rPr>
        <w:t>电力；</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 w:eastAsia="zh-CN"/>
        </w:rPr>
        <w:t>（</w:t>
      </w:r>
      <w:r>
        <w:rPr>
          <w:rFonts w:hint="eastAsia" w:ascii="宋体" w:hAnsi="宋体" w:cs="宋体"/>
          <w:b w:val="0"/>
          <w:bCs w:val="0"/>
          <w:color w:val="auto"/>
          <w:sz w:val="18"/>
          <w:szCs w:val="18"/>
          <w:vertAlign w:val="baseline"/>
          <w:lang w:val="en-US" w:eastAsia="zh-CN"/>
        </w:rPr>
        <w:t>16</w:t>
      </w:r>
      <w:r>
        <w:rPr>
          <w:rFonts w:hint="eastAsia" w:ascii="宋体" w:hAnsi="宋体" w:cs="宋体"/>
          <w:b w:val="0"/>
          <w:bCs w:val="0"/>
          <w:color w:val="auto"/>
          <w:sz w:val="18"/>
          <w:szCs w:val="18"/>
          <w:vertAlign w:val="baseline"/>
          <w:lang w:val="en" w:eastAsia="zh-CN"/>
        </w:rPr>
        <w:t>）</w:t>
      </w:r>
      <w:r>
        <w:rPr>
          <w:rFonts w:hint="eastAsia" w:ascii="宋体" w:hAnsi="宋体" w:eastAsia="宋体" w:cs="宋体"/>
          <w:b w:val="0"/>
          <w:bCs w:val="0"/>
          <w:color w:val="auto"/>
          <w:sz w:val="18"/>
          <w:szCs w:val="18"/>
          <w:vertAlign w:val="baseline"/>
          <w:lang w:val="en-US" w:eastAsia="zh-CN"/>
        </w:rPr>
        <w:t>文旅系统；</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 w:eastAsia="zh-CN"/>
        </w:rPr>
        <w:t>（</w:t>
      </w:r>
      <w:r>
        <w:rPr>
          <w:rFonts w:hint="eastAsia" w:ascii="宋体" w:hAnsi="宋体" w:cs="宋体"/>
          <w:b w:val="0"/>
          <w:bCs w:val="0"/>
          <w:color w:val="auto"/>
          <w:sz w:val="18"/>
          <w:szCs w:val="18"/>
          <w:vertAlign w:val="baseline"/>
          <w:lang w:val="en-US" w:eastAsia="zh-CN"/>
        </w:rPr>
        <w:t>17</w:t>
      </w:r>
      <w:r>
        <w:rPr>
          <w:rFonts w:hint="eastAsia" w:ascii="宋体" w:hAnsi="宋体" w:cs="宋体"/>
          <w:b w:val="0"/>
          <w:bCs w:val="0"/>
          <w:color w:val="auto"/>
          <w:sz w:val="18"/>
          <w:szCs w:val="18"/>
          <w:vertAlign w:val="baseline"/>
          <w:lang w:val="en" w:eastAsia="zh-CN"/>
        </w:rPr>
        <w:t>）</w:t>
      </w:r>
      <w:r>
        <w:rPr>
          <w:rFonts w:hint="eastAsia" w:ascii="宋体" w:hAnsi="宋体" w:eastAsia="宋体" w:cs="宋体"/>
          <w:b w:val="0"/>
          <w:bCs w:val="0"/>
          <w:color w:val="auto"/>
          <w:sz w:val="18"/>
          <w:szCs w:val="18"/>
          <w:vertAlign w:val="baseline"/>
          <w:lang w:val="en-US" w:eastAsia="zh-CN"/>
        </w:rPr>
        <w:t>教育系统；</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 w:eastAsia="zh-CN"/>
        </w:rPr>
        <w:t>（</w:t>
      </w:r>
      <w:r>
        <w:rPr>
          <w:rFonts w:hint="eastAsia" w:ascii="宋体" w:hAnsi="宋体" w:cs="宋体"/>
          <w:b w:val="0"/>
          <w:bCs w:val="0"/>
          <w:color w:val="auto"/>
          <w:sz w:val="18"/>
          <w:szCs w:val="18"/>
          <w:vertAlign w:val="baseline"/>
          <w:lang w:val="en-US" w:eastAsia="zh-CN"/>
        </w:rPr>
        <w:t>18</w:t>
      </w:r>
      <w:r>
        <w:rPr>
          <w:rFonts w:hint="eastAsia" w:ascii="宋体" w:hAnsi="宋体" w:cs="宋体"/>
          <w:b w:val="0"/>
          <w:bCs w:val="0"/>
          <w:color w:val="auto"/>
          <w:sz w:val="18"/>
          <w:szCs w:val="18"/>
          <w:vertAlign w:val="baseline"/>
          <w:lang w:val="en" w:eastAsia="zh-CN"/>
        </w:rPr>
        <w:t>）</w:t>
      </w:r>
      <w:r>
        <w:rPr>
          <w:rFonts w:hint="eastAsia" w:ascii="宋体" w:hAnsi="宋体" w:eastAsia="宋体" w:cs="宋体"/>
          <w:b w:val="0"/>
          <w:bCs w:val="0"/>
          <w:color w:val="auto"/>
          <w:sz w:val="18"/>
          <w:szCs w:val="18"/>
          <w:vertAlign w:val="baseline"/>
          <w:lang w:val="en-US" w:eastAsia="zh-CN"/>
        </w:rPr>
        <w:t>医疗系统；</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 w:eastAsia="zh-CN"/>
        </w:rPr>
        <w:t>（</w:t>
      </w:r>
      <w:r>
        <w:rPr>
          <w:rFonts w:hint="eastAsia" w:ascii="宋体" w:hAnsi="宋体" w:cs="宋体"/>
          <w:b w:val="0"/>
          <w:bCs w:val="0"/>
          <w:color w:val="auto"/>
          <w:sz w:val="18"/>
          <w:szCs w:val="18"/>
          <w:vertAlign w:val="baseline"/>
          <w:lang w:val="en-US" w:eastAsia="zh-CN"/>
        </w:rPr>
        <w:t>19</w:t>
      </w:r>
      <w:r>
        <w:rPr>
          <w:rFonts w:hint="eastAsia" w:ascii="宋体" w:hAnsi="宋体" w:cs="宋体"/>
          <w:b w:val="0"/>
          <w:bCs w:val="0"/>
          <w:color w:val="auto"/>
          <w:sz w:val="18"/>
          <w:szCs w:val="18"/>
          <w:vertAlign w:val="baseline"/>
          <w:lang w:val="en" w:eastAsia="zh-CN"/>
        </w:rPr>
        <w:t>）</w:t>
      </w:r>
      <w:r>
        <w:rPr>
          <w:rFonts w:hint="eastAsia" w:ascii="宋体" w:hAnsi="宋体" w:eastAsia="宋体" w:cs="宋体"/>
          <w:b w:val="0"/>
          <w:bCs w:val="0"/>
          <w:color w:val="auto"/>
          <w:sz w:val="18"/>
          <w:szCs w:val="18"/>
          <w:vertAlign w:val="baseline"/>
          <w:lang w:val="en-US" w:eastAsia="zh-CN"/>
        </w:rPr>
        <w:t>养老系统；</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 w:eastAsia="zh-CN"/>
        </w:rPr>
        <w:t>（</w:t>
      </w:r>
      <w:r>
        <w:rPr>
          <w:rFonts w:hint="eastAsia" w:ascii="宋体" w:hAnsi="宋体" w:cs="宋体"/>
          <w:b w:val="0"/>
          <w:bCs w:val="0"/>
          <w:color w:val="auto"/>
          <w:sz w:val="18"/>
          <w:szCs w:val="18"/>
          <w:vertAlign w:val="baseline"/>
          <w:lang w:val="en-US" w:eastAsia="zh-CN"/>
        </w:rPr>
        <w:t>20</w:t>
      </w:r>
      <w:r>
        <w:rPr>
          <w:rFonts w:hint="eastAsia" w:ascii="宋体" w:hAnsi="宋体" w:cs="宋体"/>
          <w:b w:val="0"/>
          <w:bCs w:val="0"/>
          <w:color w:val="auto"/>
          <w:sz w:val="18"/>
          <w:szCs w:val="18"/>
          <w:vertAlign w:val="baseline"/>
          <w:lang w:val="en" w:eastAsia="zh-CN"/>
        </w:rPr>
        <w:t>）</w:t>
      </w:r>
      <w:r>
        <w:rPr>
          <w:rFonts w:hint="eastAsia" w:ascii="宋体" w:hAnsi="宋体" w:eastAsia="宋体" w:cs="宋体"/>
          <w:b w:val="0"/>
          <w:bCs w:val="0"/>
          <w:color w:val="auto"/>
          <w:sz w:val="18"/>
          <w:szCs w:val="18"/>
          <w:vertAlign w:val="baseline"/>
          <w:lang w:val="en-US" w:eastAsia="zh-CN"/>
        </w:rPr>
        <w:t>商务系统；</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 w:eastAsia="zh-CN"/>
        </w:rPr>
        <w:t>（</w:t>
      </w:r>
      <w:r>
        <w:rPr>
          <w:rFonts w:hint="eastAsia" w:ascii="宋体" w:hAnsi="宋体" w:cs="宋体"/>
          <w:b w:val="0"/>
          <w:bCs w:val="0"/>
          <w:color w:val="auto"/>
          <w:sz w:val="18"/>
          <w:szCs w:val="18"/>
          <w:vertAlign w:val="baseline"/>
          <w:lang w:val="en-US" w:eastAsia="zh-CN"/>
        </w:rPr>
        <w:t>21</w:t>
      </w:r>
      <w:r>
        <w:rPr>
          <w:rFonts w:hint="eastAsia" w:ascii="宋体" w:hAnsi="宋体" w:cs="宋体"/>
          <w:b w:val="0"/>
          <w:bCs w:val="0"/>
          <w:color w:val="auto"/>
          <w:sz w:val="18"/>
          <w:szCs w:val="18"/>
          <w:vertAlign w:val="baseline"/>
          <w:lang w:val="en" w:eastAsia="zh-CN"/>
        </w:rPr>
        <w:t>）</w:t>
      </w:r>
      <w:r>
        <w:rPr>
          <w:rFonts w:hint="eastAsia" w:ascii="宋体" w:hAnsi="宋体" w:eastAsia="宋体" w:cs="宋体"/>
          <w:b w:val="0"/>
          <w:bCs w:val="0"/>
          <w:color w:val="auto"/>
          <w:sz w:val="18"/>
          <w:szCs w:val="18"/>
          <w:vertAlign w:val="baseline"/>
          <w:lang w:val="en-US" w:eastAsia="zh-CN"/>
        </w:rPr>
        <w:t>其他。</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360" w:firstLineChars="200"/>
        <w:jc w:val="both"/>
        <w:textAlignment w:val="auto"/>
        <w:rPr>
          <w:rFonts w:hint="eastAsia" w:ascii="宋体" w:hAnsi="宋体" w:eastAsia="宋体" w:cs="宋体"/>
          <w:b w:val="0"/>
          <w:bCs w:val="0"/>
          <w:color w:val="auto"/>
          <w:sz w:val="18"/>
          <w:szCs w:val="18"/>
          <w:vertAlign w:val="baseline"/>
          <w:lang w:val="en" w:eastAsia="zh-CN"/>
        </w:rPr>
      </w:pPr>
    </w:p>
    <w:p>
      <w:pPr>
        <w:rPr>
          <w:rFonts w:hint="default" w:ascii="黑体" w:hAnsi="宋体" w:eastAsia="黑体" w:cs="Arial"/>
          <w:color w:val="auto"/>
          <w:sz w:val="30"/>
          <w:szCs w:val="30"/>
          <w:lang w:val="en"/>
        </w:rPr>
      </w:pPr>
    </w:p>
    <w:p>
      <w:pPr>
        <w:rPr>
          <w:rFonts w:hint="default" w:ascii="黑体" w:hAnsi="宋体" w:eastAsia="黑体" w:cs="Arial"/>
          <w:color w:val="auto"/>
          <w:sz w:val="30"/>
          <w:szCs w:val="30"/>
          <w:lang w:val="en"/>
        </w:rPr>
      </w:pPr>
    </w:p>
    <w:p>
      <w:pPr>
        <w:rPr>
          <w:rFonts w:hint="default" w:ascii="黑体" w:hAnsi="宋体" w:eastAsia="黑体" w:cs="Arial"/>
          <w:color w:val="auto"/>
          <w:sz w:val="30"/>
          <w:szCs w:val="30"/>
          <w:lang w:val="en"/>
        </w:rPr>
      </w:pPr>
    </w:p>
    <w:p>
      <w:pPr>
        <w:rPr>
          <w:rFonts w:hint="default" w:ascii="黑体" w:hAnsi="宋体" w:eastAsia="黑体" w:cs="Arial"/>
          <w:color w:val="auto"/>
          <w:sz w:val="30"/>
          <w:szCs w:val="30"/>
          <w:lang w:val="en"/>
        </w:rPr>
      </w:pPr>
    </w:p>
    <w:p>
      <w:pPr>
        <w:rPr>
          <w:rFonts w:hint="default" w:ascii="黑体" w:hAnsi="宋体" w:eastAsia="黑体" w:cs="Arial"/>
          <w:color w:val="auto"/>
          <w:sz w:val="30"/>
          <w:szCs w:val="30"/>
          <w:lang w:val="en"/>
        </w:rPr>
      </w:pPr>
    </w:p>
    <w:p>
      <w:pPr>
        <w:rPr>
          <w:rFonts w:hint="default" w:ascii="黑体" w:hAnsi="宋体" w:eastAsia="黑体" w:cs="Arial"/>
          <w:color w:val="auto"/>
          <w:sz w:val="30"/>
          <w:szCs w:val="30"/>
          <w:lang w:val="en"/>
        </w:rPr>
      </w:pPr>
    </w:p>
    <w:p>
      <w:pPr>
        <w:rPr>
          <w:rFonts w:hint="default" w:ascii="黑体" w:hAnsi="宋体" w:eastAsia="黑体" w:cs="Arial"/>
          <w:color w:val="auto"/>
          <w:sz w:val="30"/>
          <w:szCs w:val="30"/>
          <w:lang w:val="en"/>
        </w:rPr>
      </w:pPr>
    </w:p>
    <w:p>
      <w:pPr>
        <w:rPr>
          <w:rFonts w:hint="default" w:ascii="黑体" w:hAnsi="宋体" w:eastAsia="黑体" w:cs="Arial"/>
          <w:color w:val="auto"/>
          <w:szCs w:val="30"/>
          <w:lang w:val="en"/>
        </w:rPr>
      </w:pPr>
    </w:p>
    <w:p>
      <w:pPr>
        <w:rPr>
          <w:rFonts w:hint="eastAsia"/>
          <w:lang w:eastAsia="zh-CN"/>
        </w:rPr>
      </w:pPr>
      <w:bookmarkStart w:id="187" w:name="_Toc187534601"/>
      <w:bookmarkStart w:id="188" w:name="_Toc946731355"/>
      <w:bookmarkStart w:id="189" w:name="_Toc240011246"/>
      <w:bookmarkStart w:id="190" w:name="_Toc1457568046"/>
      <w:bookmarkStart w:id="191" w:name="_Toc676535431"/>
      <w:bookmarkStart w:id="192" w:name="_Toc1309483090"/>
      <w:bookmarkStart w:id="193" w:name="_Toc1962105939"/>
      <w:r>
        <w:rPr>
          <w:rFonts w:hint="eastAsia"/>
          <w:lang w:eastAsia="zh-CN"/>
        </w:rPr>
        <w:br w:type="page"/>
      </w:r>
    </w:p>
    <w:p>
      <w:pPr>
        <w:pStyle w:val="4"/>
        <w:numPr>
          <w:ilvl w:val="0"/>
          <w:numId w:val="0"/>
        </w:numPr>
        <w:snapToGrid w:val="0"/>
        <w:jc w:val="center"/>
        <w:outlineLvl w:val="1"/>
        <w:rPr>
          <w:rFonts w:hint="eastAsia"/>
        </w:rPr>
      </w:pPr>
      <w:bookmarkStart w:id="194" w:name="_Toc20125"/>
      <w:r>
        <w:rPr>
          <w:rFonts w:hint="eastAsia"/>
          <w:lang w:eastAsia="zh-CN"/>
        </w:rPr>
        <w:t>（十三）</w:t>
      </w:r>
      <w:r>
        <w:rPr>
          <w:rFonts w:hint="eastAsia"/>
        </w:rPr>
        <w:t>中央安全生产考核巡查问题线索核查及</w:t>
      </w:r>
      <w:bookmarkEnd w:id="187"/>
      <w:bookmarkEnd w:id="188"/>
      <w:bookmarkEnd w:id="189"/>
      <w:bookmarkEnd w:id="190"/>
      <w:bookmarkEnd w:id="191"/>
      <w:bookmarkEnd w:id="192"/>
      <w:bookmarkEnd w:id="193"/>
      <w:bookmarkEnd w:id="194"/>
    </w:p>
    <w:p>
      <w:pPr>
        <w:pStyle w:val="4"/>
        <w:numPr>
          <w:ilvl w:val="0"/>
          <w:numId w:val="0"/>
        </w:numPr>
        <w:snapToGrid w:val="0"/>
        <w:jc w:val="center"/>
        <w:outlineLvl w:val="1"/>
        <w:rPr>
          <w:rFonts w:hint="eastAsia"/>
        </w:rPr>
      </w:pPr>
      <w:bookmarkStart w:id="195" w:name="_Toc1667461923"/>
      <w:bookmarkStart w:id="196" w:name="_Toc32088"/>
      <w:bookmarkStart w:id="197" w:name="_Toc532185020"/>
      <w:bookmarkStart w:id="198" w:name="_Toc860656258"/>
      <w:bookmarkStart w:id="199" w:name="_Toc251249352"/>
      <w:bookmarkStart w:id="200" w:name="_Toc1163288433"/>
      <w:bookmarkStart w:id="201" w:name="_Toc1348436588"/>
      <w:bookmarkStart w:id="202" w:name="_Toc1190814430"/>
      <w:r>
        <w:rPr>
          <w:rFonts w:hint="eastAsia"/>
        </w:rPr>
        <w:t>问题隐患整改情况</w:t>
      </w:r>
      <w:r>
        <w:rPr>
          <w:rFonts w:hint="eastAsia"/>
          <w:lang w:val="en-US" w:eastAsia="zh-CN"/>
        </w:rPr>
        <w:t>表</w:t>
      </w:r>
      <w:bookmarkEnd w:id="195"/>
      <w:bookmarkEnd w:id="196"/>
      <w:bookmarkEnd w:id="197"/>
      <w:bookmarkEnd w:id="198"/>
      <w:bookmarkEnd w:id="199"/>
      <w:bookmarkEnd w:id="200"/>
      <w:bookmarkEnd w:id="201"/>
      <w:bookmarkEnd w:id="202"/>
    </w:p>
    <w:tbl>
      <w:tblPr>
        <w:tblStyle w:val="17"/>
        <w:tblW w:w="9526" w:type="dxa"/>
        <w:jc w:val="center"/>
        <w:tblLayout w:type="fixed"/>
        <w:tblCellMar>
          <w:top w:w="0" w:type="dxa"/>
          <w:left w:w="108" w:type="dxa"/>
          <w:bottom w:w="0" w:type="dxa"/>
          <w:right w:w="108" w:type="dxa"/>
        </w:tblCellMar>
      </w:tblPr>
      <w:tblGrid>
        <w:gridCol w:w="492"/>
        <w:gridCol w:w="2757"/>
        <w:gridCol w:w="1287"/>
        <w:gridCol w:w="1134"/>
        <w:gridCol w:w="3856"/>
      </w:tblGrid>
      <w:tr>
        <w:tblPrEx>
          <w:tblCellMar>
            <w:top w:w="0" w:type="dxa"/>
            <w:left w:w="108" w:type="dxa"/>
            <w:bottom w:w="0" w:type="dxa"/>
            <w:right w:w="108" w:type="dxa"/>
          </w:tblCellMar>
        </w:tblPrEx>
        <w:trPr>
          <w:trHeight w:val="255" w:hRule="exact"/>
          <w:jc w:val="center"/>
        </w:trPr>
        <w:tc>
          <w:tcPr>
            <w:tcW w:w="3249" w:type="dxa"/>
            <w:gridSpan w:val="2"/>
            <w:vMerge w:val="restart"/>
            <w:tcBorders>
              <w:top w:val="nil"/>
              <w:left w:val="nil"/>
              <w:bottom w:val="nil"/>
              <w:right w:val="nil"/>
            </w:tcBorders>
            <w:noWrap w:val="0"/>
            <w:tcMar>
              <w:left w:w="0" w:type="dxa"/>
              <w:right w:w="0" w:type="dxa"/>
            </w:tcMar>
            <w:vAlign w:val="top"/>
          </w:tcPr>
          <w:p>
            <w:pPr>
              <w:spacing w:line="240" w:lineRule="exact"/>
              <w:jc w:val="left"/>
              <w:rPr>
                <w:rFonts w:hint="eastAsia" w:ascii="宋体" w:hAnsi="宋体" w:cs="宋体"/>
                <w:color w:val="auto"/>
                <w:sz w:val="32"/>
                <w:szCs w:val="32"/>
              </w:rPr>
            </w:pPr>
          </w:p>
        </w:tc>
        <w:tc>
          <w:tcPr>
            <w:tcW w:w="1287" w:type="dxa"/>
            <w:tcBorders>
              <w:left w:val="nil"/>
            </w:tcBorders>
            <w:noWrap w:val="0"/>
            <w:vAlign w:val="top"/>
          </w:tcPr>
          <w:p>
            <w:pPr>
              <w:spacing w:line="240" w:lineRule="exact"/>
              <w:jc w:val="center"/>
              <w:rPr>
                <w:rFonts w:hint="eastAsia" w:ascii="宋体" w:hAnsi="宋体" w:cs="宋体"/>
                <w:color w:val="auto"/>
                <w:sz w:val="32"/>
                <w:szCs w:val="32"/>
              </w:rPr>
            </w:pPr>
          </w:p>
        </w:tc>
        <w:tc>
          <w:tcPr>
            <w:tcW w:w="1134" w:type="dxa"/>
            <w:noWrap w:val="0"/>
            <w:vAlign w:val="top"/>
          </w:tcPr>
          <w:p>
            <w:pPr>
              <w:spacing w:line="240" w:lineRule="exact"/>
              <w:jc w:val="center"/>
              <w:rPr>
                <w:rFonts w:hint="eastAsia" w:ascii="宋体" w:hAnsi="宋体" w:cs="宋体"/>
                <w:color w:val="auto"/>
                <w:sz w:val="32"/>
                <w:szCs w:val="32"/>
              </w:rPr>
            </w:pPr>
          </w:p>
        </w:tc>
        <w:tc>
          <w:tcPr>
            <w:tcW w:w="3856" w:type="dxa"/>
            <w:noWrap w:val="0"/>
            <w:vAlign w:val="center"/>
          </w:tcPr>
          <w:p>
            <w:pPr>
              <w:wordWrap/>
              <w:spacing w:line="240" w:lineRule="exact"/>
              <w:ind w:right="-147" w:rightChars="-70" w:firstLine="0" w:firstLineChars="0"/>
              <w:jc w:val="both"/>
              <w:rPr>
                <w:rFonts w:hint="default" w:ascii="宋体" w:hAnsi="宋体" w:eastAsia="宋体" w:cs="宋体"/>
                <w:color w:val="auto"/>
                <w:sz w:val="18"/>
                <w:szCs w:val="18"/>
                <w:lang w:val="en-US" w:eastAsia="zh-CN"/>
              </w:rPr>
            </w:pPr>
            <w:r>
              <w:rPr>
                <w:rFonts w:hint="eastAsia" w:ascii="宋体" w:hAnsi="宋体" w:cs="宋体"/>
                <w:color w:val="auto"/>
                <w:sz w:val="18"/>
                <w:szCs w:val="18"/>
              </w:rPr>
              <w:t>表    号：</w:t>
            </w:r>
            <w:r>
              <w:rPr>
                <w:rFonts w:hint="eastAsia" w:ascii="宋体" w:hAnsi="宋体" w:cs="宋体"/>
                <w:color w:val="auto"/>
                <w:sz w:val="18"/>
                <w:szCs w:val="18"/>
                <w:lang w:val="en-US" w:eastAsia="zh-CN"/>
              </w:rPr>
              <w:t>013表</w:t>
            </w:r>
          </w:p>
        </w:tc>
      </w:tr>
      <w:tr>
        <w:tblPrEx>
          <w:tblCellMar>
            <w:top w:w="0" w:type="dxa"/>
            <w:left w:w="108" w:type="dxa"/>
            <w:bottom w:w="0" w:type="dxa"/>
            <w:right w:w="108" w:type="dxa"/>
          </w:tblCellMar>
        </w:tblPrEx>
        <w:trPr>
          <w:trHeight w:val="513" w:hRule="exact"/>
          <w:jc w:val="center"/>
        </w:trPr>
        <w:tc>
          <w:tcPr>
            <w:tcW w:w="3249" w:type="dxa"/>
            <w:gridSpan w:val="2"/>
            <w:vMerge w:val="continue"/>
            <w:tcBorders>
              <w:top w:val="nil"/>
              <w:left w:val="nil"/>
              <w:bottom w:val="nil"/>
              <w:right w:val="nil"/>
            </w:tcBorders>
            <w:noWrap w:val="0"/>
            <w:tcMar>
              <w:left w:w="0" w:type="dxa"/>
              <w:right w:w="0" w:type="dxa"/>
            </w:tcMar>
            <w:vAlign w:val="top"/>
          </w:tcPr>
          <w:p>
            <w:pPr>
              <w:spacing w:line="240" w:lineRule="exact"/>
              <w:jc w:val="center"/>
              <w:rPr>
                <w:rFonts w:hint="eastAsia" w:ascii="宋体" w:hAnsi="宋体" w:cs="宋体"/>
                <w:color w:val="auto"/>
                <w:sz w:val="32"/>
                <w:szCs w:val="32"/>
              </w:rPr>
            </w:pPr>
          </w:p>
        </w:tc>
        <w:tc>
          <w:tcPr>
            <w:tcW w:w="1287" w:type="dxa"/>
            <w:tcBorders>
              <w:left w:val="nil"/>
            </w:tcBorders>
            <w:noWrap w:val="0"/>
            <w:vAlign w:val="top"/>
          </w:tcPr>
          <w:p>
            <w:pPr>
              <w:spacing w:line="240" w:lineRule="exact"/>
              <w:jc w:val="center"/>
              <w:rPr>
                <w:rFonts w:hint="eastAsia" w:ascii="宋体" w:hAnsi="宋体" w:cs="宋体"/>
                <w:color w:val="auto"/>
                <w:sz w:val="32"/>
                <w:szCs w:val="32"/>
              </w:rPr>
            </w:pPr>
          </w:p>
        </w:tc>
        <w:tc>
          <w:tcPr>
            <w:tcW w:w="1134" w:type="dxa"/>
            <w:noWrap w:val="0"/>
            <w:vAlign w:val="top"/>
          </w:tcPr>
          <w:p>
            <w:pPr>
              <w:spacing w:line="240" w:lineRule="exact"/>
              <w:jc w:val="center"/>
              <w:rPr>
                <w:rFonts w:hint="eastAsia" w:ascii="宋体" w:hAnsi="宋体" w:cs="宋体"/>
                <w:color w:val="auto"/>
                <w:sz w:val="32"/>
                <w:szCs w:val="32"/>
              </w:rPr>
            </w:pPr>
          </w:p>
        </w:tc>
        <w:tc>
          <w:tcPr>
            <w:tcW w:w="3856" w:type="dxa"/>
            <w:noWrap w:val="0"/>
            <w:vAlign w:val="top"/>
          </w:tcPr>
          <w:p>
            <w:pPr>
              <w:wordWrap/>
              <w:spacing w:line="240" w:lineRule="exact"/>
              <w:ind w:left="0" w:leftChars="0" w:right="-147" w:rightChars="-70"/>
              <w:jc w:val="both"/>
              <w:rPr>
                <w:rFonts w:hint="eastAsia" w:ascii="宋体" w:hAnsi="宋体"/>
                <w:color w:val="auto"/>
                <w:sz w:val="18"/>
                <w:szCs w:val="18"/>
              </w:rPr>
            </w:pPr>
            <w:r>
              <w:rPr>
                <w:rFonts w:hint="eastAsia" w:ascii="宋体" w:hAnsi="宋体" w:cs="宋体"/>
                <w:color w:val="auto"/>
                <w:sz w:val="18"/>
                <w:szCs w:val="18"/>
              </w:rPr>
              <w:t>制定机关：</w:t>
            </w:r>
            <w:r>
              <w:rPr>
                <w:rFonts w:hint="eastAsia" w:ascii="宋体" w:hAnsi="宋体"/>
                <w:color w:val="auto"/>
                <w:sz w:val="18"/>
                <w:szCs w:val="18"/>
              </w:rPr>
              <w:t>国务院安全生产委员会</w:t>
            </w:r>
          </w:p>
          <w:p>
            <w:pPr>
              <w:wordWrap/>
              <w:spacing w:line="240" w:lineRule="exact"/>
              <w:ind w:left="0" w:leftChars="0" w:right="-84" w:rightChars="-40" w:firstLine="900" w:firstLineChars="500"/>
              <w:jc w:val="both"/>
              <w:rPr>
                <w:rFonts w:hint="eastAsia" w:ascii="宋体" w:hAnsi="宋体" w:cs="宋体"/>
                <w:color w:val="auto"/>
                <w:sz w:val="18"/>
                <w:szCs w:val="18"/>
              </w:rPr>
            </w:pPr>
            <w:r>
              <w:rPr>
                <w:rFonts w:hint="eastAsia" w:ascii="宋体" w:hAnsi="宋体"/>
                <w:color w:val="auto"/>
                <w:sz w:val="18"/>
                <w:szCs w:val="18"/>
              </w:rPr>
              <w:t>办公室、应急管理部</w:t>
            </w:r>
          </w:p>
        </w:tc>
      </w:tr>
      <w:tr>
        <w:tblPrEx>
          <w:tblCellMar>
            <w:top w:w="0" w:type="dxa"/>
            <w:left w:w="108" w:type="dxa"/>
            <w:bottom w:w="0" w:type="dxa"/>
            <w:right w:w="108" w:type="dxa"/>
          </w:tblCellMar>
        </w:tblPrEx>
        <w:trPr>
          <w:trHeight w:val="314" w:hRule="exact"/>
          <w:jc w:val="center"/>
        </w:trPr>
        <w:tc>
          <w:tcPr>
            <w:tcW w:w="3249" w:type="dxa"/>
            <w:gridSpan w:val="2"/>
            <w:vMerge w:val="continue"/>
            <w:tcBorders>
              <w:top w:val="nil"/>
              <w:left w:val="nil"/>
              <w:bottom w:val="nil"/>
              <w:right w:val="nil"/>
            </w:tcBorders>
            <w:noWrap w:val="0"/>
            <w:tcMar>
              <w:left w:w="0" w:type="dxa"/>
              <w:right w:w="0" w:type="dxa"/>
            </w:tcMar>
            <w:vAlign w:val="top"/>
          </w:tcPr>
          <w:p>
            <w:pPr>
              <w:spacing w:line="240" w:lineRule="exact"/>
              <w:jc w:val="center"/>
              <w:rPr>
                <w:rFonts w:hint="eastAsia" w:ascii="宋体" w:hAnsi="宋体" w:cs="宋体"/>
                <w:color w:val="auto"/>
                <w:sz w:val="32"/>
                <w:szCs w:val="32"/>
              </w:rPr>
            </w:pPr>
          </w:p>
        </w:tc>
        <w:tc>
          <w:tcPr>
            <w:tcW w:w="1287" w:type="dxa"/>
            <w:tcBorders>
              <w:left w:val="nil"/>
            </w:tcBorders>
            <w:noWrap w:val="0"/>
            <w:vAlign w:val="top"/>
          </w:tcPr>
          <w:p>
            <w:pPr>
              <w:spacing w:line="240" w:lineRule="exact"/>
              <w:jc w:val="center"/>
              <w:rPr>
                <w:rFonts w:hint="eastAsia" w:ascii="宋体" w:hAnsi="宋体" w:cs="宋体"/>
                <w:color w:val="auto"/>
                <w:sz w:val="32"/>
                <w:szCs w:val="32"/>
              </w:rPr>
            </w:pPr>
          </w:p>
        </w:tc>
        <w:tc>
          <w:tcPr>
            <w:tcW w:w="1134" w:type="dxa"/>
            <w:noWrap w:val="0"/>
            <w:vAlign w:val="top"/>
          </w:tcPr>
          <w:p>
            <w:pPr>
              <w:spacing w:line="240" w:lineRule="exact"/>
              <w:jc w:val="center"/>
              <w:rPr>
                <w:rFonts w:hint="eastAsia" w:ascii="宋体" w:hAnsi="宋体" w:cs="宋体"/>
                <w:color w:val="auto"/>
                <w:sz w:val="32"/>
                <w:szCs w:val="32"/>
              </w:rPr>
            </w:pPr>
          </w:p>
        </w:tc>
        <w:tc>
          <w:tcPr>
            <w:tcW w:w="3856" w:type="dxa"/>
            <w:noWrap w:val="0"/>
            <w:vAlign w:val="top"/>
          </w:tcPr>
          <w:p>
            <w:pPr>
              <w:wordWrap/>
              <w:spacing w:line="240" w:lineRule="exact"/>
              <w:ind w:left="0" w:leftChars="0" w:right="-147" w:rightChars="-70"/>
              <w:jc w:val="both"/>
              <w:rPr>
                <w:rFonts w:hint="eastAsia" w:ascii="宋体" w:hAnsi="宋体" w:cs="宋体"/>
                <w:color w:val="auto"/>
                <w:sz w:val="18"/>
                <w:szCs w:val="18"/>
              </w:rPr>
            </w:pPr>
            <w:r>
              <w:rPr>
                <w:rFonts w:hint="eastAsia" w:ascii="宋体" w:hAnsi="宋体" w:cs="宋体"/>
                <w:color w:val="auto"/>
                <w:sz w:val="18"/>
                <w:szCs w:val="18"/>
              </w:rPr>
              <w:t>批准机关：</w:t>
            </w:r>
            <w:r>
              <w:rPr>
                <w:rFonts w:hint="eastAsia" w:ascii="宋体" w:hAnsi="宋体"/>
                <w:color w:val="auto"/>
                <w:sz w:val="18"/>
                <w:szCs w:val="18"/>
              </w:rPr>
              <w:t>国家统计局</w:t>
            </w:r>
          </w:p>
        </w:tc>
      </w:tr>
      <w:tr>
        <w:tblPrEx>
          <w:tblCellMar>
            <w:top w:w="0" w:type="dxa"/>
            <w:left w:w="108" w:type="dxa"/>
            <w:bottom w:w="0" w:type="dxa"/>
            <w:right w:w="108" w:type="dxa"/>
          </w:tblCellMar>
        </w:tblPrEx>
        <w:trPr>
          <w:trHeight w:val="255" w:hRule="exact"/>
          <w:jc w:val="center"/>
        </w:trPr>
        <w:tc>
          <w:tcPr>
            <w:tcW w:w="3249" w:type="dxa"/>
            <w:gridSpan w:val="2"/>
            <w:vMerge w:val="continue"/>
            <w:tcBorders>
              <w:top w:val="nil"/>
              <w:left w:val="nil"/>
              <w:bottom w:val="nil"/>
              <w:right w:val="nil"/>
            </w:tcBorders>
            <w:noWrap w:val="0"/>
            <w:tcMar>
              <w:left w:w="0" w:type="dxa"/>
              <w:right w:w="0" w:type="dxa"/>
            </w:tcMar>
            <w:vAlign w:val="top"/>
          </w:tcPr>
          <w:p>
            <w:pPr>
              <w:spacing w:line="240" w:lineRule="exact"/>
              <w:rPr>
                <w:rFonts w:hint="eastAsia" w:ascii="宋体" w:hAnsi="宋体" w:cs="宋体"/>
                <w:color w:val="auto"/>
                <w:sz w:val="32"/>
                <w:szCs w:val="32"/>
              </w:rPr>
            </w:pPr>
          </w:p>
        </w:tc>
        <w:tc>
          <w:tcPr>
            <w:tcW w:w="1287" w:type="dxa"/>
            <w:tcBorders>
              <w:left w:val="nil"/>
            </w:tcBorders>
            <w:noWrap w:val="0"/>
            <w:vAlign w:val="top"/>
          </w:tcPr>
          <w:p>
            <w:pPr>
              <w:spacing w:line="240" w:lineRule="exact"/>
              <w:jc w:val="center"/>
              <w:rPr>
                <w:rFonts w:hint="eastAsia" w:ascii="宋体" w:hAnsi="宋体" w:cs="宋体"/>
                <w:color w:val="auto"/>
                <w:sz w:val="32"/>
                <w:szCs w:val="32"/>
              </w:rPr>
            </w:pPr>
          </w:p>
        </w:tc>
        <w:tc>
          <w:tcPr>
            <w:tcW w:w="1134" w:type="dxa"/>
            <w:noWrap w:val="0"/>
            <w:vAlign w:val="top"/>
          </w:tcPr>
          <w:p>
            <w:pPr>
              <w:spacing w:line="240" w:lineRule="exact"/>
              <w:jc w:val="center"/>
              <w:rPr>
                <w:rFonts w:hint="eastAsia" w:ascii="宋体" w:hAnsi="宋体" w:cs="宋体"/>
                <w:color w:val="auto"/>
                <w:sz w:val="32"/>
                <w:szCs w:val="32"/>
              </w:rPr>
            </w:pPr>
          </w:p>
        </w:tc>
        <w:tc>
          <w:tcPr>
            <w:tcW w:w="3856" w:type="dxa"/>
            <w:noWrap w:val="0"/>
            <w:vAlign w:val="center"/>
          </w:tcPr>
          <w:p>
            <w:pPr>
              <w:wordWrap/>
              <w:spacing w:line="240" w:lineRule="exact"/>
              <w:ind w:left="0" w:leftChars="0" w:right="-147" w:rightChars="-70"/>
              <w:jc w:val="both"/>
              <w:rPr>
                <w:rFonts w:hint="eastAsia" w:ascii="宋体" w:hAnsi="宋体" w:cs="宋体"/>
                <w:color w:val="auto"/>
                <w:sz w:val="18"/>
                <w:szCs w:val="18"/>
              </w:rPr>
            </w:pPr>
            <w:r>
              <w:rPr>
                <w:rFonts w:hint="eastAsia" w:ascii="宋体" w:hAnsi="宋体" w:cs="宋体"/>
                <w:color w:val="auto"/>
                <w:sz w:val="18"/>
                <w:szCs w:val="18"/>
              </w:rPr>
              <w:t>批准文号：</w:t>
            </w:r>
            <w:r>
              <w:rPr>
                <w:rFonts w:hint="eastAsia" w:ascii="宋体" w:hAnsi="宋体"/>
                <w:color w:val="auto"/>
                <w:sz w:val="18"/>
                <w:szCs w:val="18"/>
              </w:rPr>
              <w:t>国统制</w:t>
            </w:r>
            <w:r>
              <w:rPr>
                <w:rFonts w:hint="eastAsia" w:ascii="宋体" w:hAnsi="Calibri"/>
                <w:color w:val="auto"/>
                <w:spacing w:val="-6"/>
                <w:sz w:val="18"/>
                <w:szCs w:val="18"/>
              </w:rPr>
              <w:t>〔</w:t>
            </w:r>
            <w:r>
              <w:rPr>
                <w:rFonts w:ascii="宋体" w:hAnsi="Calibri"/>
                <w:color w:val="auto"/>
                <w:spacing w:val="-6"/>
                <w:sz w:val="18"/>
                <w:szCs w:val="18"/>
              </w:rPr>
              <w:t xml:space="preserve">    </w:t>
            </w:r>
            <w:r>
              <w:rPr>
                <w:rFonts w:hint="eastAsia" w:ascii="宋体" w:hAnsi="Calibri"/>
                <w:color w:val="auto"/>
                <w:spacing w:val="-6"/>
                <w:sz w:val="18"/>
                <w:szCs w:val="18"/>
              </w:rPr>
              <w:t>〕</w:t>
            </w:r>
            <w:r>
              <w:rPr>
                <w:rFonts w:hint="eastAsia" w:ascii="宋体" w:hAnsi="宋体"/>
                <w:color w:val="auto"/>
                <w:sz w:val="18"/>
                <w:szCs w:val="18"/>
              </w:rPr>
              <w:t>号</w:t>
            </w:r>
          </w:p>
        </w:tc>
      </w:tr>
      <w:tr>
        <w:tblPrEx>
          <w:tblCellMar>
            <w:top w:w="0" w:type="dxa"/>
            <w:left w:w="108" w:type="dxa"/>
            <w:bottom w:w="0" w:type="dxa"/>
            <w:right w:w="108" w:type="dxa"/>
          </w:tblCellMar>
        </w:tblPrEx>
        <w:trPr>
          <w:trHeight w:val="255" w:hRule="exact"/>
          <w:jc w:val="center"/>
        </w:trPr>
        <w:tc>
          <w:tcPr>
            <w:tcW w:w="3249" w:type="dxa"/>
            <w:gridSpan w:val="2"/>
            <w:tcBorders>
              <w:top w:val="nil"/>
              <w:bottom w:val="single" w:color="auto" w:sz="8" w:space="0"/>
            </w:tcBorders>
            <w:noWrap w:val="0"/>
            <w:tcMar>
              <w:left w:w="0" w:type="dxa"/>
              <w:right w:w="0" w:type="dxa"/>
            </w:tcMar>
            <w:vAlign w:val="top"/>
          </w:tcPr>
          <w:p>
            <w:pPr>
              <w:spacing w:line="240" w:lineRule="exact"/>
              <w:jc w:val="left"/>
              <w:rPr>
                <w:rFonts w:hint="eastAsia" w:ascii="宋体" w:hAnsi="宋体" w:cs="宋体"/>
                <w:color w:val="auto"/>
                <w:sz w:val="32"/>
                <w:szCs w:val="32"/>
              </w:rPr>
            </w:pPr>
            <w:r>
              <w:rPr>
                <w:rFonts w:hint="eastAsia" w:ascii="宋体" w:hAnsi="宋体"/>
                <w:color w:val="auto"/>
                <w:sz w:val="18"/>
                <w:szCs w:val="18"/>
              </w:rPr>
              <w:t>单位详细名称：</w:t>
            </w:r>
          </w:p>
        </w:tc>
        <w:tc>
          <w:tcPr>
            <w:tcW w:w="2421" w:type="dxa"/>
            <w:gridSpan w:val="2"/>
            <w:tcBorders>
              <w:bottom w:val="single" w:color="auto" w:sz="8" w:space="0"/>
            </w:tcBorders>
            <w:noWrap w:val="0"/>
            <w:vAlign w:val="top"/>
          </w:tcPr>
          <w:p>
            <w:pPr>
              <w:spacing w:line="240" w:lineRule="exact"/>
              <w:ind w:firstLine="333" w:firstLineChars="185"/>
              <w:jc w:val="left"/>
              <w:rPr>
                <w:rFonts w:hint="default" w:ascii="宋体" w:hAnsi="宋体" w:eastAsia="宋体" w:cs="宋体"/>
                <w:color w:val="auto"/>
                <w:sz w:val="32"/>
                <w:szCs w:val="32"/>
                <w:lang w:val="en-US" w:eastAsia="zh-CN"/>
              </w:rPr>
            </w:pPr>
            <w:r>
              <w:rPr>
                <w:rFonts w:hint="eastAsia" w:ascii="宋体" w:hAnsi="宋体" w:eastAsia="宋体" w:cs="宋体"/>
                <w:i w:val="0"/>
                <w:iCs w:val="0"/>
                <w:snapToGrid w:val="0"/>
                <w:color w:val="auto"/>
                <w:kern w:val="0"/>
                <w:sz w:val="18"/>
                <w:szCs w:val="18"/>
                <w:u w:val="none"/>
                <w:lang w:val="en-US" w:eastAsia="zh-CN" w:bidi="ar"/>
              </w:rPr>
              <w:t>20　　年　　月　　日</w:t>
            </w:r>
          </w:p>
        </w:tc>
        <w:tc>
          <w:tcPr>
            <w:tcW w:w="3856" w:type="dxa"/>
            <w:tcBorders>
              <w:bottom w:val="single" w:color="auto" w:sz="8" w:space="0"/>
            </w:tcBorders>
            <w:noWrap w:val="0"/>
            <w:vAlign w:val="center"/>
          </w:tcPr>
          <w:p>
            <w:pPr>
              <w:wordWrap/>
              <w:spacing w:line="240" w:lineRule="exact"/>
              <w:ind w:left="0" w:leftChars="0" w:right="-147" w:rightChars="-70"/>
              <w:jc w:val="both"/>
              <w:rPr>
                <w:rFonts w:hint="eastAsia" w:ascii="宋体" w:hAnsi="宋体" w:cs="宋体"/>
                <w:color w:val="auto"/>
                <w:sz w:val="18"/>
                <w:szCs w:val="18"/>
              </w:rPr>
            </w:pPr>
            <w:r>
              <w:rPr>
                <w:rFonts w:hint="eastAsia" w:ascii="宋体" w:hAnsi="宋体" w:cs="宋体"/>
                <w:color w:val="auto"/>
                <w:sz w:val="18"/>
                <w:szCs w:val="18"/>
              </w:rPr>
              <w:t>有效期至：</w:t>
            </w:r>
            <w:r>
              <w:rPr>
                <w:rFonts w:hint="eastAsia" w:ascii="宋体" w:hAnsi="宋体"/>
                <w:color w:val="auto"/>
                <w:sz w:val="18"/>
                <w:szCs w:val="18"/>
              </w:rPr>
              <w:t>２０   年   月</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414" w:hRule="exact"/>
          <w:jc w:val="center"/>
        </w:trPr>
        <w:tc>
          <w:tcPr>
            <w:tcW w:w="9526" w:type="dxa"/>
            <w:gridSpan w:val="5"/>
            <w:tcBorders>
              <w:top w:val="single" w:color="auto" w:sz="2" w:space="0"/>
              <w:left w:val="nil"/>
              <w:bottom w:val="single" w:color="auto" w:sz="2" w:space="0"/>
              <w:right w:val="nil"/>
            </w:tcBorders>
            <w:noWrap w:val="0"/>
            <w:vAlign w:val="center"/>
          </w:tcPr>
          <w:p>
            <w:pPr>
              <w:spacing w:line="240" w:lineRule="exact"/>
              <w:jc w:val="center"/>
              <w:rPr>
                <w:rFonts w:hint="eastAsia" w:ascii="宋体" w:hAnsi="宋体" w:cs="宋体"/>
                <w:b w:val="0"/>
                <w:bCs w:val="0"/>
                <w:color w:val="auto"/>
                <w:sz w:val="18"/>
                <w:szCs w:val="18"/>
              </w:rPr>
            </w:pPr>
            <w:r>
              <w:rPr>
                <w:rFonts w:hint="eastAsia" w:ascii="宋体" w:hAnsi="宋体" w:cs="宋体"/>
                <w:b w:val="0"/>
                <w:bCs w:val="0"/>
                <w:color w:val="auto"/>
                <w:sz w:val="18"/>
                <w:szCs w:val="18"/>
              </w:rPr>
              <w:t>问题线索核查情况</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40" w:hRule="exact"/>
          <w:jc w:val="center"/>
        </w:trPr>
        <w:tc>
          <w:tcPr>
            <w:tcW w:w="492" w:type="dxa"/>
            <w:tcBorders>
              <w:top w:val="single" w:color="auto" w:sz="2" w:space="0"/>
              <w:left w:val="nil"/>
              <w:bottom w:val="single" w:color="auto" w:sz="2" w:space="0"/>
              <w:right w:val="single" w:color="auto" w:sz="2" w:space="0"/>
            </w:tcBorders>
            <w:noWrap w:val="0"/>
            <w:vAlign w:val="center"/>
          </w:tcPr>
          <w:p>
            <w:pPr>
              <w:spacing w:line="220" w:lineRule="exact"/>
              <w:jc w:val="center"/>
              <w:rPr>
                <w:rFonts w:hint="eastAsia" w:ascii="宋体" w:hAnsi="宋体" w:eastAsia="宋体" w:cs="宋体"/>
                <w:b w:val="0"/>
                <w:bCs w:val="0"/>
                <w:color w:val="auto"/>
                <w:sz w:val="18"/>
                <w:szCs w:val="18"/>
                <w:lang w:eastAsia="zh-CN"/>
              </w:rPr>
            </w:pPr>
            <w:r>
              <w:rPr>
                <w:rFonts w:hint="eastAsia" w:ascii="宋体" w:hAnsi="宋体" w:cs="宋体"/>
                <w:b w:val="0"/>
                <w:bCs w:val="0"/>
                <w:color w:val="auto"/>
                <w:sz w:val="18"/>
                <w:szCs w:val="18"/>
                <w:lang w:val="en-US" w:eastAsia="zh-CN"/>
              </w:rPr>
              <w:t>1</w:t>
            </w:r>
          </w:p>
        </w:tc>
        <w:tc>
          <w:tcPr>
            <w:tcW w:w="9034" w:type="dxa"/>
            <w:gridSpan w:val="4"/>
            <w:tcBorders>
              <w:top w:val="single" w:color="auto" w:sz="2" w:space="0"/>
              <w:left w:val="single" w:color="auto" w:sz="2" w:space="0"/>
              <w:bottom w:val="single" w:color="auto" w:sz="2" w:space="0"/>
              <w:right w:val="nil"/>
            </w:tcBorders>
            <w:noWrap w:val="0"/>
            <w:vAlign w:val="center"/>
          </w:tcPr>
          <w:p>
            <w:pPr>
              <w:spacing w:line="240" w:lineRule="exact"/>
              <w:rPr>
                <w:rFonts w:hint="eastAsia" w:ascii="宋体" w:hAnsi="宋体" w:cs="宋体"/>
                <w:b w:val="0"/>
                <w:bCs w:val="0"/>
                <w:color w:val="auto"/>
                <w:sz w:val="18"/>
                <w:szCs w:val="18"/>
              </w:rPr>
            </w:pPr>
            <w:r>
              <w:rPr>
                <w:rFonts w:ascii="宋体" w:hAnsi="宋体" w:cs="宋体"/>
                <w:b w:val="0"/>
                <w:bCs w:val="0"/>
                <w:color w:val="auto"/>
                <w:sz w:val="18"/>
                <w:szCs w:val="18"/>
              </w:rPr>
              <w:t>问题线索查实情况</w:t>
            </w:r>
            <w:r>
              <w:rPr>
                <w:rFonts w:hint="eastAsia" w:ascii="宋体" w:hAnsi="宋体" w:cs="宋体"/>
                <w:b w:val="0"/>
                <w:bCs w:val="0"/>
                <w:color w:val="auto"/>
                <w:sz w:val="18"/>
                <w:szCs w:val="18"/>
              </w:rPr>
              <w:t xml:space="preserve">  </w:t>
            </w:r>
            <w:r>
              <w:rPr>
                <w:rFonts w:hint="eastAsia" w:ascii="宋体" w:hAnsi="宋体" w:cs="宋体"/>
                <w:b w:val="0"/>
                <w:bCs w:val="0"/>
                <w:color w:val="auto"/>
                <w:sz w:val="18"/>
                <w:szCs w:val="18"/>
                <w:u w:val="single"/>
              </w:rPr>
              <w:t xml:space="preserve">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40" w:hRule="exact"/>
          <w:jc w:val="center"/>
        </w:trPr>
        <w:tc>
          <w:tcPr>
            <w:tcW w:w="492" w:type="dxa"/>
            <w:tcBorders>
              <w:top w:val="single" w:color="auto" w:sz="2" w:space="0"/>
              <w:left w:val="nil"/>
              <w:bottom w:val="single" w:color="auto" w:sz="2" w:space="0"/>
              <w:right w:val="single" w:color="auto" w:sz="2" w:space="0"/>
            </w:tcBorders>
            <w:noWrap w:val="0"/>
            <w:vAlign w:val="center"/>
          </w:tcPr>
          <w:p>
            <w:pPr>
              <w:spacing w:line="220" w:lineRule="exact"/>
              <w:jc w:val="center"/>
              <w:rPr>
                <w:rFonts w:hint="eastAsia" w:ascii="宋体" w:hAnsi="宋体" w:eastAsia="宋体" w:cs="宋体"/>
                <w:b w:val="0"/>
                <w:bCs w:val="0"/>
                <w:color w:val="auto"/>
                <w:sz w:val="18"/>
                <w:szCs w:val="18"/>
                <w:lang w:eastAsia="zh-CN"/>
              </w:rPr>
            </w:pPr>
            <w:r>
              <w:rPr>
                <w:rFonts w:hint="eastAsia" w:ascii="宋体" w:hAnsi="宋体" w:cs="宋体"/>
                <w:b w:val="0"/>
                <w:bCs w:val="0"/>
                <w:color w:val="auto"/>
                <w:sz w:val="18"/>
                <w:szCs w:val="18"/>
                <w:lang w:val="en-US" w:eastAsia="zh-CN"/>
              </w:rPr>
              <w:t>2</w:t>
            </w:r>
          </w:p>
        </w:tc>
        <w:tc>
          <w:tcPr>
            <w:tcW w:w="9034" w:type="dxa"/>
            <w:gridSpan w:val="4"/>
            <w:tcBorders>
              <w:top w:val="single" w:color="auto" w:sz="2" w:space="0"/>
              <w:left w:val="single" w:color="auto" w:sz="2" w:space="0"/>
              <w:bottom w:val="single" w:color="auto" w:sz="2" w:space="0"/>
              <w:right w:val="nil"/>
            </w:tcBorders>
            <w:noWrap w:val="0"/>
            <w:vAlign w:val="center"/>
          </w:tcPr>
          <w:p>
            <w:pPr>
              <w:spacing w:line="220" w:lineRule="exact"/>
              <w:rPr>
                <w:rFonts w:hint="eastAsia" w:ascii="宋体" w:hAnsi="宋体" w:cs="宋体"/>
                <w:b w:val="0"/>
                <w:bCs w:val="0"/>
                <w:color w:val="auto"/>
                <w:sz w:val="18"/>
                <w:szCs w:val="18"/>
              </w:rPr>
            </w:pPr>
            <w:r>
              <w:rPr>
                <w:rFonts w:ascii="宋体" w:hAnsi="宋体" w:cs="宋体"/>
                <w:b w:val="0"/>
                <w:bCs w:val="0"/>
                <w:color w:val="auto"/>
                <w:sz w:val="18"/>
                <w:szCs w:val="18"/>
              </w:rPr>
              <w:t>问题线索查实结果</w:t>
            </w:r>
            <w:r>
              <w:rPr>
                <w:rFonts w:hint="eastAsia" w:ascii="宋体" w:hAnsi="宋体" w:cs="宋体"/>
                <w:b w:val="0"/>
                <w:bCs w:val="0"/>
                <w:color w:val="auto"/>
                <w:sz w:val="18"/>
                <w:szCs w:val="18"/>
              </w:rPr>
              <w:t xml:space="preserve">  请勾选   □属实    □基本属实    □不属实</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40" w:hRule="exact"/>
          <w:jc w:val="center"/>
        </w:trPr>
        <w:tc>
          <w:tcPr>
            <w:tcW w:w="492" w:type="dxa"/>
            <w:tcBorders>
              <w:top w:val="single" w:color="auto" w:sz="2" w:space="0"/>
              <w:left w:val="nil"/>
              <w:bottom w:val="single" w:color="auto" w:sz="2" w:space="0"/>
              <w:right w:val="single" w:color="auto" w:sz="2" w:space="0"/>
            </w:tcBorders>
            <w:noWrap w:val="0"/>
            <w:vAlign w:val="center"/>
          </w:tcPr>
          <w:p>
            <w:pPr>
              <w:spacing w:line="220" w:lineRule="exact"/>
              <w:jc w:val="center"/>
              <w:rPr>
                <w:rFonts w:hint="eastAsia" w:ascii="宋体" w:hAnsi="宋体" w:eastAsia="宋体" w:cs="宋体"/>
                <w:b w:val="0"/>
                <w:bCs w:val="0"/>
                <w:color w:val="auto"/>
                <w:sz w:val="18"/>
                <w:szCs w:val="18"/>
                <w:lang w:eastAsia="zh-CN"/>
              </w:rPr>
            </w:pPr>
            <w:r>
              <w:rPr>
                <w:rFonts w:hint="eastAsia" w:ascii="宋体" w:hAnsi="宋体" w:cs="宋体"/>
                <w:b w:val="0"/>
                <w:bCs w:val="0"/>
                <w:color w:val="auto"/>
                <w:sz w:val="18"/>
                <w:szCs w:val="18"/>
                <w:lang w:val="en-US" w:eastAsia="zh-CN"/>
              </w:rPr>
              <w:t>3</w:t>
            </w:r>
          </w:p>
        </w:tc>
        <w:tc>
          <w:tcPr>
            <w:tcW w:w="9034" w:type="dxa"/>
            <w:gridSpan w:val="4"/>
            <w:tcBorders>
              <w:top w:val="single" w:color="auto" w:sz="2" w:space="0"/>
              <w:left w:val="single" w:color="auto" w:sz="2" w:space="0"/>
              <w:bottom w:val="single" w:color="auto" w:sz="2" w:space="0"/>
              <w:right w:val="nil"/>
            </w:tcBorders>
            <w:noWrap w:val="0"/>
            <w:vAlign w:val="center"/>
          </w:tcPr>
          <w:p>
            <w:pPr>
              <w:spacing w:line="220" w:lineRule="exact"/>
              <w:rPr>
                <w:rFonts w:hint="eastAsia" w:ascii="宋体" w:hAnsi="宋体" w:cs="宋体"/>
                <w:b w:val="0"/>
                <w:bCs w:val="0"/>
                <w:color w:val="auto"/>
                <w:sz w:val="18"/>
                <w:szCs w:val="18"/>
              </w:rPr>
            </w:pPr>
            <w:r>
              <w:rPr>
                <w:rFonts w:hint="eastAsia" w:ascii="宋体" w:hAnsi="宋体" w:cs="宋体"/>
                <w:b w:val="0"/>
                <w:bCs w:val="0"/>
                <w:color w:val="auto"/>
                <w:sz w:val="18"/>
                <w:szCs w:val="18"/>
              </w:rPr>
              <w:t xml:space="preserve">问题线索反馈情况  </w:t>
            </w:r>
            <w:r>
              <w:rPr>
                <w:rFonts w:hint="eastAsia" w:ascii="宋体" w:hAnsi="宋体" w:cs="宋体"/>
                <w:b w:val="0"/>
                <w:bCs w:val="0"/>
                <w:color w:val="auto"/>
                <w:sz w:val="18"/>
                <w:szCs w:val="18"/>
                <w:u w:val="single"/>
              </w:rPr>
              <w:t xml:space="preserve">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40" w:hRule="exact"/>
          <w:jc w:val="center"/>
        </w:trPr>
        <w:tc>
          <w:tcPr>
            <w:tcW w:w="492" w:type="dxa"/>
            <w:tcBorders>
              <w:top w:val="single" w:color="auto" w:sz="2" w:space="0"/>
              <w:left w:val="nil"/>
              <w:bottom w:val="single" w:color="auto" w:sz="2" w:space="0"/>
              <w:right w:val="single" w:color="auto" w:sz="2" w:space="0"/>
            </w:tcBorders>
            <w:noWrap w:val="0"/>
            <w:vAlign w:val="center"/>
          </w:tcPr>
          <w:p>
            <w:pPr>
              <w:spacing w:line="220" w:lineRule="exact"/>
              <w:jc w:val="center"/>
              <w:rPr>
                <w:rFonts w:hint="eastAsia" w:ascii="宋体" w:hAnsi="宋体" w:eastAsia="宋体" w:cs="宋体"/>
                <w:b w:val="0"/>
                <w:bCs w:val="0"/>
                <w:color w:val="auto"/>
                <w:sz w:val="18"/>
                <w:szCs w:val="18"/>
                <w:lang w:eastAsia="zh-CN"/>
              </w:rPr>
            </w:pPr>
            <w:r>
              <w:rPr>
                <w:rFonts w:hint="eastAsia" w:ascii="宋体" w:hAnsi="宋体" w:cs="宋体"/>
                <w:b w:val="0"/>
                <w:bCs w:val="0"/>
                <w:color w:val="auto"/>
                <w:sz w:val="18"/>
                <w:szCs w:val="18"/>
                <w:lang w:val="en-US" w:eastAsia="zh-CN"/>
              </w:rPr>
              <w:t>4</w:t>
            </w:r>
          </w:p>
        </w:tc>
        <w:tc>
          <w:tcPr>
            <w:tcW w:w="9034" w:type="dxa"/>
            <w:gridSpan w:val="4"/>
            <w:tcBorders>
              <w:top w:val="single" w:color="auto" w:sz="2" w:space="0"/>
              <w:left w:val="single" w:color="auto" w:sz="2" w:space="0"/>
              <w:bottom w:val="single" w:color="auto" w:sz="2" w:space="0"/>
              <w:right w:val="nil"/>
            </w:tcBorders>
            <w:noWrap w:val="0"/>
            <w:vAlign w:val="center"/>
          </w:tcPr>
          <w:p>
            <w:pPr>
              <w:spacing w:line="240" w:lineRule="exact"/>
              <w:rPr>
                <w:rFonts w:hint="eastAsia" w:ascii="宋体" w:hAnsi="宋体" w:cs="宋体"/>
                <w:b w:val="0"/>
                <w:bCs w:val="0"/>
                <w:color w:val="auto"/>
                <w:sz w:val="18"/>
                <w:szCs w:val="18"/>
              </w:rPr>
            </w:pPr>
            <w:r>
              <w:rPr>
                <w:rFonts w:hint="eastAsia" w:ascii="宋体" w:hAnsi="宋体" w:cs="宋体"/>
                <w:b w:val="0"/>
                <w:bCs w:val="0"/>
                <w:color w:val="auto"/>
                <w:sz w:val="18"/>
                <w:szCs w:val="18"/>
              </w:rPr>
              <w:t xml:space="preserve">问题线索核查时间  </w:t>
            </w:r>
            <w:r>
              <w:rPr>
                <w:rFonts w:hint="eastAsia" w:ascii="宋体" w:hAnsi="宋体" w:cs="宋体"/>
                <w:b w:val="0"/>
                <w:bCs w:val="0"/>
                <w:color w:val="auto"/>
                <w:sz w:val="18"/>
                <w:szCs w:val="18"/>
                <w:u w:val="single"/>
              </w:rPr>
              <w:t xml:space="preserve">       </w:t>
            </w:r>
            <w:r>
              <w:rPr>
                <w:rFonts w:hint="eastAsia" w:ascii="宋体" w:hAnsi="宋体" w:cs="宋体"/>
                <w:b w:val="0"/>
                <w:bCs w:val="0"/>
                <w:color w:val="auto"/>
                <w:sz w:val="18"/>
                <w:szCs w:val="18"/>
              </w:rPr>
              <w:t>年</w:t>
            </w:r>
            <w:r>
              <w:rPr>
                <w:rFonts w:hint="eastAsia" w:ascii="宋体" w:hAnsi="宋体" w:cs="宋体"/>
                <w:b w:val="0"/>
                <w:bCs w:val="0"/>
                <w:color w:val="auto"/>
                <w:sz w:val="18"/>
                <w:szCs w:val="18"/>
                <w:u w:val="single"/>
              </w:rPr>
              <w:t xml:space="preserve">       </w:t>
            </w:r>
            <w:r>
              <w:rPr>
                <w:rFonts w:hint="eastAsia" w:ascii="宋体" w:hAnsi="宋体" w:cs="宋体"/>
                <w:b w:val="0"/>
                <w:bCs w:val="0"/>
                <w:color w:val="auto"/>
                <w:sz w:val="18"/>
                <w:szCs w:val="18"/>
              </w:rPr>
              <w:t>月</w:t>
            </w:r>
            <w:r>
              <w:rPr>
                <w:rFonts w:hint="eastAsia" w:ascii="宋体" w:hAnsi="宋体" w:cs="宋体"/>
                <w:b w:val="0"/>
                <w:bCs w:val="0"/>
                <w:color w:val="auto"/>
                <w:sz w:val="18"/>
                <w:szCs w:val="18"/>
                <w:u w:val="single"/>
              </w:rPr>
              <w:t xml:space="preserve">       </w:t>
            </w:r>
            <w:r>
              <w:rPr>
                <w:rFonts w:hint="eastAsia" w:ascii="宋体" w:hAnsi="宋体" w:cs="宋体"/>
                <w:b w:val="0"/>
                <w:bCs w:val="0"/>
                <w:color w:val="auto"/>
                <w:sz w:val="18"/>
                <w:szCs w:val="18"/>
              </w:rPr>
              <w:t>日</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417" w:hRule="exact"/>
          <w:jc w:val="center"/>
        </w:trPr>
        <w:tc>
          <w:tcPr>
            <w:tcW w:w="492" w:type="dxa"/>
            <w:tcBorders>
              <w:top w:val="single" w:color="auto" w:sz="2" w:space="0"/>
              <w:left w:val="nil"/>
              <w:bottom w:val="single" w:color="auto" w:sz="2" w:space="0"/>
              <w:right w:val="single" w:color="auto" w:sz="2" w:space="0"/>
            </w:tcBorders>
            <w:noWrap w:val="0"/>
            <w:vAlign w:val="center"/>
          </w:tcPr>
          <w:p>
            <w:pPr>
              <w:spacing w:line="220" w:lineRule="exact"/>
              <w:jc w:val="center"/>
              <w:rPr>
                <w:rFonts w:hint="eastAsia" w:ascii="宋体" w:hAnsi="宋体" w:eastAsia="宋体" w:cs="宋体"/>
                <w:b w:val="0"/>
                <w:bCs w:val="0"/>
                <w:color w:val="auto"/>
                <w:sz w:val="18"/>
                <w:szCs w:val="18"/>
                <w:lang w:eastAsia="zh-CN"/>
              </w:rPr>
            </w:pPr>
            <w:r>
              <w:rPr>
                <w:rFonts w:hint="eastAsia" w:ascii="宋体" w:hAnsi="宋体" w:cs="宋体"/>
                <w:b w:val="0"/>
                <w:bCs w:val="0"/>
                <w:color w:val="auto"/>
                <w:sz w:val="18"/>
                <w:szCs w:val="18"/>
                <w:lang w:val="en-US" w:eastAsia="zh-CN"/>
              </w:rPr>
              <w:t>5</w:t>
            </w:r>
          </w:p>
        </w:tc>
        <w:tc>
          <w:tcPr>
            <w:tcW w:w="9034" w:type="dxa"/>
            <w:gridSpan w:val="4"/>
            <w:tcBorders>
              <w:top w:val="single" w:color="auto" w:sz="2" w:space="0"/>
              <w:left w:val="single" w:color="auto" w:sz="2" w:space="0"/>
              <w:bottom w:val="single" w:color="auto" w:sz="2" w:space="0"/>
              <w:right w:val="nil"/>
            </w:tcBorders>
            <w:noWrap w:val="0"/>
            <w:vAlign w:val="center"/>
          </w:tcPr>
          <w:p>
            <w:pPr>
              <w:spacing w:line="200" w:lineRule="exact"/>
              <w:rPr>
                <w:rFonts w:hint="eastAsia" w:ascii="宋体" w:hAnsi="宋体" w:cs="宋体"/>
                <w:b w:val="0"/>
                <w:bCs w:val="0"/>
                <w:color w:val="auto"/>
                <w:sz w:val="18"/>
                <w:szCs w:val="18"/>
              </w:rPr>
            </w:pPr>
            <w:r>
              <w:rPr>
                <w:rFonts w:hint="eastAsia" w:ascii="宋体" w:hAnsi="宋体" w:cs="宋体"/>
                <w:b w:val="0"/>
                <w:bCs w:val="0"/>
                <w:color w:val="auto"/>
                <w:sz w:val="18"/>
                <w:szCs w:val="18"/>
              </w:rPr>
              <w:t xml:space="preserve">问题线索核查单位  </w:t>
            </w:r>
            <w:r>
              <w:rPr>
                <w:rFonts w:hint="eastAsia" w:ascii="宋体" w:hAnsi="宋体" w:cs="宋体"/>
                <w:b w:val="0"/>
                <w:bCs w:val="0"/>
                <w:color w:val="auto"/>
                <w:sz w:val="18"/>
                <w:szCs w:val="18"/>
                <w:u w:val="single"/>
              </w:rPr>
              <w:t xml:space="preserve">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417" w:hRule="exact"/>
          <w:jc w:val="center"/>
        </w:trPr>
        <w:tc>
          <w:tcPr>
            <w:tcW w:w="9526" w:type="dxa"/>
            <w:gridSpan w:val="5"/>
            <w:tcBorders>
              <w:top w:val="single" w:color="auto" w:sz="2" w:space="0"/>
              <w:left w:val="nil"/>
              <w:bottom w:val="single" w:color="auto" w:sz="2" w:space="0"/>
              <w:right w:val="nil"/>
            </w:tcBorders>
            <w:noWrap w:val="0"/>
            <w:vAlign w:val="center"/>
          </w:tcPr>
          <w:p>
            <w:pPr>
              <w:spacing w:line="200" w:lineRule="exact"/>
              <w:jc w:val="center"/>
              <w:rPr>
                <w:rFonts w:hint="eastAsia" w:ascii="宋体" w:hAnsi="宋体" w:cs="宋体"/>
                <w:b w:val="0"/>
                <w:bCs w:val="0"/>
                <w:color w:val="auto"/>
                <w:sz w:val="18"/>
                <w:szCs w:val="18"/>
              </w:rPr>
            </w:pPr>
            <w:r>
              <w:rPr>
                <w:rFonts w:hint="eastAsia" w:ascii="宋体" w:hAnsi="宋体" w:cs="宋体"/>
                <w:b w:val="0"/>
                <w:bCs w:val="0"/>
                <w:color w:val="auto"/>
                <w:sz w:val="18"/>
                <w:szCs w:val="18"/>
              </w:rPr>
              <w:t>问题隐患整改情况</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417" w:hRule="exact"/>
          <w:jc w:val="center"/>
        </w:trPr>
        <w:tc>
          <w:tcPr>
            <w:tcW w:w="492" w:type="dxa"/>
            <w:tcBorders>
              <w:top w:val="single" w:color="auto" w:sz="2" w:space="0"/>
              <w:left w:val="nil"/>
              <w:bottom w:val="single" w:color="auto" w:sz="2" w:space="0"/>
              <w:right w:val="single" w:color="auto" w:sz="2" w:space="0"/>
            </w:tcBorders>
            <w:noWrap w:val="0"/>
            <w:vAlign w:val="center"/>
          </w:tcPr>
          <w:p>
            <w:pPr>
              <w:spacing w:line="220" w:lineRule="exact"/>
              <w:jc w:val="center"/>
              <w:rPr>
                <w:rFonts w:hint="eastAsia" w:ascii="宋体" w:hAnsi="宋体" w:eastAsia="宋体" w:cs="宋体"/>
                <w:b w:val="0"/>
                <w:bCs w:val="0"/>
                <w:color w:val="auto"/>
                <w:sz w:val="18"/>
                <w:szCs w:val="18"/>
                <w:lang w:eastAsia="zh-CN"/>
              </w:rPr>
            </w:pPr>
            <w:r>
              <w:rPr>
                <w:rFonts w:hint="eastAsia" w:ascii="宋体" w:hAnsi="宋体" w:cs="宋体"/>
                <w:b w:val="0"/>
                <w:bCs w:val="0"/>
                <w:color w:val="auto"/>
                <w:sz w:val="18"/>
                <w:szCs w:val="18"/>
                <w:lang w:val="en-US" w:eastAsia="zh-CN"/>
              </w:rPr>
              <w:t>6</w:t>
            </w:r>
          </w:p>
        </w:tc>
        <w:tc>
          <w:tcPr>
            <w:tcW w:w="9034" w:type="dxa"/>
            <w:gridSpan w:val="4"/>
            <w:tcBorders>
              <w:top w:val="single" w:color="auto" w:sz="2" w:space="0"/>
              <w:left w:val="single" w:color="auto" w:sz="2" w:space="0"/>
              <w:bottom w:val="single" w:color="auto" w:sz="2" w:space="0"/>
              <w:right w:val="nil"/>
            </w:tcBorders>
            <w:noWrap w:val="0"/>
            <w:vAlign w:val="center"/>
          </w:tcPr>
          <w:p>
            <w:pPr>
              <w:snapToGrid w:val="0"/>
              <w:rPr>
                <w:rFonts w:hint="eastAsia" w:ascii="宋体" w:hAnsi="宋体" w:cs="宋体"/>
                <w:b w:val="0"/>
                <w:bCs w:val="0"/>
                <w:color w:val="auto"/>
                <w:sz w:val="18"/>
                <w:szCs w:val="18"/>
              </w:rPr>
            </w:pPr>
            <w:r>
              <w:rPr>
                <w:rFonts w:ascii="宋体" w:hAnsi="宋体" w:cs="宋体"/>
                <w:b w:val="0"/>
                <w:bCs w:val="0"/>
                <w:color w:val="auto"/>
                <w:sz w:val="18"/>
                <w:szCs w:val="18"/>
              </w:rPr>
              <w:t>问题隐患整改</w:t>
            </w:r>
            <w:r>
              <w:rPr>
                <w:rFonts w:hint="eastAsia" w:ascii="宋体" w:hAnsi="宋体" w:cs="宋体"/>
                <w:b w:val="0"/>
                <w:bCs w:val="0"/>
                <w:color w:val="auto"/>
                <w:sz w:val="18"/>
                <w:szCs w:val="18"/>
              </w:rPr>
              <w:t>状态  请勾选   □</w:t>
            </w:r>
            <w:r>
              <w:rPr>
                <w:rFonts w:ascii="宋体" w:hAnsi="宋体" w:cs="宋体"/>
                <w:b w:val="0"/>
                <w:bCs w:val="0"/>
                <w:color w:val="auto"/>
                <w:sz w:val="18"/>
                <w:szCs w:val="18"/>
              </w:rPr>
              <w:t>已整改</w:t>
            </w:r>
            <w:r>
              <w:rPr>
                <w:rFonts w:hint="eastAsia" w:ascii="宋体" w:hAnsi="宋体" w:cs="宋体"/>
                <w:b w:val="0"/>
                <w:bCs w:val="0"/>
                <w:color w:val="auto"/>
                <w:sz w:val="18"/>
                <w:szCs w:val="18"/>
              </w:rPr>
              <w:t xml:space="preserve">    □</w:t>
            </w:r>
            <w:r>
              <w:rPr>
                <w:rFonts w:ascii="宋体" w:hAnsi="宋体" w:cs="宋体"/>
                <w:b w:val="0"/>
                <w:bCs w:val="0"/>
                <w:color w:val="auto"/>
                <w:sz w:val="18"/>
                <w:szCs w:val="18"/>
              </w:rPr>
              <w:t>整改</w:t>
            </w:r>
            <w:r>
              <w:rPr>
                <w:rFonts w:hint="eastAsia" w:ascii="宋体" w:hAnsi="宋体" w:cs="宋体"/>
                <w:b w:val="0"/>
                <w:bCs w:val="0"/>
                <w:color w:val="auto"/>
                <w:sz w:val="18"/>
                <w:szCs w:val="18"/>
              </w:rPr>
              <w:t>中</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417" w:hRule="exact"/>
          <w:jc w:val="center"/>
        </w:trPr>
        <w:tc>
          <w:tcPr>
            <w:tcW w:w="492" w:type="dxa"/>
            <w:tcBorders>
              <w:top w:val="single" w:color="auto" w:sz="2" w:space="0"/>
              <w:left w:val="nil"/>
              <w:bottom w:val="single" w:color="auto" w:sz="2" w:space="0"/>
              <w:right w:val="single" w:color="auto" w:sz="2" w:space="0"/>
            </w:tcBorders>
            <w:noWrap w:val="0"/>
            <w:vAlign w:val="center"/>
          </w:tcPr>
          <w:p>
            <w:pPr>
              <w:spacing w:line="220" w:lineRule="exact"/>
              <w:jc w:val="center"/>
              <w:rPr>
                <w:rFonts w:hint="eastAsia" w:ascii="宋体" w:hAnsi="宋体" w:eastAsia="宋体" w:cs="宋体"/>
                <w:b w:val="0"/>
                <w:bCs w:val="0"/>
                <w:color w:val="auto"/>
                <w:sz w:val="18"/>
                <w:szCs w:val="18"/>
                <w:lang w:eastAsia="zh-CN"/>
              </w:rPr>
            </w:pPr>
            <w:r>
              <w:rPr>
                <w:rFonts w:hint="eastAsia" w:ascii="宋体" w:hAnsi="宋体" w:cs="宋体"/>
                <w:b w:val="0"/>
                <w:bCs w:val="0"/>
                <w:color w:val="auto"/>
                <w:sz w:val="18"/>
                <w:szCs w:val="18"/>
                <w:lang w:val="en-US" w:eastAsia="zh-CN"/>
              </w:rPr>
              <w:t>7</w:t>
            </w:r>
          </w:p>
        </w:tc>
        <w:tc>
          <w:tcPr>
            <w:tcW w:w="9034" w:type="dxa"/>
            <w:gridSpan w:val="4"/>
            <w:tcBorders>
              <w:top w:val="single" w:color="auto" w:sz="2" w:space="0"/>
              <w:left w:val="single" w:color="auto" w:sz="2" w:space="0"/>
              <w:bottom w:val="single" w:color="auto" w:sz="2" w:space="0"/>
              <w:right w:val="nil"/>
            </w:tcBorders>
            <w:noWrap w:val="0"/>
            <w:vAlign w:val="center"/>
          </w:tcPr>
          <w:p>
            <w:pPr>
              <w:spacing w:line="240" w:lineRule="exact"/>
              <w:rPr>
                <w:rFonts w:hint="eastAsia" w:ascii="宋体" w:hAnsi="宋体" w:cs="宋体"/>
                <w:b w:val="0"/>
                <w:bCs w:val="0"/>
                <w:color w:val="auto"/>
                <w:sz w:val="18"/>
                <w:szCs w:val="18"/>
              </w:rPr>
            </w:pPr>
            <w:r>
              <w:rPr>
                <w:rFonts w:hint="eastAsia" w:ascii="宋体" w:hAnsi="宋体" w:cs="宋体"/>
                <w:b w:val="0"/>
                <w:bCs w:val="0"/>
                <w:color w:val="auto"/>
                <w:sz w:val="18"/>
                <w:szCs w:val="18"/>
              </w:rPr>
              <w:t xml:space="preserve">问题隐患整改情况说明  </w:t>
            </w:r>
            <w:r>
              <w:rPr>
                <w:rFonts w:hint="eastAsia" w:ascii="宋体" w:hAnsi="宋体" w:cs="宋体"/>
                <w:b w:val="0"/>
                <w:bCs w:val="0"/>
                <w:color w:val="auto"/>
                <w:sz w:val="18"/>
                <w:szCs w:val="18"/>
                <w:u w:val="single"/>
              </w:rPr>
              <w:t xml:space="preserve">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417" w:hRule="exact"/>
          <w:jc w:val="center"/>
        </w:trPr>
        <w:tc>
          <w:tcPr>
            <w:tcW w:w="492" w:type="dxa"/>
            <w:tcBorders>
              <w:top w:val="single" w:color="auto" w:sz="2" w:space="0"/>
              <w:left w:val="nil"/>
              <w:bottom w:val="single" w:color="auto" w:sz="2" w:space="0"/>
              <w:right w:val="single" w:color="auto" w:sz="2" w:space="0"/>
            </w:tcBorders>
            <w:noWrap w:val="0"/>
            <w:vAlign w:val="center"/>
          </w:tcPr>
          <w:p>
            <w:pPr>
              <w:spacing w:line="220" w:lineRule="exact"/>
              <w:jc w:val="center"/>
              <w:rPr>
                <w:rFonts w:hint="eastAsia" w:ascii="宋体" w:hAnsi="宋体" w:eastAsia="宋体" w:cs="宋体"/>
                <w:b w:val="0"/>
                <w:bCs w:val="0"/>
                <w:color w:val="auto"/>
                <w:sz w:val="18"/>
                <w:szCs w:val="18"/>
                <w:lang w:eastAsia="zh-CN"/>
              </w:rPr>
            </w:pPr>
            <w:r>
              <w:rPr>
                <w:rFonts w:hint="eastAsia" w:ascii="宋体" w:hAnsi="宋体" w:cs="宋体"/>
                <w:b w:val="0"/>
                <w:bCs w:val="0"/>
                <w:color w:val="auto"/>
                <w:sz w:val="18"/>
                <w:szCs w:val="18"/>
                <w:lang w:val="en-US" w:eastAsia="zh-CN"/>
              </w:rPr>
              <w:t>8</w:t>
            </w:r>
          </w:p>
        </w:tc>
        <w:tc>
          <w:tcPr>
            <w:tcW w:w="9034" w:type="dxa"/>
            <w:gridSpan w:val="4"/>
            <w:tcBorders>
              <w:top w:val="single" w:color="auto" w:sz="2" w:space="0"/>
              <w:left w:val="single" w:color="auto" w:sz="2" w:space="0"/>
              <w:bottom w:val="single" w:color="auto" w:sz="2" w:space="0"/>
              <w:right w:val="nil"/>
            </w:tcBorders>
            <w:noWrap w:val="0"/>
            <w:vAlign w:val="center"/>
          </w:tcPr>
          <w:p>
            <w:pPr>
              <w:spacing w:line="240" w:lineRule="exact"/>
              <w:rPr>
                <w:rFonts w:hint="eastAsia" w:ascii="宋体" w:hAnsi="宋体" w:cs="宋体"/>
                <w:b w:val="0"/>
                <w:bCs w:val="0"/>
                <w:color w:val="auto"/>
                <w:sz w:val="18"/>
                <w:szCs w:val="18"/>
              </w:rPr>
            </w:pPr>
            <w:r>
              <w:rPr>
                <w:rFonts w:ascii="宋体" w:hAnsi="宋体" w:cs="宋体"/>
                <w:b w:val="0"/>
                <w:bCs w:val="0"/>
                <w:color w:val="auto"/>
                <w:sz w:val="18"/>
                <w:szCs w:val="18"/>
              </w:rPr>
              <w:t xml:space="preserve">问题隐患整改时间（纸质材料落款时间）  </w:t>
            </w:r>
            <w:r>
              <w:rPr>
                <w:rFonts w:ascii="宋体" w:hAnsi="宋体" w:cs="宋体"/>
                <w:b w:val="0"/>
                <w:bCs w:val="0"/>
                <w:color w:val="auto"/>
                <w:sz w:val="18"/>
                <w:szCs w:val="18"/>
                <w:u w:val="single"/>
              </w:rPr>
              <w:t xml:space="preserve">          </w:t>
            </w:r>
            <w:r>
              <w:rPr>
                <w:rFonts w:ascii="宋体" w:hAnsi="宋体" w:cs="宋体"/>
                <w:b w:val="0"/>
                <w:bCs w:val="0"/>
                <w:color w:val="auto"/>
                <w:sz w:val="18"/>
                <w:szCs w:val="18"/>
              </w:rPr>
              <w:t>年</w:t>
            </w:r>
            <w:r>
              <w:rPr>
                <w:rFonts w:ascii="宋体" w:hAnsi="宋体" w:cs="宋体"/>
                <w:b w:val="0"/>
                <w:bCs w:val="0"/>
                <w:color w:val="auto"/>
                <w:sz w:val="18"/>
                <w:szCs w:val="18"/>
                <w:u w:val="single"/>
              </w:rPr>
              <w:t xml:space="preserve">          </w:t>
            </w:r>
            <w:r>
              <w:rPr>
                <w:rFonts w:ascii="宋体" w:hAnsi="宋体" w:cs="宋体"/>
                <w:b w:val="0"/>
                <w:bCs w:val="0"/>
                <w:color w:val="auto"/>
                <w:sz w:val="18"/>
                <w:szCs w:val="18"/>
              </w:rPr>
              <w:t>月</w:t>
            </w:r>
            <w:r>
              <w:rPr>
                <w:rFonts w:ascii="宋体" w:hAnsi="宋体" w:cs="宋体"/>
                <w:b w:val="0"/>
                <w:bCs w:val="0"/>
                <w:color w:val="auto"/>
                <w:sz w:val="18"/>
                <w:szCs w:val="18"/>
                <w:u w:val="single"/>
              </w:rPr>
              <w:t xml:space="preserve">          </w:t>
            </w:r>
            <w:r>
              <w:rPr>
                <w:rFonts w:ascii="宋体" w:hAnsi="宋体" w:cs="宋体"/>
                <w:b w:val="0"/>
                <w:bCs w:val="0"/>
                <w:color w:val="auto"/>
                <w:sz w:val="18"/>
                <w:szCs w:val="18"/>
              </w:rPr>
              <w:t xml:space="preserve">日   </w:t>
            </w:r>
          </w:p>
        </w:tc>
      </w:tr>
    </w:tbl>
    <w:p>
      <w:pPr>
        <w:ind w:firstLine="0" w:firstLineChars="0"/>
        <w:rPr>
          <w:rFonts w:hint="eastAsia" w:ascii="宋体" w:hAnsi="宋体"/>
          <w:color w:val="auto"/>
          <w:sz w:val="18"/>
          <w:szCs w:val="18"/>
        </w:rPr>
      </w:pPr>
      <w:r>
        <w:rPr>
          <w:rFonts w:hint="eastAsia" w:ascii="宋体" w:hAnsi="宋体"/>
          <w:color w:val="auto"/>
          <w:sz w:val="18"/>
          <w:szCs w:val="18"/>
        </w:rPr>
        <w:t xml:space="preserve">单位负责人：       统计负责人：     填表人：      联系电话： </w:t>
      </w:r>
      <w:r>
        <w:rPr>
          <w:rFonts w:hint="eastAsia" w:ascii="宋体" w:hAnsi="宋体"/>
          <w:color w:val="auto"/>
          <w:sz w:val="18"/>
          <w:szCs w:val="18"/>
          <w:lang w:val="en-US" w:eastAsia="zh-CN"/>
        </w:rPr>
        <w:t xml:space="preserve">    </w:t>
      </w:r>
      <w:r>
        <w:rPr>
          <w:rFonts w:hint="eastAsia" w:ascii="宋体" w:hAnsi="宋体"/>
          <w:color w:val="auto"/>
          <w:sz w:val="18"/>
          <w:szCs w:val="18"/>
        </w:rPr>
        <w:t xml:space="preserve">    报出日期：20   年  月  日 </w:t>
      </w:r>
    </w:p>
    <w:p>
      <w:pPr>
        <w:spacing w:line="360" w:lineRule="exact"/>
        <w:ind w:firstLine="90" w:firstLineChars="50"/>
        <w:rPr>
          <w:rFonts w:hint="eastAsia" w:ascii="宋体" w:hAnsi="宋体"/>
          <w:color w:val="auto"/>
          <w:sz w:val="18"/>
          <w:szCs w:val="18"/>
        </w:rPr>
      </w:pPr>
    </w:p>
    <w:p>
      <w:pPr>
        <w:keepNext w:val="0"/>
        <w:keepLines w:val="0"/>
        <w:pageBreakBefore w:val="0"/>
        <w:widowControl w:val="0"/>
        <w:kinsoku/>
        <w:wordWrap/>
        <w:overflowPunct/>
        <w:topLinePunct w:val="0"/>
        <w:autoSpaceDE/>
        <w:autoSpaceDN/>
        <w:bidi w:val="0"/>
        <w:adjustRightInd/>
        <w:snapToGrid/>
        <w:spacing w:line="360" w:lineRule="exact"/>
        <w:ind w:left="720" w:leftChars="0" w:hanging="720" w:hangingChars="400"/>
        <w:jc w:val="left"/>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rPr>
        <w:t>说明：</w:t>
      </w:r>
      <w:r>
        <w:rPr>
          <w:rFonts w:hint="eastAsia" w:ascii="宋体" w:hAnsi="宋体"/>
          <w:color w:val="auto"/>
          <w:sz w:val="18"/>
          <w:szCs w:val="18"/>
          <w:highlight w:val="none"/>
          <w:lang w:val="en-US" w:eastAsia="zh-CN"/>
        </w:rPr>
        <w:t>1.本表由</w:t>
      </w:r>
      <w:r>
        <w:rPr>
          <w:rFonts w:hint="eastAsia" w:ascii="宋体" w:hAnsi="宋体" w:eastAsia="宋体" w:cs="宋体"/>
          <w:color w:val="auto"/>
          <w:sz w:val="18"/>
          <w:szCs w:val="18"/>
        </w:rPr>
        <w:t>省级安委办</w:t>
      </w:r>
      <w:r>
        <w:rPr>
          <w:rFonts w:hint="eastAsia" w:ascii="宋体" w:hAnsi="宋体" w:eastAsia="宋体" w:cs="宋体"/>
          <w:color w:val="auto"/>
          <w:spacing w:val="-1"/>
          <w:sz w:val="18"/>
          <w:szCs w:val="18"/>
          <w:highlight w:val="none"/>
          <w:lang w:val="en-US" w:eastAsia="zh-CN"/>
        </w:rPr>
        <w:t>通过</w:t>
      </w:r>
      <w:r>
        <w:rPr>
          <w:rFonts w:hint="eastAsia" w:ascii="宋体" w:hAnsi="宋体" w:cs="宋体"/>
          <w:color w:val="auto"/>
          <w:kern w:val="0"/>
          <w:sz w:val="18"/>
          <w:szCs w:val="18"/>
          <w:lang w:eastAsia="zh-CN"/>
        </w:rPr>
        <w:t>业务系统</w:t>
      </w:r>
      <w:r>
        <w:rPr>
          <w:rFonts w:hint="eastAsia" w:ascii="宋体" w:hAnsi="宋体" w:eastAsia="宋体" w:cs="宋体"/>
          <w:color w:val="auto"/>
          <w:kern w:val="0"/>
          <w:sz w:val="18"/>
          <w:szCs w:val="18"/>
        </w:rPr>
        <w:t>即时报送</w:t>
      </w:r>
      <w:r>
        <w:rPr>
          <w:rFonts w:hint="eastAsia" w:ascii="宋体" w:hAnsi="宋体" w:cs="宋体"/>
          <w:color w:val="auto"/>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360" w:lineRule="exact"/>
        <w:ind w:left="715" w:leftChars="255" w:hanging="180" w:hangingChars="100"/>
        <w:jc w:val="left"/>
        <w:textAlignment w:val="auto"/>
        <w:rPr>
          <w:rFonts w:hint="eastAsia" w:ascii="宋体" w:hAnsi="宋体"/>
          <w:color w:val="auto"/>
          <w:sz w:val="18"/>
          <w:szCs w:val="18"/>
          <w:highlight w:val="none"/>
        </w:rPr>
      </w:pPr>
      <w:r>
        <w:rPr>
          <w:rFonts w:hint="eastAsia" w:ascii="宋体" w:hAnsi="宋体"/>
          <w:color w:val="auto"/>
          <w:sz w:val="18"/>
          <w:szCs w:val="18"/>
          <w:highlight w:val="none"/>
          <w:lang w:val="en-US" w:eastAsia="zh-CN"/>
        </w:rPr>
        <w:t>2</w:t>
      </w:r>
      <w:r>
        <w:rPr>
          <w:rFonts w:hint="eastAsia" w:ascii="宋体" w:hAnsi="宋体"/>
          <w:color w:val="auto"/>
          <w:sz w:val="18"/>
          <w:szCs w:val="18"/>
          <w:highlight w:val="none"/>
        </w:rPr>
        <w:t>.</w:t>
      </w:r>
      <w:r>
        <w:rPr>
          <w:rFonts w:hint="eastAsia" w:ascii="宋体" w:hAnsi="宋体"/>
          <w:color w:val="auto"/>
          <w:sz w:val="18"/>
          <w:szCs w:val="18"/>
          <w:highlight w:val="none"/>
          <w:lang w:eastAsia="zh-CN"/>
        </w:rPr>
        <w:t>本表为</w:t>
      </w:r>
      <w:r>
        <w:rPr>
          <w:rFonts w:hint="eastAsia" w:ascii="宋体" w:hAnsi="宋体"/>
          <w:color w:val="auto"/>
          <w:sz w:val="18"/>
          <w:szCs w:val="18"/>
          <w:highlight w:val="none"/>
        </w:rPr>
        <w:t>中央安全生产考核巡查组在季度明查暗访或年度考核巡查中查出的问题隐患和问题线索相关整改、核查情况。</w:t>
      </w:r>
    </w:p>
    <w:p>
      <w:pPr>
        <w:keepNext w:val="0"/>
        <w:keepLines w:val="0"/>
        <w:pageBreakBefore w:val="0"/>
        <w:widowControl w:val="0"/>
        <w:kinsoku/>
        <w:wordWrap/>
        <w:overflowPunct/>
        <w:topLinePunct w:val="0"/>
        <w:autoSpaceDE/>
        <w:autoSpaceDN/>
        <w:bidi w:val="0"/>
        <w:adjustRightInd/>
        <w:snapToGrid/>
        <w:spacing w:line="360" w:lineRule="exact"/>
        <w:ind w:left="718" w:leftChars="256" w:hanging="180" w:hangingChars="100"/>
        <w:jc w:val="left"/>
        <w:textAlignment w:val="auto"/>
        <w:rPr>
          <w:rFonts w:hint="eastAsia" w:ascii="宋体" w:hAnsi="宋体"/>
          <w:color w:val="auto"/>
          <w:sz w:val="18"/>
          <w:szCs w:val="18"/>
          <w:highlight w:val="none"/>
        </w:rPr>
      </w:pPr>
      <w:r>
        <w:rPr>
          <w:rFonts w:hint="eastAsia" w:ascii="宋体" w:hAnsi="宋体"/>
          <w:color w:val="auto"/>
          <w:sz w:val="18"/>
          <w:szCs w:val="18"/>
          <w:highlight w:val="none"/>
          <w:lang w:val="en-US" w:eastAsia="zh-CN"/>
        </w:rPr>
        <w:t>3</w:t>
      </w:r>
      <w:r>
        <w:rPr>
          <w:rFonts w:hint="eastAsia" w:ascii="宋体" w:hAnsi="宋体"/>
          <w:color w:val="auto"/>
          <w:sz w:val="18"/>
          <w:szCs w:val="18"/>
          <w:highlight w:val="none"/>
        </w:rPr>
        <w:t>.纸质材料落款时间为问题隐患整改完成后由属地安委会办公室或有关部门所出具的整改报告中的落款时间。</w:t>
      </w:r>
    </w:p>
    <w:p>
      <w:pPr>
        <w:keepNext w:val="0"/>
        <w:keepLines w:val="0"/>
        <w:pageBreakBefore w:val="0"/>
        <w:widowControl w:val="0"/>
        <w:kinsoku/>
        <w:wordWrap/>
        <w:overflowPunct/>
        <w:topLinePunct w:val="0"/>
        <w:autoSpaceDE/>
        <w:autoSpaceDN/>
        <w:bidi w:val="0"/>
        <w:adjustRightInd/>
        <w:snapToGrid/>
        <w:spacing w:line="360" w:lineRule="exact"/>
        <w:ind w:left="718" w:leftChars="256" w:hanging="180" w:hangingChars="100"/>
        <w:jc w:val="left"/>
        <w:textAlignment w:val="auto"/>
        <w:rPr>
          <w:rFonts w:hint="eastAsia" w:ascii="宋体" w:hAnsi="宋体"/>
          <w:color w:val="auto"/>
          <w:sz w:val="18"/>
          <w:szCs w:val="18"/>
          <w:highlight w:val="none"/>
        </w:rPr>
      </w:pPr>
      <w:r>
        <w:rPr>
          <w:rFonts w:hint="eastAsia" w:ascii="宋体" w:hAnsi="宋体"/>
          <w:color w:val="auto"/>
          <w:sz w:val="18"/>
          <w:szCs w:val="18"/>
          <w:highlight w:val="none"/>
          <w:lang w:val="en-US" w:eastAsia="zh-CN"/>
        </w:rPr>
        <w:t>4</w:t>
      </w:r>
      <w:r>
        <w:rPr>
          <w:rFonts w:hint="eastAsia" w:ascii="宋体" w:hAnsi="宋体"/>
          <w:color w:val="auto"/>
          <w:sz w:val="18"/>
          <w:szCs w:val="18"/>
          <w:highlight w:val="none"/>
        </w:rPr>
        <w:t>.年度考核巡查自评报告按照年度考核巡查要求的时限上传（每年1次），季度明查暗访无需上传。</w:t>
      </w:r>
    </w:p>
    <w:p>
      <w:pPr>
        <w:keepNext w:val="0"/>
        <w:keepLines w:val="0"/>
        <w:pageBreakBefore w:val="0"/>
        <w:widowControl w:val="0"/>
        <w:kinsoku/>
        <w:wordWrap/>
        <w:overflowPunct/>
        <w:topLinePunct w:val="0"/>
        <w:autoSpaceDE/>
        <w:autoSpaceDN/>
        <w:bidi w:val="0"/>
        <w:adjustRightInd/>
        <w:snapToGrid/>
        <w:spacing w:line="360" w:lineRule="exact"/>
        <w:ind w:left="718" w:leftChars="256" w:hanging="180" w:hangingChars="100"/>
        <w:jc w:val="left"/>
        <w:textAlignment w:val="auto"/>
        <w:rPr>
          <w:rFonts w:hint="eastAsia" w:ascii="宋体" w:hAnsi="宋体"/>
          <w:color w:val="auto"/>
          <w:sz w:val="18"/>
          <w:szCs w:val="18"/>
          <w:highlight w:val="none"/>
        </w:rPr>
      </w:pPr>
      <w:r>
        <w:rPr>
          <w:rFonts w:hint="eastAsia" w:ascii="宋体" w:hAnsi="宋体"/>
          <w:color w:val="auto"/>
          <w:sz w:val="18"/>
          <w:szCs w:val="18"/>
          <w:highlight w:val="none"/>
          <w:lang w:val="en-US" w:eastAsia="zh-CN"/>
        </w:rPr>
        <w:t>5</w:t>
      </w:r>
      <w:r>
        <w:rPr>
          <w:rFonts w:hint="eastAsia" w:ascii="宋体" w:hAnsi="宋体"/>
          <w:color w:val="auto"/>
          <w:sz w:val="18"/>
          <w:szCs w:val="18"/>
          <w:highlight w:val="none"/>
        </w:rPr>
        <w:t>.</w:t>
      </w:r>
      <w:r>
        <w:rPr>
          <w:rFonts w:hint="eastAsia" w:ascii="宋体" w:hAnsi="宋体" w:cs="宋体"/>
          <w:color w:val="auto"/>
          <w:sz w:val="18"/>
          <w:szCs w:val="18"/>
          <w:highlight w:val="none"/>
        </w:rPr>
        <w:t>问题隐患整改情况说明、</w:t>
      </w:r>
      <w:r>
        <w:rPr>
          <w:rFonts w:ascii="宋体" w:hAnsi="宋体" w:cs="宋体"/>
          <w:color w:val="auto"/>
          <w:sz w:val="18"/>
          <w:szCs w:val="18"/>
          <w:highlight w:val="none"/>
        </w:rPr>
        <w:t>问题线索</w:t>
      </w:r>
      <w:r>
        <w:rPr>
          <w:rFonts w:hint="eastAsia" w:ascii="宋体" w:hAnsi="宋体" w:cs="宋体"/>
          <w:color w:val="auto"/>
          <w:sz w:val="18"/>
          <w:szCs w:val="18"/>
          <w:highlight w:val="none"/>
        </w:rPr>
        <w:t>核查</w:t>
      </w:r>
      <w:r>
        <w:rPr>
          <w:rFonts w:ascii="宋体" w:hAnsi="宋体" w:cs="宋体"/>
          <w:color w:val="auto"/>
          <w:sz w:val="18"/>
          <w:szCs w:val="18"/>
          <w:highlight w:val="none"/>
        </w:rPr>
        <w:t>情况</w:t>
      </w:r>
      <w:r>
        <w:rPr>
          <w:rFonts w:hint="eastAsia" w:ascii="宋体" w:hAnsi="宋体" w:cs="宋体"/>
          <w:color w:val="auto"/>
          <w:sz w:val="18"/>
          <w:szCs w:val="18"/>
          <w:highlight w:val="none"/>
        </w:rPr>
        <w:t>、问题线索反馈情况等填报字数应小于600字。</w:t>
      </w:r>
    </w:p>
    <w:p>
      <w:pPr>
        <w:spacing w:line="360" w:lineRule="exact"/>
        <w:ind w:firstLine="630" w:firstLineChars="350"/>
        <w:rPr>
          <w:rFonts w:hint="eastAsia" w:ascii="宋体" w:hAnsi="宋体"/>
          <w:color w:val="auto"/>
          <w:sz w:val="18"/>
          <w:szCs w:val="18"/>
        </w:rPr>
      </w:pPr>
    </w:p>
    <w:p>
      <w:pPr>
        <w:rPr>
          <w:color w:val="auto"/>
        </w:rPr>
      </w:pPr>
    </w:p>
    <w:p>
      <w:pPr>
        <w:rPr>
          <w:rFonts w:hint="default" w:ascii="黑体" w:hAnsi="宋体" w:eastAsia="黑体" w:cs="Arial"/>
          <w:color w:val="auto"/>
          <w:sz w:val="30"/>
          <w:szCs w:val="30"/>
          <w:lang w:val="en"/>
        </w:rPr>
      </w:pPr>
    </w:p>
    <w:p>
      <w:pPr>
        <w:rPr>
          <w:rFonts w:hint="default" w:ascii="黑体" w:hAnsi="宋体" w:eastAsia="黑体" w:cs="Arial"/>
          <w:color w:val="auto"/>
          <w:sz w:val="30"/>
          <w:szCs w:val="30"/>
          <w:lang w:val="en"/>
        </w:rPr>
      </w:pPr>
    </w:p>
    <w:p>
      <w:pPr>
        <w:pStyle w:val="2"/>
        <w:rPr>
          <w:rFonts w:hint="default"/>
          <w:color w:val="auto"/>
          <w:lang w:val="en"/>
        </w:rPr>
      </w:pPr>
    </w:p>
    <w:p>
      <w:pPr>
        <w:rPr>
          <w:rFonts w:hint="default"/>
          <w:color w:val="auto"/>
          <w:lang w:val="en"/>
        </w:rPr>
      </w:pPr>
    </w:p>
    <w:p>
      <w:pPr>
        <w:rPr>
          <w:rFonts w:hint="default" w:ascii="黑体" w:hAnsi="宋体" w:eastAsia="黑体" w:cs="Arial"/>
          <w:color w:val="auto"/>
          <w:szCs w:val="30"/>
          <w:lang w:val="en"/>
        </w:rPr>
      </w:pPr>
    </w:p>
    <w:p>
      <w:pPr>
        <w:numPr>
          <w:ilvl w:val="0"/>
          <w:numId w:val="0"/>
        </w:numPr>
        <w:jc w:val="center"/>
        <w:outlineLvl w:val="9"/>
        <w:rPr>
          <w:rFonts w:hint="eastAsia"/>
          <w:lang w:eastAsia="zh-CN"/>
        </w:rPr>
      </w:pPr>
      <w:bookmarkStart w:id="203" w:name="_Toc1530217544"/>
      <w:bookmarkStart w:id="204" w:name="_Toc1878899961"/>
      <w:bookmarkStart w:id="205" w:name="_Toc1628614726"/>
      <w:bookmarkStart w:id="206" w:name="_Toc320761406"/>
      <w:bookmarkStart w:id="207" w:name="_Toc555288089"/>
      <w:bookmarkStart w:id="208" w:name="_Toc1388971010"/>
      <w:bookmarkStart w:id="209" w:name="_Toc781519747"/>
    </w:p>
    <w:p>
      <w:pPr>
        <w:rPr>
          <w:rFonts w:hint="eastAsia"/>
          <w:lang w:eastAsia="zh-CN"/>
        </w:rPr>
      </w:pPr>
      <w:r>
        <w:rPr>
          <w:rFonts w:hint="eastAsia"/>
          <w:lang w:eastAsia="zh-CN"/>
        </w:rPr>
        <w:br w:type="page"/>
      </w:r>
    </w:p>
    <w:p>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1"/>
        <w:rPr>
          <w:rFonts w:hint="default"/>
          <w:lang w:val="en"/>
        </w:rPr>
      </w:pPr>
      <w:bookmarkStart w:id="210" w:name="_Toc17012"/>
      <w:r>
        <w:rPr>
          <w:rFonts w:hint="eastAsia"/>
          <w:lang w:eastAsia="zh-CN"/>
        </w:rPr>
        <w:t>（</w:t>
      </w:r>
      <w:r>
        <w:rPr>
          <w:rFonts w:hint="eastAsia"/>
          <w:lang w:val="en-US" w:eastAsia="zh-CN"/>
        </w:rPr>
        <w:t>十四</w:t>
      </w:r>
      <w:r>
        <w:rPr>
          <w:rFonts w:hint="eastAsia"/>
          <w:lang w:eastAsia="zh-CN"/>
        </w:rPr>
        <w:t>）</w:t>
      </w:r>
      <w:r>
        <w:rPr>
          <w:rFonts w:hint="eastAsia"/>
        </w:rPr>
        <w:t>生产企业安全生产费用提取使用情况统计报表</w:t>
      </w:r>
      <w:bookmarkEnd w:id="203"/>
      <w:bookmarkEnd w:id="204"/>
      <w:bookmarkEnd w:id="205"/>
      <w:bookmarkEnd w:id="206"/>
      <w:bookmarkEnd w:id="207"/>
      <w:bookmarkEnd w:id="208"/>
      <w:bookmarkEnd w:id="209"/>
      <w:bookmarkEnd w:id="210"/>
    </w:p>
    <w:tbl>
      <w:tblPr>
        <w:tblStyle w:val="17"/>
        <w:tblpPr w:leftFromText="181" w:rightFromText="181" w:vertAnchor="text" w:horzAnchor="page" w:tblpX="925" w:tblpY="1"/>
        <w:tblOverlap w:val="never"/>
        <w:tblW w:w="102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944"/>
        <w:gridCol w:w="1478"/>
        <w:gridCol w:w="1229"/>
        <w:gridCol w:w="249"/>
        <w:gridCol w:w="1375"/>
        <w:gridCol w:w="252"/>
        <w:gridCol w:w="1021"/>
        <w:gridCol w:w="119"/>
        <w:gridCol w:w="222"/>
        <w:gridCol w:w="1221"/>
        <w:gridCol w:w="1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5" w:type="dxa"/>
            <w:gridSpan w:val="8"/>
            <w:tcBorders>
              <w:top w:val="nil"/>
              <w:left w:val="nil"/>
              <w:bottom w:val="nil"/>
              <w:right w:val="nil"/>
            </w:tcBorders>
            <w:noWrap w:val="0"/>
            <w:vAlign w:val="center"/>
          </w:tcPr>
          <w:p>
            <w:pPr>
              <w:keepNext w:val="0"/>
              <w:keepLines w:val="0"/>
              <w:pageBreakBefore w:val="0"/>
              <w:widowControl w:val="0"/>
              <w:kinsoku/>
              <w:wordWrap/>
              <w:overflowPunct/>
              <w:topLinePunct w:val="0"/>
              <w:bidi w:val="0"/>
              <w:adjustRightInd/>
              <w:spacing w:line="280" w:lineRule="exact"/>
              <w:textAlignment w:val="auto"/>
              <w:rPr>
                <w:rFonts w:hint="eastAsia" w:ascii="宋体" w:hAnsi="宋体" w:eastAsia="宋体" w:cs="宋体"/>
                <w:color w:val="auto"/>
                <w:kern w:val="0"/>
                <w:sz w:val="18"/>
                <w:szCs w:val="18"/>
                <w:u w:val="single"/>
                <w:lang w:val="en-US" w:eastAsia="zh-CN"/>
              </w:rPr>
            </w:pPr>
          </w:p>
        </w:tc>
        <w:tc>
          <w:tcPr>
            <w:tcW w:w="3126" w:type="dxa"/>
            <w:gridSpan w:val="4"/>
            <w:tcBorders>
              <w:top w:val="nil"/>
              <w:left w:val="nil"/>
              <w:bottom w:val="nil"/>
              <w:right w:val="nil"/>
            </w:tcBorders>
            <w:noWrap w:val="0"/>
            <w:vAlign w:val="center"/>
          </w:tcPr>
          <w:p>
            <w:pPr>
              <w:keepNext w:val="0"/>
              <w:keepLines w:val="0"/>
              <w:pageBreakBefore w:val="0"/>
              <w:widowControl w:val="0"/>
              <w:kinsoku/>
              <w:wordWrap/>
              <w:overflowPunct/>
              <w:topLinePunct w:val="0"/>
              <w:bidi w:val="0"/>
              <w:adjustRightInd/>
              <w:snapToGrid w:val="0"/>
              <w:spacing w:line="280" w:lineRule="exact"/>
              <w:jc w:val="left"/>
              <w:textAlignment w:val="auto"/>
              <w:rPr>
                <w:rFonts w:hint="eastAsia" w:ascii="宋体" w:hAnsi="宋体" w:eastAsia="宋体" w:cs="宋体"/>
                <w:color w:val="auto"/>
                <w:kern w:val="0"/>
                <w:sz w:val="18"/>
                <w:szCs w:val="18"/>
                <w:u w:val="single"/>
                <w:lang w:val="en-US" w:eastAsia="zh-CN"/>
              </w:rPr>
            </w:pPr>
            <w:r>
              <w:rPr>
                <w:rFonts w:hint="eastAsia" w:ascii="宋体" w:hAnsi="宋体"/>
                <w:color w:val="auto"/>
                <w:sz w:val="18"/>
                <w:szCs w:val="18"/>
              </w:rPr>
              <w:t>表    号：</w:t>
            </w:r>
            <w:r>
              <w:rPr>
                <w:rFonts w:hint="eastAsia" w:ascii="宋体" w:hAnsi="宋体"/>
                <w:color w:val="auto"/>
                <w:sz w:val="18"/>
                <w:szCs w:val="18"/>
                <w:lang w:val="en-US" w:eastAsia="zh-CN"/>
              </w:rPr>
              <w:t>014</w:t>
            </w:r>
            <w:r>
              <w:rPr>
                <w:rFonts w:hint="eastAsia" w:ascii="宋体" w:hAnsi="宋体"/>
                <w:color w:val="auto"/>
                <w:sz w:val="18"/>
                <w:szCs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5" w:type="dxa"/>
            <w:gridSpan w:val="8"/>
            <w:tcBorders>
              <w:top w:val="nil"/>
              <w:left w:val="nil"/>
              <w:bottom w:val="nil"/>
              <w:right w:val="nil"/>
            </w:tcBorders>
            <w:noWrap w:val="0"/>
            <w:vAlign w:val="center"/>
          </w:tcPr>
          <w:p>
            <w:pPr>
              <w:keepNext w:val="0"/>
              <w:keepLines w:val="0"/>
              <w:pageBreakBefore w:val="0"/>
              <w:widowControl w:val="0"/>
              <w:kinsoku/>
              <w:wordWrap/>
              <w:overflowPunct/>
              <w:topLinePunct w:val="0"/>
              <w:bidi w:val="0"/>
              <w:adjustRightInd/>
              <w:spacing w:line="280" w:lineRule="exact"/>
              <w:textAlignment w:val="auto"/>
              <w:rPr>
                <w:rFonts w:hint="eastAsia" w:ascii="宋体" w:hAnsi="宋体" w:eastAsia="宋体" w:cs="宋体"/>
                <w:color w:val="auto"/>
                <w:kern w:val="0"/>
                <w:sz w:val="18"/>
                <w:szCs w:val="18"/>
                <w:u w:val="single"/>
                <w:lang w:val="en-US" w:eastAsia="zh-CN"/>
              </w:rPr>
            </w:pPr>
          </w:p>
        </w:tc>
        <w:tc>
          <w:tcPr>
            <w:tcW w:w="3126" w:type="dxa"/>
            <w:gridSpan w:val="4"/>
            <w:tcBorders>
              <w:top w:val="nil"/>
              <w:left w:val="nil"/>
              <w:bottom w:val="nil"/>
              <w:right w:val="nil"/>
            </w:tcBorders>
            <w:noWrap w:val="0"/>
            <w:vAlign w:val="center"/>
          </w:tcPr>
          <w:p>
            <w:pPr>
              <w:keepNext w:val="0"/>
              <w:keepLines w:val="0"/>
              <w:pageBreakBefore w:val="0"/>
              <w:widowControl w:val="0"/>
              <w:kinsoku/>
              <w:wordWrap/>
              <w:overflowPunct/>
              <w:topLinePunct w:val="0"/>
              <w:bidi w:val="0"/>
              <w:adjustRightInd/>
              <w:snapToGrid w:val="0"/>
              <w:spacing w:line="280" w:lineRule="exact"/>
              <w:jc w:val="left"/>
              <w:textAlignment w:val="auto"/>
              <w:rPr>
                <w:rFonts w:hint="default" w:ascii="宋体" w:hAnsi="宋体" w:eastAsia="宋体" w:cs="宋体"/>
                <w:color w:val="auto"/>
                <w:kern w:val="0"/>
                <w:sz w:val="18"/>
                <w:szCs w:val="18"/>
                <w:u w:val="single"/>
                <w:lang w:val="en-US" w:eastAsia="zh-CN"/>
              </w:rPr>
            </w:pPr>
            <w:r>
              <w:rPr>
                <w:rFonts w:hint="eastAsia" w:ascii="宋体" w:hAnsi="宋体"/>
                <w:color w:val="auto"/>
                <w:sz w:val="18"/>
                <w:szCs w:val="18"/>
              </w:rPr>
              <w:t>制定机关：</w:t>
            </w:r>
            <w:r>
              <w:rPr>
                <w:rFonts w:hint="eastAsia" w:ascii="宋体" w:hAnsi="宋体"/>
                <w:color w:val="auto"/>
                <w:sz w:val="18"/>
                <w:szCs w:val="18"/>
                <w:lang w:val="en-US" w:eastAsia="zh-CN"/>
              </w:rPr>
              <w:t>应急管理部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5" w:type="dxa"/>
            <w:gridSpan w:val="8"/>
            <w:tcBorders>
              <w:top w:val="nil"/>
              <w:left w:val="nil"/>
              <w:bottom w:val="nil"/>
              <w:right w:val="nil"/>
            </w:tcBorders>
            <w:noWrap w:val="0"/>
            <w:vAlign w:val="center"/>
          </w:tcPr>
          <w:p>
            <w:pPr>
              <w:keepNext w:val="0"/>
              <w:keepLines w:val="0"/>
              <w:pageBreakBefore w:val="0"/>
              <w:widowControl w:val="0"/>
              <w:kinsoku/>
              <w:wordWrap/>
              <w:overflowPunct/>
              <w:topLinePunct w:val="0"/>
              <w:bidi w:val="0"/>
              <w:adjustRightInd/>
              <w:spacing w:line="280" w:lineRule="exact"/>
              <w:textAlignment w:val="auto"/>
              <w:rPr>
                <w:rFonts w:hint="eastAsia" w:ascii="宋体" w:hAnsi="宋体" w:eastAsia="宋体" w:cs="宋体"/>
                <w:color w:val="auto"/>
                <w:kern w:val="0"/>
                <w:sz w:val="18"/>
                <w:szCs w:val="18"/>
                <w:u w:val="single"/>
                <w:lang w:val="en-US" w:eastAsia="zh-CN"/>
              </w:rPr>
            </w:pPr>
            <w:r>
              <w:rPr>
                <w:rFonts w:hint="eastAsia" w:ascii="宋体" w:hAnsi="宋体"/>
                <w:color w:val="auto"/>
                <w:sz w:val="18"/>
                <w:szCs w:val="18"/>
              </w:rPr>
              <w:t>统一社会信用代码□□□□□□□□□□□□□□□□□□</w:t>
            </w:r>
          </w:p>
        </w:tc>
        <w:tc>
          <w:tcPr>
            <w:tcW w:w="3126" w:type="dxa"/>
            <w:gridSpan w:val="4"/>
            <w:tcBorders>
              <w:top w:val="nil"/>
              <w:left w:val="nil"/>
              <w:bottom w:val="nil"/>
              <w:right w:val="nil"/>
            </w:tcBorders>
            <w:noWrap w:val="0"/>
            <w:vAlign w:val="center"/>
          </w:tcPr>
          <w:p>
            <w:pPr>
              <w:keepNext w:val="0"/>
              <w:keepLines w:val="0"/>
              <w:pageBreakBefore w:val="0"/>
              <w:widowControl w:val="0"/>
              <w:kinsoku/>
              <w:wordWrap/>
              <w:overflowPunct/>
              <w:topLinePunct w:val="0"/>
              <w:bidi w:val="0"/>
              <w:adjustRightInd/>
              <w:snapToGrid w:val="0"/>
              <w:spacing w:line="280" w:lineRule="exact"/>
              <w:jc w:val="left"/>
              <w:textAlignment w:val="auto"/>
              <w:rPr>
                <w:rFonts w:hint="eastAsia" w:ascii="宋体" w:hAnsi="宋体" w:eastAsia="宋体" w:cs="宋体"/>
                <w:color w:val="auto"/>
                <w:kern w:val="0"/>
                <w:sz w:val="18"/>
                <w:szCs w:val="18"/>
                <w:u w:val="single"/>
                <w:lang w:val="en-US" w:eastAsia="zh-CN"/>
              </w:rPr>
            </w:pPr>
            <w:r>
              <w:rPr>
                <w:rFonts w:hint="eastAsia" w:ascii="宋体" w:hAnsi="宋体"/>
                <w:color w:val="auto"/>
                <w:sz w:val="18"/>
                <w:szCs w:val="18"/>
              </w:rPr>
              <w:t>批准机关：国家统计局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75" w:type="dxa"/>
            <w:gridSpan w:val="8"/>
            <w:tcBorders>
              <w:top w:val="nil"/>
              <w:left w:val="nil"/>
              <w:bottom w:val="nil"/>
              <w:right w:val="nil"/>
            </w:tcBorders>
            <w:noWrap w:val="0"/>
            <w:vAlign w:val="center"/>
          </w:tcPr>
          <w:p>
            <w:pPr>
              <w:keepNext w:val="0"/>
              <w:keepLines w:val="0"/>
              <w:pageBreakBefore w:val="0"/>
              <w:widowControl w:val="0"/>
              <w:kinsoku/>
              <w:wordWrap/>
              <w:overflowPunct/>
              <w:topLinePunct w:val="0"/>
              <w:bidi w:val="0"/>
              <w:adjustRightInd/>
              <w:spacing w:line="280" w:lineRule="exact"/>
              <w:textAlignment w:val="auto"/>
              <w:rPr>
                <w:rFonts w:hint="eastAsia" w:ascii="宋体" w:hAnsi="宋体" w:eastAsia="宋体" w:cs="宋体"/>
                <w:color w:val="auto"/>
                <w:kern w:val="0"/>
                <w:sz w:val="18"/>
                <w:szCs w:val="18"/>
                <w:u w:val="single"/>
                <w:lang w:val="en-US" w:eastAsia="zh-CN"/>
              </w:rPr>
            </w:pPr>
          </w:p>
        </w:tc>
        <w:tc>
          <w:tcPr>
            <w:tcW w:w="3126" w:type="dxa"/>
            <w:gridSpan w:val="4"/>
            <w:tcBorders>
              <w:top w:val="nil"/>
              <w:left w:val="nil"/>
              <w:bottom w:val="nil"/>
              <w:right w:val="nil"/>
            </w:tcBorders>
            <w:noWrap w:val="0"/>
            <w:vAlign w:val="center"/>
          </w:tcPr>
          <w:p>
            <w:pPr>
              <w:pStyle w:val="44"/>
              <w:keepNext w:val="0"/>
              <w:keepLines w:val="0"/>
              <w:pageBreakBefore w:val="0"/>
              <w:widowControl w:val="0"/>
              <w:tabs>
                <w:tab w:val="left" w:pos="730"/>
              </w:tabs>
              <w:kinsoku/>
              <w:wordWrap/>
              <w:overflowPunct/>
              <w:topLinePunct w:val="0"/>
              <w:bidi w:val="0"/>
              <w:adjustRightInd/>
              <w:spacing w:line="280" w:lineRule="exact"/>
              <w:jc w:val="both"/>
              <w:textAlignment w:val="auto"/>
              <w:rPr>
                <w:rFonts w:hint="eastAsia" w:ascii="宋体" w:hAnsi="宋体" w:eastAsia="宋体" w:cs="宋体"/>
                <w:color w:val="auto"/>
                <w:kern w:val="0"/>
                <w:sz w:val="18"/>
                <w:szCs w:val="18"/>
                <w:u w:val="single"/>
                <w:lang w:val="en-US" w:eastAsia="zh-CN"/>
              </w:rPr>
            </w:pPr>
            <w:r>
              <w:rPr>
                <w:rFonts w:hint="eastAsia" w:ascii="宋体" w:cs="宋体"/>
                <w:color w:val="auto"/>
                <w:sz w:val="18"/>
                <w:szCs w:val="18"/>
              </w:rPr>
              <w:t>批准文号：</w:t>
            </w:r>
            <w:r>
              <w:rPr>
                <w:rFonts w:hint="eastAsia" w:ascii="宋体" w:hAnsi="宋体"/>
                <w:color w:val="auto"/>
                <w:sz w:val="18"/>
                <w:szCs w:val="18"/>
              </w:rPr>
              <w:t>国统制</w:t>
            </w:r>
            <w:r>
              <w:rPr>
                <w:rFonts w:hint="eastAsia" w:ascii="宋体" w:hAnsi="Calibri"/>
                <w:color w:val="auto"/>
                <w:spacing w:val="-6"/>
                <w:sz w:val="18"/>
                <w:szCs w:val="18"/>
              </w:rPr>
              <w:t>〔</w:t>
            </w:r>
            <w:r>
              <w:rPr>
                <w:rFonts w:ascii="宋体" w:hAnsi="Calibri"/>
                <w:color w:val="auto"/>
                <w:spacing w:val="-6"/>
                <w:sz w:val="18"/>
                <w:szCs w:val="18"/>
              </w:rPr>
              <w:t xml:space="preserve">    </w:t>
            </w:r>
            <w:r>
              <w:rPr>
                <w:rFonts w:hint="eastAsia" w:ascii="宋体" w:hAnsi="Calibri"/>
                <w:color w:val="auto"/>
                <w:spacing w:val="-6"/>
                <w:sz w:val="18"/>
                <w:szCs w:val="18"/>
              </w:rPr>
              <w:t>〕</w:t>
            </w:r>
            <w:r>
              <w:rPr>
                <w:rFonts w:hint="eastAsia" w:ascii="宋体" w:hAnsi="宋体"/>
                <w:color w:val="auto"/>
                <w:sz w:val="18"/>
                <w:szCs w:val="18"/>
              </w:rPr>
              <w:t>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4178" w:type="dxa"/>
            <w:gridSpan w:val="4"/>
            <w:tcBorders>
              <w:top w:val="nil"/>
              <w:left w:val="nil"/>
              <w:bottom w:val="single" w:color="auto" w:sz="8" w:space="0"/>
              <w:right w:val="nil"/>
            </w:tcBorders>
            <w:noWrap w:val="0"/>
            <w:vAlign w:val="center"/>
          </w:tcPr>
          <w:p>
            <w:pPr>
              <w:keepNext w:val="0"/>
              <w:keepLines w:val="0"/>
              <w:pageBreakBefore w:val="0"/>
              <w:widowControl w:val="0"/>
              <w:kinsoku/>
              <w:wordWrap/>
              <w:overflowPunct/>
              <w:topLinePunct w:val="0"/>
              <w:bidi w:val="0"/>
              <w:adjustRightInd/>
              <w:spacing w:line="280" w:lineRule="exact"/>
              <w:textAlignment w:val="auto"/>
              <w:rPr>
                <w:rFonts w:hint="eastAsia" w:ascii="宋体" w:hAnsi="宋体" w:eastAsia="宋体" w:cs="宋体"/>
                <w:color w:val="auto"/>
                <w:kern w:val="0"/>
                <w:sz w:val="18"/>
                <w:szCs w:val="18"/>
                <w:u w:val="single"/>
                <w:lang w:val="en-US" w:eastAsia="zh-CN"/>
              </w:rPr>
            </w:pPr>
            <w:r>
              <w:rPr>
                <w:rFonts w:hint="eastAsia" w:ascii="宋体" w:hAnsi="宋体"/>
                <w:color w:val="auto"/>
                <w:sz w:val="18"/>
                <w:szCs w:val="18"/>
              </w:rPr>
              <w:t>单位详细名称：</w:t>
            </w:r>
          </w:p>
        </w:tc>
        <w:tc>
          <w:tcPr>
            <w:tcW w:w="2897" w:type="dxa"/>
            <w:gridSpan w:val="4"/>
            <w:tcBorders>
              <w:top w:val="nil"/>
              <w:left w:val="nil"/>
              <w:bottom w:val="single" w:color="auto" w:sz="8" w:space="0"/>
              <w:right w:val="nil"/>
            </w:tcBorders>
            <w:noWrap w:val="0"/>
            <w:vAlign w:val="center"/>
          </w:tcPr>
          <w:p>
            <w:pPr>
              <w:keepNext w:val="0"/>
              <w:keepLines w:val="0"/>
              <w:pageBreakBefore w:val="0"/>
              <w:widowControl w:val="0"/>
              <w:kinsoku/>
              <w:wordWrap/>
              <w:overflowPunct/>
              <w:topLinePunct w:val="0"/>
              <w:bidi w:val="0"/>
              <w:adjustRightInd/>
              <w:spacing w:line="280" w:lineRule="exact"/>
              <w:textAlignment w:val="auto"/>
              <w:rPr>
                <w:rFonts w:hint="eastAsia" w:ascii="宋体" w:hAnsi="宋体" w:eastAsia="宋体" w:cs="宋体"/>
                <w:color w:val="auto"/>
                <w:kern w:val="0"/>
                <w:sz w:val="18"/>
                <w:szCs w:val="18"/>
                <w:u w:val="single"/>
                <w:lang w:val="en-US" w:eastAsia="zh-CN"/>
              </w:rPr>
            </w:pPr>
            <w:r>
              <w:rPr>
                <w:rFonts w:hint="eastAsia" w:ascii="宋体" w:hAnsi="宋体" w:eastAsia="宋体" w:cs="宋体"/>
                <w:i w:val="0"/>
                <w:iCs w:val="0"/>
                <w:snapToGrid w:val="0"/>
                <w:color w:val="auto"/>
                <w:kern w:val="0"/>
                <w:sz w:val="18"/>
                <w:szCs w:val="18"/>
                <w:u w:val="none"/>
                <w:lang w:val="en-US" w:eastAsia="zh-CN" w:bidi="ar"/>
              </w:rPr>
              <w:t>20　　年　　月　　日</w:t>
            </w:r>
          </w:p>
        </w:tc>
        <w:tc>
          <w:tcPr>
            <w:tcW w:w="3126" w:type="dxa"/>
            <w:gridSpan w:val="4"/>
            <w:tcBorders>
              <w:top w:val="nil"/>
              <w:left w:val="nil"/>
              <w:bottom w:val="single" w:color="auto" w:sz="8" w:space="0"/>
              <w:right w:val="nil"/>
            </w:tcBorders>
            <w:noWrap w:val="0"/>
            <w:vAlign w:val="center"/>
          </w:tcPr>
          <w:p>
            <w:pPr>
              <w:keepNext w:val="0"/>
              <w:keepLines w:val="0"/>
              <w:pageBreakBefore w:val="0"/>
              <w:widowControl w:val="0"/>
              <w:kinsoku/>
              <w:wordWrap/>
              <w:overflowPunct/>
              <w:topLinePunct w:val="0"/>
              <w:bidi w:val="0"/>
              <w:adjustRightInd/>
              <w:snapToGrid w:val="0"/>
              <w:spacing w:line="280" w:lineRule="exact"/>
              <w:jc w:val="left"/>
              <w:textAlignment w:val="auto"/>
              <w:rPr>
                <w:rFonts w:hint="eastAsia" w:ascii="宋体" w:hAnsi="宋体" w:eastAsia="宋体" w:cs="宋体"/>
                <w:color w:val="auto"/>
                <w:kern w:val="0"/>
                <w:sz w:val="18"/>
                <w:szCs w:val="18"/>
                <w:u w:val="single"/>
                <w:lang w:val="en-US" w:eastAsia="zh-CN"/>
              </w:rPr>
            </w:pPr>
            <w:r>
              <w:rPr>
                <w:rFonts w:hint="eastAsia" w:ascii="宋体" w:hAnsi="宋体"/>
                <w:color w:val="auto"/>
                <w:sz w:val="18"/>
                <w:szCs w:val="18"/>
              </w:rPr>
              <w:t>有效期至：２０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71" w:type="dxa"/>
            <w:gridSpan w:val="2"/>
            <w:tcBorders>
              <w:top w:val="single" w:color="auto" w:sz="8"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登记注册地址</w:t>
            </w:r>
          </w:p>
        </w:tc>
        <w:tc>
          <w:tcPr>
            <w:tcW w:w="8730" w:type="dxa"/>
            <w:gridSpan w:val="10"/>
            <w:tcBorders>
              <w:top w:val="single" w:color="auto" w:sz="8"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u w:val="single"/>
                <w:lang w:val="en-US" w:eastAsia="zh-CN"/>
              </w:rPr>
              <w:t xml:space="preserve"> </w:t>
            </w:r>
            <w:r>
              <w:rPr>
                <w:rFonts w:hint="eastAsia" w:ascii="宋体" w:hAnsi="宋体" w:eastAsia="宋体" w:cs="宋体"/>
                <w:color w:val="auto"/>
                <w:kern w:val="0"/>
                <w:sz w:val="18"/>
                <w:szCs w:val="18"/>
                <w:u w:val="single"/>
              </w:rPr>
              <w:t xml:space="preserve"> </w:t>
            </w:r>
            <w:r>
              <w:rPr>
                <w:rFonts w:hint="eastAsia" w:ascii="宋体" w:hAnsi="宋体" w:eastAsia="宋体" w:cs="宋体"/>
                <w:color w:val="auto"/>
                <w:kern w:val="0"/>
                <w:sz w:val="18"/>
                <w:szCs w:val="18"/>
                <w:u w:val="single"/>
                <w:lang w:val="en-US" w:eastAsia="zh-CN"/>
              </w:rPr>
              <w:t xml:space="preserve"> </w:t>
            </w:r>
            <w:r>
              <w:rPr>
                <w:rFonts w:hint="eastAsia" w:ascii="宋体" w:hAnsi="宋体" w:eastAsia="宋体" w:cs="宋体"/>
                <w:color w:val="auto"/>
                <w:kern w:val="0"/>
                <w:sz w:val="18"/>
                <w:szCs w:val="18"/>
              </w:rPr>
              <w:t>省（自治区/直辖市）</w:t>
            </w:r>
            <w:r>
              <w:rPr>
                <w:rFonts w:hint="eastAsia" w:ascii="宋体" w:hAnsi="宋体" w:eastAsia="宋体" w:cs="宋体"/>
                <w:color w:val="auto"/>
                <w:kern w:val="0"/>
                <w:sz w:val="18"/>
                <w:szCs w:val="18"/>
                <w:u w:val="single"/>
              </w:rPr>
              <w:t xml:space="preserve"> </w:t>
            </w:r>
            <w:r>
              <w:rPr>
                <w:rFonts w:hint="eastAsia" w:ascii="宋体" w:hAnsi="宋体" w:eastAsia="宋体" w:cs="宋体"/>
                <w:color w:val="auto"/>
                <w:kern w:val="0"/>
                <w:sz w:val="18"/>
                <w:szCs w:val="18"/>
                <w:u w:val="single"/>
                <w:lang w:val="en-US" w:eastAsia="zh-CN"/>
              </w:rPr>
              <w:t xml:space="preserve"> </w:t>
            </w:r>
            <w:r>
              <w:rPr>
                <w:rFonts w:hint="eastAsia" w:ascii="宋体" w:hAnsi="宋体" w:eastAsia="宋体" w:cs="宋体"/>
                <w:color w:val="auto"/>
                <w:kern w:val="0"/>
                <w:sz w:val="18"/>
                <w:szCs w:val="18"/>
                <w:u w:val="single"/>
              </w:rPr>
              <w:t xml:space="preserve"> </w:t>
            </w:r>
            <w:r>
              <w:rPr>
                <w:rFonts w:hint="eastAsia" w:ascii="宋体" w:hAnsi="宋体" w:eastAsia="宋体" w:cs="宋体"/>
                <w:color w:val="auto"/>
                <w:kern w:val="0"/>
                <w:sz w:val="18"/>
                <w:szCs w:val="18"/>
              </w:rPr>
              <w:t>地（区/市/州/盟）</w:t>
            </w:r>
            <w:r>
              <w:rPr>
                <w:rFonts w:hint="eastAsia" w:ascii="宋体" w:hAnsi="宋体" w:eastAsia="宋体" w:cs="宋体"/>
                <w:color w:val="auto"/>
                <w:kern w:val="0"/>
                <w:sz w:val="18"/>
                <w:szCs w:val="18"/>
                <w:u w:val="single"/>
              </w:rPr>
              <w:t xml:space="preserve"> </w:t>
            </w:r>
            <w:r>
              <w:rPr>
                <w:rFonts w:hint="eastAsia" w:ascii="宋体" w:hAnsi="宋体" w:eastAsia="宋体" w:cs="宋体"/>
                <w:color w:val="auto"/>
                <w:kern w:val="0"/>
                <w:sz w:val="18"/>
                <w:szCs w:val="18"/>
                <w:u w:val="single"/>
                <w:lang w:val="en-US" w:eastAsia="zh-CN"/>
              </w:rPr>
              <w:t xml:space="preserve"> </w:t>
            </w:r>
            <w:r>
              <w:rPr>
                <w:rFonts w:hint="eastAsia" w:ascii="宋体" w:hAnsi="宋体" w:eastAsia="宋体" w:cs="宋体"/>
                <w:color w:val="auto"/>
                <w:kern w:val="0"/>
                <w:sz w:val="18"/>
                <w:szCs w:val="18"/>
                <w:u w:val="single"/>
              </w:rPr>
              <w:t xml:space="preserve"> </w:t>
            </w:r>
            <w:r>
              <w:rPr>
                <w:rFonts w:hint="eastAsia" w:ascii="宋体" w:hAnsi="宋体" w:eastAsia="宋体" w:cs="宋体"/>
                <w:color w:val="auto"/>
                <w:kern w:val="0"/>
                <w:sz w:val="18"/>
                <w:szCs w:val="18"/>
              </w:rPr>
              <w:t xml:space="preserve"> 县（区/市/旗）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71" w:type="dxa"/>
            <w:gridSpan w:val="2"/>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行政隶属关系</w:t>
            </w:r>
          </w:p>
        </w:tc>
        <w:tc>
          <w:tcPr>
            <w:tcW w:w="4583" w:type="dxa"/>
            <w:gridSpan w:val="5"/>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□央企□省属 □市属 □县属 □其他</w:t>
            </w:r>
          </w:p>
        </w:tc>
        <w:tc>
          <w:tcPr>
            <w:tcW w:w="1140" w:type="dxa"/>
            <w:gridSpan w:val="2"/>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企业规模</w:t>
            </w:r>
          </w:p>
        </w:tc>
        <w:tc>
          <w:tcPr>
            <w:tcW w:w="3007" w:type="dxa"/>
            <w:gridSpan w:val="3"/>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□大型 □中型 □小型 □微型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1471" w:type="dxa"/>
            <w:gridSpan w:val="2"/>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登记注册类别</w:t>
            </w:r>
          </w:p>
        </w:tc>
        <w:tc>
          <w:tcPr>
            <w:tcW w:w="8730" w:type="dxa"/>
            <w:gridSpan w:val="10"/>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□有限责任公司□国有独资公司□私营有限责任公司□其他有限责任公司□股份有限公司□私营股份有限公司 □其他股份有限公司□非公司企业法人□全民所有制企业（国有企业）□集体所有制企业（集体企业）□股份合作企业 □联营企业□个人独资企业</w:t>
            </w:r>
            <w:r>
              <w:rPr>
                <w:rFonts w:hint="eastAsia" w:ascii="宋体" w:hAnsi="宋体" w:eastAsia="宋体" w:cs="宋体"/>
                <w:color w:val="auto"/>
                <w:kern w:val="0"/>
                <w:sz w:val="18"/>
                <w:szCs w:val="18"/>
              </w:rPr>
              <w:sym w:font="Wingdings 2" w:char="00A3"/>
            </w:r>
            <w:r>
              <w:rPr>
                <w:rFonts w:hint="eastAsia" w:ascii="宋体" w:hAnsi="宋体" w:eastAsia="宋体" w:cs="宋体"/>
                <w:color w:val="auto"/>
                <w:kern w:val="0"/>
                <w:sz w:val="18"/>
                <w:szCs w:val="18"/>
              </w:rPr>
              <w:t>合伙企业□港澳台投资企业□外商投资企业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471" w:type="dxa"/>
            <w:gridSpan w:val="2"/>
            <w:vMerge w:val="restart"/>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费用提取</w:t>
            </w:r>
            <w:r>
              <w:rPr>
                <w:rFonts w:hint="eastAsia" w:ascii="宋体" w:hAnsi="宋体" w:cs="宋体"/>
                <w:color w:val="auto"/>
                <w:kern w:val="0"/>
                <w:sz w:val="18"/>
                <w:szCs w:val="18"/>
                <w:lang w:eastAsia="zh-CN"/>
              </w:rPr>
              <w:t>使用</w:t>
            </w:r>
            <w:r>
              <w:rPr>
                <w:rFonts w:hint="eastAsia" w:ascii="宋体" w:hAnsi="宋体" w:eastAsia="宋体" w:cs="宋体"/>
                <w:color w:val="auto"/>
                <w:kern w:val="0"/>
                <w:sz w:val="18"/>
                <w:szCs w:val="18"/>
                <w:lang w:eastAsia="zh-CN"/>
              </w:rPr>
              <w:t>结余</w:t>
            </w:r>
          </w:p>
        </w:tc>
        <w:tc>
          <w:tcPr>
            <w:tcW w:w="1478" w:type="dxa"/>
            <w:vMerge w:val="restart"/>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安全生产费用应提取数（万元）</w:t>
            </w:r>
          </w:p>
        </w:tc>
        <w:tc>
          <w:tcPr>
            <w:tcW w:w="1478" w:type="dxa"/>
            <w:gridSpan w:val="2"/>
            <w:vMerge w:val="restart"/>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安全生产费用实际提取数</w:t>
            </w:r>
            <w:r>
              <w:rPr>
                <w:rFonts w:hint="eastAsia" w:ascii="宋体" w:hAnsi="宋体" w:cs="宋体"/>
                <w:color w:val="auto"/>
                <w:kern w:val="0"/>
                <w:sz w:val="18"/>
                <w:szCs w:val="18"/>
                <w:lang w:eastAsia="zh-CN"/>
              </w:rPr>
              <w:t>（</w:t>
            </w:r>
            <w:r>
              <w:rPr>
                <w:rFonts w:hint="eastAsia" w:ascii="宋体" w:hAnsi="宋体" w:eastAsia="宋体" w:cs="宋体"/>
                <w:color w:val="auto"/>
                <w:kern w:val="0"/>
                <w:sz w:val="18"/>
                <w:szCs w:val="18"/>
              </w:rPr>
              <w:t>万元</w:t>
            </w:r>
            <w:r>
              <w:rPr>
                <w:rFonts w:hint="eastAsia" w:ascii="宋体" w:hAnsi="宋体" w:cs="宋体"/>
                <w:color w:val="auto"/>
                <w:kern w:val="0"/>
                <w:sz w:val="18"/>
                <w:szCs w:val="18"/>
                <w:lang w:eastAsia="zh-CN"/>
              </w:rPr>
              <w:t>）</w:t>
            </w:r>
          </w:p>
        </w:tc>
        <w:tc>
          <w:tcPr>
            <w:tcW w:w="1375" w:type="dxa"/>
            <w:vMerge w:val="restart"/>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安全生产费用使用数（万元）</w:t>
            </w:r>
          </w:p>
        </w:tc>
        <w:tc>
          <w:tcPr>
            <w:tcW w:w="4399" w:type="dxa"/>
            <w:gridSpan w:val="6"/>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安全生产费用结余数（万元）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471" w:type="dxa"/>
            <w:gridSpan w:val="2"/>
            <w:vMerge w:val="continue"/>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rPr>
            </w:pPr>
          </w:p>
        </w:tc>
        <w:tc>
          <w:tcPr>
            <w:tcW w:w="1478" w:type="dxa"/>
            <w:vMerge w:val="continue"/>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rPr>
            </w:pPr>
          </w:p>
        </w:tc>
        <w:tc>
          <w:tcPr>
            <w:tcW w:w="1478" w:type="dxa"/>
            <w:gridSpan w:val="2"/>
            <w:vMerge w:val="continue"/>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rPr>
            </w:pPr>
          </w:p>
        </w:tc>
        <w:tc>
          <w:tcPr>
            <w:tcW w:w="1375" w:type="dxa"/>
            <w:vMerge w:val="continue"/>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rPr>
            </w:pPr>
          </w:p>
        </w:tc>
        <w:tc>
          <w:tcPr>
            <w:tcW w:w="1614" w:type="dxa"/>
            <w:gridSpan w:val="4"/>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年初结余</w:t>
            </w:r>
          </w:p>
        </w:tc>
        <w:tc>
          <w:tcPr>
            <w:tcW w:w="1221"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当年结余</w:t>
            </w:r>
          </w:p>
        </w:tc>
        <w:tc>
          <w:tcPr>
            <w:tcW w:w="1564"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r>
              <w:rPr>
                <w:rFonts w:hint="eastAsia" w:ascii="宋体" w:hAnsi="宋体" w:cs="宋体"/>
                <w:color w:val="auto"/>
                <w:kern w:val="0"/>
                <w:sz w:val="18"/>
                <w:szCs w:val="18"/>
                <w:lang w:eastAsia="zh-CN"/>
              </w:rPr>
              <w:t>累计</w:t>
            </w:r>
            <w:r>
              <w:rPr>
                <w:rFonts w:hint="eastAsia" w:ascii="宋体" w:hAnsi="宋体" w:eastAsia="宋体" w:cs="宋体"/>
                <w:color w:val="auto"/>
                <w:kern w:val="0"/>
                <w:sz w:val="18"/>
                <w:szCs w:val="18"/>
              </w:rPr>
              <w:t>结余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471" w:type="dxa"/>
            <w:gridSpan w:val="2"/>
            <w:vMerge w:val="continue"/>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rPr>
            </w:pPr>
          </w:p>
        </w:tc>
        <w:tc>
          <w:tcPr>
            <w:tcW w:w="1478" w:type="dxa"/>
            <w:tcBorders>
              <w:top w:val="single" w:color="auto" w:sz="2" w:space="0"/>
              <w:left w:val="single" w:color="auto" w:sz="2" w:space="0"/>
              <w:bottom w:val="single" w:color="auto" w:sz="2" w:space="0"/>
              <w:right w:val="single" w:color="auto" w:sz="2" w:space="0"/>
            </w:tcBorders>
            <w:noWrap w:val="0"/>
            <w:vAlign w:val="top"/>
          </w:tcPr>
          <w:p>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rPr>
            </w:pPr>
          </w:p>
        </w:tc>
        <w:tc>
          <w:tcPr>
            <w:tcW w:w="1478" w:type="dxa"/>
            <w:gridSpan w:val="2"/>
            <w:tcBorders>
              <w:top w:val="single" w:color="auto" w:sz="2" w:space="0"/>
              <w:left w:val="single" w:color="auto" w:sz="2" w:space="0"/>
              <w:bottom w:val="single" w:color="auto" w:sz="2" w:space="0"/>
              <w:right w:val="single" w:color="auto" w:sz="2" w:space="0"/>
            </w:tcBorders>
            <w:noWrap w:val="0"/>
            <w:vAlign w:val="top"/>
          </w:tcPr>
          <w:p>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rPr>
            </w:pPr>
          </w:p>
        </w:tc>
        <w:tc>
          <w:tcPr>
            <w:tcW w:w="1375" w:type="dxa"/>
            <w:tcBorders>
              <w:top w:val="single" w:color="auto" w:sz="2" w:space="0"/>
              <w:left w:val="single" w:color="auto" w:sz="2" w:space="0"/>
              <w:bottom w:val="single" w:color="auto" w:sz="2" w:space="0"/>
              <w:right w:val="single" w:color="auto" w:sz="2" w:space="0"/>
            </w:tcBorders>
            <w:noWrap w:val="0"/>
            <w:vAlign w:val="top"/>
          </w:tcPr>
          <w:p>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rPr>
            </w:pPr>
          </w:p>
        </w:tc>
        <w:tc>
          <w:tcPr>
            <w:tcW w:w="1614" w:type="dxa"/>
            <w:gridSpan w:val="4"/>
            <w:tcBorders>
              <w:top w:val="single" w:color="auto" w:sz="2" w:space="0"/>
              <w:left w:val="single" w:color="auto" w:sz="2" w:space="0"/>
              <w:bottom w:val="single" w:color="auto" w:sz="2" w:space="0"/>
              <w:right w:val="single" w:color="auto" w:sz="2" w:space="0"/>
            </w:tcBorders>
            <w:noWrap w:val="0"/>
            <w:vAlign w:val="top"/>
          </w:tcPr>
          <w:p>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18"/>
                <w:szCs w:val="18"/>
              </w:rPr>
            </w:pPr>
          </w:p>
        </w:tc>
        <w:tc>
          <w:tcPr>
            <w:tcW w:w="1221" w:type="dxa"/>
            <w:tcBorders>
              <w:top w:val="single" w:color="auto" w:sz="2" w:space="0"/>
              <w:left w:val="single" w:color="auto" w:sz="2" w:space="0"/>
              <w:bottom w:val="single" w:color="auto" w:sz="2" w:space="0"/>
              <w:right w:val="single" w:color="auto" w:sz="2" w:space="0"/>
            </w:tcBorders>
            <w:noWrap w:val="0"/>
            <w:vAlign w:val="top"/>
          </w:tcPr>
          <w:p>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18"/>
                <w:szCs w:val="18"/>
              </w:rPr>
            </w:pPr>
          </w:p>
        </w:tc>
        <w:tc>
          <w:tcPr>
            <w:tcW w:w="1564" w:type="dxa"/>
            <w:tcBorders>
              <w:top w:val="single" w:color="auto" w:sz="2" w:space="0"/>
              <w:left w:val="single" w:color="auto" w:sz="2" w:space="0"/>
              <w:bottom w:val="single" w:color="auto" w:sz="2" w:space="0"/>
              <w:right w:val="nil"/>
            </w:tcBorders>
            <w:noWrap w:val="0"/>
            <w:vAlign w:val="top"/>
          </w:tcPr>
          <w:p>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27" w:type="dxa"/>
            <w:vMerge w:val="restart"/>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企</w:t>
            </w:r>
            <w:r>
              <w:rPr>
                <w:rFonts w:hint="eastAsia" w:ascii="宋体" w:hAnsi="宋体" w:eastAsia="宋体" w:cs="宋体"/>
                <w:color w:val="auto"/>
                <w:kern w:val="0"/>
                <w:sz w:val="18"/>
                <w:szCs w:val="18"/>
                <w:lang w:val="en-US" w:eastAsia="zh-CN"/>
              </w:rPr>
              <w:t xml:space="preserve">  </w:t>
            </w:r>
            <w:r>
              <w:rPr>
                <w:rFonts w:hint="eastAsia" w:ascii="宋体" w:hAnsi="宋体" w:eastAsia="宋体" w:cs="宋体"/>
                <w:color w:val="auto"/>
                <w:kern w:val="0"/>
                <w:sz w:val="18"/>
                <w:szCs w:val="18"/>
                <w:lang w:eastAsia="zh-CN"/>
              </w:rPr>
              <w:t>业</w:t>
            </w:r>
          </w:p>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lang w:eastAsia="zh-CN"/>
              </w:rPr>
              <w:t>类</w:t>
            </w:r>
            <w:r>
              <w:rPr>
                <w:rFonts w:hint="eastAsia" w:ascii="宋体" w:hAnsi="宋体" w:eastAsia="宋体" w:cs="宋体"/>
                <w:color w:val="auto"/>
                <w:kern w:val="0"/>
                <w:sz w:val="18"/>
                <w:szCs w:val="18"/>
                <w:lang w:val="en-US" w:eastAsia="zh-CN"/>
              </w:rPr>
              <w:t xml:space="preserve">  </w:t>
            </w:r>
            <w:r>
              <w:rPr>
                <w:rFonts w:hint="eastAsia" w:ascii="宋体" w:hAnsi="宋体" w:eastAsia="宋体" w:cs="宋体"/>
                <w:color w:val="auto"/>
                <w:kern w:val="0"/>
                <w:sz w:val="18"/>
                <w:szCs w:val="18"/>
                <w:lang w:eastAsia="zh-CN"/>
              </w:rPr>
              <w:t>别</w:t>
            </w:r>
          </w:p>
        </w:tc>
        <w:tc>
          <w:tcPr>
            <w:tcW w:w="94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煤炭生产</w:t>
            </w:r>
          </w:p>
        </w:tc>
        <w:tc>
          <w:tcPr>
            <w:tcW w:w="8730" w:type="dxa"/>
            <w:gridSpan w:val="10"/>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□煤（岩）与瓦斯（二氧化碳）突出矿井  □ 冲击地压矿井  □ 高瓦斯矿井  □水文地质类型复杂矿井</w:t>
            </w:r>
          </w:p>
          <w:p>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□水文地质类型极复杂矿井 □容易自燃煤层矿井  □其他井工矿   □露天矿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27" w:type="dxa"/>
            <w:vMerge w:val="continue"/>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p>
        </w:tc>
        <w:tc>
          <w:tcPr>
            <w:tcW w:w="94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非煤矿山开采</w:t>
            </w:r>
          </w:p>
        </w:tc>
        <w:tc>
          <w:tcPr>
            <w:tcW w:w="8730" w:type="dxa"/>
            <w:gridSpan w:val="10"/>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□金属矿山/露天矿      □金属矿山/地下矿   □核工业矿山   □小型露天采石场  □地质勘探单位</w:t>
            </w:r>
          </w:p>
          <w:p>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18"/>
                <w:szCs w:val="18"/>
              </w:rPr>
            </w:pPr>
            <w:r>
              <w:rPr>
                <w:rFonts w:hint="eastAsia" w:ascii="宋体" w:hAnsi="宋体" w:eastAsia="宋体" w:cs="宋体"/>
                <w:color w:val="auto"/>
                <w:sz w:val="18"/>
                <w:szCs w:val="18"/>
              </w:rPr>
              <w:t>□非金属矿山/露天矿   □非金属矿山/地下矿  □尾矿库 ： □一等  □二等  □三等  □四等  □五等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27" w:type="dxa"/>
            <w:vMerge w:val="continue"/>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p>
        </w:tc>
        <w:tc>
          <w:tcPr>
            <w:tcW w:w="94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石油天然气开采</w:t>
            </w:r>
          </w:p>
        </w:tc>
        <w:tc>
          <w:tcPr>
            <w:tcW w:w="8730" w:type="dxa"/>
            <w:gridSpan w:val="10"/>
            <w:tcBorders>
              <w:top w:val="single" w:color="auto" w:sz="2" w:space="0"/>
              <w:left w:val="single" w:color="auto" w:sz="2" w:space="0"/>
              <w:bottom w:val="single" w:color="auto" w:sz="2" w:space="0"/>
              <w:right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宋体" w:hAnsi="宋体" w:eastAsia="宋体" w:cs="宋体"/>
                <w:bCs/>
                <w:color w:val="auto"/>
                <w:kern w:val="0"/>
                <w:sz w:val="18"/>
                <w:szCs w:val="18"/>
              </w:rPr>
            </w:pPr>
            <w:r>
              <w:rPr>
                <w:rFonts w:hint="eastAsia" w:ascii="宋体" w:hAnsi="宋体" w:eastAsia="宋体" w:cs="宋体"/>
                <w:bCs/>
                <w:color w:val="auto"/>
                <w:kern w:val="0"/>
                <w:sz w:val="18"/>
                <w:szCs w:val="18"/>
              </w:rPr>
              <w:t>□采油（□陆上采油  □海上采油） □ 采气（□常规天然气  □页岩气  □煤层气&lt;地面开采&gt;)</w:t>
            </w:r>
          </w:p>
          <w:p>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r>
              <w:rPr>
                <w:rFonts w:hint="eastAsia" w:ascii="宋体" w:hAnsi="宋体" w:eastAsia="宋体" w:cs="宋体"/>
                <w:bCs/>
                <w:color w:val="auto"/>
                <w:kern w:val="0"/>
                <w:sz w:val="18"/>
                <w:szCs w:val="18"/>
              </w:rPr>
              <w:t>□钻井 □物探 □测井 □录井 □井下作业 □油建 □海油工程 □储备油 □地下储气库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27" w:type="dxa"/>
            <w:vMerge w:val="continue"/>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p>
        </w:tc>
        <w:tc>
          <w:tcPr>
            <w:tcW w:w="94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建设工程施工</w:t>
            </w:r>
          </w:p>
        </w:tc>
        <w:tc>
          <w:tcPr>
            <w:tcW w:w="8730" w:type="dxa"/>
            <w:gridSpan w:val="10"/>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18"/>
                <w:szCs w:val="18"/>
              </w:rPr>
            </w:pPr>
            <w:r>
              <w:rPr>
                <w:rFonts w:hint="eastAsia" w:ascii="宋体" w:hAnsi="宋体" w:eastAsia="宋体" w:cs="宋体"/>
                <w:color w:val="auto"/>
                <w:sz w:val="18"/>
                <w:szCs w:val="18"/>
              </w:rPr>
              <w:t>□</w:t>
            </w:r>
            <w:r>
              <w:rPr>
                <w:rFonts w:hint="eastAsia" w:ascii="宋体" w:hAnsi="宋体" w:eastAsia="宋体" w:cs="宋体"/>
                <w:color w:val="auto"/>
                <w:kern w:val="0"/>
                <w:sz w:val="18"/>
                <w:szCs w:val="18"/>
              </w:rPr>
              <w:t>矿山工程 □铁路工程 □房屋建筑工程  □</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"https://baike.baidu.com/item/%E5%9F%8E%E5%B8%82%E8%BD%A8%E9%81%93%E4%BA%A4%E9%80%9A%E5%B7%A5%E7%A8%8B" \t "_blank" </w:instrText>
            </w:r>
            <w:r>
              <w:rPr>
                <w:rFonts w:hint="eastAsia" w:ascii="宋体" w:hAnsi="宋体" w:eastAsia="宋体" w:cs="宋体"/>
                <w:color w:val="auto"/>
              </w:rPr>
              <w:fldChar w:fldCharType="separate"/>
            </w:r>
            <w:r>
              <w:rPr>
                <w:rFonts w:hint="eastAsia" w:ascii="宋体" w:hAnsi="宋体" w:eastAsia="宋体" w:cs="宋体"/>
                <w:color w:val="auto"/>
                <w:kern w:val="0"/>
                <w:sz w:val="18"/>
                <w:szCs w:val="18"/>
              </w:rPr>
              <w:t>城市轨道交通工程</w:t>
            </w:r>
            <w:r>
              <w:rPr>
                <w:rFonts w:hint="eastAsia" w:ascii="宋体" w:hAnsi="宋体" w:eastAsia="宋体" w:cs="宋体"/>
                <w:color w:val="auto"/>
                <w:kern w:val="0"/>
                <w:sz w:val="18"/>
                <w:szCs w:val="18"/>
              </w:rPr>
              <w:fldChar w:fldCharType="end"/>
            </w:r>
            <w:r>
              <w:rPr>
                <w:rFonts w:hint="eastAsia" w:ascii="宋体" w:hAnsi="宋体" w:eastAsia="宋体" w:cs="宋体"/>
                <w:color w:val="auto"/>
                <w:kern w:val="0"/>
                <w:sz w:val="18"/>
                <w:szCs w:val="18"/>
              </w:rPr>
              <w:t xml:space="preserve"> □</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"https://baike.baidu.com/item/%E6%B0%B4%E5%88%A9%E6%B0%B4%E7%94%B5%E5%B7%A5%E7%A8%8B" \t "_blank" </w:instrText>
            </w:r>
            <w:r>
              <w:rPr>
                <w:rFonts w:hint="eastAsia" w:ascii="宋体" w:hAnsi="宋体" w:eastAsia="宋体" w:cs="宋体"/>
                <w:color w:val="auto"/>
              </w:rPr>
              <w:fldChar w:fldCharType="separate"/>
            </w:r>
            <w:r>
              <w:rPr>
                <w:rFonts w:hint="eastAsia" w:ascii="宋体" w:hAnsi="宋体" w:eastAsia="宋体" w:cs="宋体"/>
                <w:color w:val="auto"/>
                <w:kern w:val="0"/>
                <w:sz w:val="18"/>
                <w:szCs w:val="18"/>
              </w:rPr>
              <w:t>水利水电工程</w:t>
            </w:r>
            <w:r>
              <w:rPr>
                <w:rFonts w:hint="eastAsia" w:ascii="宋体" w:hAnsi="宋体" w:eastAsia="宋体" w:cs="宋体"/>
                <w:color w:val="auto"/>
                <w:kern w:val="0"/>
                <w:sz w:val="18"/>
                <w:szCs w:val="18"/>
              </w:rPr>
              <w:fldChar w:fldCharType="end"/>
            </w:r>
            <w:r>
              <w:rPr>
                <w:rFonts w:hint="eastAsia" w:ascii="宋体" w:hAnsi="宋体" w:eastAsia="宋体" w:cs="宋体"/>
                <w:color w:val="auto"/>
                <w:kern w:val="0"/>
                <w:sz w:val="18"/>
                <w:szCs w:val="18"/>
              </w:rPr>
              <w:t xml:space="preserve"> □电力工程  □冶炼工程 </w:t>
            </w:r>
          </w:p>
          <w:p>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宋体" w:cs="宋体"/>
                <w:bCs/>
                <w:color w:val="auto"/>
                <w:kern w:val="0"/>
                <w:sz w:val="18"/>
                <w:szCs w:val="18"/>
              </w:rPr>
            </w:pPr>
            <w:r>
              <w:rPr>
                <w:rFonts w:hint="eastAsia" w:ascii="宋体" w:hAnsi="宋体" w:eastAsia="宋体" w:cs="宋体"/>
                <w:color w:val="auto"/>
                <w:kern w:val="0"/>
                <w:sz w:val="18"/>
                <w:szCs w:val="18"/>
              </w:rPr>
              <w:t>□</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"https://baike.baidu.com/item/%E6%9C%BA%E7%94%B5%E5%AE%89%E8%A3%85%E5%B7%A5%E7%A8%8B" \t "_blank" </w:instrText>
            </w:r>
            <w:r>
              <w:rPr>
                <w:rFonts w:hint="eastAsia" w:ascii="宋体" w:hAnsi="宋体" w:eastAsia="宋体" w:cs="宋体"/>
                <w:color w:val="auto"/>
              </w:rPr>
              <w:fldChar w:fldCharType="separate"/>
            </w:r>
            <w:r>
              <w:rPr>
                <w:rFonts w:hint="eastAsia" w:ascii="宋体" w:hAnsi="宋体" w:eastAsia="宋体" w:cs="宋体"/>
                <w:color w:val="auto"/>
                <w:kern w:val="0"/>
                <w:sz w:val="18"/>
                <w:szCs w:val="18"/>
              </w:rPr>
              <w:t>机电安装工程</w:t>
            </w:r>
            <w:r>
              <w:rPr>
                <w:rFonts w:hint="eastAsia" w:ascii="宋体" w:hAnsi="宋体" w:eastAsia="宋体" w:cs="宋体"/>
                <w:color w:val="auto"/>
                <w:kern w:val="0"/>
                <w:sz w:val="18"/>
                <w:szCs w:val="18"/>
              </w:rPr>
              <w:fldChar w:fldCharType="end"/>
            </w:r>
            <w:r>
              <w:rPr>
                <w:rFonts w:hint="eastAsia" w:ascii="宋体" w:hAnsi="宋体" w:eastAsia="宋体" w:cs="宋体"/>
                <w:color w:val="auto"/>
                <w:kern w:val="0"/>
                <w:sz w:val="18"/>
                <w:szCs w:val="18"/>
              </w:rPr>
              <w:t xml:space="preserve">  □化工石油工程 □通信工程 □</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"https://baike.baidu.com/item/%E5%B8%82%E6%94%BF%E5%85%AC%E7%94%A8%E5%B7%A5%E7%A8%8B" \t "_blank" </w:instrText>
            </w:r>
            <w:r>
              <w:rPr>
                <w:rFonts w:hint="eastAsia" w:ascii="宋体" w:hAnsi="宋体" w:eastAsia="宋体" w:cs="宋体"/>
                <w:color w:val="auto"/>
              </w:rPr>
              <w:fldChar w:fldCharType="separate"/>
            </w:r>
            <w:r>
              <w:rPr>
                <w:rFonts w:hint="eastAsia" w:ascii="宋体" w:hAnsi="宋体" w:eastAsia="宋体" w:cs="宋体"/>
                <w:color w:val="auto"/>
                <w:kern w:val="0"/>
                <w:sz w:val="18"/>
                <w:szCs w:val="18"/>
              </w:rPr>
              <w:t>市政公用工程</w:t>
            </w:r>
            <w:r>
              <w:rPr>
                <w:rFonts w:hint="eastAsia" w:ascii="宋体" w:hAnsi="宋体" w:eastAsia="宋体" w:cs="宋体"/>
                <w:color w:val="auto"/>
                <w:kern w:val="0"/>
                <w:sz w:val="18"/>
                <w:szCs w:val="18"/>
              </w:rPr>
              <w:fldChar w:fldCharType="end"/>
            </w:r>
            <w:r>
              <w:rPr>
                <w:rFonts w:hint="eastAsia" w:ascii="宋体" w:hAnsi="宋体" w:eastAsia="宋体" w:cs="宋体"/>
                <w:color w:val="auto"/>
                <w:kern w:val="0"/>
                <w:sz w:val="18"/>
                <w:szCs w:val="18"/>
              </w:rPr>
              <w:t xml:space="preserve">  □</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"https://baike.baidu.com/item/%E6%B8%AF%E5%8F%A3%E4%B8%8E%E8%88%AA%E9%81%93%E5%B7%A5%E7%A8%8B" \t "_blank" </w:instrText>
            </w:r>
            <w:r>
              <w:rPr>
                <w:rFonts w:hint="eastAsia" w:ascii="宋体" w:hAnsi="宋体" w:eastAsia="宋体" w:cs="宋体"/>
                <w:color w:val="auto"/>
              </w:rPr>
              <w:fldChar w:fldCharType="separate"/>
            </w:r>
            <w:r>
              <w:rPr>
                <w:rFonts w:hint="eastAsia" w:ascii="宋体" w:hAnsi="宋体" w:eastAsia="宋体" w:cs="宋体"/>
                <w:color w:val="auto"/>
                <w:kern w:val="0"/>
                <w:sz w:val="18"/>
                <w:szCs w:val="18"/>
              </w:rPr>
              <w:t>港口与航道工程</w:t>
            </w:r>
            <w:r>
              <w:rPr>
                <w:rFonts w:hint="eastAsia" w:ascii="宋体" w:hAnsi="宋体" w:eastAsia="宋体" w:cs="宋体"/>
                <w:color w:val="auto"/>
                <w:kern w:val="0"/>
                <w:sz w:val="18"/>
                <w:szCs w:val="18"/>
              </w:rPr>
              <w:fldChar w:fldCharType="end"/>
            </w:r>
            <w:r>
              <w:rPr>
                <w:rFonts w:hint="eastAsia" w:ascii="宋体" w:hAnsi="宋体" w:eastAsia="宋体" w:cs="宋体"/>
                <w:color w:val="auto"/>
                <w:kern w:val="0"/>
                <w:sz w:val="18"/>
                <w:szCs w:val="18"/>
              </w:rPr>
              <w:t xml:space="preserve">  □公路工程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27" w:type="dxa"/>
            <w:vMerge w:val="continue"/>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p>
        </w:tc>
        <w:tc>
          <w:tcPr>
            <w:tcW w:w="94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危险品生产与储存</w:t>
            </w:r>
          </w:p>
        </w:tc>
        <w:tc>
          <w:tcPr>
            <w:tcW w:w="8730" w:type="dxa"/>
            <w:gridSpan w:val="10"/>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□危险品生产     □危险品储存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27" w:type="dxa"/>
            <w:vMerge w:val="continue"/>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p>
        </w:tc>
        <w:tc>
          <w:tcPr>
            <w:tcW w:w="94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交通运输</w:t>
            </w:r>
          </w:p>
        </w:tc>
        <w:tc>
          <w:tcPr>
            <w:tcW w:w="8730" w:type="dxa"/>
            <w:gridSpan w:val="10"/>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□普通货运    □客运   □管道运输   □危险品等特殊货运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27" w:type="dxa"/>
            <w:vMerge w:val="continue"/>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p>
        </w:tc>
        <w:tc>
          <w:tcPr>
            <w:tcW w:w="94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冶金</w:t>
            </w:r>
          </w:p>
        </w:tc>
        <w:tc>
          <w:tcPr>
            <w:tcW w:w="8730" w:type="dxa"/>
            <w:gridSpan w:val="10"/>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□冶金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27" w:type="dxa"/>
            <w:vMerge w:val="continue"/>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p>
        </w:tc>
        <w:tc>
          <w:tcPr>
            <w:tcW w:w="94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机械制造</w:t>
            </w:r>
          </w:p>
        </w:tc>
        <w:tc>
          <w:tcPr>
            <w:tcW w:w="8730" w:type="dxa"/>
            <w:gridSpan w:val="10"/>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□机械制造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27" w:type="dxa"/>
            <w:vMerge w:val="continue"/>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p>
        </w:tc>
        <w:tc>
          <w:tcPr>
            <w:tcW w:w="94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烟花爆竹生产</w:t>
            </w:r>
          </w:p>
        </w:tc>
        <w:tc>
          <w:tcPr>
            <w:tcW w:w="8730" w:type="dxa"/>
            <w:gridSpan w:val="10"/>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□烟花爆竹生产  □自营烟花爆竹储存仓库的烟花爆竹销售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27" w:type="dxa"/>
            <w:vMerge w:val="continue"/>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p>
        </w:tc>
        <w:tc>
          <w:tcPr>
            <w:tcW w:w="94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民用爆炸物品生产</w:t>
            </w:r>
          </w:p>
        </w:tc>
        <w:tc>
          <w:tcPr>
            <w:tcW w:w="8730" w:type="dxa"/>
            <w:gridSpan w:val="10"/>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□民用爆炸物品生产 □自营民用爆炸物品储存仓库的民用爆炸物品销售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27" w:type="dxa"/>
            <w:vMerge w:val="continue"/>
            <w:tcBorders>
              <w:top w:val="single" w:color="auto" w:sz="2" w:space="0"/>
              <w:left w:val="nil"/>
              <w:bottom w:val="single" w:color="auto" w:sz="8" w:space="0"/>
              <w:right w:val="single" w:color="auto" w:sz="2" w:space="0"/>
            </w:tcBorders>
            <w:noWrap w:val="0"/>
            <w:vAlign w:val="center"/>
          </w:tcPr>
          <w:p>
            <w:pPr>
              <w:pStyle w:val="2"/>
              <w:rPr>
                <w:rFonts w:hint="eastAsia"/>
              </w:rPr>
            </w:pPr>
          </w:p>
        </w:tc>
        <w:tc>
          <w:tcPr>
            <w:tcW w:w="944" w:type="dxa"/>
            <w:tcBorders>
              <w:top w:val="single" w:color="auto" w:sz="2" w:space="0"/>
              <w:left w:val="single" w:color="auto" w:sz="2" w:space="0"/>
              <w:bottom w:val="single" w:color="auto" w:sz="8"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电力生产与供应</w:t>
            </w:r>
          </w:p>
        </w:tc>
        <w:tc>
          <w:tcPr>
            <w:tcW w:w="8730" w:type="dxa"/>
            <w:gridSpan w:val="10"/>
            <w:tcBorders>
              <w:top w:val="single" w:color="auto" w:sz="2" w:space="0"/>
              <w:left w:val="single" w:color="auto" w:sz="2" w:space="0"/>
              <w:bottom w:val="single" w:color="auto" w:sz="8" w:space="0"/>
              <w:right w:val="nil"/>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□电力生产   □电力供应</w:t>
            </w:r>
          </w:p>
        </w:tc>
      </w:tr>
    </w:tbl>
    <w:p>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rPr>
      </w:pPr>
      <w:r>
        <w:rPr>
          <w:rFonts w:hint="eastAsia" w:ascii="宋体" w:hAnsi="宋体" w:eastAsia="宋体" w:cs="宋体"/>
          <w:color w:val="auto"/>
        </w:rPr>
        <w:br w:type="page"/>
      </w:r>
      <w:r>
        <w:rPr>
          <w:rFonts w:hint="eastAsia" w:ascii="宋体" w:hAnsi="宋体" w:cs="宋体"/>
          <w:color w:val="auto"/>
          <w:sz w:val="18"/>
          <w:szCs w:val="18"/>
          <w:lang w:eastAsia="zh-CN"/>
        </w:rPr>
        <w:t>续表</w:t>
      </w:r>
    </w:p>
    <w:tbl>
      <w:tblPr>
        <w:tblStyle w:val="17"/>
        <w:tblpPr w:leftFromText="181" w:rightFromText="181" w:vertAnchor="text" w:horzAnchor="page" w:tblpX="925" w:tblpY="1"/>
        <w:tblOverlap w:val="never"/>
        <w:tblW w:w="102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1"/>
        <w:gridCol w:w="1478"/>
        <w:gridCol w:w="1478"/>
        <w:gridCol w:w="1375"/>
        <w:gridCol w:w="1614"/>
        <w:gridCol w:w="1221"/>
        <w:gridCol w:w="1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471" w:type="dxa"/>
            <w:vMerge w:val="restart"/>
            <w:tcBorders>
              <w:top w:val="single" w:color="auto" w:sz="8" w:space="0"/>
              <w:left w:val="nil"/>
              <w:bottom w:val="single" w:color="auto" w:sz="2" w:space="0"/>
              <w:right w:val="single" w:color="auto" w:sz="2" w:space="0"/>
            </w:tcBorders>
            <w:noWrap w:val="0"/>
            <w:textDirection w:val="tbLrV"/>
            <w:vAlign w:val="center"/>
          </w:tcPr>
          <w:p>
            <w:pPr>
              <w:pStyle w:val="2"/>
              <w:ind w:left="420" w:leftChars="200" w:right="113" w:firstLine="420" w:firstLineChars="0"/>
              <w:jc w:val="center"/>
              <w:rPr>
                <w:rFonts w:hint="eastAsia"/>
              </w:rPr>
            </w:pPr>
            <w:r>
              <w:rPr>
                <w:rFonts w:hint="eastAsia" w:ascii="宋体" w:hAnsi="宋体" w:eastAsia="宋体" w:cs="宋体"/>
                <w:color w:val="auto"/>
                <w:kern w:val="0"/>
                <w:sz w:val="18"/>
                <w:szCs w:val="18"/>
                <w:lang w:val="en-US" w:eastAsia="zh-CN" w:bidi="ar-SA"/>
              </w:rPr>
              <w:t>计</w:t>
            </w:r>
            <w:r>
              <w:rPr>
                <w:rFonts w:hint="eastAsia" w:ascii="宋体" w:hAnsi="宋体" w:cs="宋体"/>
                <w:color w:val="auto"/>
                <w:kern w:val="0"/>
                <w:sz w:val="18"/>
                <w:szCs w:val="18"/>
                <w:lang w:val="en-US" w:eastAsia="zh-CN" w:bidi="ar-SA"/>
              </w:rPr>
              <w:t xml:space="preserve"> </w:t>
            </w:r>
            <w:r>
              <w:rPr>
                <w:rFonts w:hint="eastAsia" w:ascii="宋体" w:hAnsi="宋体" w:eastAsia="宋体" w:cs="宋体"/>
                <w:color w:val="auto"/>
                <w:kern w:val="0"/>
                <w:sz w:val="18"/>
                <w:szCs w:val="18"/>
                <w:lang w:val="en-US" w:eastAsia="zh-CN" w:bidi="ar-SA"/>
              </w:rPr>
              <w:t>提</w:t>
            </w:r>
            <w:r>
              <w:rPr>
                <w:rFonts w:hint="eastAsia" w:ascii="宋体" w:hAnsi="宋体" w:cs="宋体"/>
                <w:color w:val="auto"/>
                <w:kern w:val="0"/>
                <w:sz w:val="18"/>
                <w:szCs w:val="18"/>
                <w:lang w:val="en-US" w:eastAsia="zh-CN" w:bidi="ar-SA"/>
              </w:rPr>
              <w:t xml:space="preserve"> </w:t>
            </w:r>
            <w:r>
              <w:rPr>
                <w:rFonts w:hint="eastAsia" w:ascii="宋体" w:hAnsi="宋体" w:eastAsia="宋体" w:cs="宋体"/>
                <w:color w:val="auto"/>
                <w:kern w:val="0"/>
                <w:sz w:val="18"/>
                <w:szCs w:val="18"/>
                <w:lang w:val="en-US" w:eastAsia="zh-CN" w:bidi="ar-SA"/>
              </w:rPr>
              <w:t>依</w:t>
            </w:r>
            <w:r>
              <w:rPr>
                <w:rFonts w:hint="eastAsia" w:ascii="宋体" w:hAnsi="宋体" w:cs="宋体"/>
                <w:color w:val="auto"/>
                <w:kern w:val="0"/>
                <w:sz w:val="18"/>
                <w:szCs w:val="18"/>
                <w:lang w:val="en-US" w:eastAsia="zh-CN" w:bidi="ar-SA"/>
              </w:rPr>
              <w:t xml:space="preserve"> </w:t>
            </w:r>
            <w:r>
              <w:rPr>
                <w:rFonts w:hint="eastAsia" w:ascii="宋体" w:hAnsi="宋体" w:eastAsia="宋体" w:cs="宋体"/>
                <w:color w:val="auto"/>
                <w:kern w:val="0"/>
                <w:sz w:val="18"/>
                <w:szCs w:val="18"/>
                <w:lang w:val="en-US" w:eastAsia="zh-CN" w:bidi="ar-SA"/>
              </w:rPr>
              <w:t>据</w:t>
            </w:r>
          </w:p>
        </w:tc>
        <w:tc>
          <w:tcPr>
            <w:tcW w:w="1478" w:type="dxa"/>
            <w:tcBorders>
              <w:top w:val="single" w:color="auto" w:sz="8"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rPr>
            </w:pPr>
            <w:r>
              <w:rPr>
                <w:rFonts w:hint="eastAsia" w:ascii="宋体" w:hAnsi="宋体" w:eastAsia="宋体" w:cs="宋体"/>
                <w:color w:val="auto"/>
                <w:kern w:val="0"/>
                <w:sz w:val="18"/>
                <w:szCs w:val="18"/>
              </w:rPr>
              <w:t>煤炭生产企业当年原煤产量（吨）</w:t>
            </w:r>
          </w:p>
        </w:tc>
        <w:tc>
          <w:tcPr>
            <w:tcW w:w="1478" w:type="dxa"/>
            <w:tcBorders>
              <w:top w:val="single" w:color="auto" w:sz="8"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rPr>
            </w:pPr>
            <w:r>
              <w:rPr>
                <w:rFonts w:hint="eastAsia" w:ascii="宋体" w:hAnsi="宋体" w:eastAsia="宋体" w:cs="宋体"/>
                <w:color w:val="auto"/>
                <w:kern w:val="0"/>
                <w:sz w:val="18"/>
                <w:szCs w:val="18"/>
              </w:rPr>
              <w:t>非煤矿山开采企业当年原矿产量（吨）(地质勘探单位填地质勘查项目或工程总费用，单位：万元)</w:t>
            </w:r>
          </w:p>
        </w:tc>
        <w:tc>
          <w:tcPr>
            <w:tcW w:w="1375" w:type="dxa"/>
            <w:tcBorders>
              <w:top w:val="single" w:color="auto" w:sz="8"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rPr>
            </w:pPr>
            <w:r>
              <w:rPr>
                <w:rFonts w:hint="eastAsia" w:ascii="宋体" w:hAnsi="宋体" w:eastAsia="宋体" w:cs="宋体"/>
                <w:color w:val="auto"/>
                <w:kern w:val="0"/>
                <w:sz w:val="18"/>
                <w:szCs w:val="18"/>
              </w:rPr>
              <w:t>石油天然气开采企业当年原油、原气产量（吨、千立方米）(工程填项目或工程造价，</w:t>
            </w:r>
            <w:r>
              <w:rPr>
                <w:rFonts w:hint="eastAsia" w:ascii="宋体" w:hAnsi="宋体" w:eastAsia="宋体" w:cs="宋体"/>
                <w:bCs/>
                <w:color w:val="auto"/>
                <w:kern w:val="0"/>
                <w:sz w:val="18"/>
                <w:szCs w:val="18"/>
              </w:rPr>
              <w:t>储备油 、地下储气库填上年营业收入，</w:t>
            </w:r>
            <w:r>
              <w:rPr>
                <w:rFonts w:hint="eastAsia" w:ascii="宋体" w:hAnsi="宋体" w:eastAsia="宋体" w:cs="宋体"/>
                <w:color w:val="auto"/>
                <w:kern w:val="0"/>
                <w:sz w:val="18"/>
                <w:szCs w:val="18"/>
              </w:rPr>
              <w:t>单位：万元)</w:t>
            </w:r>
          </w:p>
        </w:tc>
        <w:tc>
          <w:tcPr>
            <w:tcW w:w="1614" w:type="dxa"/>
            <w:tcBorders>
              <w:top w:val="single" w:color="auto" w:sz="8"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建设工程施工企业建筑安装工程造价（万元）</w:t>
            </w:r>
          </w:p>
        </w:tc>
        <w:tc>
          <w:tcPr>
            <w:tcW w:w="1221" w:type="dxa"/>
            <w:tcBorders>
              <w:top w:val="single" w:color="auto" w:sz="8"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危险品生产与储存企业上一年度营业收入（万元）</w:t>
            </w:r>
          </w:p>
        </w:tc>
        <w:tc>
          <w:tcPr>
            <w:tcW w:w="1564" w:type="dxa"/>
            <w:tcBorders>
              <w:top w:val="single" w:color="auto" w:sz="8"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交通运输企业上一年度营业收入（万元）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471" w:type="dxa"/>
            <w:vMerge w:val="continue"/>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textAlignment w:val="auto"/>
              <w:rPr>
                <w:color w:val="auto"/>
              </w:rPr>
            </w:pPr>
          </w:p>
        </w:tc>
        <w:tc>
          <w:tcPr>
            <w:tcW w:w="147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p>
        </w:tc>
        <w:tc>
          <w:tcPr>
            <w:tcW w:w="147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p>
        </w:tc>
        <w:tc>
          <w:tcPr>
            <w:tcW w:w="137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p>
        </w:tc>
        <w:tc>
          <w:tcPr>
            <w:tcW w:w="161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p>
        </w:tc>
        <w:tc>
          <w:tcPr>
            <w:tcW w:w="1221"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p>
        </w:tc>
        <w:tc>
          <w:tcPr>
            <w:tcW w:w="1564"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cs="宋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471" w:type="dxa"/>
            <w:vMerge w:val="continue"/>
            <w:tcBorders>
              <w:top w:val="single" w:color="auto" w:sz="2" w:space="0"/>
              <w:left w:val="nil"/>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textAlignment w:val="auto"/>
              <w:rPr>
                <w:color w:val="auto"/>
              </w:rPr>
            </w:pPr>
          </w:p>
        </w:tc>
        <w:tc>
          <w:tcPr>
            <w:tcW w:w="147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冶金企业上一年度营业收入（万元）</w:t>
            </w:r>
          </w:p>
        </w:tc>
        <w:tc>
          <w:tcPr>
            <w:tcW w:w="1478"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机械制造企业上一年度营业收入（万元）</w:t>
            </w:r>
          </w:p>
        </w:tc>
        <w:tc>
          <w:tcPr>
            <w:tcW w:w="137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烟花爆竹生产企业上一年度营业收入（万元）</w:t>
            </w:r>
          </w:p>
        </w:tc>
        <w:tc>
          <w:tcPr>
            <w:tcW w:w="161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民用爆炸物品生产企业上一年度营业收入（万元）</w:t>
            </w:r>
          </w:p>
        </w:tc>
        <w:tc>
          <w:tcPr>
            <w:tcW w:w="1221"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color w:val="auto"/>
                <w:sz w:val="28"/>
                <w:szCs w:val="28"/>
              </w:rPr>
            </w:pPr>
            <w:r>
              <w:rPr>
                <w:rFonts w:hint="eastAsia" w:ascii="宋体" w:hAnsi="宋体" w:eastAsia="宋体" w:cs="宋体"/>
                <w:color w:val="auto"/>
                <w:kern w:val="0"/>
                <w:sz w:val="18"/>
                <w:szCs w:val="18"/>
              </w:rPr>
              <w:t>电力生产与供应企业上一年度营业收入（万元）</w:t>
            </w:r>
          </w:p>
        </w:tc>
        <w:tc>
          <w:tcPr>
            <w:tcW w:w="1564" w:type="dxa"/>
            <w:tcBorders>
              <w:top w:val="single" w:color="auto" w:sz="2" w:space="0"/>
              <w:left w:val="single" w:color="auto" w:sz="2" w:space="0"/>
              <w:bottom w:val="single" w:color="auto" w:sz="2" w:space="0"/>
              <w:right w:val="nil"/>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471" w:type="dxa"/>
            <w:vMerge w:val="continue"/>
            <w:tcBorders>
              <w:top w:val="single" w:color="auto" w:sz="2" w:space="0"/>
              <w:left w:val="nil"/>
              <w:bottom w:val="single" w:color="auto" w:sz="8"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textAlignment w:val="auto"/>
              <w:rPr>
                <w:color w:val="auto"/>
              </w:rPr>
            </w:pPr>
          </w:p>
        </w:tc>
        <w:tc>
          <w:tcPr>
            <w:tcW w:w="1478" w:type="dxa"/>
            <w:tcBorders>
              <w:top w:val="single" w:color="auto" w:sz="2" w:space="0"/>
              <w:left w:val="single" w:color="auto" w:sz="2" w:space="0"/>
              <w:bottom w:val="single" w:color="auto" w:sz="8"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p>
        </w:tc>
        <w:tc>
          <w:tcPr>
            <w:tcW w:w="1478" w:type="dxa"/>
            <w:tcBorders>
              <w:top w:val="single" w:color="auto" w:sz="2" w:space="0"/>
              <w:left w:val="single" w:color="auto" w:sz="2" w:space="0"/>
              <w:bottom w:val="single" w:color="auto" w:sz="8"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p>
        </w:tc>
        <w:tc>
          <w:tcPr>
            <w:tcW w:w="1375" w:type="dxa"/>
            <w:tcBorders>
              <w:top w:val="single" w:color="auto" w:sz="2" w:space="0"/>
              <w:left w:val="single" w:color="auto" w:sz="2" w:space="0"/>
              <w:bottom w:val="single" w:color="auto" w:sz="8"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p>
        </w:tc>
        <w:tc>
          <w:tcPr>
            <w:tcW w:w="1614" w:type="dxa"/>
            <w:tcBorders>
              <w:top w:val="single" w:color="auto" w:sz="2" w:space="0"/>
              <w:left w:val="single" w:color="auto" w:sz="2" w:space="0"/>
              <w:bottom w:val="single" w:color="auto" w:sz="8"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p>
        </w:tc>
        <w:tc>
          <w:tcPr>
            <w:tcW w:w="1221" w:type="dxa"/>
            <w:tcBorders>
              <w:top w:val="single" w:color="auto" w:sz="2" w:space="0"/>
              <w:left w:val="single" w:color="auto" w:sz="2" w:space="0"/>
              <w:bottom w:val="single" w:color="auto" w:sz="8" w:space="0"/>
              <w:right w:val="single" w:color="auto" w:sz="2"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0"/>
                <w:sz w:val="18"/>
                <w:szCs w:val="18"/>
              </w:rPr>
            </w:pPr>
          </w:p>
        </w:tc>
        <w:tc>
          <w:tcPr>
            <w:tcW w:w="1564" w:type="dxa"/>
            <w:tcBorders>
              <w:top w:val="single" w:color="auto" w:sz="2" w:space="0"/>
              <w:left w:val="single" w:color="auto" w:sz="2" w:space="0"/>
              <w:bottom w:val="single" w:color="auto" w:sz="8" w:space="0"/>
              <w:right w:val="nil"/>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color w:val="auto"/>
                <w:sz w:val="28"/>
                <w:szCs w:val="28"/>
              </w:rPr>
            </w:pPr>
          </w:p>
        </w:tc>
      </w:tr>
    </w:tbl>
    <w:p>
      <w:pPr>
        <w:spacing w:line="360" w:lineRule="exact"/>
        <w:ind w:firstLine="0" w:firstLineChars="0"/>
        <w:rPr>
          <w:rFonts w:hint="eastAsia" w:ascii="宋体" w:hAnsi="宋体" w:eastAsia="宋体" w:cs="宋体"/>
          <w:color w:val="auto"/>
          <w:sz w:val="18"/>
          <w:szCs w:val="18"/>
        </w:rPr>
      </w:pPr>
      <w:r>
        <w:rPr>
          <w:rFonts w:hint="eastAsia" w:ascii="宋体" w:hAnsi="宋体" w:eastAsia="宋体" w:cs="宋体"/>
          <w:color w:val="auto"/>
          <w:sz w:val="18"/>
          <w:szCs w:val="18"/>
        </w:rPr>
        <w:t xml:space="preserve">单位负责人：      统计负责人：      填表人：         联系电话：        报出日期：20   年  月  日 </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lang w:val="en-US" w:eastAsia="zh-CN"/>
        </w:rPr>
      </w:pPr>
    </w:p>
    <w:p>
      <w:pPr>
        <w:keepNext w:val="0"/>
        <w:keepLines w:val="0"/>
        <w:pageBreakBefore w:val="0"/>
        <w:widowControl w:val="0"/>
        <w:numPr>
          <w:ilvl w:val="-1"/>
          <w:numId w:val="0"/>
        </w:numPr>
        <w:kinsoku/>
        <w:wordWrap/>
        <w:overflowPunct/>
        <w:topLinePunct w:val="0"/>
        <w:autoSpaceDE/>
        <w:autoSpaceDN/>
        <w:bidi w:val="0"/>
        <w:adjustRightInd/>
        <w:snapToGrid/>
        <w:spacing w:line="360" w:lineRule="exact"/>
        <w:ind w:left="720" w:leftChars="0" w:hanging="720" w:hangingChars="400"/>
        <w:jc w:val="left"/>
        <w:textAlignment w:val="auto"/>
        <w:rPr>
          <w:rFonts w:hint="eastAsia" w:ascii="宋体" w:hAnsi="宋体" w:eastAsia="宋体" w:cs="宋体"/>
          <w:color w:val="auto"/>
          <w:kern w:val="0"/>
          <w:sz w:val="18"/>
          <w:szCs w:val="18"/>
          <w:lang w:val="en-US" w:eastAsia="zh-CN" w:bidi="ar-SA"/>
        </w:rPr>
      </w:pPr>
      <w:bookmarkStart w:id="211" w:name="_Toc229601358"/>
      <w:r>
        <w:rPr>
          <w:rFonts w:hint="eastAsia" w:ascii="宋体" w:hAnsi="宋体" w:cs="宋体"/>
          <w:color w:val="auto"/>
          <w:sz w:val="18"/>
          <w:szCs w:val="18"/>
          <w:lang w:eastAsia="zh-CN"/>
        </w:rPr>
        <w:t>说明：</w:t>
      </w:r>
      <w:r>
        <w:rPr>
          <w:rFonts w:hint="default" w:ascii="宋体" w:hAnsi="宋体" w:cs="宋体"/>
          <w:color w:val="auto"/>
          <w:kern w:val="0"/>
          <w:sz w:val="18"/>
          <w:szCs w:val="18"/>
          <w:lang w:val="en" w:eastAsia="zh-CN" w:bidi="ar-SA"/>
        </w:rPr>
        <w:t>1.</w:t>
      </w:r>
      <w:r>
        <w:rPr>
          <w:rFonts w:hint="eastAsia" w:ascii="宋体" w:hAnsi="宋体" w:cs="宋体"/>
          <w:color w:val="auto"/>
          <w:kern w:val="0"/>
          <w:sz w:val="18"/>
          <w:szCs w:val="18"/>
          <w:lang w:val="en-US" w:eastAsia="zh-CN" w:bidi="ar-SA"/>
        </w:rPr>
        <w:t>本表</w:t>
      </w:r>
      <w:r>
        <w:rPr>
          <w:rFonts w:hint="eastAsia" w:ascii="宋体" w:hAnsi="宋体" w:eastAsia="宋体" w:cs="宋体"/>
          <w:color w:val="auto"/>
          <w:sz w:val="18"/>
          <w:szCs w:val="18"/>
        </w:rPr>
        <w:t>通过登录应急管理部业务系统安全生产费用提取和使用统计上报系统</w:t>
      </w:r>
      <w:r>
        <w:rPr>
          <w:rFonts w:hint="eastAsia" w:ascii="宋体" w:hAnsi="宋体" w:cs="宋体"/>
          <w:color w:val="auto"/>
          <w:sz w:val="18"/>
          <w:szCs w:val="18"/>
          <w:lang w:eastAsia="zh-CN"/>
        </w:rPr>
        <w:t>“</w:t>
      </w:r>
      <w:r>
        <w:rPr>
          <w:rFonts w:hint="eastAsia" w:ascii="宋体" w:hAnsi="宋体" w:eastAsia="宋体" w:cs="宋体"/>
          <w:color w:val="auto"/>
          <w:sz w:val="18"/>
          <w:szCs w:val="18"/>
        </w:rPr>
        <w:t>https://ww</w:t>
      </w:r>
      <w:r>
        <w:rPr>
          <w:rFonts w:hint="eastAsia" w:ascii="宋体" w:hAnsi="宋体" w:eastAsia="宋体" w:cs="宋体"/>
          <w:color w:val="auto"/>
          <w:kern w:val="0"/>
          <w:sz w:val="18"/>
          <w:szCs w:val="18"/>
          <w:lang w:val="en-US" w:eastAsia="zh-CN" w:bidi="ar-SA"/>
        </w:rPr>
        <w:t>w.mem.gov.cn/fw/ywxt/</w:t>
      </w:r>
      <w:r>
        <w:rPr>
          <w:rFonts w:hint="eastAsia" w:ascii="宋体" w:hAnsi="宋体" w:cs="宋体"/>
          <w:color w:val="auto"/>
          <w:sz w:val="18"/>
          <w:szCs w:val="18"/>
          <w:lang w:eastAsia="zh-CN"/>
        </w:rPr>
        <w:t>”，于</w:t>
      </w:r>
      <w:r>
        <w:rPr>
          <w:rFonts w:hint="eastAsia" w:ascii="宋体" w:hAnsi="宋体" w:eastAsia="宋体" w:cs="宋体"/>
          <w:color w:val="auto"/>
          <w:kern w:val="0"/>
          <w:sz w:val="18"/>
          <w:szCs w:val="18"/>
          <w:lang w:val="en-US" w:eastAsia="zh-CN" w:bidi="ar-SA"/>
        </w:rPr>
        <w:t>次年5月31日前填报完成。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715" w:leftChars="255" w:hanging="180" w:hangingChars="100"/>
        <w:jc w:val="left"/>
        <w:textAlignment w:val="auto"/>
        <w:rPr>
          <w:rFonts w:hint="eastAsia"/>
          <w:lang w:eastAsia="zh-CN"/>
        </w:rPr>
      </w:pPr>
      <w:r>
        <w:rPr>
          <w:rFonts w:hint="default" w:ascii="宋体" w:hAnsi="宋体" w:cs="宋体"/>
          <w:color w:val="auto"/>
          <w:kern w:val="0"/>
          <w:sz w:val="18"/>
          <w:szCs w:val="18"/>
          <w:lang w:val="en" w:eastAsia="zh-CN" w:bidi="ar-SA"/>
        </w:rPr>
        <w:t>2.</w:t>
      </w:r>
      <w:r>
        <w:rPr>
          <w:rFonts w:hint="eastAsia" w:ascii="宋体" w:hAnsi="宋体" w:eastAsia="宋体" w:cs="宋体"/>
          <w:color w:val="auto"/>
          <w:kern w:val="0"/>
          <w:sz w:val="18"/>
          <w:szCs w:val="18"/>
          <w:lang w:val="en-US" w:eastAsia="zh-CN" w:bidi="ar-SA"/>
        </w:rPr>
        <w:t>企业安全生产费用统计数据由法人企业分户填报。其中混业经营企业，业务类别分属不同行</w:t>
      </w:r>
      <w:r>
        <w:rPr>
          <w:rFonts w:hint="eastAsia" w:asciiTheme="minorEastAsia" w:hAnsiTheme="minorEastAsia" w:eastAsiaTheme="minorEastAsia" w:cstheme="minorEastAsia"/>
          <w:color w:val="auto"/>
          <w:kern w:val="0"/>
          <w:sz w:val="18"/>
          <w:szCs w:val="18"/>
          <w:lang w:val="en-US" w:eastAsia="zh-CN" w:bidi="ar-SA"/>
        </w:rPr>
        <w:t>业且分别进行会计核算的，按“行业类别”分别填报；不能分别核算的，按营业收入占比最高业务对应的“行业类别”进</w:t>
      </w:r>
      <w:r>
        <w:rPr>
          <w:rFonts w:hint="eastAsia" w:asciiTheme="minorEastAsia" w:hAnsiTheme="minorEastAsia" w:eastAsiaTheme="minorEastAsia" w:cstheme="minorEastAsia"/>
          <w:color w:val="auto"/>
          <w:sz w:val="18"/>
          <w:szCs w:val="18"/>
        </w:rPr>
        <w:t>行填报。</w:t>
      </w:r>
    </w:p>
    <w:p>
      <w:pPr>
        <w:jc w:val="left"/>
        <w:outlineLvl w:val="9"/>
        <w:rPr>
          <w:rFonts w:hint="eastAsia"/>
          <w:lang w:eastAsia="zh-CN"/>
        </w:rPr>
      </w:pPr>
    </w:p>
    <w:p>
      <w:pPr>
        <w:jc w:val="left"/>
        <w:outlineLvl w:val="9"/>
        <w:rPr>
          <w:rFonts w:hint="eastAsia"/>
          <w:lang w:eastAsia="zh-CN"/>
        </w:rPr>
      </w:pPr>
    </w:p>
    <w:p>
      <w:pPr>
        <w:rPr>
          <w:rFonts w:hint="eastAsia" w:ascii="Times New Roman" w:hAnsi="Times New Roman"/>
          <w:b w:val="0"/>
          <w:bCs w:val="0"/>
          <w:color w:val="auto"/>
          <w:sz w:val="32"/>
          <w:szCs w:val="32"/>
          <w:lang w:eastAsia="zh-CN"/>
        </w:rPr>
      </w:pPr>
    </w:p>
    <w:p>
      <w:pPr>
        <w:rPr>
          <w:rFonts w:hint="eastAsia" w:ascii="Times New Roman" w:hAnsi="Times New Roman"/>
          <w:b w:val="0"/>
          <w:bCs w:val="0"/>
          <w:color w:val="auto"/>
          <w:sz w:val="32"/>
          <w:szCs w:val="32"/>
          <w:lang w:eastAsia="zh-CN"/>
        </w:rPr>
      </w:pPr>
    </w:p>
    <w:p>
      <w:pPr>
        <w:rPr>
          <w:rFonts w:hint="eastAsia" w:ascii="Times New Roman" w:hAnsi="Times New Roman"/>
          <w:b w:val="0"/>
          <w:bCs w:val="0"/>
          <w:color w:val="auto"/>
          <w:sz w:val="32"/>
          <w:szCs w:val="32"/>
          <w:lang w:eastAsia="zh-CN"/>
        </w:rPr>
      </w:pPr>
    </w:p>
    <w:p>
      <w:pPr>
        <w:pStyle w:val="2"/>
        <w:rPr>
          <w:rFonts w:hint="eastAsia" w:ascii="Times New Roman" w:hAnsi="Times New Roman"/>
          <w:b w:val="0"/>
          <w:bCs w:val="0"/>
          <w:color w:val="auto"/>
          <w:sz w:val="32"/>
          <w:szCs w:val="32"/>
          <w:lang w:eastAsia="zh-CN"/>
        </w:rPr>
      </w:pPr>
    </w:p>
    <w:p>
      <w:pPr>
        <w:rPr>
          <w:rFonts w:hint="eastAsia" w:ascii="Times New Roman" w:hAnsi="Times New Roman"/>
          <w:b w:val="0"/>
          <w:bCs w:val="0"/>
          <w:color w:val="auto"/>
          <w:sz w:val="32"/>
          <w:szCs w:val="32"/>
          <w:lang w:eastAsia="zh-CN"/>
        </w:rPr>
      </w:pPr>
    </w:p>
    <w:p>
      <w:pPr>
        <w:pStyle w:val="2"/>
        <w:rPr>
          <w:rFonts w:hint="eastAsia"/>
          <w:lang w:eastAsia="zh-CN"/>
        </w:rPr>
      </w:pPr>
    </w:p>
    <w:p>
      <w:pPr>
        <w:rPr>
          <w:rFonts w:hint="eastAsia" w:ascii="Times New Roman" w:hAnsi="Times New Roman"/>
          <w:b w:val="0"/>
          <w:bCs w:val="0"/>
          <w:color w:val="auto"/>
          <w:sz w:val="32"/>
          <w:szCs w:val="32"/>
          <w:lang w:eastAsia="zh-CN"/>
        </w:rPr>
      </w:pPr>
    </w:p>
    <w:p>
      <w:pPr>
        <w:pStyle w:val="2"/>
        <w:rPr>
          <w:rFonts w:hint="eastAsia" w:ascii="Times New Roman" w:hAnsi="Times New Roman"/>
          <w:b w:val="0"/>
          <w:bCs w:val="0"/>
          <w:color w:val="auto"/>
          <w:szCs w:val="32"/>
          <w:lang w:eastAsia="zh-CN"/>
        </w:rPr>
      </w:pPr>
    </w:p>
    <w:p>
      <w:pPr>
        <w:rPr>
          <w:rFonts w:hint="eastAsia"/>
          <w:lang w:eastAsia="zh-CN"/>
        </w:rPr>
      </w:pPr>
      <w:bookmarkStart w:id="212" w:name="_Toc328666731"/>
      <w:bookmarkStart w:id="213" w:name="_Toc466481549"/>
      <w:bookmarkStart w:id="214" w:name="_Toc1897557528"/>
      <w:bookmarkStart w:id="215" w:name="_Toc1040902321"/>
      <w:bookmarkStart w:id="216" w:name="_Toc2061429181"/>
      <w:bookmarkStart w:id="217" w:name="_Toc582328478"/>
      <w:bookmarkStart w:id="218" w:name="_Toc1411069558"/>
      <w:bookmarkStart w:id="219" w:name="_Toc706862236"/>
      <w:r>
        <w:rPr>
          <w:rFonts w:hint="eastAsia"/>
          <w:lang w:eastAsia="zh-CN"/>
        </w:rPr>
        <w:br w:type="page"/>
      </w:r>
    </w:p>
    <w:p>
      <w:pPr>
        <w:pStyle w:val="4"/>
        <w:jc w:val="center"/>
      </w:pPr>
      <w:bookmarkStart w:id="220" w:name="_Toc3432"/>
      <w:r>
        <w:rPr>
          <w:rFonts w:hint="eastAsia"/>
          <w:lang w:eastAsia="zh-CN"/>
        </w:rPr>
        <w:t>（</w:t>
      </w:r>
      <w:r>
        <w:rPr>
          <w:rFonts w:hint="eastAsia"/>
          <w:lang w:val="en-US" w:eastAsia="zh-CN"/>
        </w:rPr>
        <w:t>十五</w:t>
      </w:r>
      <w:r>
        <w:rPr>
          <w:rFonts w:hint="eastAsia"/>
          <w:lang w:eastAsia="zh-CN"/>
        </w:rPr>
        <w:t>）</w:t>
      </w:r>
      <w:r>
        <w:rPr>
          <w:rFonts w:hint="eastAsia"/>
        </w:rPr>
        <w:t>非药品类易制毒化学品企业</w:t>
      </w:r>
      <w:r>
        <w:t>信息表</w:t>
      </w:r>
      <w:bookmarkEnd w:id="211"/>
      <w:bookmarkEnd w:id="212"/>
      <w:bookmarkEnd w:id="213"/>
      <w:bookmarkEnd w:id="214"/>
      <w:bookmarkEnd w:id="215"/>
      <w:bookmarkEnd w:id="216"/>
      <w:bookmarkEnd w:id="217"/>
      <w:bookmarkEnd w:id="218"/>
      <w:bookmarkEnd w:id="219"/>
      <w:bookmarkEnd w:id="220"/>
    </w:p>
    <w:tbl>
      <w:tblPr>
        <w:tblStyle w:val="17"/>
        <w:tblW w:w="4993" w:type="pct"/>
        <w:tblInd w:w="0" w:type="dxa"/>
        <w:tblLayout w:type="autofit"/>
        <w:tblCellMar>
          <w:top w:w="0" w:type="dxa"/>
          <w:left w:w="108" w:type="dxa"/>
          <w:bottom w:w="0" w:type="dxa"/>
          <w:right w:w="108" w:type="dxa"/>
        </w:tblCellMar>
      </w:tblPr>
      <w:tblGrid>
        <w:gridCol w:w="753"/>
        <w:gridCol w:w="5094"/>
        <w:gridCol w:w="1136"/>
        <w:gridCol w:w="1444"/>
        <w:gridCol w:w="1182"/>
      </w:tblGrid>
      <w:tr>
        <w:tblPrEx>
          <w:tblCellMar>
            <w:top w:w="0" w:type="dxa"/>
            <w:left w:w="108" w:type="dxa"/>
            <w:bottom w:w="0" w:type="dxa"/>
            <w:right w:w="108" w:type="dxa"/>
          </w:tblCellMar>
        </w:tblPrEx>
        <w:tc>
          <w:tcPr>
            <w:tcW w:w="3042" w:type="pct"/>
            <w:gridSpan w:val="2"/>
            <w:noWrap w:val="0"/>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__________省（自治区、直辖市）</w:t>
            </w:r>
          </w:p>
        </w:tc>
        <w:tc>
          <w:tcPr>
            <w:tcW w:w="1957" w:type="pct"/>
            <w:gridSpan w:val="3"/>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表    号：</w:t>
            </w:r>
            <w:r>
              <w:rPr>
                <w:rFonts w:hint="eastAsia" w:ascii="宋体" w:hAnsi="宋体" w:cs="宋体"/>
                <w:color w:val="auto"/>
                <w:sz w:val="18"/>
                <w:szCs w:val="18"/>
                <w:lang w:val="en-US" w:eastAsia="zh-CN"/>
              </w:rPr>
              <w:t>015表</w:t>
            </w:r>
          </w:p>
        </w:tc>
      </w:tr>
      <w:tr>
        <w:tblPrEx>
          <w:tblCellMar>
            <w:top w:w="0" w:type="dxa"/>
            <w:left w:w="108" w:type="dxa"/>
            <w:bottom w:w="0" w:type="dxa"/>
            <w:right w:w="108" w:type="dxa"/>
          </w:tblCellMar>
        </w:tblPrEx>
        <w:tc>
          <w:tcPr>
            <w:tcW w:w="3042" w:type="pct"/>
            <w:gridSpan w:val="2"/>
            <w:noWrap w:val="0"/>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__________市（自治州、盟、地区）</w:t>
            </w:r>
          </w:p>
        </w:tc>
        <w:tc>
          <w:tcPr>
            <w:tcW w:w="1957" w:type="pct"/>
            <w:gridSpan w:val="3"/>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制定机关：</w:t>
            </w:r>
            <w:r>
              <w:rPr>
                <w:rFonts w:hint="eastAsia" w:ascii="宋体" w:hAnsi="宋体" w:eastAsia="宋体" w:cs="宋体"/>
                <w:color w:val="auto"/>
                <w:kern w:val="2"/>
                <w:sz w:val="18"/>
                <w:szCs w:val="18"/>
                <w:lang w:val="en-US" w:eastAsia="zh-CN" w:bidi="ar-SA"/>
              </w:rPr>
              <w:t>应急管理部</w:t>
            </w:r>
          </w:p>
        </w:tc>
      </w:tr>
      <w:tr>
        <w:tblPrEx>
          <w:tblCellMar>
            <w:top w:w="0" w:type="dxa"/>
            <w:left w:w="108" w:type="dxa"/>
            <w:bottom w:w="0" w:type="dxa"/>
            <w:right w:w="108" w:type="dxa"/>
          </w:tblCellMar>
        </w:tblPrEx>
        <w:tc>
          <w:tcPr>
            <w:tcW w:w="3042" w:type="pct"/>
            <w:gridSpan w:val="2"/>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__________县（市、区、自治县、旗、自治旗）</w:t>
            </w:r>
          </w:p>
        </w:tc>
        <w:tc>
          <w:tcPr>
            <w:tcW w:w="1957" w:type="pct"/>
            <w:gridSpan w:val="3"/>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批准机关：国家统计局</w:t>
            </w:r>
          </w:p>
        </w:tc>
      </w:tr>
      <w:tr>
        <w:tc>
          <w:tcPr>
            <w:tcW w:w="3042" w:type="pct"/>
            <w:gridSpan w:val="2"/>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行政区划代码：</w:t>
            </w:r>
          </w:p>
        </w:tc>
        <w:tc>
          <w:tcPr>
            <w:tcW w:w="1957" w:type="pct"/>
            <w:gridSpan w:val="3"/>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批准文号：国统制〔20  〕  号</w:t>
            </w:r>
          </w:p>
        </w:tc>
      </w:tr>
      <w:tr>
        <w:tblPrEx>
          <w:tblCellMar>
            <w:top w:w="0" w:type="dxa"/>
            <w:left w:w="108" w:type="dxa"/>
            <w:bottom w:w="0" w:type="dxa"/>
            <w:right w:w="108" w:type="dxa"/>
          </w:tblCellMar>
        </w:tblPrEx>
        <w:tc>
          <w:tcPr>
            <w:tcW w:w="3042" w:type="pct"/>
            <w:gridSpan w:val="2"/>
            <w:tcBorders>
              <w:top w:val="nil"/>
              <w:left w:val="nil"/>
              <w:bottom w:val="single" w:color="000000" w:sz="8"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 xml:space="preserve">填报单位（盖章）：                    </w:t>
            </w:r>
            <w:r>
              <w:rPr>
                <w:rFonts w:hint="eastAsia" w:ascii="宋体" w:hAnsi="宋体" w:eastAsia="宋体" w:cs="宋体"/>
                <w:i w:val="0"/>
                <w:iCs w:val="0"/>
                <w:snapToGrid w:val="0"/>
                <w:color w:val="auto"/>
                <w:kern w:val="0"/>
                <w:sz w:val="18"/>
                <w:szCs w:val="18"/>
                <w:u w:val="none"/>
                <w:lang w:val="en-US" w:eastAsia="zh-CN" w:bidi="ar"/>
              </w:rPr>
              <w:t>20　　年　　月　　日</w:t>
            </w:r>
          </w:p>
        </w:tc>
        <w:tc>
          <w:tcPr>
            <w:tcW w:w="1957" w:type="pct"/>
            <w:gridSpan w:val="3"/>
            <w:tcBorders>
              <w:top w:val="nil"/>
              <w:left w:val="nil"/>
              <w:bottom w:val="single" w:color="000000" w:sz="8"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rPr>
            </w:pPr>
            <w:r>
              <w:rPr>
                <w:rFonts w:hint="eastAsia" w:ascii="宋体" w:hAnsi="宋体"/>
                <w:color w:val="auto"/>
                <w:sz w:val="18"/>
                <w:szCs w:val="18"/>
              </w:rPr>
              <w:t>有效期至：２０   年   月</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392" w:type="pct"/>
            <w:vMerge w:val="restart"/>
            <w:tcBorders>
              <w:top w:val="single" w:color="000000" w:sz="8"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非药品类易制毒化学品企业基本信息表</w:t>
            </w:r>
          </w:p>
        </w:tc>
        <w:tc>
          <w:tcPr>
            <w:tcW w:w="2650" w:type="pct"/>
            <w:tcBorders>
              <w:top w:val="single" w:color="000000" w:sz="8"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指标名称</w:t>
            </w:r>
          </w:p>
        </w:tc>
        <w:tc>
          <w:tcPr>
            <w:tcW w:w="591" w:type="pct"/>
            <w:tcBorders>
              <w:top w:val="single" w:color="000000" w:sz="8"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代码</w:t>
            </w:r>
          </w:p>
        </w:tc>
        <w:tc>
          <w:tcPr>
            <w:tcW w:w="751" w:type="pct"/>
            <w:tcBorders>
              <w:top w:val="single" w:color="000000" w:sz="8"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计量单位</w:t>
            </w:r>
          </w:p>
        </w:tc>
        <w:tc>
          <w:tcPr>
            <w:tcW w:w="614" w:type="pct"/>
            <w:tcBorders>
              <w:top w:val="single" w:color="000000" w:sz="8"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数量</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392"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p>
        </w:tc>
        <w:tc>
          <w:tcPr>
            <w:tcW w:w="2650"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甲</w:t>
            </w:r>
          </w:p>
        </w:tc>
        <w:tc>
          <w:tcPr>
            <w:tcW w:w="591"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乙</w:t>
            </w:r>
          </w:p>
        </w:tc>
        <w:tc>
          <w:tcPr>
            <w:tcW w:w="751"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丙</w:t>
            </w:r>
          </w:p>
        </w:tc>
        <w:tc>
          <w:tcPr>
            <w:tcW w:w="614"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392"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p>
        </w:tc>
        <w:tc>
          <w:tcPr>
            <w:tcW w:w="2650"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bCs/>
                <w:color w:val="auto"/>
                <w:sz w:val="18"/>
                <w:szCs w:val="18"/>
              </w:rPr>
            </w:pPr>
            <w:r>
              <w:rPr>
                <w:rFonts w:hint="eastAsia" w:ascii="宋体" w:hAnsi="宋体" w:eastAsia="宋体" w:cs="宋体"/>
                <w:color w:val="auto"/>
                <w:sz w:val="18"/>
                <w:szCs w:val="18"/>
              </w:rPr>
              <w:t>企业名称</w:t>
            </w:r>
          </w:p>
        </w:tc>
        <w:tc>
          <w:tcPr>
            <w:tcW w:w="59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A01001</w:t>
            </w:r>
          </w:p>
        </w:tc>
        <w:tc>
          <w:tcPr>
            <w:tcW w:w="751"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个</w:t>
            </w:r>
          </w:p>
        </w:tc>
        <w:tc>
          <w:tcPr>
            <w:tcW w:w="614"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392"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p>
        </w:tc>
        <w:tc>
          <w:tcPr>
            <w:tcW w:w="2650"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bCs/>
                <w:color w:val="auto"/>
                <w:sz w:val="18"/>
                <w:szCs w:val="18"/>
              </w:rPr>
            </w:pPr>
            <w:r>
              <w:rPr>
                <w:rFonts w:hint="eastAsia" w:ascii="宋体" w:hAnsi="宋体" w:eastAsia="宋体" w:cs="宋体"/>
                <w:color w:val="auto"/>
                <w:sz w:val="18"/>
                <w:szCs w:val="18"/>
              </w:rPr>
              <w:t>统一社会信用代码</w:t>
            </w:r>
          </w:p>
        </w:tc>
        <w:tc>
          <w:tcPr>
            <w:tcW w:w="59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A01002</w:t>
            </w:r>
          </w:p>
        </w:tc>
        <w:tc>
          <w:tcPr>
            <w:tcW w:w="751"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个</w:t>
            </w:r>
          </w:p>
        </w:tc>
        <w:tc>
          <w:tcPr>
            <w:tcW w:w="614"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392"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p>
        </w:tc>
        <w:tc>
          <w:tcPr>
            <w:tcW w:w="2650"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电子邮箱</w:t>
            </w:r>
          </w:p>
        </w:tc>
        <w:tc>
          <w:tcPr>
            <w:tcW w:w="59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A01003</w:t>
            </w:r>
          </w:p>
        </w:tc>
        <w:tc>
          <w:tcPr>
            <w:tcW w:w="751"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个</w:t>
            </w:r>
          </w:p>
        </w:tc>
        <w:tc>
          <w:tcPr>
            <w:tcW w:w="614"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392"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p>
        </w:tc>
        <w:tc>
          <w:tcPr>
            <w:tcW w:w="265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单位经济类型</w:t>
            </w:r>
          </w:p>
        </w:tc>
        <w:tc>
          <w:tcPr>
            <w:tcW w:w="59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A01004</w:t>
            </w:r>
          </w:p>
        </w:tc>
        <w:tc>
          <w:tcPr>
            <w:tcW w:w="751"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国有/集体/外资/其他</w:t>
            </w:r>
          </w:p>
        </w:tc>
        <w:tc>
          <w:tcPr>
            <w:tcW w:w="614"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29" w:hRule="atLeast"/>
        </w:trPr>
        <w:tc>
          <w:tcPr>
            <w:tcW w:w="392"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p>
        </w:tc>
        <w:tc>
          <w:tcPr>
            <w:tcW w:w="2650"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地址</w:t>
            </w:r>
          </w:p>
        </w:tc>
        <w:tc>
          <w:tcPr>
            <w:tcW w:w="59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A01005</w:t>
            </w:r>
          </w:p>
        </w:tc>
        <w:tc>
          <w:tcPr>
            <w:tcW w:w="751"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省（市）、区</w:t>
            </w:r>
          </w:p>
        </w:tc>
        <w:tc>
          <w:tcPr>
            <w:tcW w:w="614"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29" w:hRule="atLeast"/>
        </w:trPr>
        <w:tc>
          <w:tcPr>
            <w:tcW w:w="392"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p>
        </w:tc>
        <w:tc>
          <w:tcPr>
            <w:tcW w:w="2650"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详细地址</w:t>
            </w:r>
          </w:p>
        </w:tc>
        <w:tc>
          <w:tcPr>
            <w:tcW w:w="59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A01006</w:t>
            </w:r>
          </w:p>
        </w:tc>
        <w:tc>
          <w:tcPr>
            <w:tcW w:w="751"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w:t>
            </w:r>
          </w:p>
        </w:tc>
        <w:tc>
          <w:tcPr>
            <w:tcW w:w="614"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29" w:hRule="atLeast"/>
        </w:trPr>
        <w:tc>
          <w:tcPr>
            <w:tcW w:w="392"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p>
        </w:tc>
        <w:tc>
          <w:tcPr>
            <w:tcW w:w="2650"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主要负责人</w:t>
            </w:r>
          </w:p>
        </w:tc>
        <w:tc>
          <w:tcPr>
            <w:tcW w:w="59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A01007</w:t>
            </w:r>
          </w:p>
        </w:tc>
        <w:tc>
          <w:tcPr>
            <w:tcW w:w="751"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p>
        </w:tc>
        <w:tc>
          <w:tcPr>
            <w:tcW w:w="614"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29" w:hRule="atLeast"/>
        </w:trPr>
        <w:tc>
          <w:tcPr>
            <w:tcW w:w="392"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p>
        </w:tc>
        <w:tc>
          <w:tcPr>
            <w:tcW w:w="2650"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法人手机号</w:t>
            </w:r>
          </w:p>
        </w:tc>
        <w:tc>
          <w:tcPr>
            <w:tcW w:w="59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A01008</w:t>
            </w:r>
          </w:p>
        </w:tc>
        <w:tc>
          <w:tcPr>
            <w:tcW w:w="751"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p>
        </w:tc>
        <w:tc>
          <w:tcPr>
            <w:tcW w:w="614"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29" w:hRule="atLeast"/>
        </w:trPr>
        <w:tc>
          <w:tcPr>
            <w:tcW w:w="392"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p>
        </w:tc>
        <w:tc>
          <w:tcPr>
            <w:tcW w:w="2650"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生产/经营类型</w:t>
            </w:r>
          </w:p>
        </w:tc>
        <w:tc>
          <w:tcPr>
            <w:tcW w:w="59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A01009</w:t>
            </w:r>
          </w:p>
        </w:tc>
        <w:tc>
          <w:tcPr>
            <w:tcW w:w="751"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生产/经营</w:t>
            </w:r>
          </w:p>
        </w:tc>
        <w:tc>
          <w:tcPr>
            <w:tcW w:w="614"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29" w:hRule="atLeast"/>
        </w:trPr>
        <w:tc>
          <w:tcPr>
            <w:tcW w:w="392"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p>
        </w:tc>
        <w:tc>
          <w:tcPr>
            <w:tcW w:w="2650"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成立日期</w:t>
            </w:r>
          </w:p>
        </w:tc>
        <w:tc>
          <w:tcPr>
            <w:tcW w:w="59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A01010</w:t>
            </w:r>
          </w:p>
        </w:tc>
        <w:tc>
          <w:tcPr>
            <w:tcW w:w="751"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年/月/日</w:t>
            </w:r>
          </w:p>
        </w:tc>
        <w:tc>
          <w:tcPr>
            <w:tcW w:w="614"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29" w:hRule="atLeast"/>
        </w:trPr>
        <w:tc>
          <w:tcPr>
            <w:tcW w:w="392"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p>
        </w:tc>
        <w:tc>
          <w:tcPr>
            <w:tcW w:w="2650"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技术、销售管理人员人数</w:t>
            </w:r>
          </w:p>
        </w:tc>
        <w:tc>
          <w:tcPr>
            <w:tcW w:w="59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A01011</w:t>
            </w:r>
          </w:p>
        </w:tc>
        <w:tc>
          <w:tcPr>
            <w:tcW w:w="751"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人</w:t>
            </w:r>
          </w:p>
        </w:tc>
        <w:tc>
          <w:tcPr>
            <w:tcW w:w="614"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29" w:hRule="atLeast"/>
        </w:trPr>
        <w:tc>
          <w:tcPr>
            <w:tcW w:w="392"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p>
        </w:tc>
        <w:tc>
          <w:tcPr>
            <w:tcW w:w="2650"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企业从业人数</w:t>
            </w:r>
          </w:p>
        </w:tc>
        <w:tc>
          <w:tcPr>
            <w:tcW w:w="59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A01012</w:t>
            </w:r>
          </w:p>
        </w:tc>
        <w:tc>
          <w:tcPr>
            <w:tcW w:w="751"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人</w:t>
            </w:r>
          </w:p>
        </w:tc>
        <w:tc>
          <w:tcPr>
            <w:tcW w:w="614"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29" w:hRule="atLeast"/>
        </w:trPr>
        <w:tc>
          <w:tcPr>
            <w:tcW w:w="392"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p>
        </w:tc>
        <w:tc>
          <w:tcPr>
            <w:tcW w:w="2650"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企业监管机构</w:t>
            </w:r>
          </w:p>
        </w:tc>
        <w:tc>
          <w:tcPr>
            <w:tcW w:w="59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A01013</w:t>
            </w:r>
          </w:p>
        </w:tc>
        <w:tc>
          <w:tcPr>
            <w:tcW w:w="751"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highlight w:val="black"/>
              </w:rPr>
            </w:pPr>
          </w:p>
        </w:tc>
        <w:tc>
          <w:tcPr>
            <w:tcW w:w="614"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29" w:hRule="atLeast"/>
        </w:trPr>
        <w:tc>
          <w:tcPr>
            <w:tcW w:w="392"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p>
        </w:tc>
        <w:tc>
          <w:tcPr>
            <w:tcW w:w="2650"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非药品类易制毒化学品生产、</w:t>
            </w:r>
            <w:r>
              <w:rPr>
                <w:rFonts w:hint="eastAsia" w:ascii="宋体" w:hAnsi="宋体" w:eastAsia="宋体" w:cs="宋体"/>
                <w:color w:val="auto"/>
                <w:sz w:val="18"/>
                <w:szCs w:val="18"/>
                <w:shd w:val="clear" w:color="auto" w:fill="auto"/>
              </w:rPr>
              <w:t>经营</w:t>
            </w:r>
            <w:r>
              <w:rPr>
                <w:rFonts w:hint="eastAsia" w:ascii="宋体" w:hAnsi="宋体" w:eastAsia="宋体" w:cs="宋体"/>
                <w:color w:val="auto"/>
                <w:sz w:val="18"/>
                <w:szCs w:val="18"/>
              </w:rPr>
              <w:t>许可</w:t>
            </w:r>
            <w:r>
              <w:rPr>
                <w:rFonts w:hint="eastAsia" w:ascii="宋体" w:hAnsi="宋体" w:eastAsia="宋体" w:cs="宋体"/>
                <w:color w:val="auto"/>
                <w:sz w:val="18"/>
                <w:szCs w:val="18"/>
                <w:shd w:val="clear" w:color="auto" w:fill="auto"/>
              </w:rPr>
              <w:t>（备案）</w:t>
            </w:r>
            <w:r>
              <w:rPr>
                <w:rFonts w:hint="eastAsia" w:ascii="宋体" w:hAnsi="宋体" w:eastAsia="宋体" w:cs="宋体"/>
                <w:color w:val="auto"/>
                <w:sz w:val="18"/>
                <w:szCs w:val="18"/>
              </w:rPr>
              <w:t>证申请书</w:t>
            </w:r>
          </w:p>
        </w:tc>
        <w:tc>
          <w:tcPr>
            <w:tcW w:w="59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A01014</w:t>
            </w:r>
          </w:p>
        </w:tc>
        <w:tc>
          <w:tcPr>
            <w:tcW w:w="751"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highlight w:val="black"/>
              </w:rPr>
            </w:pPr>
          </w:p>
        </w:tc>
        <w:tc>
          <w:tcPr>
            <w:tcW w:w="614"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29" w:hRule="atLeast"/>
        </w:trPr>
        <w:tc>
          <w:tcPr>
            <w:tcW w:w="392"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p>
        </w:tc>
        <w:tc>
          <w:tcPr>
            <w:tcW w:w="2650"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生产设备、仓储设施和污染物处理设施情况说明材料</w:t>
            </w:r>
          </w:p>
        </w:tc>
        <w:tc>
          <w:tcPr>
            <w:tcW w:w="59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A01015</w:t>
            </w:r>
          </w:p>
        </w:tc>
        <w:tc>
          <w:tcPr>
            <w:tcW w:w="751"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highlight w:val="black"/>
              </w:rPr>
            </w:pPr>
          </w:p>
        </w:tc>
        <w:tc>
          <w:tcPr>
            <w:tcW w:w="614"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29" w:hRule="atLeast"/>
        </w:trPr>
        <w:tc>
          <w:tcPr>
            <w:tcW w:w="392"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p>
        </w:tc>
        <w:tc>
          <w:tcPr>
            <w:tcW w:w="2650"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易制毒化学品管理制度和环境突发事件应急预案</w:t>
            </w:r>
          </w:p>
        </w:tc>
        <w:tc>
          <w:tcPr>
            <w:tcW w:w="59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A01016</w:t>
            </w:r>
          </w:p>
        </w:tc>
        <w:tc>
          <w:tcPr>
            <w:tcW w:w="751"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highlight w:val="black"/>
              </w:rPr>
            </w:pPr>
          </w:p>
        </w:tc>
        <w:tc>
          <w:tcPr>
            <w:tcW w:w="614"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29" w:hRule="atLeast"/>
        </w:trPr>
        <w:tc>
          <w:tcPr>
            <w:tcW w:w="392"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p>
        </w:tc>
        <w:tc>
          <w:tcPr>
            <w:tcW w:w="2650"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安全生产管理制度</w:t>
            </w:r>
          </w:p>
        </w:tc>
        <w:tc>
          <w:tcPr>
            <w:tcW w:w="59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A01017</w:t>
            </w:r>
          </w:p>
        </w:tc>
        <w:tc>
          <w:tcPr>
            <w:tcW w:w="751"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highlight w:val="black"/>
              </w:rPr>
            </w:pPr>
          </w:p>
        </w:tc>
        <w:tc>
          <w:tcPr>
            <w:tcW w:w="614"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92"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p>
        </w:tc>
        <w:tc>
          <w:tcPr>
            <w:tcW w:w="2650"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单位法定代表人或者主要负责人和技术、管理人员具有相应安全生产知识的证明材料</w:t>
            </w:r>
          </w:p>
        </w:tc>
        <w:tc>
          <w:tcPr>
            <w:tcW w:w="59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A01018</w:t>
            </w:r>
          </w:p>
        </w:tc>
        <w:tc>
          <w:tcPr>
            <w:tcW w:w="751"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highlight w:val="black"/>
              </w:rPr>
            </w:pPr>
          </w:p>
        </w:tc>
        <w:tc>
          <w:tcPr>
            <w:tcW w:w="614"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92"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p>
        </w:tc>
        <w:tc>
          <w:tcPr>
            <w:tcW w:w="2650"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单位法定代表人或者主要负责人和技术、管理人员具有相应易制毒化学品知识的证明材料及无毒品犯罪记录证明材料</w:t>
            </w:r>
          </w:p>
        </w:tc>
        <w:tc>
          <w:tcPr>
            <w:tcW w:w="59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A01019</w:t>
            </w:r>
          </w:p>
        </w:tc>
        <w:tc>
          <w:tcPr>
            <w:tcW w:w="751"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highlight w:val="black"/>
              </w:rPr>
            </w:pPr>
          </w:p>
        </w:tc>
        <w:tc>
          <w:tcPr>
            <w:tcW w:w="614"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392"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p>
        </w:tc>
        <w:tc>
          <w:tcPr>
            <w:tcW w:w="2650"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工商营业执照副本</w:t>
            </w:r>
          </w:p>
        </w:tc>
        <w:tc>
          <w:tcPr>
            <w:tcW w:w="59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A01020</w:t>
            </w:r>
          </w:p>
        </w:tc>
        <w:tc>
          <w:tcPr>
            <w:tcW w:w="751"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highlight w:val="black"/>
              </w:rPr>
            </w:pPr>
          </w:p>
        </w:tc>
        <w:tc>
          <w:tcPr>
            <w:tcW w:w="614"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392"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p>
        </w:tc>
        <w:tc>
          <w:tcPr>
            <w:tcW w:w="2650"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产品包装说明和使用说明书</w:t>
            </w:r>
          </w:p>
        </w:tc>
        <w:tc>
          <w:tcPr>
            <w:tcW w:w="59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A01021</w:t>
            </w:r>
          </w:p>
        </w:tc>
        <w:tc>
          <w:tcPr>
            <w:tcW w:w="751"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highlight w:val="black"/>
              </w:rPr>
            </w:pPr>
          </w:p>
        </w:tc>
        <w:tc>
          <w:tcPr>
            <w:tcW w:w="614"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92"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p>
        </w:tc>
        <w:tc>
          <w:tcPr>
            <w:tcW w:w="2650"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危险化学品生产企业安全生产许可证（如果是危险化学品生产企业则提供）</w:t>
            </w:r>
          </w:p>
        </w:tc>
        <w:tc>
          <w:tcPr>
            <w:tcW w:w="59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A01022</w:t>
            </w:r>
          </w:p>
        </w:tc>
        <w:tc>
          <w:tcPr>
            <w:tcW w:w="751"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highlight w:val="black"/>
              </w:rPr>
            </w:pPr>
          </w:p>
        </w:tc>
        <w:tc>
          <w:tcPr>
            <w:tcW w:w="614"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392"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p>
        </w:tc>
        <w:tc>
          <w:tcPr>
            <w:tcW w:w="2650"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危险化学品登记证如果是危险化学品生产企业则提供）</w:t>
            </w:r>
          </w:p>
        </w:tc>
        <w:tc>
          <w:tcPr>
            <w:tcW w:w="59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A01023</w:t>
            </w:r>
          </w:p>
        </w:tc>
        <w:tc>
          <w:tcPr>
            <w:tcW w:w="751"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highlight w:val="black"/>
              </w:rPr>
            </w:pPr>
          </w:p>
        </w:tc>
        <w:tc>
          <w:tcPr>
            <w:tcW w:w="614"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392" w:type="pct"/>
            <w:vMerge w:val="restart"/>
            <w:tcBorders>
              <w:top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lang w:eastAsia="zh-CN"/>
              </w:rPr>
            </w:pPr>
            <w:r>
              <w:rPr>
                <w:rFonts w:hint="eastAsia" w:ascii="宋体" w:hAnsi="宋体" w:eastAsia="宋体" w:cs="宋体"/>
                <w:color w:val="auto"/>
                <w:sz w:val="18"/>
                <w:szCs w:val="18"/>
              </w:rPr>
              <w:t>非药品类易制毒化学品生产企业</w:t>
            </w:r>
            <w:r>
              <w:rPr>
                <w:rFonts w:hint="eastAsia" w:ascii="宋体" w:hAnsi="宋体" w:eastAsia="宋体" w:cs="宋体"/>
                <w:color w:val="auto"/>
                <w:sz w:val="18"/>
                <w:szCs w:val="18"/>
                <w:lang w:eastAsia="zh-CN"/>
              </w:rPr>
              <w:t>信息表</w:t>
            </w:r>
          </w:p>
        </w:tc>
        <w:tc>
          <w:tcPr>
            <w:tcW w:w="2650"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非药品类易制毒化学品生产时间</w:t>
            </w:r>
          </w:p>
        </w:tc>
        <w:tc>
          <w:tcPr>
            <w:tcW w:w="59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A02001</w:t>
            </w:r>
          </w:p>
        </w:tc>
        <w:tc>
          <w:tcPr>
            <w:tcW w:w="751"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年/月/日</w:t>
            </w:r>
          </w:p>
        </w:tc>
        <w:tc>
          <w:tcPr>
            <w:tcW w:w="614"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2"/>
                <w:sz w:val="18"/>
                <w:szCs w:val="18"/>
                <w:lang w:val="en-US" w:eastAsia="zh-CN" w:bidi="ar-SA"/>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392"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p>
        </w:tc>
        <w:tc>
          <w:tcPr>
            <w:tcW w:w="2650"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许可备案类型</w:t>
            </w:r>
          </w:p>
        </w:tc>
        <w:tc>
          <w:tcPr>
            <w:tcW w:w="59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A02002</w:t>
            </w:r>
          </w:p>
        </w:tc>
        <w:tc>
          <w:tcPr>
            <w:tcW w:w="751"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生产</w:t>
            </w:r>
          </w:p>
        </w:tc>
        <w:tc>
          <w:tcPr>
            <w:tcW w:w="614"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2"/>
                <w:sz w:val="18"/>
                <w:szCs w:val="18"/>
                <w:lang w:val="en-US" w:eastAsia="zh-CN" w:bidi="ar-SA"/>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392"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color w:val="auto"/>
                <w:sz w:val="18"/>
                <w:szCs w:val="18"/>
              </w:rPr>
            </w:pPr>
          </w:p>
        </w:tc>
        <w:tc>
          <w:tcPr>
            <w:tcW w:w="2650"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非药品类易制毒化学品品种类型</w:t>
            </w:r>
          </w:p>
        </w:tc>
        <w:tc>
          <w:tcPr>
            <w:tcW w:w="59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A02003</w:t>
            </w:r>
          </w:p>
        </w:tc>
        <w:tc>
          <w:tcPr>
            <w:tcW w:w="751"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第一类/第二类/第三类</w:t>
            </w:r>
          </w:p>
        </w:tc>
        <w:tc>
          <w:tcPr>
            <w:tcW w:w="614"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2"/>
                <w:sz w:val="18"/>
                <w:szCs w:val="18"/>
                <w:lang w:val="en-US" w:eastAsia="zh-CN" w:bidi="ar-SA"/>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392"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color w:val="auto"/>
                <w:sz w:val="18"/>
                <w:szCs w:val="18"/>
              </w:rPr>
            </w:pPr>
          </w:p>
        </w:tc>
        <w:tc>
          <w:tcPr>
            <w:tcW w:w="2650"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非药品类易制毒化学品品种名称</w:t>
            </w:r>
          </w:p>
        </w:tc>
        <w:tc>
          <w:tcPr>
            <w:tcW w:w="59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A02004</w:t>
            </w:r>
          </w:p>
        </w:tc>
        <w:tc>
          <w:tcPr>
            <w:tcW w:w="751"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w:t>
            </w:r>
          </w:p>
        </w:tc>
        <w:tc>
          <w:tcPr>
            <w:tcW w:w="614"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2"/>
                <w:sz w:val="18"/>
                <w:szCs w:val="18"/>
                <w:lang w:val="en-US" w:eastAsia="zh-CN" w:bidi="ar-SA"/>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92"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color w:val="auto"/>
                <w:sz w:val="18"/>
                <w:szCs w:val="18"/>
              </w:rPr>
            </w:pPr>
          </w:p>
        </w:tc>
        <w:tc>
          <w:tcPr>
            <w:tcW w:w="2650"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非药品类易制毒化学品生产量</w:t>
            </w:r>
          </w:p>
        </w:tc>
        <w:tc>
          <w:tcPr>
            <w:tcW w:w="59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A02005</w:t>
            </w:r>
          </w:p>
        </w:tc>
        <w:tc>
          <w:tcPr>
            <w:tcW w:w="751"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w:t>
            </w:r>
          </w:p>
        </w:tc>
        <w:tc>
          <w:tcPr>
            <w:tcW w:w="614"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2"/>
                <w:sz w:val="18"/>
                <w:szCs w:val="18"/>
                <w:lang w:val="en-US" w:eastAsia="zh-CN" w:bidi="ar-SA"/>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392" w:type="pct"/>
            <w:vMerge w:val="continue"/>
            <w:tcBorders>
              <w:top w:val="single" w:color="000000" w:sz="2" w:space="0"/>
              <w:bottom w:val="single" w:color="000000" w:sz="8"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color w:val="auto"/>
                <w:sz w:val="18"/>
                <w:szCs w:val="18"/>
              </w:rPr>
            </w:pPr>
          </w:p>
        </w:tc>
        <w:tc>
          <w:tcPr>
            <w:tcW w:w="2650" w:type="pct"/>
            <w:tcBorders>
              <w:top w:val="single" w:color="000000" w:sz="2" w:space="0"/>
              <w:left w:val="single" w:color="000000" w:sz="2" w:space="0"/>
              <w:bottom w:val="single" w:color="000000" w:sz="8"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非药品类易制毒化学品计量单位</w:t>
            </w:r>
          </w:p>
        </w:tc>
        <w:tc>
          <w:tcPr>
            <w:tcW w:w="591" w:type="pct"/>
            <w:tcBorders>
              <w:top w:val="single" w:color="000000" w:sz="2" w:space="0"/>
              <w:left w:val="single" w:color="000000" w:sz="2" w:space="0"/>
              <w:bottom w:val="single" w:color="000000" w:sz="8"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A02006</w:t>
            </w:r>
          </w:p>
        </w:tc>
        <w:tc>
          <w:tcPr>
            <w:tcW w:w="751" w:type="pct"/>
            <w:tcBorders>
              <w:top w:val="single" w:color="000000" w:sz="2" w:space="0"/>
              <w:left w:val="single" w:color="000000" w:sz="2" w:space="0"/>
              <w:bottom w:val="single" w:color="000000" w:sz="8"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克/千克/吨</w:t>
            </w:r>
          </w:p>
        </w:tc>
        <w:tc>
          <w:tcPr>
            <w:tcW w:w="614" w:type="pct"/>
            <w:tcBorders>
              <w:top w:val="single" w:color="000000" w:sz="2" w:space="0"/>
              <w:left w:val="single" w:color="000000" w:sz="2" w:space="0"/>
              <w:bottom w:val="single" w:color="000000" w:sz="8"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kern w:val="2"/>
                <w:sz w:val="18"/>
                <w:szCs w:val="18"/>
                <w:lang w:val="en-US" w:eastAsia="zh-CN" w:bidi="ar-SA"/>
              </w:rPr>
            </w:pPr>
          </w:p>
        </w:tc>
      </w:tr>
    </w:tbl>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lang w:eastAsia="zh-CN"/>
        </w:rPr>
      </w:pPr>
      <w:r>
        <w:rPr>
          <w:rFonts w:hint="eastAsia" w:ascii="宋体" w:hAnsi="宋体" w:eastAsia="宋体" w:cs="宋体"/>
          <w:color w:val="auto"/>
          <w:sz w:val="18"/>
          <w:szCs w:val="18"/>
        </w:rPr>
        <w:br w:type="page"/>
      </w:r>
      <w:r>
        <w:rPr>
          <w:rFonts w:hint="eastAsia" w:ascii="宋体" w:hAnsi="宋体" w:cs="宋体"/>
          <w:color w:val="auto"/>
          <w:sz w:val="18"/>
          <w:szCs w:val="18"/>
          <w:lang w:eastAsia="zh-CN"/>
        </w:rPr>
        <w:t>续表</w:t>
      </w:r>
    </w:p>
    <w:tbl>
      <w:tblPr>
        <w:tblStyle w:val="17"/>
        <w:tblW w:w="4993"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56"/>
        <w:gridCol w:w="5092"/>
        <w:gridCol w:w="1136"/>
        <w:gridCol w:w="1448"/>
        <w:gridCol w:w="1177"/>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blHeader/>
        </w:trPr>
        <w:tc>
          <w:tcPr>
            <w:tcW w:w="393" w:type="pct"/>
            <w:vMerge w:val="restart"/>
            <w:tcBorders>
              <w:top w:val="single" w:color="000000" w:sz="8"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lang w:eastAsia="zh-CN"/>
              </w:rPr>
            </w:pPr>
            <w:r>
              <w:rPr>
                <w:rFonts w:hint="eastAsia" w:ascii="宋体" w:hAnsi="宋体" w:eastAsia="宋体" w:cs="宋体"/>
                <w:color w:val="auto"/>
                <w:sz w:val="18"/>
                <w:szCs w:val="18"/>
              </w:rPr>
              <w:t>非药品类易制毒化学品</w:t>
            </w:r>
            <w:r>
              <w:rPr>
                <w:rFonts w:hint="eastAsia" w:ascii="宋体" w:hAnsi="宋体" w:eastAsia="宋体" w:cs="宋体"/>
                <w:color w:val="auto"/>
                <w:sz w:val="18"/>
                <w:szCs w:val="18"/>
                <w:lang w:eastAsia="zh-CN"/>
              </w:rPr>
              <w:t>经营企业信息表</w:t>
            </w:r>
          </w:p>
        </w:tc>
        <w:tc>
          <w:tcPr>
            <w:tcW w:w="2648" w:type="pct"/>
            <w:tcBorders>
              <w:top w:val="single" w:color="000000" w:sz="8"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指标名称</w:t>
            </w:r>
          </w:p>
        </w:tc>
        <w:tc>
          <w:tcPr>
            <w:tcW w:w="591" w:type="pct"/>
            <w:tcBorders>
              <w:top w:val="single" w:color="000000" w:sz="8"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代码</w:t>
            </w:r>
          </w:p>
        </w:tc>
        <w:tc>
          <w:tcPr>
            <w:tcW w:w="753" w:type="pct"/>
            <w:tcBorders>
              <w:top w:val="single" w:color="000000" w:sz="8"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计量单位</w:t>
            </w:r>
          </w:p>
        </w:tc>
        <w:tc>
          <w:tcPr>
            <w:tcW w:w="612" w:type="pct"/>
            <w:tcBorders>
              <w:top w:val="single" w:color="000000" w:sz="8"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数量</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blHeader/>
        </w:trPr>
        <w:tc>
          <w:tcPr>
            <w:tcW w:w="393"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p>
        </w:tc>
        <w:tc>
          <w:tcPr>
            <w:tcW w:w="2648"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甲</w:t>
            </w:r>
          </w:p>
        </w:tc>
        <w:tc>
          <w:tcPr>
            <w:tcW w:w="591"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乙</w:t>
            </w:r>
          </w:p>
        </w:tc>
        <w:tc>
          <w:tcPr>
            <w:tcW w:w="753"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丙</w:t>
            </w:r>
          </w:p>
        </w:tc>
        <w:tc>
          <w:tcPr>
            <w:tcW w:w="612"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93"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p>
        </w:tc>
        <w:tc>
          <w:tcPr>
            <w:tcW w:w="2648"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非药品类易制毒化学品购入时间</w:t>
            </w:r>
          </w:p>
        </w:tc>
        <w:tc>
          <w:tcPr>
            <w:tcW w:w="591"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A03001</w:t>
            </w:r>
          </w:p>
        </w:tc>
        <w:tc>
          <w:tcPr>
            <w:tcW w:w="753"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年/月/日</w:t>
            </w:r>
          </w:p>
        </w:tc>
        <w:tc>
          <w:tcPr>
            <w:tcW w:w="612"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393"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p>
        </w:tc>
        <w:tc>
          <w:tcPr>
            <w:tcW w:w="2648"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许可备案类型</w:t>
            </w:r>
          </w:p>
        </w:tc>
        <w:tc>
          <w:tcPr>
            <w:tcW w:w="591"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A03002</w:t>
            </w:r>
          </w:p>
        </w:tc>
        <w:tc>
          <w:tcPr>
            <w:tcW w:w="753"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生产/经营</w:t>
            </w:r>
          </w:p>
        </w:tc>
        <w:tc>
          <w:tcPr>
            <w:tcW w:w="612"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93"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color w:val="auto"/>
                <w:sz w:val="18"/>
                <w:szCs w:val="18"/>
              </w:rPr>
            </w:pPr>
          </w:p>
        </w:tc>
        <w:tc>
          <w:tcPr>
            <w:tcW w:w="2648"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非药品类易制毒化学品品种类型</w:t>
            </w:r>
          </w:p>
        </w:tc>
        <w:tc>
          <w:tcPr>
            <w:tcW w:w="59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A03003</w:t>
            </w:r>
          </w:p>
        </w:tc>
        <w:tc>
          <w:tcPr>
            <w:tcW w:w="753"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第一类/第二类/第三类</w:t>
            </w:r>
          </w:p>
        </w:tc>
        <w:tc>
          <w:tcPr>
            <w:tcW w:w="612"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93"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p>
        </w:tc>
        <w:tc>
          <w:tcPr>
            <w:tcW w:w="2648"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非药品类易制毒化学品品种名称</w:t>
            </w:r>
          </w:p>
        </w:tc>
        <w:tc>
          <w:tcPr>
            <w:tcW w:w="59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A03004</w:t>
            </w:r>
          </w:p>
        </w:tc>
        <w:tc>
          <w:tcPr>
            <w:tcW w:w="753"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w:t>
            </w:r>
          </w:p>
        </w:tc>
        <w:tc>
          <w:tcPr>
            <w:tcW w:w="612"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93"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p>
        </w:tc>
        <w:tc>
          <w:tcPr>
            <w:tcW w:w="2648"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非药品类易制毒化学品计量单位</w:t>
            </w:r>
          </w:p>
        </w:tc>
        <w:tc>
          <w:tcPr>
            <w:tcW w:w="59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A03005</w:t>
            </w:r>
          </w:p>
        </w:tc>
        <w:tc>
          <w:tcPr>
            <w:tcW w:w="753"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克/千克/吨</w:t>
            </w:r>
          </w:p>
        </w:tc>
        <w:tc>
          <w:tcPr>
            <w:tcW w:w="612"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393"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p>
        </w:tc>
        <w:tc>
          <w:tcPr>
            <w:tcW w:w="2648"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非药品类易制毒化学品购入经办人</w:t>
            </w:r>
          </w:p>
        </w:tc>
        <w:tc>
          <w:tcPr>
            <w:tcW w:w="59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A03006</w:t>
            </w:r>
          </w:p>
        </w:tc>
        <w:tc>
          <w:tcPr>
            <w:tcW w:w="753"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w:t>
            </w:r>
          </w:p>
        </w:tc>
        <w:tc>
          <w:tcPr>
            <w:tcW w:w="612"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93" w:type="pct"/>
            <w:vMerge w:val="continue"/>
            <w:tcBorders>
              <w:top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p>
        </w:tc>
        <w:tc>
          <w:tcPr>
            <w:tcW w:w="2648"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非药品类易制毒化学品购入经办人单位</w:t>
            </w:r>
          </w:p>
        </w:tc>
        <w:tc>
          <w:tcPr>
            <w:tcW w:w="59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A03007</w:t>
            </w:r>
          </w:p>
        </w:tc>
        <w:tc>
          <w:tcPr>
            <w:tcW w:w="753" w:type="pct"/>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w:t>
            </w:r>
          </w:p>
        </w:tc>
        <w:tc>
          <w:tcPr>
            <w:tcW w:w="612" w:type="pct"/>
            <w:tcBorders>
              <w:top w:val="single" w:color="000000" w:sz="2" w:space="0"/>
              <w:left w:val="single" w:color="000000" w:sz="2" w:space="0"/>
              <w:bottom w:val="single" w:color="000000" w:sz="2"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93" w:type="pct"/>
            <w:vMerge w:val="continue"/>
            <w:tcBorders>
              <w:top w:val="single" w:color="000000" w:sz="2" w:space="0"/>
              <w:bottom w:val="single" w:color="000000" w:sz="8"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p>
        </w:tc>
        <w:tc>
          <w:tcPr>
            <w:tcW w:w="2648" w:type="pct"/>
            <w:tcBorders>
              <w:top w:val="single" w:color="000000" w:sz="2" w:space="0"/>
              <w:left w:val="single" w:color="000000" w:sz="2" w:space="0"/>
              <w:bottom w:val="single" w:color="000000" w:sz="8"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非药品类易制毒化学品销售时间</w:t>
            </w:r>
          </w:p>
        </w:tc>
        <w:tc>
          <w:tcPr>
            <w:tcW w:w="591" w:type="pct"/>
            <w:tcBorders>
              <w:top w:val="single" w:color="000000" w:sz="2" w:space="0"/>
              <w:left w:val="single" w:color="000000" w:sz="2" w:space="0"/>
              <w:bottom w:val="single" w:color="000000" w:sz="8"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A03008</w:t>
            </w:r>
          </w:p>
        </w:tc>
        <w:tc>
          <w:tcPr>
            <w:tcW w:w="753" w:type="pct"/>
            <w:tcBorders>
              <w:top w:val="single" w:color="000000" w:sz="2" w:space="0"/>
              <w:left w:val="single" w:color="000000" w:sz="2" w:space="0"/>
              <w:bottom w:val="single" w:color="000000" w:sz="8" w:space="0"/>
              <w:right w:val="single" w:color="000000" w:sz="2"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年/月/日</w:t>
            </w:r>
          </w:p>
        </w:tc>
        <w:tc>
          <w:tcPr>
            <w:tcW w:w="612" w:type="pct"/>
            <w:tcBorders>
              <w:top w:val="single" w:color="000000" w:sz="2" w:space="0"/>
              <w:left w:val="single" w:color="000000" w:sz="2" w:space="0"/>
              <w:bottom w:val="single" w:color="000000" w:sz="8"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18"/>
                <w:szCs w:val="18"/>
              </w:rPr>
            </w:pPr>
          </w:p>
        </w:tc>
      </w:tr>
    </w:tbl>
    <w:p>
      <w:pPr>
        <w:autoSpaceDE w:val="0"/>
        <w:autoSpaceDN w:val="0"/>
        <w:adjustRightInd w:val="0"/>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xml:space="preserve">单位负责人：     统计负责人：         填表人：       </w:t>
      </w:r>
      <w:r>
        <w:rPr>
          <w:rFonts w:hint="eastAsia" w:ascii="宋体" w:hAnsi="宋体" w:eastAsia="宋体" w:cs="宋体"/>
          <w:color w:val="auto"/>
          <w:sz w:val="18"/>
          <w:szCs w:val="18"/>
        </w:rPr>
        <w:t xml:space="preserve">联系电话： </w:t>
      </w:r>
      <w:r>
        <w:rPr>
          <w:rFonts w:hint="eastAsia" w:ascii="宋体" w:hAnsi="宋体" w:eastAsia="宋体" w:cs="宋体"/>
          <w:color w:val="auto"/>
          <w:kern w:val="0"/>
          <w:sz w:val="18"/>
          <w:szCs w:val="18"/>
        </w:rPr>
        <w:t xml:space="preserve">       报出日期：     年  月  日</w:t>
      </w:r>
    </w:p>
    <w:p>
      <w:pPr>
        <w:keepNext w:val="0"/>
        <w:keepLines w:val="0"/>
        <w:pageBreakBefore w:val="0"/>
        <w:widowControl w:val="0"/>
        <w:numPr>
          <w:ilvl w:val="-1"/>
          <w:numId w:val="0"/>
        </w:numPr>
        <w:wordWrap/>
        <w:topLinePunct w:val="0"/>
        <w:autoSpaceDE w:val="0"/>
        <w:autoSpaceDN w:val="0"/>
        <w:bidi w:val="0"/>
        <w:adjustRightInd w:val="0"/>
        <w:snapToGrid/>
        <w:spacing w:line="280" w:lineRule="exact"/>
        <w:ind w:left="-14" w:firstLine="0"/>
        <w:jc w:val="left"/>
        <w:textAlignment w:val="auto"/>
        <w:rPr>
          <w:rFonts w:hint="eastAsia" w:ascii="宋体" w:hAnsi="宋体" w:eastAsia="宋体" w:cs="宋体"/>
          <w:b w:val="0"/>
          <w:bCs w:val="0"/>
          <w:color w:val="auto"/>
          <w:kern w:val="0"/>
          <w:sz w:val="18"/>
          <w:szCs w:val="18"/>
        </w:rPr>
      </w:pPr>
    </w:p>
    <w:p>
      <w:pPr>
        <w:keepNext w:val="0"/>
        <w:keepLines w:val="0"/>
        <w:pageBreakBefore w:val="0"/>
        <w:widowControl w:val="0"/>
        <w:numPr>
          <w:ilvl w:val="-1"/>
          <w:numId w:val="0"/>
        </w:numPr>
        <w:wordWrap/>
        <w:topLinePunct w:val="0"/>
        <w:autoSpaceDE w:val="0"/>
        <w:autoSpaceDN w:val="0"/>
        <w:bidi w:val="0"/>
        <w:adjustRightInd w:val="0"/>
        <w:snapToGrid/>
        <w:spacing w:line="360" w:lineRule="exact"/>
        <w:ind w:left="540" w:hanging="540" w:hangingChars="300"/>
        <w:jc w:val="left"/>
        <w:textAlignment w:val="auto"/>
        <w:rPr>
          <w:rFonts w:hint="eastAsia" w:ascii="宋体" w:hAnsi="宋体" w:eastAsia="宋体" w:cs="宋体"/>
          <w:b w:val="0"/>
          <w:bCs w:val="0"/>
          <w:color w:val="auto"/>
          <w:kern w:val="0"/>
          <w:sz w:val="18"/>
          <w:szCs w:val="18"/>
        </w:rPr>
      </w:pPr>
      <w:r>
        <w:rPr>
          <w:rFonts w:hint="eastAsia" w:ascii="宋体" w:hAnsi="宋体" w:eastAsia="宋体" w:cs="宋体"/>
          <w:b w:val="0"/>
          <w:bCs w:val="0"/>
          <w:color w:val="auto"/>
          <w:kern w:val="0"/>
          <w:sz w:val="18"/>
          <w:szCs w:val="18"/>
        </w:rPr>
        <w:t>说明：本表</w:t>
      </w:r>
      <w:r>
        <w:rPr>
          <w:rFonts w:hint="eastAsia" w:ascii="宋体" w:hAnsi="宋体" w:eastAsia="宋体" w:cs="宋体"/>
          <w:b w:val="0"/>
          <w:bCs w:val="0"/>
          <w:color w:val="auto"/>
          <w:kern w:val="0"/>
          <w:sz w:val="18"/>
          <w:szCs w:val="18"/>
          <w:lang w:eastAsia="zh-CN"/>
        </w:rPr>
        <w:t>中的数据</w:t>
      </w:r>
      <w:r>
        <w:rPr>
          <w:rFonts w:hint="eastAsia" w:ascii="宋体" w:hAnsi="宋体" w:eastAsia="宋体" w:cs="宋体"/>
          <w:b w:val="0"/>
          <w:bCs w:val="0"/>
          <w:color w:val="auto"/>
          <w:kern w:val="0"/>
          <w:sz w:val="18"/>
          <w:szCs w:val="18"/>
        </w:rPr>
        <w:t>由涉及生产、经营非药品类易制毒化学品的企业在</w:t>
      </w:r>
      <w:r>
        <w:rPr>
          <w:rFonts w:hint="eastAsia" w:ascii="宋体" w:hAnsi="宋体" w:cs="宋体"/>
          <w:b w:val="0"/>
          <w:bCs w:val="0"/>
          <w:color w:val="auto"/>
          <w:kern w:val="0"/>
          <w:sz w:val="18"/>
          <w:szCs w:val="18"/>
          <w:lang w:eastAsia="zh-CN"/>
        </w:rPr>
        <w:t>“</w:t>
      </w:r>
      <w:r>
        <w:rPr>
          <w:rFonts w:hint="eastAsia" w:ascii="宋体" w:hAnsi="宋体" w:eastAsia="宋体" w:cs="宋体"/>
          <w:b w:val="0"/>
          <w:bCs w:val="0"/>
          <w:color w:val="auto"/>
          <w:kern w:val="0"/>
          <w:sz w:val="18"/>
          <w:szCs w:val="18"/>
        </w:rPr>
        <w:t>非药品类易制毒化学品综合管理信息系统</w:t>
      </w:r>
      <w:r>
        <w:rPr>
          <w:rFonts w:hint="eastAsia" w:ascii="宋体" w:hAnsi="宋体" w:cs="宋体"/>
          <w:b w:val="0"/>
          <w:bCs w:val="0"/>
          <w:color w:val="auto"/>
          <w:kern w:val="0"/>
          <w:sz w:val="18"/>
          <w:szCs w:val="18"/>
          <w:lang w:eastAsia="zh-CN"/>
        </w:rPr>
        <w:t>”</w:t>
      </w:r>
      <w:r>
        <w:rPr>
          <w:rFonts w:hint="eastAsia" w:ascii="宋体" w:hAnsi="宋体" w:eastAsia="宋体" w:cs="宋体"/>
          <w:b w:val="0"/>
          <w:bCs w:val="0"/>
          <w:color w:val="auto"/>
          <w:kern w:val="0"/>
          <w:sz w:val="18"/>
          <w:szCs w:val="18"/>
        </w:rPr>
        <w:t>中填</w:t>
      </w:r>
      <w:r>
        <w:rPr>
          <w:rFonts w:hint="eastAsia" w:ascii="宋体" w:hAnsi="宋体" w:cs="宋体"/>
          <w:b w:val="0"/>
          <w:bCs w:val="0"/>
          <w:color w:val="auto"/>
          <w:kern w:val="0"/>
          <w:sz w:val="18"/>
          <w:szCs w:val="18"/>
          <w:lang w:eastAsia="zh-CN"/>
        </w:rPr>
        <w:t>报</w:t>
      </w:r>
      <w:r>
        <w:rPr>
          <w:rFonts w:hint="eastAsia" w:ascii="宋体" w:hAnsi="宋体" w:eastAsia="宋体" w:cs="宋体"/>
          <w:b w:val="0"/>
          <w:bCs w:val="0"/>
          <w:color w:val="auto"/>
          <w:kern w:val="0"/>
          <w:sz w:val="18"/>
          <w:szCs w:val="18"/>
        </w:rPr>
        <w:t>。</w:t>
      </w:r>
    </w:p>
    <w:p>
      <w:pPr>
        <w:pStyle w:val="4"/>
        <w:keepNext w:val="0"/>
        <w:keepLines w:val="0"/>
        <w:pageBreakBefore w:val="0"/>
        <w:widowControl/>
        <w:kinsoku/>
        <w:wordWrap/>
        <w:overflowPunct/>
        <w:topLinePunct w:val="0"/>
        <w:autoSpaceDE/>
        <w:autoSpaceDN/>
        <w:bidi w:val="0"/>
        <w:adjustRightInd/>
        <w:snapToGrid/>
        <w:spacing w:line="460" w:lineRule="exact"/>
        <w:textAlignment w:val="auto"/>
        <w:rPr>
          <w:rFonts w:hint="eastAsia"/>
          <w:szCs w:val="32"/>
        </w:rPr>
      </w:pPr>
      <w:r>
        <w:rPr>
          <w:rFonts w:ascii="__áV" w:hAnsi="__áV" w:cs="__áV"/>
          <w:color w:val="auto"/>
          <w:kern w:val="0"/>
          <w:szCs w:val="18"/>
        </w:rPr>
        <w:br w:type="page"/>
      </w:r>
      <w:bookmarkStart w:id="221" w:name="_Toc241047592"/>
      <w:bookmarkStart w:id="222" w:name="_Toc2036440017"/>
      <w:bookmarkStart w:id="223" w:name="_Toc1545553418"/>
      <w:bookmarkStart w:id="224" w:name="_Toc549279655"/>
      <w:bookmarkStart w:id="225" w:name="_Toc1009592086"/>
      <w:bookmarkStart w:id="226" w:name="_Toc152013203"/>
      <w:bookmarkStart w:id="227" w:name="_Toc966774613"/>
      <w:bookmarkStart w:id="228" w:name="_Toc29478"/>
      <w:r>
        <w:rPr>
          <w:rFonts w:hint="eastAsia"/>
        </w:rPr>
        <w:t>（十六）新改扩建危险化学品生产建设项目及石油天然气开采和</w:t>
      </w:r>
      <w:r>
        <w:rPr>
          <w:rFonts w:hint="eastAsia"/>
          <w:lang w:eastAsia="zh-Hans"/>
        </w:rPr>
        <w:t>油气长输管道建设项目</w:t>
      </w:r>
      <w:r>
        <w:rPr>
          <w:rFonts w:hint="eastAsia"/>
        </w:rPr>
        <w:t>“三同时”</w:t>
      </w:r>
      <w:bookmarkEnd w:id="221"/>
      <w:bookmarkEnd w:id="222"/>
      <w:bookmarkEnd w:id="223"/>
      <w:bookmarkEnd w:id="224"/>
      <w:bookmarkEnd w:id="225"/>
      <w:bookmarkEnd w:id="226"/>
      <w:bookmarkEnd w:id="227"/>
      <w:bookmarkStart w:id="229" w:name="_Toc1427243755"/>
      <w:bookmarkStart w:id="230" w:name="_Toc799487700"/>
      <w:bookmarkStart w:id="231" w:name="_Toc203180071"/>
      <w:bookmarkStart w:id="232" w:name="_Toc416796644"/>
      <w:bookmarkStart w:id="233" w:name="_Toc757981015"/>
      <w:bookmarkStart w:id="234" w:name="_Toc448948018"/>
      <w:bookmarkStart w:id="235" w:name="_Toc2085833571"/>
      <w:r>
        <w:rPr>
          <w:rFonts w:hint="eastAsia"/>
        </w:rPr>
        <w:t>信息表</w:t>
      </w:r>
      <w:bookmarkEnd w:id="228"/>
      <w:bookmarkEnd w:id="229"/>
      <w:bookmarkEnd w:id="230"/>
      <w:bookmarkEnd w:id="231"/>
      <w:bookmarkEnd w:id="232"/>
      <w:bookmarkEnd w:id="233"/>
      <w:bookmarkEnd w:id="234"/>
      <w:bookmarkEnd w:id="235"/>
    </w:p>
    <w:tbl>
      <w:tblPr>
        <w:tblStyle w:val="17"/>
        <w:tblW w:w="4993" w:type="pct"/>
        <w:jc w:val="center"/>
        <w:tblLayout w:type="autofit"/>
        <w:tblCellMar>
          <w:top w:w="0" w:type="dxa"/>
          <w:left w:w="108" w:type="dxa"/>
          <w:bottom w:w="0" w:type="dxa"/>
          <w:right w:w="108" w:type="dxa"/>
        </w:tblCellMar>
      </w:tblPr>
      <w:tblGrid>
        <w:gridCol w:w="3614"/>
        <w:gridCol w:w="1638"/>
        <w:gridCol w:w="1040"/>
        <w:gridCol w:w="1499"/>
        <w:gridCol w:w="1818"/>
      </w:tblGrid>
      <w:tr>
        <w:trPr>
          <w:jc w:val="center"/>
        </w:trPr>
        <w:tc>
          <w:tcPr>
            <w:tcW w:w="3273" w:type="pct"/>
            <w:gridSpan w:val="3"/>
          </w:tcPr>
          <w:p>
            <w:pPr>
              <w:spacing w:line="240" w:lineRule="exact"/>
              <w:rPr>
                <w:rFonts w:hint="eastAsia" w:ascii="宋体" w:hAnsi="宋体" w:cs="宋体"/>
                <w:sz w:val="18"/>
                <w:szCs w:val="18"/>
              </w:rPr>
            </w:pPr>
            <w:r>
              <w:rPr>
                <w:rFonts w:hint="eastAsia" w:ascii="宋体" w:hAnsi="宋体" w:cs="宋体"/>
                <w:sz w:val="18"/>
                <w:szCs w:val="18"/>
              </w:rPr>
              <w:t>__________省（自治区、直辖市）</w:t>
            </w:r>
          </w:p>
        </w:tc>
        <w:tc>
          <w:tcPr>
            <w:tcW w:w="1726" w:type="pct"/>
            <w:gridSpan w:val="2"/>
          </w:tcPr>
          <w:p>
            <w:pPr>
              <w:spacing w:line="240" w:lineRule="exact"/>
              <w:rPr>
                <w:rFonts w:hint="eastAsia" w:ascii="宋体" w:hAnsi="宋体" w:cs="宋体"/>
                <w:sz w:val="18"/>
                <w:szCs w:val="18"/>
              </w:rPr>
            </w:pPr>
            <w:r>
              <w:rPr>
                <w:rFonts w:hint="eastAsia" w:ascii="宋体" w:hAnsi="宋体" w:cs="宋体"/>
                <w:sz w:val="18"/>
                <w:szCs w:val="18"/>
              </w:rPr>
              <w:t>表    号：016表</w:t>
            </w:r>
          </w:p>
        </w:tc>
      </w:tr>
      <w:tr>
        <w:tblPrEx>
          <w:tblCellMar>
            <w:top w:w="0" w:type="dxa"/>
            <w:left w:w="108" w:type="dxa"/>
            <w:bottom w:w="0" w:type="dxa"/>
            <w:right w:w="108" w:type="dxa"/>
          </w:tblCellMar>
        </w:tblPrEx>
        <w:trPr>
          <w:trHeight w:val="90" w:hRule="atLeast"/>
          <w:jc w:val="center"/>
        </w:trPr>
        <w:tc>
          <w:tcPr>
            <w:tcW w:w="3273" w:type="pct"/>
            <w:gridSpan w:val="3"/>
          </w:tcPr>
          <w:p>
            <w:pPr>
              <w:spacing w:line="240" w:lineRule="exact"/>
              <w:rPr>
                <w:rFonts w:hint="eastAsia" w:ascii="宋体" w:hAnsi="宋体" w:cs="宋体"/>
                <w:sz w:val="18"/>
                <w:szCs w:val="18"/>
              </w:rPr>
            </w:pPr>
            <w:r>
              <w:rPr>
                <w:rFonts w:hint="eastAsia" w:ascii="宋体" w:hAnsi="宋体" w:cs="宋体"/>
                <w:sz w:val="18"/>
                <w:szCs w:val="18"/>
              </w:rPr>
              <w:t>__________市（自治州、盟、地区）</w:t>
            </w:r>
          </w:p>
        </w:tc>
        <w:tc>
          <w:tcPr>
            <w:tcW w:w="1726" w:type="pct"/>
            <w:gridSpan w:val="2"/>
          </w:tcPr>
          <w:p>
            <w:pPr>
              <w:spacing w:line="240" w:lineRule="exact"/>
              <w:rPr>
                <w:rFonts w:hint="eastAsia" w:ascii="宋体" w:hAnsi="宋体" w:cs="宋体"/>
                <w:sz w:val="18"/>
                <w:szCs w:val="18"/>
              </w:rPr>
            </w:pPr>
            <w:r>
              <w:rPr>
                <w:rFonts w:hint="eastAsia" w:ascii="宋体" w:hAnsi="宋体" w:cs="宋体"/>
                <w:sz w:val="18"/>
                <w:szCs w:val="18"/>
              </w:rPr>
              <w:t>制定机关：应急管理部</w:t>
            </w:r>
          </w:p>
        </w:tc>
      </w:tr>
      <w:tr>
        <w:trPr>
          <w:jc w:val="center"/>
        </w:trPr>
        <w:tc>
          <w:tcPr>
            <w:tcW w:w="3273" w:type="pct"/>
            <w:gridSpan w:val="3"/>
          </w:tcPr>
          <w:p>
            <w:pPr>
              <w:spacing w:line="240" w:lineRule="exact"/>
              <w:rPr>
                <w:rFonts w:hint="eastAsia" w:ascii="宋体" w:hAnsi="宋体" w:cs="宋体"/>
                <w:sz w:val="18"/>
                <w:szCs w:val="18"/>
              </w:rPr>
            </w:pPr>
            <w:r>
              <w:rPr>
                <w:rFonts w:hint="eastAsia" w:ascii="宋体" w:hAnsi="宋体" w:cs="宋体"/>
                <w:sz w:val="18"/>
                <w:szCs w:val="18"/>
              </w:rPr>
              <w:t>__________县（市、区、自治县、旗、自治旗）</w:t>
            </w:r>
          </w:p>
        </w:tc>
        <w:tc>
          <w:tcPr>
            <w:tcW w:w="1726" w:type="pct"/>
            <w:gridSpan w:val="2"/>
          </w:tcPr>
          <w:p>
            <w:pPr>
              <w:spacing w:line="240" w:lineRule="exact"/>
              <w:rPr>
                <w:rFonts w:hint="eastAsia" w:ascii="宋体" w:hAnsi="宋体" w:cs="宋体"/>
                <w:sz w:val="18"/>
                <w:szCs w:val="18"/>
              </w:rPr>
            </w:pPr>
            <w:r>
              <w:rPr>
                <w:rFonts w:hint="eastAsia" w:ascii="宋体" w:hAnsi="宋体" w:cs="宋体"/>
                <w:sz w:val="18"/>
                <w:szCs w:val="18"/>
              </w:rPr>
              <w:t>批准机关：国家统计局</w:t>
            </w:r>
          </w:p>
        </w:tc>
      </w:tr>
      <w:tr>
        <w:tblPrEx>
          <w:tblCellMar>
            <w:top w:w="0" w:type="dxa"/>
            <w:left w:w="108" w:type="dxa"/>
            <w:bottom w:w="0" w:type="dxa"/>
            <w:right w:w="108" w:type="dxa"/>
          </w:tblCellMar>
        </w:tblPrEx>
        <w:trPr>
          <w:trHeight w:val="230" w:hRule="atLeast"/>
          <w:jc w:val="center"/>
        </w:trPr>
        <w:tc>
          <w:tcPr>
            <w:tcW w:w="3273" w:type="pct"/>
            <w:gridSpan w:val="3"/>
          </w:tcPr>
          <w:p>
            <w:pPr>
              <w:spacing w:line="240" w:lineRule="exact"/>
              <w:rPr>
                <w:rFonts w:hint="eastAsia" w:ascii="宋体" w:hAnsi="宋体" w:cs="宋体"/>
                <w:sz w:val="18"/>
                <w:szCs w:val="18"/>
              </w:rPr>
            </w:pPr>
            <w:r>
              <w:rPr>
                <w:rFonts w:hint="eastAsia" w:ascii="宋体" w:hAnsi="宋体" w:cs="宋体"/>
                <w:sz w:val="18"/>
                <w:szCs w:val="18"/>
              </w:rPr>
              <w:t>行政区划代码：</w:t>
            </w:r>
          </w:p>
        </w:tc>
        <w:tc>
          <w:tcPr>
            <w:tcW w:w="1726" w:type="pct"/>
            <w:gridSpan w:val="2"/>
          </w:tcPr>
          <w:p>
            <w:pPr>
              <w:spacing w:line="240" w:lineRule="exact"/>
              <w:rPr>
                <w:rFonts w:hint="eastAsia" w:ascii="宋体" w:hAnsi="宋体" w:cs="宋体"/>
                <w:sz w:val="18"/>
                <w:szCs w:val="18"/>
              </w:rPr>
            </w:pPr>
            <w:r>
              <w:rPr>
                <w:rFonts w:hint="eastAsia" w:ascii="宋体" w:hAnsi="宋体" w:cs="宋体"/>
                <w:sz w:val="18"/>
                <w:szCs w:val="18"/>
              </w:rPr>
              <w:t>批准文号：国统制〔20  〕  号</w:t>
            </w:r>
          </w:p>
        </w:tc>
      </w:tr>
      <w:tr>
        <w:trPr>
          <w:jc w:val="center"/>
        </w:trPr>
        <w:tc>
          <w:tcPr>
            <w:tcW w:w="3273" w:type="pct"/>
            <w:gridSpan w:val="3"/>
            <w:tcBorders>
              <w:bottom w:val="single" w:color="000000" w:sz="8" w:space="0"/>
            </w:tcBorders>
          </w:tcPr>
          <w:p>
            <w:pPr>
              <w:spacing w:line="240" w:lineRule="exact"/>
              <w:rPr>
                <w:rFonts w:hint="eastAsia" w:ascii="宋体" w:hAnsi="宋体" w:cs="宋体"/>
                <w:sz w:val="18"/>
                <w:szCs w:val="18"/>
              </w:rPr>
            </w:pPr>
            <w:r>
              <w:rPr>
                <w:rFonts w:hint="eastAsia" w:ascii="宋体" w:hAnsi="宋体" w:cs="宋体"/>
                <w:sz w:val="18"/>
                <w:szCs w:val="18"/>
              </w:rPr>
              <w:t xml:space="preserve">填报单位名称（盖章）：    </w:t>
            </w:r>
            <w:r>
              <w:rPr>
                <w:rFonts w:hint="eastAsia" w:ascii="宋体" w:hAnsi="宋体" w:cs="宋体"/>
                <w:snapToGrid w:val="0"/>
                <w:kern w:val="0"/>
                <w:sz w:val="18"/>
                <w:szCs w:val="18"/>
                <w:lang w:bidi="ar"/>
              </w:rPr>
              <w:t>20　　年　　月　　日</w:t>
            </w:r>
          </w:p>
        </w:tc>
        <w:tc>
          <w:tcPr>
            <w:tcW w:w="1726" w:type="pct"/>
            <w:gridSpan w:val="2"/>
            <w:tcBorders>
              <w:bottom w:val="single" w:color="000000" w:sz="8" w:space="0"/>
            </w:tcBorders>
          </w:tcPr>
          <w:p>
            <w:pPr>
              <w:spacing w:line="240" w:lineRule="exact"/>
              <w:rPr>
                <w:rFonts w:hint="eastAsia" w:ascii="宋体" w:hAnsi="宋体" w:cs="宋体"/>
                <w:sz w:val="18"/>
                <w:szCs w:val="18"/>
              </w:rPr>
            </w:pPr>
            <w:r>
              <w:rPr>
                <w:rFonts w:hint="eastAsia" w:ascii="宋体" w:hAnsi="宋体" w:cs="宋体"/>
                <w:sz w:val="18"/>
                <w:szCs w:val="18"/>
              </w:rPr>
              <w:t>有效期至：20   年   月</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blHeader/>
          <w:jc w:val="center"/>
        </w:trPr>
        <w:tc>
          <w:tcPr>
            <w:tcW w:w="1880" w:type="pct"/>
            <w:tcBorders>
              <w:top w:val="single" w:color="000000" w:sz="8" w:space="0"/>
              <w:bottom w:val="single" w:color="000000" w:sz="2" w:space="0"/>
              <w:right w:val="single" w:color="000000" w:sz="2" w:space="0"/>
            </w:tcBorders>
          </w:tcPr>
          <w:p>
            <w:pPr>
              <w:spacing w:line="280" w:lineRule="exact"/>
              <w:jc w:val="center"/>
              <w:rPr>
                <w:rFonts w:hint="eastAsia" w:ascii="宋体" w:hAnsi="宋体" w:cs="宋体"/>
                <w:sz w:val="18"/>
                <w:szCs w:val="18"/>
              </w:rPr>
            </w:pPr>
            <w:r>
              <w:rPr>
                <w:rFonts w:hint="eastAsia" w:ascii="宋体" w:hAnsi="宋体" w:cs="宋体"/>
                <w:sz w:val="18"/>
                <w:szCs w:val="18"/>
              </w:rPr>
              <w:t>指标名称</w:t>
            </w:r>
          </w:p>
        </w:tc>
        <w:tc>
          <w:tcPr>
            <w:tcW w:w="852" w:type="pct"/>
            <w:tcBorders>
              <w:top w:val="single" w:color="000000" w:sz="8" w:space="0"/>
              <w:left w:val="single" w:color="000000" w:sz="2" w:space="0"/>
              <w:bottom w:val="single" w:color="000000" w:sz="2" w:space="0"/>
              <w:right w:val="single" w:color="000000" w:sz="2" w:space="0"/>
            </w:tcBorders>
          </w:tcPr>
          <w:p>
            <w:pPr>
              <w:spacing w:line="280" w:lineRule="exact"/>
              <w:jc w:val="center"/>
              <w:rPr>
                <w:rFonts w:hint="eastAsia" w:ascii="宋体" w:hAnsi="宋体" w:cs="宋体"/>
                <w:sz w:val="18"/>
                <w:szCs w:val="18"/>
              </w:rPr>
            </w:pPr>
            <w:r>
              <w:rPr>
                <w:rFonts w:hint="eastAsia" w:ascii="宋体" w:hAnsi="宋体" w:cs="宋体"/>
                <w:sz w:val="18"/>
                <w:szCs w:val="18"/>
              </w:rPr>
              <w:t>代码</w:t>
            </w:r>
          </w:p>
        </w:tc>
        <w:tc>
          <w:tcPr>
            <w:tcW w:w="1321" w:type="pct"/>
            <w:gridSpan w:val="2"/>
            <w:tcBorders>
              <w:top w:val="single" w:color="000000" w:sz="8" w:space="0"/>
              <w:left w:val="single" w:color="000000" w:sz="2" w:space="0"/>
              <w:bottom w:val="single" w:color="000000" w:sz="2" w:space="0"/>
              <w:right w:val="single" w:color="000000" w:sz="2" w:space="0"/>
            </w:tcBorders>
          </w:tcPr>
          <w:p>
            <w:pPr>
              <w:spacing w:line="280" w:lineRule="exact"/>
              <w:jc w:val="center"/>
              <w:rPr>
                <w:rFonts w:hint="eastAsia" w:ascii="宋体" w:hAnsi="宋体" w:cs="宋体"/>
                <w:sz w:val="18"/>
                <w:szCs w:val="18"/>
              </w:rPr>
            </w:pPr>
            <w:r>
              <w:rPr>
                <w:rFonts w:hint="eastAsia" w:ascii="宋体" w:hAnsi="宋体" w:cs="宋体"/>
                <w:sz w:val="18"/>
                <w:szCs w:val="18"/>
              </w:rPr>
              <w:t>计量单位</w:t>
            </w:r>
          </w:p>
        </w:tc>
        <w:tc>
          <w:tcPr>
            <w:tcW w:w="945" w:type="pct"/>
            <w:tcBorders>
              <w:top w:val="single" w:color="000000" w:sz="8" w:space="0"/>
              <w:left w:val="single" w:color="000000" w:sz="2" w:space="0"/>
              <w:bottom w:val="single" w:color="000000" w:sz="2" w:space="0"/>
            </w:tcBorders>
          </w:tcPr>
          <w:p>
            <w:pPr>
              <w:spacing w:line="280" w:lineRule="exact"/>
              <w:jc w:val="center"/>
              <w:rPr>
                <w:rFonts w:hint="eastAsia" w:ascii="宋体" w:hAnsi="宋体" w:cs="宋体"/>
                <w:sz w:val="18"/>
                <w:szCs w:val="18"/>
              </w:rPr>
            </w:pPr>
            <w:r>
              <w:rPr>
                <w:rFonts w:hint="eastAsia" w:ascii="宋体" w:hAnsi="宋体" w:cs="宋体"/>
                <w:sz w:val="18"/>
                <w:szCs w:val="18"/>
              </w:rPr>
              <w:t>数量</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blHeader/>
          <w:jc w:val="center"/>
        </w:trPr>
        <w:tc>
          <w:tcPr>
            <w:tcW w:w="1880" w:type="pct"/>
            <w:tcBorders>
              <w:top w:val="single" w:color="000000" w:sz="2" w:space="0"/>
              <w:left w:val="nil"/>
              <w:bottom w:val="single" w:color="000000" w:sz="2" w:space="0"/>
              <w:right w:val="single" w:color="000000" w:sz="2" w:space="0"/>
            </w:tcBorders>
          </w:tcPr>
          <w:p>
            <w:pPr>
              <w:spacing w:line="280" w:lineRule="exact"/>
              <w:jc w:val="center"/>
              <w:rPr>
                <w:rFonts w:hint="eastAsia" w:ascii="宋体" w:hAnsi="宋体" w:cs="宋体"/>
                <w:sz w:val="18"/>
                <w:szCs w:val="18"/>
              </w:rPr>
            </w:pPr>
            <w:r>
              <w:rPr>
                <w:rFonts w:hint="eastAsia" w:ascii="宋体" w:hAnsi="宋体" w:cs="宋体"/>
                <w:sz w:val="18"/>
                <w:szCs w:val="18"/>
              </w:rPr>
              <w:t>甲</w:t>
            </w:r>
          </w:p>
        </w:tc>
        <w:tc>
          <w:tcPr>
            <w:tcW w:w="852" w:type="pct"/>
            <w:tcBorders>
              <w:top w:val="single" w:color="000000" w:sz="2" w:space="0"/>
              <w:left w:val="single" w:color="000000" w:sz="2" w:space="0"/>
              <w:bottom w:val="single" w:color="000000" w:sz="2" w:space="0"/>
              <w:right w:val="single" w:color="000000" w:sz="2" w:space="0"/>
            </w:tcBorders>
          </w:tcPr>
          <w:p>
            <w:pPr>
              <w:spacing w:line="280" w:lineRule="exact"/>
              <w:jc w:val="center"/>
              <w:rPr>
                <w:rFonts w:hint="eastAsia" w:ascii="宋体" w:hAnsi="宋体" w:cs="宋体"/>
                <w:sz w:val="18"/>
                <w:szCs w:val="18"/>
              </w:rPr>
            </w:pPr>
            <w:r>
              <w:rPr>
                <w:rFonts w:hint="eastAsia" w:ascii="宋体" w:hAnsi="宋体" w:cs="宋体"/>
                <w:sz w:val="18"/>
                <w:szCs w:val="18"/>
              </w:rPr>
              <w:t>乙</w:t>
            </w:r>
          </w:p>
        </w:tc>
        <w:tc>
          <w:tcPr>
            <w:tcW w:w="1321" w:type="pct"/>
            <w:gridSpan w:val="2"/>
            <w:tcBorders>
              <w:top w:val="single" w:color="000000" w:sz="2" w:space="0"/>
              <w:left w:val="single" w:color="000000" w:sz="2" w:space="0"/>
              <w:bottom w:val="single" w:color="000000" w:sz="2" w:space="0"/>
              <w:right w:val="single" w:color="000000" w:sz="2" w:space="0"/>
            </w:tcBorders>
          </w:tcPr>
          <w:p>
            <w:pPr>
              <w:spacing w:line="280" w:lineRule="exact"/>
              <w:jc w:val="center"/>
              <w:rPr>
                <w:rFonts w:hint="eastAsia" w:ascii="宋体" w:hAnsi="宋体" w:cs="宋体"/>
                <w:sz w:val="18"/>
                <w:szCs w:val="18"/>
              </w:rPr>
            </w:pPr>
            <w:r>
              <w:rPr>
                <w:rFonts w:hint="eastAsia" w:ascii="宋体" w:hAnsi="宋体" w:cs="宋体"/>
                <w:sz w:val="18"/>
                <w:szCs w:val="18"/>
              </w:rPr>
              <w:t>丙</w:t>
            </w:r>
          </w:p>
        </w:tc>
        <w:tc>
          <w:tcPr>
            <w:tcW w:w="945" w:type="pct"/>
            <w:tcBorders>
              <w:top w:val="single" w:color="000000" w:sz="2" w:space="0"/>
              <w:left w:val="single" w:color="000000" w:sz="2" w:space="0"/>
              <w:bottom w:val="single" w:color="000000" w:sz="2" w:space="0"/>
              <w:right w:val="nil"/>
            </w:tcBorders>
          </w:tcPr>
          <w:p>
            <w:pPr>
              <w:spacing w:line="280" w:lineRule="exact"/>
              <w:jc w:val="center"/>
              <w:rPr>
                <w:rFonts w:hint="eastAsia" w:ascii="宋体" w:hAnsi="宋体" w:cs="宋体"/>
                <w:sz w:val="18"/>
                <w:szCs w:val="18"/>
              </w:rPr>
            </w:pPr>
            <w:r>
              <w:rPr>
                <w:rFonts w:hint="eastAsia" w:ascii="宋体" w:hAnsi="宋体" w:cs="宋体"/>
                <w:sz w:val="18"/>
                <w:szCs w:val="18"/>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1880" w:type="pct"/>
            <w:tcBorders>
              <w:top w:val="single" w:color="000000" w:sz="2" w:space="0"/>
              <w:left w:val="nil"/>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省</w:t>
            </w:r>
          </w:p>
        </w:tc>
        <w:tc>
          <w:tcPr>
            <w:tcW w:w="852" w:type="pct"/>
            <w:tcBorders>
              <w:top w:val="single" w:color="000000" w:sz="2" w:space="0"/>
              <w:left w:val="single" w:color="000000" w:sz="2" w:space="0"/>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A04001</w:t>
            </w:r>
          </w:p>
        </w:tc>
        <w:tc>
          <w:tcPr>
            <w:tcW w:w="1321" w:type="pct"/>
            <w:gridSpan w:val="2"/>
            <w:tcBorders>
              <w:top w:val="single" w:color="000000" w:sz="2" w:space="0"/>
              <w:left w:val="single" w:color="000000" w:sz="2" w:space="0"/>
              <w:bottom w:val="single" w:color="000000" w:sz="2" w:space="0"/>
              <w:right w:val="single" w:color="000000" w:sz="2" w:space="0"/>
            </w:tcBorders>
            <w:vAlign w:val="center"/>
          </w:tcPr>
          <w:p>
            <w:pPr>
              <w:widowControl/>
              <w:spacing w:line="280" w:lineRule="exact"/>
              <w:jc w:val="left"/>
              <w:rPr>
                <w:rFonts w:hint="eastAsia" w:ascii="宋体" w:hAnsi="宋体" w:cs="宋体"/>
                <w:sz w:val="18"/>
                <w:szCs w:val="18"/>
              </w:rPr>
            </w:pPr>
            <w:r>
              <w:rPr>
                <w:rFonts w:hint="eastAsia" w:ascii="宋体" w:hAnsi="宋体" w:cs="宋体"/>
                <w:kern w:val="0"/>
                <w:sz w:val="18"/>
                <w:szCs w:val="18"/>
                <w:lang w:bidi="ar"/>
              </w:rPr>
              <w:t>-</w:t>
            </w:r>
          </w:p>
        </w:tc>
        <w:tc>
          <w:tcPr>
            <w:tcW w:w="945" w:type="pct"/>
            <w:tcBorders>
              <w:top w:val="single" w:color="000000" w:sz="2" w:space="0"/>
              <w:left w:val="single" w:color="000000" w:sz="2" w:space="0"/>
              <w:bottom w:val="single" w:color="000000" w:sz="2" w:space="0"/>
              <w:right w:val="nil"/>
            </w:tcBorders>
            <w:vAlign w:val="center"/>
          </w:tcPr>
          <w:p>
            <w:pPr>
              <w:spacing w:line="280" w:lineRule="exact"/>
              <w:rPr>
                <w:rFonts w:hint="eastAsia" w:ascii="宋体" w:hAnsi="宋体" w:cs="宋体"/>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1880" w:type="pct"/>
            <w:tcBorders>
              <w:top w:val="single" w:color="000000" w:sz="2" w:space="0"/>
              <w:left w:val="nil"/>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市</w:t>
            </w:r>
          </w:p>
        </w:tc>
        <w:tc>
          <w:tcPr>
            <w:tcW w:w="852" w:type="pct"/>
            <w:tcBorders>
              <w:top w:val="single" w:color="000000" w:sz="2" w:space="0"/>
              <w:left w:val="single" w:color="000000" w:sz="2" w:space="0"/>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A04002</w:t>
            </w:r>
          </w:p>
        </w:tc>
        <w:tc>
          <w:tcPr>
            <w:tcW w:w="1321" w:type="pct"/>
            <w:gridSpan w:val="2"/>
            <w:tcBorders>
              <w:top w:val="single" w:color="000000" w:sz="2" w:space="0"/>
              <w:left w:val="single" w:color="000000" w:sz="2" w:space="0"/>
              <w:bottom w:val="single" w:color="000000" w:sz="2" w:space="0"/>
              <w:right w:val="single" w:color="000000" w:sz="2" w:space="0"/>
            </w:tcBorders>
            <w:vAlign w:val="center"/>
          </w:tcPr>
          <w:p>
            <w:pPr>
              <w:widowControl/>
              <w:spacing w:line="280" w:lineRule="exact"/>
              <w:jc w:val="left"/>
              <w:rPr>
                <w:rFonts w:hint="eastAsia" w:ascii="宋体" w:hAnsi="宋体" w:cs="宋体"/>
                <w:sz w:val="18"/>
                <w:szCs w:val="18"/>
              </w:rPr>
            </w:pPr>
            <w:r>
              <w:rPr>
                <w:rFonts w:hint="eastAsia" w:ascii="宋体" w:hAnsi="宋体" w:cs="宋体"/>
                <w:kern w:val="0"/>
                <w:sz w:val="18"/>
                <w:szCs w:val="18"/>
                <w:lang w:bidi="ar"/>
              </w:rPr>
              <w:t>-</w:t>
            </w:r>
          </w:p>
        </w:tc>
        <w:tc>
          <w:tcPr>
            <w:tcW w:w="945" w:type="pct"/>
            <w:tcBorders>
              <w:top w:val="single" w:color="000000" w:sz="2" w:space="0"/>
              <w:left w:val="single" w:color="000000" w:sz="2" w:space="0"/>
              <w:bottom w:val="single" w:color="000000" w:sz="2" w:space="0"/>
              <w:right w:val="nil"/>
            </w:tcBorders>
            <w:vAlign w:val="center"/>
          </w:tcPr>
          <w:p>
            <w:pPr>
              <w:spacing w:line="280" w:lineRule="exact"/>
              <w:rPr>
                <w:rFonts w:hint="eastAsia" w:ascii="宋体" w:hAnsi="宋体" w:cs="宋体"/>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1880" w:type="pct"/>
            <w:tcBorders>
              <w:top w:val="single" w:color="000000" w:sz="2" w:space="0"/>
              <w:left w:val="nil"/>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区县</w:t>
            </w:r>
          </w:p>
        </w:tc>
        <w:tc>
          <w:tcPr>
            <w:tcW w:w="852" w:type="pct"/>
            <w:tcBorders>
              <w:top w:val="single" w:color="000000" w:sz="2" w:space="0"/>
              <w:left w:val="single" w:color="000000" w:sz="2" w:space="0"/>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A04003</w:t>
            </w:r>
          </w:p>
        </w:tc>
        <w:tc>
          <w:tcPr>
            <w:tcW w:w="1321" w:type="pct"/>
            <w:gridSpan w:val="2"/>
            <w:tcBorders>
              <w:top w:val="single" w:color="000000" w:sz="2" w:space="0"/>
              <w:left w:val="single" w:color="000000" w:sz="2" w:space="0"/>
              <w:bottom w:val="single" w:color="000000" w:sz="2" w:space="0"/>
              <w:right w:val="single" w:color="000000" w:sz="2" w:space="0"/>
            </w:tcBorders>
            <w:vAlign w:val="center"/>
          </w:tcPr>
          <w:p>
            <w:pPr>
              <w:widowControl/>
              <w:spacing w:line="280" w:lineRule="exact"/>
              <w:jc w:val="left"/>
              <w:rPr>
                <w:rFonts w:hint="eastAsia" w:ascii="宋体" w:hAnsi="宋体" w:cs="宋体"/>
                <w:sz w:val="18"/>
                <w:szCs w:val="18"/>
              </w:rPr>
            </w:pPr>
            <w:r>
              <w:rPr>
                <w:rFonts w:hint="eastAsia" w:ascii="宋体" w:hAnsi="宋体" w:cs="宋体"/>
                <w:kern w:val="0"/>
                <w:sz w:val="18"/>
                <w:szCs w:val="18"/>
                <w:lang w:bidi="ar"/>
              </w:rPr>
              <w:t>-</w:t>
            </w:r>
          </w:p>
        </w:tc>
        <w:tc>
          <w:tcPr>
            <w:tcW w:w="945" w:type="pct"/>
            <w:tcBorders>
              <w:top w:val="single" w:color="000000" w:sz="2" w:space="0"/>
              <w:left w:val="single" w:color="000000" w:sz="2" w:space="0"/>
              <w:bottom w:val="single" w:color="000000" w:sz="2" w:space="0"/>
              <w:right w:val="nil"/>
            </w:tcBorders>
            <w:vAlign w:val="center"/>
          </w:tcPr>
          <w:p>
            <w:pPr>
              <w:spacing w:line="280" w:lineRule="exact"/>
              <w:rPr>
                <w:rFonts w:hint="eastAsia" w:ascii="宋体" w:hAnsi="宋体" w:cs="宋体"/>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1880" w:type="pct"/>
            <w:tcBorders>
              <w:top w:val="single" w:color="000000" w:sz="2" w:space="0"/>
              <w:left w:val="nil"/>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新改扩建项目名称</w:t>
            </w:r>
          </w:p>
        </w:tc>
        <w:tc>
          <w:tcPr>
            <w:tcW w:w="852" w:type="pct"/>
            <w:tcBorders>
              <w:top w:val="single" w:color="000000" w:sz="2" w:space="0"/>
              <w:left w:val="single" w:color="000000" w:sz="2" w:space="0"/>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A04004</w:t>
            </w:r>
          </w:p>
        </w:tc>
        <w:tc>
          <w:tcPr>
            <w:tcW w:w="1321" w:type="pct"/>
            <w:gridSpan w:val="2"/>
            <w:tcBorders>
              <w:top w:val="single" w:color="000000" w:sz="2" w:space="0"/>
              <w:left w:val="single" w:color="000000" w:sz="2" w:space="0"/>
              <w:bottom w:val="single" w:color="000000" w:sz="2" w:space="0"/>
              <w:right w:val="single" w:color="000000" w:sz="2" w:space="0"/>
            </w:tcBorders>
            <w:vAlign w:val="center"/>
          </w:tcPr>
          <w:p>
            <w:pPr>
              <w:widowControl/>
              <w:spacing w:line="280" w:lineRule="exact"/>
              <w:jc w:val="left"/>
              <w:rPr>
                <w:rFonts w:hint="eastAsia" w:ascii="宋体" w:hAnsi="宋体" w:cs="宋体"/>
                <w:sz w:val="18"/>
                <w:szCs w:val="18"/>
              </w:rPr>
            </w:pPr>
            <w:r>
              <w:rPr>
                <w:rFonts w:hint="eastAsia" w:ascii="宋体" w:hAnsi="宋体" w:cs="宋体"/>
                <w:kern w:val="0"/>
                <w:sz w:val="18"/>
                <w:szCs w:val="18"/>
                <w:lang w:bidi="ar"/>
              </w:rPr>
              <w:t>-</w:t>
            </w:r>
          </w:p>
        </w:tc>
        <w:tc>
          <w:tcPr>
            <w:tcW w:w="945" w:type="pct"/>
            <w:tcBorders>
              <w:top w:val="single" w:color="000000" w:sz="2" w:space="0"/>
              <w:left w:val="single" w:color="000000" w:sz="2" w:space="0"/>
              <w:bottom w:val="single" w:color="000000" w:sz="2" w:space="0"/>
              <w:right w:val="nil"/>
            </w:tcBorders>
            <w:vAlign w:val="center"/>
          </w:tcPr>
          <w:p>
            <w:pPr>
              <w:spacing w:line="280" w:lineRule="exact"/>
              <w:rPr>
                <w:rFonts w:hint="eastAsia" w:ascii="宋体" w:hAnsi="宋体" w:cs="宋体"/>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1880" w:type="pct"/>
            <w:tcBorders>
              <w:top w:val="single" w:color="000000" w:sz="2" w:space="0"/>
              <w:left w:val="nil"/>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建设单位</w:t>
            </w:r>
          </w:p>
        </w:tc>
        <w:tc>
          <w:tcPr>
            <w:tcW w:w="852" w:type="pct"/>
            <w:tcBorders>
              <w:top w:val="single" w:color="000000" w:sz="2" w:space="0"/>
              <w:left w:val="single" w:color="000000" w:sz="2" w:space="0"/>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A04005</w:t>
            </w:r>
          </w:p>
        </w:tc>
        <w:tc>
          <w:tcPr>
            <w:tcW w:w="1321" w:type="pct"/>
            <w:gridSpan w:val="2"/>
            <w:tcBorders>
              <w:top w:val="single" w:color="000000" w:sz="2" w:space="0"/>
              <w:left w:val="single" w:color="000000" w:sz="2" w:space="0"/>
              <w:bottom w:val="single" w:color="000000" w:sz="2" w:space="0"/>
              <w:right w:val="single" w:color="000000" w:sz="2" w:space="0"/>
            </w:tcBorders>
            <w:vAlign w:val="center"/>
          </w:tcPr>
          <w:p>
            <w:pPr>
              <w:widowControl/>
              <w:spacing w:line="280" w:lineRule="exact"/>
              <w:jc w:val="left"/>
              <w:rPr>
                <w:rFonts w:hint="eastAsia" w:ascii="宋体" w:hAnsi="宋体" w:cs="宋体"/>
                <w:sz w:val="18"/>
                <w:szCs w:val="18"/>
              </w:rPr>
            </w:pPr>
            <w:r>
              <w:rPr>
                <w:rFonts w:hint="eastAsia" w:ascii="宋体" w:hAnsi="宋体" w:cs="宋体"/>
                <w:kern w:val="0"/>
                <w:sz w:val="18"/>
                <w:szCs w:val="18"/>
                <w:lang w:bidi="ar"/>
              </w:rPr>
              <w:t>-</w:t>
            </w:r>
          </w:p>
        </w:tc>
        <w:tc>
          <w:tcPr>
            <w:tcW w:w="945" w:type="pct"/>
            <w:tcBorders>
              <w:top w:val="single" w:color="000000" w:sz="2" w:space="0"/>
              <w:left w:val="single" w:color="000000" w:sz="2" w:space="0"/>
              <w:bottom w:val="single" w:color="000000" w:sz="2" w:space="0"/>
              <w:right w:val="nil"/>
            </w:tcBorders>
            <w:vAlign w:val="center"/>
          </w:tcPr>
          <w:p>
            <w:pPr>
              <w:spacing w:line="280" w:lineRule="exact"/>
              <w:rPr>
                <w:rFonts w:hint="eastAsia" w:ascii="宋体" w:hAnsi="宋体" w:cs="宋体"/>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1880" w:type="pct"/>
            <w:tcBorders>
              <w:top w:val="single" w:color="000000" w:sz="2" w:space="0"/>
              <w:left w:val="nil"/>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立项时间</w:t>
            </w:r>
          </w:p>
        </w:tc>
        <w:tc>
          <w:tcPr>
            <w:tcW w:w="852" w:type="pct"/>
            <w:tcBorders>
              <w:top w:val="single" w:color="000000" w:sz="2" w:space="0"/>
              <w:left w:val="single" w:color="000000" w:sz="2" w:space="0"/>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A04006</w:t>
            </w:r>
          </w:p>
        </w:tc>
        <w:tc>
          <w:tcPr>
            <w:tcW w:w="1321" w:type="pct"/>
            <w:gridSpan w:val="2"/>
            <w:tcBorders>
              <w:top w:val="single" w:color="000000" w:sz="2" w:space="0"/>
              <w:left w:val="single" w:color="000000" w:sz="2" w:space="0"/>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XXXX年XX月XX日</w:t>
            </w:r>
          </w:p>
        </w:tc>
        <w:tc>
          <w:tcPr>
            <w:tcW w:w="945" w:type="pct"/>
            <w:tcBorders>
              <w:top w:val="single" w:color="000000" w:sz="2" w:space="0"/>
              <w:left w:val="single" w:color="000000" w:sz="2" w:space="0"/>
              <w:bottom w:val="single" w:color="000000" w:sz="2" w:space="0"/>
              <w:right w:val="nil"/>
            </w:tcBorders>
            <w:vAlign w:val="center"/>
          </w:tcPr>
          <w:p>
            <w:pPr>
              <w:spacing w:line="280" w:lineRule="exact"/>
              <w:rPr>
                <w:rFonts w:hint="eastAsia" w:ascii="宋体" w:hAnsi="宋体" w:cs="宋体"/>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1880" w:type="pct"/>
            <w:tcBorders>
              <w:top w:val="single" w:color="000000" w:sz="2" w:space="0"/>
              <w:left w:val="nil"/>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 xml:space="preserve">立项部门（批复、核准、备案）含央企总部 </w:t>
            </w:r>
          </w:p>
        </w:tc>
        <w:tc>
          <w:tcPr>
            <w:tcW w:w="852" w:type="pct"/>
            <w:tcBorders>
              <w:top w:val="single" w:color="000000" w:sz="2" w:space="0"/>
              <w:left w:val="single" w:color="000000" w:sz="2" w:space="0"/>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A04007</w:t>
            </w:r>
          </w:p>
        </w:tc>
        <w:tc>
          <w:tcPr>
            <w:tcW w:w="1321" w:type="pct"/>
            <w:gridSpan w:val="2"/>
            <w:tcBorders>
              <w:top w:val="single" w:color="000000" w:sz="2" w:space="0"/>
              <w:left w:val="single" w:color="000000" w:sz="2" w:space="0"/>
              <w:bottom w:val="single" w:color="000000" w:sz="2" w:space="0"/>
              <w:right w:val="single" w:color="000000" w:sz="2" w:space="0"/>
            </w:tcBorders>
            <w:vAlign w:val="center"/>
          </w:tcPr>
          <w:p>
            <w:pPr>
              <w:spacing w:line="280" w:lineRule="exact"/>
              <w:rPr>
                <w:rFonts w:hint="eastAsia" w:ascii="宋体" w:hAnsi="宋体" w:cs="宋体"/>
                <w:sz w:val="18"/>
                <w:szCs w:val="18"/>
              </w:rPr>
            </w:pPr>
            <w:r>
              <w:rPr>
                <w:rFonts w:hint="eastAsia" w:ascii="宋体" w:hAnsi="宋体" w:cs="宋体"/>
                <w:kern w:val="0"/>
                <w:sz w:val="18"/>
                <w:szCs w:val="18"/>
                <w:lang w:bidi="ar"/>
              </w:rPr>
              <w:t>-</w:t>
            </w:r>
          </w:p>
        </w:tc>
        <w:tc>
          <w:tcPr>
            <w:tcW w:w="945" w:type="pct"/>
            <w:tcBorders>
              <w:top w:val="single" w:color="000000" w:sz="2" w:space="0"/>
              <w:left w:val="single" w:color="000000" w:sz="2" w:space="0"/>
              <w:bottom w:val="single" w:color="000000" w:sz="2" w:space="0"/>
              <w:right w:val="nil"/>
            </w:tcBorders>
            <w:vAlign w:val="center"/>
          </w:tcPr>
          <w:p>
            <w:pPr>
              <w:spacing w:line="280" w:lineRule="exact"/>
              <w:rPr>
                <w:rFonts w:hint="eastAsia" w:ascii="宋体" w:hAnsi="宋体" w:cs="宋体"/>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1880" w:type="pct"/>
            <w:tcBorders>
              <w:top w:val="single" w:color="000000" w:sz="2" w:space="0"/>
              <w:left w:val="nil"/>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重点监管化工工艺和重大危险源事项</w:t>
            </w:r>
          </w:p>
        </w:tc>
        <w:tc>
          <w:tcPr>
            <w:tcW w:w="852" w:type="pct"/>
            <w:tcBorders>
              <w:top w:val="single" w:color="000000" w:sz="2" w:space="0"/>
              <w:left w:val="single" w:color="000000" w:sz="2" w:space="0"/>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A04008</w:t>
            </w:r>
          </w:p>
        </w:tc>
        <w:tc>
          <w:tcPr>
            <w:tcW w:w="1321" w:type="pct"/>
            <w:gridSpan w:val="2"/>
            <w:tcBorders>
              <w:top w:val="single" w:color="000000" w:sz="2" w:space="0"/>
              <w:left w:val="single" w:color="000000" w:sz="2" w:space="0"/>
              <w:bottom w:val="single" w:color="000000" w:sz="2" w:space="0"/>
              <w:right w:val="single" w:color="000000" w:sz="2" w:space="0"/>
            </w:tcBorders>
            <w:vAlign w:val="center"/>
          </w:tcPr>
          <w:p>
            <w:pPr>
              <w:spacing w:line="280" w:lineRule="exact"/>
              <w:rPr>
                <w:rFonts w:hint="eastAsia" w:ascii="宋体" w:hAnsi="宋体" w:cs="宋体"/>
                <w:sz w:val="18"/>
                <w:szCs w:val="18"/>
              </w:rPr>
            </w:pPr>
            <w:r>
              <w:rPr>
                <w:rFonts w:hint="eastAsia" w:ascii="宋体" w:hAnsi="宋体" w:cs="宋体"/>
                <w:kern w:val="0"/>
                <w:sz w:val="18"/>
                <w:szCs w:val="18"/>
                <w:lang w:bidi="ar"/>
              </w:rPr>
              <w:t>-</w:t>
            </w:r>
          </w:p>
        </w:tc>
        <w:tc>
          <w:tcPr>
            <w:tcW w:w="945" w:type="pct"/>
            <w:tcBorders>
              <w:top w:val="single" w:color="000000" w:sz="2" w:space="0"/>
              <w:left w:val="single" w:color="000000" w:sz="2" w:space="0"/>
              <w:bottom w:val="single" w:color="000000" w:sz="2" w:space="0"/>
              <w:right w:val="nil"/>
            </w:tcBorders>
            <w:vAlign w:val="center"/>
          </w:tcPr>
          <w:p>
            <w:pPr>
              <w:spacing w:line="280" w:lineRule="exact"/>
              <w:rPr>
                <w:rFonts w:hint="eastAsia" w:ascii="宋体" w:hAnsi="宋体" w:cs="宋体"/>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1880" w:type="pct"/>
            <w:tcBorders>
              <w:top w:val="single" w:color="000000" w:sz="2" w:space="0"/>
              <w:left w:val="nil"/>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建设内容</w:t>
            </w:r>
          </w:p>
        </w:tc>
        <w:tc>
          <w:tcPr>
            <w:tcW w:w="852" w:type="pct"/>
            <w:tcBorders>
              <w:top w:val="single" w:color="000000" w:sz="2" w:space="0"/>
              <w:left w:val="single" w:color="000000" w:sz="2" w:space="0"/>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A04009</w:t>
            </w:r>
          </w:p>
        </w:tc>
        <w:tc>
          <w:tcPr>
            <w:tcW w:w="1321" w:type="pct"/>
            <w:gridSpan w:val="2"/>
            <w:tcBorders>
              <w:top w:val="single" w:color="000000" w:sz="2" w:space="0"/>
              <w:left w:val="single" w:color="000000" w:sz="2" w:space="0"/>
              <w:bottom w:val="single" w:color="000000" w:sz="2" w:space="0"/>
              <w:right w:val="single" w:color="000000" w:sz="2" w:space="0"/>
            </w:tcBorders>
            <w:vAlign w:val="center"/>
          </w:tcPr>
          <w:p>
            <w:pPr>
              <w:spacing w:line="280" w:lineRule="exact"/>
              <w:rPr>
                <w:rFonts w:hint="eastAsia" w:ascii="宋体" w:hAnsi="宋体" w:cs="宋体"/>
                <w:sz w:val="18"/>
                <w:szCs w:val="18"/>
              </w:rPr>
            </w:pPr>
            <w:r>
              <w:rPr>
                <w:rFonts w:hint="eastAsia" w:ascii="宋体" w:hAnsi="宋体" w:cs="宋体"/>
                <w:kern w:val="0"/>
                <w:sz w:val="18"/>
                <w:szCs w:val="18"/>
                <w:lang w:bidi="ar"/>
              </w:rPr>
              <w:t>-</w:t>
            </w:r>
          </w:p>
        </w:tc>
        <w:tc>
          <w:tcPr>
            <w:tcW w:w="945" w:type="pct"/>
            <w:tcBorders>
              <w:top w:val="single" w:color="000000" w:sz="2" w:space="0"/>
              <w:left w:val="single" w:color="000000" w:sz="2" w:space="0"/>
              <w:bottom w:val="single" w:color="000000" w:sz="2" w:space="0"/>
              <w:right w:val="nil"/>
            </w:tcBorders>
            <w:vAlign w:val="center"/>
          </w:tcPr>
          <w:p>
            <w:pPr>
              <w:spacing w:line="280" w:lineRule="exact"/>
              <w:rPr>
                <w:rFonts w:hint="eastAsia" w:ascii="宋体" w:hAnsi="宋体" w:cs="宋体"/>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1880" w:type="pct"/>
            <w:tcBorders>
              <w:top w:val="single" w:color="000000" w:sz="2" w:space="0"/>
              <w:left w:val="nil"/>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安全条件审查批准时间</w:t>
            </w:r>
          </w:p>
        </w:tc>
        <w:tc>
          <w:tcPr>
            <w:tcW w:w="852" w:type="pct"/>
            <w:tcBorders>
              <w:top w:val="single" w:color="000000" w:sz="2" w:space="0"/>
              <w:left w:val="single" w:color="000000" w:sz="2" w:space="0"/>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A04010</w:t>
            </w:r>
          </w:p>
        </w:tc>
        <w:tc>
          <w:tcPr>
            <w:tcW w:w="1321" w:type="pct"/>
            <w:gridSpan w:val="2"/>
            <w:tcBorders>
              <w:top w:val="single" w:color="000000" w:sz="2" w:space="0"/>
              <w:left w:val="single" w:color="000000" w:sz="2" w:space="0"/>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XXXX年XX月XX日</w:t>
            </w:r>
          </w:p>
        </w:tc>
        <w:tc>
          <w:tcPr>
            <w:tcW w:w="945" w:type="pct"/>
            <w:tcBorders>
              <w:top w:val="single" w:color="000000" w:sz="2" w:space="0"/>
              <w:left w:val="single" w:color="000000" w:sz="2" w:space="0"/>
              <w:bottom w:val="single" w:color="000000" w:sz="2" w:space="0"/>
              <w:right w:val="nil"/>
            </w:tcBorders>
            <w:vAlign w:val="center"/>
          </w:tcPr>
          <w:p>
            <w:pPr>
              <w:spacing w:line="280" w:lineRule="exact"/>
              <w:rPr>
                <w:rFonts w:hint="eastAsia" w:ascii="宋体" w:hAnsi="宋体" w:cs="宋体"/>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1880" w:type="pct"/>
            <w:tcBorders>
              <w:top w:val="single" w:color="000000" w:sz="2" w:space="0"/>
              <w:left w:val="nil"/>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安全条件审查批准部门</w:t>
            </w:r>
          </w:p>
        </w:tc>
        <w:tc>
          <w:tcPr>
            <w:tcW w:w="852" w:type="pct"/>
            <w:tcBorders>
              <w:top w:val="single" w:color="000000" w:sz="2" w:space="0"/>
              <w:left w:val="single" w:color="000000" w:sz="2" w:space="0"/>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A04011</w:t>
            </w:r>
          </w:p>
        </w:tc>
        <w:tc>
          <w:tcPr>
            <w:tcW w:w="1321" w:type="pct"/>
            <w:gridSpan w:val="2"/>
            <w:tcBorders>
              <w:top w:val="single" w:color="000000" w:sz="2" w:space="0"/>
              <w:left w:val="single" w:color="000000" w:sz="2" w:space="0"/>
              <w:bottom w:val="single" w:color="000000" w:sz="2" w:space="0"/>
              <w:right w:val="single" w:color="000000" w:sz="2" w:space="0"/>
            </w:tcBorders>
            <w:vAlign w:val="center"/>
          </w:tcPr>
          <w:p>
            <w:pPr>
              <w:spacing w:line="280" w:lineRule="exact"/>
              <w:rPr>
                <w:rFonts w:hint="eastAsia" w:ascii="宋体" w:hAnsi="宋体" w:cs="宋体"/>
                <w:sz w:val="18"/>
                <w:szCs w:val="18"/>
              </w:rPr>
            </w:pPr>
            <w:r>
              <w:rPr>
                <w:rFonts w:hint="eastAsia" w:ascii="宋体" w:hAnsi="宋体" w:cs="宋体"/>
                <w:kern w:val="0"/>
                <w:sz w:val="18"/>
                <w:szCs w:val="18"/>
                <w:lang w:bidi="ar"/>
              </w:rPr>
              <w:t>-</w:t>
            </w:r>
          </w:p>
        </w:tc>
        <w:tc>
          <w:tcPr>
            <w:tcW w:w="945" w:type="pct"/>
            <w:tcBorders>
              <w:top w:val="single" w:color="000000" w:sz="2" w:space="0"/>
              <w:left w:val="single" w:color="000000" w:sz="2" w:space="0"/>
              <w:bottom w:val="single" w:color="000000" w:sz="2" w:space="0"/>
              <w:right w:val="nil"/>
            </w:tcBorders>
            <w:vAlign w:val="center"/>
          </w:tcPr>
          <w:p>
            <w:pPr>
              <w:spacing w:line="280" w:lineRule="exact"/>
              <w:rPr>
                <w:rFonts w:hint="eastAsia" w:ascii="宋体" w:hAnsi="宋体" w:cs="宋体"/>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1880" w:type="pct"/>
            <w:tcBorders>
              <w:top w:val="single" w:color="000000" w:sz="2" w:space="0"/>
              <w:left w:val="nil"/>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安全设施设计审查批准时间</w:t>
            </w:r>
          </w:p>
        </w:tc>
        <w:tc>
          <w:tcPr>
            <w:tcW w:w="852" w:type="pct"/>
            <w:tcBorders>
              <w:top w:val="single" w:color="000000" w:sz="2" w:space="0"/>
              <w:left w:val="single" w:color="000000" w:sz="2" w:space="0"/>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A04012</w:t>
            </w:r>
          </w:p>
        </w:tc>
        <w:tc>
          <w:tcPr>
            <w:tcW w:w="1321" w:type="pct"/>
            <w:gridSpan w:val="2"/>
            <w:tcBorders>
              <w:top w:val="single" w:color="000000" w:sz="2" w:space="0"/>
              <w:left w:val="single" w:color="000000" w:sz="2" w:space="0"/>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XXXX年XX月XX日</w:t>
            </w:r>
          </w:p>
        </w:tc>
        <w:tc>
          <w:tcPr>
            <w:tcW w:w="945" w:type="pct"/>
            <w:tcBorders>
              <w:top w:val="single" w:color="000000" w:sz="2" w:space="0"/>
              <w:left w:val="single" w:color="000000" w:sz="2" w:space="0"/>
              <w:bottom w:val="single" w:color="000000" w:sz="2" w:space="0"/>
              <w:right w:val="nil"/>
            </w:tcBorders>
            <w:vAlign w:val="center"/>
          </w:tcPr>
          <w:p>
            <w:pPr>
              <w:spacing w:line="280" w:lineRule="exact"/>
              <w:rPr>
                <w:rFonts w:hint="eastAsia" w:ascii="宋体" w:hAnsi="宋体" w:cs="宋体"/>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1880" w:type="pct"/>
            <w:tcBorders>
              <w:top w:val="single" w:color="000000" w:sz="2" w:space="0"/>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试生产开始时间</w:t>
            </w:r>
          </w:p>
        </w:tc>
        <w:tc>
          <w:tcPr>
            <w:tcW w:w="852" w:type="pct"/>
            <w:tcBorders>
              <w:top w:val="single" w:color="000000" w:sz="2" w:space="0"/>
              <w:left w:val="single" w:color="000000" w:sz="2" w:space="0"/>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A04013</w:t>
            </w:r>
          </w:p>
        </w:tc>
        <w:tc>
          <w:tcPr>
            <w:tcW w:w="1321" w:type="pct"/>
            <w:gridSpan w:val="2"/>
            <w:tcBorders>
              <w:top w:val="single" w:color="000000" w:sz="2" w:space="0"/>
              <w:left w:val="single" w:color="000000" w:sz="2" w:space="0"/>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XXXX年XX月XX日</w:t>
            </w:r>
          </w:p>
        </w:tc>
        <w:tc>
          <w:tcPr>
            <w:tcW w:w="945" w:type="pct"/>
            <w:tcBorders>
              <w:top w:val="single" w:color="000000" w:sz="2" w:space="0"/>
              <w:left w:val="single" w:color="000000" w:sz="2" w:space="0"/>
              <w:bottom w:val="single" w:color="000000" w:sz="2" w:space="0"/>
            </w:tcBorders>
            <w:vAlign w:val="center"/>
          </w:tcPr>
          <w:p>
            <w:pPr>
              <w:spacing w:line="280" w:lineRule="exact"/>
              <w:rPr>
                <w:rFonts w:hint="eastAsia" w:ascii="宋体" w:hAnsi="宋体" w:cs="宋体"/>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1880" w:type="pct"/>
            <w:tcBorders>
              <w:top w:val="single" w:color="000000" w:sz="2" w:space="0"/>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试生产结束/预计结束时间</w:t>
            </w:r>
          </w:p>
        </w:tc>
        <w:tc>
          <w:tcPr>
            <w:tcW w:w="852" w:type="pct"/>
            <w:tcBorders>
              <w:top w:val="single" w:color="000000" w:sz="2" w:space="0"/>
              <w:left w:val="single" w:color="000000" w:sz="2" w:space="0"/>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A04014</w:t>
            </w:r>
          </w:p>
        </w:tc>
        <w:tc>
          <w:tcPr>
            <w:tcW w:w="1321" w:type="pct"/>
            <w:gridSpan w:val="2"/>
            <w:tcBorders>
              <w:top w:val="single" w:color="000000" w:sz="2" w:space="0"/>
              <w:left w:val="single" w:color="000000" w:sz="2" w:space="0"/>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XXXX年XX月XX日</w:t>
            </w:r>
          </w:p>
        </w:tc>
        <w:tc>
          <w:tcPr>
            <w:tcW w:w="945" w:type="pct"/>
            <w:tcBorders>
              <w:top w:val="single" w:color="000000" w:sz="2" w:space="0"/>
              <w:left w:val="single" w:color="000000" w:sz="2" w:space="0"/>
              <w:bottom w:val="single" w:color="000000" w:sz="2" w:space="0"/>
            </w:tcBorders>
            <w:vAlign w:val="center"/>
          </w:tcPr>
          <w:p>
            <w:pPr>
              <w:spacing w:line="280" w:lineRule="exact"/>
              <w:rPr>
                <w:rFonts w:hint="eastAsia" w:ascii="宋体" w:hAnsi="宋体" w:cs="宋体"/>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1880" w:type="pct"/>
            <w:tcBorders>
              <w:top w:val="single" w:color="000000" w:sz="2" w:space="0"/>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填报状态</w:t>
            </w:r>
          </w:p>
        </w:tc>
        <w:tc>
          <w:tcPr>
            <w:tcW w:w="852" w:type="pct"/>
            <w:tcBorders>
              <w:top w:val="single" w:color="000000" w:sz="2" w:space="0"/>
              <w:left w:val="single" w:color="000000" w:sz="2" w:space="0"/>
              <w:bottom w:val="single" w:color="000000" w:sz="2"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A04015</w:t>
            </w:r>
          </w:p>
        </w:tc>
        <w:tc>
          <w:tcPr>
            <w:tcW w:w="1321" w:type="pct"/>
            <w:gridSpan w:val="2"/>
            <w:tcBorders>
              <w:top w:val="single" w:color="000000" w:sz="2" w:space="0"/>
              <w:left w:val="single" w:color="000000" w:sz="2" w:space="0"/>
              <w:bottom w:val="single" w:color="000000" w:sz="2" w:space="0"/>
              <w:right w:val="single" w:color="000000" w:sz="2" w:space="0"/>
            </w:tcBorders>
            <w:vAlign w:val="center"/>
          </w:tcPr>
          <w:p>
            <w:pPr>
              <w:spacing w:line="280" w:lineRule="exact"/>
              <w:rPr>
                <w:rFonts w:hint="eastAsia" w:ascii="宋体" w:hAnsi="宋体" w:cs="宋体"/>
                <w:sz w:val="18"/>
                <w:szCs w:val="18"/>
              </w:rPr>
            </w:pPr>
            <w:r>
              <w:rPr>
                <w:rFonts w:hint="eastAsia" w:ascii="宋体" w:hAnsi="宋体" w:cs="宋体"/>
                <w:kern w:val="0"/>
                <w:sz w:val="18"/>
                <w:szCs w:val="18"/>
                <w:lang w:bidi="ar"/>
              </w:rPr>
              <w:t>-</w:t>
            </w:r>
          </w:p>
        </w:tc>
        <w:tc>
          <w:tcPr>
            <w:tcW w:w="945" w:type="pct"/>
            <w:tcBorders>
              <w:top w:val="single" w:color="000000" w:sz="2" w:space="0"/>
              <w:left w:val="single" w:color="000000" w:sz="2" w:space="0"/>
              <w:bottom w:val="single" w:color="000000" w:sz="2" w:space="0"/>
            </w:tcBorders>
            <w:vAlign w:val="center"/>
          </w:tcPr>
          <w:p>
            <w:pPr>
              <w:spacing w:line="280" w:lineRule="exact"/>
              <w:rPr>
                <w:rFonts w:hint="eastAsia" w:ascii="宋体" w:hAnsi="宋体" w:cs="宋体"/>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1880" w:type="pct"/>
            <w:tcBorders>
              <w:top w:val="single" w:color="000000" w:sz="2" w:space="0"/>
              <w:bottom w:val="single" w:color="000000" w:sz="8"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建设项目状态</w:t>
            </w:r>
          </w:p>
        </w:tc>
        <w:tc>
          <w:tcPr>
            <w:tcW w:w="852" w:type="pct"/>
            <w:tcBorders>
              <w:top w:val="single" w:color="000000" w:sz="2" w:space="0"/>
              <w:left w:val="single" w:color="000000" w:sz="2" w:space="0"/>
              <w:bottom w:val="single" w:color="000000" w:sz="8" w:space="0"/>
              <w:right w:val="single" w:color="000000" w:sz="2" w:space="0"/>
            </w:tcBorders>
          </w:tcPr>
          <w:p>
            <w:pPr>
              <w:widowControl/>
              <w:spacing w:line="280" w:lineRule="exact"/>
              <w:rPr>
                <w:rFonts w:hint="eastAsia" w:ascii="宋体" w:hAnsi="宋体" w:cs="宋体"/>
                <w:sz w:val="18"/>
                <w:szCs w:val="18"/>
              </w:rPr>
            </w:pPr>
            <w:r>
              <w:rPr>
                <w:rFonts w:hint="eastAsia" w:ascii="宋体" w:hAnsi="宋体" w:cs="宋体"/>
                <w:kern w:val="0"/>
                <w:sz w:val="18"/>
                <w:szCs w:val="18"/>
                <w:lang w:bidi="ar"/>
              </w:rPr>
              <w:t>A04016</w:t>
            </w:r>
          </w:p>
        </w:tc>
        <w:tc>
          <w:tcPr>
            <w:tcW w:w="1321" w:type="pct"/>
            <w:gridSpan w:val="2"/>
            <w:tcBorders>
              <w:top w:val="single" w:color="000000" w:sz="2" w:space="0"/>
              <w:left w:val="single" w:color="000000" w:sz="2" w:space="0"/>
              <w:bottom w:val="single" w:color="000000" w:sz="8" w:space="0"/>
              <w:right w:val="single" w:color="000000" w:sz="2" w:space="0"/>
            </w:tcBorders>
            <w:vAlign w:val="center"/>
          </w:tcPr>
          <w:p>
            <w:pPr>
              <w:spacing w:line="280" w:lineRule="exact"/>
              <w:rPr>
                <w:rFonts w:hint="eastAsia" w:ascii="宋体" w:hAnsi="宋体" w:cs="宋体"/>
                <w:sz w:val="18"/>
                <w:szCs w:val="18"/>
              </w:rPr>
            </w:pPr>
            <w:r>
              <w:rPr>
                <w:rFonts w:hint="eastAsia" w:ascii="宋体" w:hAnsi="宋体" w:cs="宋体"/>
                <w:kern w:val="0"/>
                <w:sz w:val="18"/>
                <w:szCs w:val="18"/>
                <w:lang w:bidi="ar"/>
              </w:rPr>
              <w:t>-</w:t>
            </w:r>
          </w:p>
        </w:tc>
        <w:tc>
          <w:tcPr>
            <w:tcW w:w="945" w:type="pct"/>
            <w:tcBorders>
              <w:top w:val="single" w:color="000000" w:sz="2" w:space="0"/>
              <w:left w:val="single" w:color="000000" w:sz="2" w:space="0"/>
              <w:bottom w:val="single" w:color="000000" w:sz="8" w:space="0"/>
            </w:tcBorders>
            <w:vAlign w:val="center"/>
          </w:tcPr>
          <w:p>
            <w:pPr>
              <w:spacing w:line="280" w:lineRule="exact"/>
              <w:rPr>
                <w:rFonts w:hint="eastAsia" w:ascii="宋体" w:hAnsi="宋体" w:cs="宋体"/>
                <w:sz w:val="18"/>
                <w:szCs w:val="18"/>
              </w:rPr>
            </w:pPr>
          </w:p>
        </w:tc>
      </w:tr>
    </w:tbl>
    <w:p>
      <w:pPr>
        <w:autoSpaceDE w:val="0"/>
        <w:autoSpaceDN w:val="0"/>
        <w:adjustRightInd w:val="0"/>
        <w:spacing w:line="280" w:lineRule="exact"/>
        <w:jc w:val="left"/>
        <w:rPr>
          <w:rFonts w:hint="eastAsia" w:ascii="宋体" w:hAnsi="宋体" w:cs="宋体"/>
          <w:kern w:val="0"/>
          <w:sz w:val="18"/>
          <w:szCs w:val="18"/>
        </w:rPr>
      </w:pPr>
      <w:r>
        <w:rPr>
          <w:rFonts w:hint="eastAsia" w:ascii="宋体" w:hAnsi="宋体" w:cs="宋体"/>
          <w:kern w:val="0"/>
          <w:sz w:val="18"/>
          <w:szCs w:val="18"/>
        </w:rPr>
        <w:t xml:space="preserve">单位负责人：     统计负责人：          填表人：      </w:t>
      </w:r>
      <w:r>
        <w:rPr>
          <w:rFonts w:hint="eastAsia" w:ascii="宋体" w:hAnsi="宋体" w:cs="宋体"/>
          <w:sz w:val="18"/>
          <w:szCs w:val="18"/>
        </w:rPr>
        <w:t xml:space="preserve">联系电话：  </w:t>
      </w:r>
      <w:r>
        <w:rPr>
          <w:rFonts w:hint="eastAsia" w:ascii="宋体" w:hAnsi="宋体" w:cs="宋体"/>
          <w:kern w:val="0"/>
          <w:sz w:val="18"/>
          <w:szCs w:val="18"/>
        </w:rPr>
        <w:t xml:space="preserve">      报出日期：     年  月  日</w:t>
      </w:r>
    </w:p>
    <w:p>
      <w:pPr>
        <w:pStyle w:val="2"/>
        <w:rPr>
          <w:rFonts w:hint="eastAsia" w:ascii="宋体" w:hAnsi="宋体" w:cs="宋体"/>
          <w:kern w:val="0"/>
          <w:sz w:val="18"/>
          <w:szCs w:val="18"/>
        </w:rPr>
      </w:pPr>
    </w:p>
    <w:p>
      <w:pPr>
        <w:keepNext w:val="0"/>
        <w:keepLines w:val="0"/>
        <w:pageBreakBefore w:val="0"/>
        <w:widowControl w:val="0"/>
        <w:kinsoku/>
        <w:wordWrap/>
        <w:overflowPunct/>
        <w:topLinePunct w:val="0"/>
        <w:autoSpaceDE w:val="0"/>
        <w:autoSpaceDN w:val="0"/>
        <w:bidi w:val="0"/>
        <w:adjustRightInd w:val="0"/>
        <w:snapToGrid/>
        <w:spacing w:line="360" w:lineRule="exact"/>
        <w:ind w:left="781" w:leftChars="-6" w:hanging="793" w:hangingChars="441"/>
        <w:jc w:val="left"/>
        <w:textAlignment w:val="auto"/>
        <w:rPr>
          <w:rFonts w:hint="eastAsia" w:ascii="宋体" w:hAnsi="宋体" w:cs="宋体"/>
          <w:kern w:val="0"/>
          <w:sz w:val="18"/>
          <w:szCs w:val="18"/>
        </w:rPr>
      </w:pPr>
      <w:r>
        <w:rPr>
          <w:rFonts w:hint="eastAsia" w:ascii="宋体" w:hAnsi="宋体" w:cs="宋体"/>
          <w:kern w:val="0"/>
          <w:sz w:val="18"/>
          <w:szCs w:val="18"/>
        </w:rPr>
        <w:t>说明：</w:t>
      </w:r>
      <w:r>
        <w:rPr>
          <w:rFonts w:ascii="宋体" w:hAnsi="宋体" w:cs="宋体"/>
          <w:kern w:val="0"/>
          <w:sz w:val="18"/>
          <w:szCs w:val="18"/>
        </w:rPr>
        <w:t>1</w:t>
      </w:r>
      <w:r>
        <w:rPr>
          <w:rFonts w:hint="eastAsia" w:ascii="宋体" w:hAnsi="宋体" w:cs="宋体"/>
          <w:kern w:val="0"/>
          <w:sz w:val="18"/>
          <w:szCs w:val="18"/>
          <w:lang w:eastAsia="zh-Hans"/>
        </w:rPr>
        <w:t>.</w:t>
      </w:r>
      <w:r>
        <w:rPr>
          <w:rFonts w:hint="eastAsia" w:ascii="宋体" w:hAnsi="宋体" w:cs="宋体"/>
          <w:kern w:val="0"/>
          <w:sz w:val="18"/>
          <w:szCs w:val="18"/>
        </w:rPr>
        <w:t>本表中的数据由全国涉及新改扩建危险化学品生产建设项目及石油天然气开采和油气长输管道建设项目的企业</w:t>
      </w:r>
    </w:p>
    <w:p>
      <w:pPr>
        <w:keepNext w:val="0"/>
        <w:keepLines w:val="0"/>
        <w:pageBreakBefore w:val="0"/>
        <w:widowControl w:val="0"/>
        <w:kinsoku/>
        <w:wordWrap/>
        <w:overflowPunct/>
        <w:topLinePunct w:val="0"/>
        <w:autoSpaceDE w:val="0"/>
        <w:autoSpaceDN w:val="0"/>
        <w:bidi w:val="0"/>
        <w:adjustRightInd w:val="0"/>
        <w:snapToGrid/>
        <w:spacing w:line="360" w:lineRule="exact"/>
        <w:ind w:left="773" w:leftChars="334" w:hanging="72" w:hangingChars="40"/>
        <w:jc w:val="left"/>
        <w:textAlignment w:val="auto"/>
        <w:rPr>
          <w:rFonts w:hint="eastAsia" w:ascii="宋体" w:hAnsi="宋体" w:cs="宋体"/>
          <w:bCs/>
          <w:kern w:val="0"/>
          <w:sz w:val="18"/>
          <w:szCs w:val="18"/>
        </w:rPr>
      </w:pPr>
      <w:r>
        <w:rPr>
          <w:rFonts w:hint="eastAsia" w:ascii="宋体" w:hAnsi="宋体" w:cs="宋体"/>
          <w:kern w:val="0"/>
          <w:sz w:val="18"/>
          <w:szCs w:val="18"/>
        </w:rPr>
        <w:t>填写，</w:t>
      </w:r>
      <w:r>
        <w:rPr>
          <w:rFonts w:hint="eastAsia" w:ascii="宋体" w:hAnsi="宋体" w:cs="宋体"/>
          <w:kern w:val="0"/>
          <w:sz w:val="18"/>
          <w:szCs w:val="18"/>
          <w:lang w:eastAsia="zh-CN"/>
        </w:rPr>
        <w:t>涉及</w:t>
      </w:r>
      <w:r>
        <w:rPr>
          <w:rFonts w:hint="eastAsia" w:ascii="宋体" w:hAnsi="宋体" w:cs="宋体"/>
          <w:kern w:val="0"/>
          <w:sz w:val="18"/>
          <w:szCs w:val="18"/>
        </w:rPr>
        <w:t>新改扩建危险化学品生产建设项目</w:t>
      </w:r>
      <w:r>
        <w:rPr>
          <w:rFonts w:hint="eastAsia" w:ascii="宋体" w:hAnsi="宋体" w:cs="宋体"/>
          <w:kern w:val="0"/>
          <w:sz w:val="18"/>
          <w:szCs w:val="18"/>
          <w:lang w:val="en-US" w:eastAsia="zh-CN"/>
        </w:rPr>
        <w:t>的企业</w:t>
      </w:r>
      <w:r>
        <w:rPr>
          <w:rFonts w:hint="eastAsia" w:ascii="宋体" w:hAnsi="宋体" w:cs="宋体"/>
          <w:kern w:val="0"/>
          <w:sz w:val="18"/>
          <w:szCs w:val="18"/>
        </w:rPr>
        <w:t>通过业务系统</w:t>
      </w:r>
      <w:r>
        <w:rPr>
          <w:rFonts w:hint="eastAsia" w:ascii="宋体" w:hAnsi="宋体" w:cs="宋体"/>
          <w:bCs/>
          <w:kern w:val="0"/>
          <w:sz w:val="18"/>
          <w:szCs w:val="18"/>
        </w:rPr>
        <w:t>即时报送</w:t>
      </w:r>
      <w:r>
        <w:rPr>
          <w:rFonts w:hint="eastAsia" w:ascii="宋体" w:hAnsi="宋体" w:cs="宋体"/>
          <w:bCs/>
          <w:kern w:val="0"/>
          <w:sz w:val="18"/>
          <w:szCs w:val="18"/>
          <w:lang w:eastAsia="zh-CN"/>
        </w:rPr>
        <w:t>，涉及</w:t>
      </w:r>
      <w:r>
        <w:rPr>
          <w:rFonts w:hint="eastAsia" w:ascii="宋体" w:hAnsi="宋体" w:cs="宋体"/>
          <w:bCs/>
          <w:kern w:val="0"/>
          <w:sz w:val="18"/>
          <w:szCs w:val="18"/>
        </w:rPr>
        <w:t>石油天然气开采和油气长输</w:t>
      </w:r>
    </w:p>
    <w:p>
      <w:pPr>
        <w:keepNext w:val="0"/>
        <w:keepLines w:val="0"/>
        <w:pageBreakBefore w:val="0"/>
        <w:widowControl w:val="0"/>
        <w:kinsoku/>
        <w:wordWrap/>
        <w:overflowPunct/>
        <w:topLinePunct w:val="0"/>
        <w:autoSpaceDE w:val="0"/>
        <w:autoSpaceDN w:val="0"/>
        <w:bidi w:val="0"/>
        <w:adjustRightInd w:val="0"/>
        <w:snapToGrid/>
        <w:spacing w:line="360" w:lineRule="exact"/>
        <w:ind w:left="773" w:leftChars="334" w:hanging="72" w:hangingChars="40"/>
        <w:jc w:val="left"/>
        <w:textAlignment w:val="auto"/>
        <w:rPr>
          <w:rFonts w:hint="eastAsia" w:ascii="宋体" w:hAnsi="宋体" w:cs="宋体"/>
          <w:kern w:val="0"/>
          <w:sz w:val="18"/>
          <w:szCs w:val="18"/>
        </w:rPr>
      </w:pPr>
      <w:r>
        <w:rPr>
          <w:rFonts w:hint="eastAsia" w:ascii="宋体" w:hAnsi="宋体" w:cs="宋体"/>
          <w:bCs/>
          <w:kern w:val="0"/>
          <w:sz w:val="18"/>
          <w:szCs w:val="18"/>
        </w:rPr>
        <w:t>管道建设项目</w:t>
      </w:r>
      <w:r>
        <w:rPr>
          <w:rFonts w:hint="eastAsia" w:ascii="宋体" w:hAnsi="宋体" w:cs="宋体"/>
          <w:bCs/>
          <w:kern w:val="0"/>
          <w:sz w:val="18"/>
          <w:szCs w:val="18"/>
          <w:lang w:eastAsia="zh-CN"/>
        </w:rPr>
        <w:t>的</w:t>
      </w:r>
      <w:r>
        <w:rPr>
          <w:rFonts w:hint="eastAsia" w:ascii="宋体" w:hAnsi="宋体" w:cs="宋体"/>
          <w:bCs/>
          <w:kern w:val="0"/>
          <w:sz w:val="18"/>
          <w:szCs w:val="18"/>
          <w:lang w:val="en-US" w:eastAsia="zh-CN"/>
        </w:rPr>
        <w:t>企业每年12月31日前通过表格填报。</w:t>
      </w:r>
    </w:p>
    <w:p>
      <w:pPr>
        <w:keepNext w:val="0"/>
        <w:keepLines w:val="0"/>
        <w:pageBreakBefore w:val="0"/>
        <w:widowControl w:val="0"/>
        <w:kinsoku/>
        <w:wordWrap/>
        <w:overflowPunct/>
        <w:topLinePunct w:val="0"/>
        <w:autoSpaceDE w:val="0"/>
        <w:autoSpaceDN w:val="0"/>
        <w:bidi w:val="0"/>
        <w:adjustRightInd w:val="0"/>
        <w:snapToGrid/>
        <w:spacing w:line="360" w:lineRule="exact"/>
        <w:ind w:left="391" w:leftChars="186" w:firstLine="106" w:firstLineChars="59"/>
        <w:jc w:val="left"/>
        <w:textAlignment w:val="auto"/>
        <w:rPr>
          <w:rFonts w:hint="eastAsia" w:ascii="宋体" w:hAnsi="宋体" w:cs="宋体"/>
          <w:kern w:val="0"/>
          <w:sz w:val="18"/>
          <w:szCs w:val="18"/>
          <w:lang w:eastAsia="zh-Hans"/>
        </w:rPr>
      </w:pPr>
      <w:r>
        <w:rPr>
          <w:rFonts w:ascii="宋体" w:hAnsi="宋体" w:cs="宋体"/>
          <w:kern w:val="0"/>
          <w:sz w:val="18"/>
          <w:szCs w:val="18"/>
        </w:rPr>
        <w:t>2</w:t>
      </w:r>
      <w:r>
        <w:rPr>
          <w:rFonts w:hint="eastAsia" w:ascii="宋体" w:hAnsi="宋体" w:cs="宋体"/>
          <w:kern w:val="0"/>
          <w:sz w:val="18"/>
          <w:szCs w:val="18"/>
          <w:lang w:eastAsia="zh-Hans"/>
        </w:rPr>
        <w:t>.油气长输管道建设项目不填写</w:t>
      </w:r>
      <w:r>
        <w:rPr>
          <w:rFonts w:hint="eastAsia" w:ascii="宋体" w:hAnsi="宋体" w:cs="宋体"/>
          <w:kern w:val="0"/>
          <w:sz w:val="18"/>
          <w:szCs w:val="18"/>
          <w:lang w:bidi="ar"/>
        </w:rPr>
        <w:t>重点监管化工工艺和重大危险源事项</w:t>
      </w:r>
      <w:r>
        <w:rPr>
          <w:rFonts w:ascii="宋体" w:hAnsi="宋体" w:cs="宋体"/>
          <w:kern w:val="0"/>
          <w:sz w:val="18"/>
          <w:szCs w:val="18"/>
          <w:lang w:bidi="ar"/>
        </w:rPr>
        <w:t>。</w:t>
      </w:r>
    </w:p>
    <w:p>
      <w:pPr>
        <w:keepNext w:val="0"/>
        <w:keepLines w:val="0"/>
        <w:pageBreakBefore w:val="0"/>
        <w:widowControl w:val="0"/>
        <w:kinsoku/>
        <w:wordWrap/>
        <w:overflowPunct/>
        <w:topLinePunct w:val="0"/>
        <w:autoSpaceDE w:val="0"/>
        <w:autoSpaceDN w:val="0"/>
        <w:bidi w:val="0"/>
        <w:adjustRightInd w:val="0"/>
        <w:snapToGrid/>
        <w:spacing w:line="360" w:lineRule="exact"/>
        <w:ind w:left="391" w:leftChars="186" w:firstLine="106" w:firstLineChars="59"/>
        <w:jc w:val="left"/>
        <w:textAlignment w:val="auto"/>
        <w:rPr>
          <w:rFonts w:hint="eastAsia" w:ascii="宋体" w:hAnsi="宋体" w:cs="宋体"/>
          <w:kern w:val="0"/>
          <w:sz w:val="18"/>
          <w:szCs w:val="18"/>
          <w:lang w:bidi="ar"/>
        </w:rPr>
      </w:pPr>
      <w:r>
        <w:rPr>
          <w:rFonts w:hint="eastAsia" w:ascii="宋体" w:hAnsi="宋体" w:cs="宋体"/>
          <w:kern w:val="0"/>
          <w:sz w:val="18"/>
          <w:szCs w:val="18"/>
          <w:lang w:val="en-US" w:eastAsia="zh-CN"/>
        </w:rPr>
        <w:t>3</w:t>
      </w:r>
      <w:r>
        <w:rPr>
          <w:rFonts w:ascii="宋体" w:hAnsi="宋体" w:cs="宋体"/>
          <w:kern w:val="0"/>
          <w:sz w:val="18"/>
          <w:szCs w:val="18"/>
          <w:lang w:eastAsia="zh-Hans"/>
        </w:rPr>
        <w:t>.</w:t>
      </w:r>
      <w:r>
        <w:rPr>
          <w:rFonts w:hint="eastAsia" w:ascii="宋体" w:hAnsi="宋体" w:cs="宋体"/>
          <w:kern w:val="0"/>
          <w:sz w:val="18"/>
          <w:szCs w:val="18"/>
          <w:lang w:eastAsia="zh-Hans"/>
        </w:rPr>
        <w:t>石油天然气开采建设项目不填写</w:t>
      </w:r>
      <w:r>
        <w:rPr>
          <w:rFonts w:hint="eastAsia" w:ascii="宋体" w:hAnsi="宋体" w:cs="宋体"/>
          <w:kern w:val="0"/>
          <w:sz w:val="18"/>
          <w:szCs w:val="18"/>
          <w:lang w:bidi="ar"/>
        </w:rPr>
        <w:t>重点监管化工工艺和重大危险源事项</w:t>
      </w:r>
      <w:r>
        <w:rPr>
          <w:rFonts w:ascii="宋体" w:hAnsi="宋体" w:cs="宋体"/>
          <w:kern w:val="0"/>
          <w:sz w:val="18"/>
          <w:szCs w:val="18"/>
          <w:lang w:bidi="ar"/>
        </w:rPr>
        <w:t>、</w:t>
      </w:r>
      <w:r>
        <w:rPr>
          <w:rFonts w:hint="eastAsia" w:ascii="宋体" w:hAnsi="宋体" w:cs="宋体"/>
          <w:kern w:val="0"/>
          <w:sz w:val="18"/>
          <w:szCs w:val="18"/>
          <w:lang w:bidi="ar"/>
        </w:rPr>
        <w:t>安全条件审查批准时间、安全条件审查</w:t>
      </w:r>
    </w:p>
    <w:p>
      <w:pPr>
        <w:keepNext w:val="0"/>
        <w:keepLines w:val="0"/>
        <w:pageBreakBefore w:val="0"/>
        <w:widowControl w:val="0"/>
        <w:kinsoku/>
        <w:wordWrap/>
        <w:overflowPunct/>
        <w:topLinePunct w:val="0"/>
        <w:autoSpaceDE w:val="0"/>
        <w:autoSpaceDN w:val="0"/>
        <w:bidi w:val="0"/>
        <w:adjustRightInd w:val="0"/>
        <w:snapToGrid/>
        <w:spacing w:line="360" w:lineRule="exact"/>
        <w:ind w:left="391" w:leftChars="186" w:firstLine="284" w:firstLineChars="158"/>
        <w:jc w:val="left"/>
        <w:textAlignment w:val="auto"/>
        <w:rPr>
          <w:rFonts w:hint="eastAsia" w:ascii="宋体" w:hAnsi="宋体" w:cs="宋体"/>
          <w:kern w:val="0"/>
          <w:sz w:val="18"/>
          <w:szCs w:val="18"/>
          <w:lang w:bidi="ar"/>
        </w:rPr>
      </w:pPr>
      <w:r>
        <w:rPr>
          <w:rFonts w:hint="eastAsia" w:ascii="宋体" w:hAnsi="宋体" w:cs="宋体"/>
          <w:kern w:val="0"/>
          <w:sz w:val="18"/>
          <w:szCs w:val="18"/>
          <w:lang w:bidi="ar"/>
        </w:rPr>
        <w:t>批准部门。</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exact"/>
        <w:ind w:left="391" w:leftChars="186" w:firstLine="106" w:firstLineChars="59"/>
        <w:jc w:val="left"/>
        <w:textAlignment w:val="auto"/>
        <w:rPr>
          <w:rFonts w:hint="eastAsia" w:ascii="宋体" w:hAnsi="宋体" w:cs="宋体"/>
          <w:kern w:val="0"/>
          <w:sz w:val="18"/>
          <w:szCs w:val="18"/>
          <w:lang w:bidi="ar"/>
        </w:rPr>
      </w:pPr>
      <w:r>
        <w:rPr>
          <w:rFonts w:hint="eastAsia" w:ascii="宋体" w:hAnsi="宋体" w:cs="宋体"/>
          <w:kern w:val="0"/>
          <w:sz w:val="18"/>
          <w:szCs w:val="18"/>
          <w:lang w:val="en-US" w:eastAsia="zh-CN" w:bidi="ar"/>
        </w:rPr>
        <w:t>4.石油天然气开采包括：</w:t>
      </w:r>
      <w:r>
        <w:rPr>
          <w:rFonts w:hint="eastAsia" w:ascii="宋体" w:hAnsi="宋体" w:cs="宋体"/>
          <w:kern w:val="0"/>
          <w:sz w:val="18"/>
          <w:szCs w:val="18"/>
          <w:lang w:bidi="ar"/>
        </w:rPr>
        <w:t>陆上采油（气）</w:t>
      </w:r>
      <w:r>
        <w:rPr>
          <w:rFonts w:hint="eastAsia" w:ascii="宋体" w:hAnsi="宋体" w:cs="宋体"/>
          <w:kern w:val="0"/>
          <w:sz w:val="18"/>
          <w:szCs w:val="18"/>
          <w:lang w:eastAsia="zh-CN" w:bidi="ar"/>
        </w:rPr>
        <w:t>、</w:t>
      </w:r>
      <w:r>
        <w:rPr>
          <w:rFonts w:hint="eastAsia" w:ascii="宋体" w:hAnsi="宋体" w:cs="宋体"/>
          <w:kern w:val="0"/>
          <w:sz w:val="18"/>
          <w:szCs w:val="18"/>
          <w:lang w:bidi="ar"/>
        </w:rPr>
        <w:t>海洋采油（气）、物探、钻井、测井、录井、井下作业、油建、海油</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exact"/>
        <w:ind w:left="391" w:leftChars="186" w:firstLine="284" w:firstLineChars="158"/>
        <w:jc w:val="left"/>
        <w:textAlignment w:val="auto"/>
        <w:rPr>
          <w:rFonts w:hint="eastAsia" w:ascii="宋体" w:hAnsi="宋体" w:eastAsia="宋体" w:cs="宋体"/>
          <w:b w:val="0"/>
          <w:bCs w:val="0"/>
          <w:color w:val="auto"/>
          <w:kern w:val="0"/>
          <w:sz w:val="18"/>
          <w:szCs w:val="18"/>
        </w:rPr>
      </w:pPr>
      <w:r>
        <w:rPr>
          <w:rFonts w:hint="eastAsia" w:ascii="宋体" w:hAnsi="宋体" w:cs="宋体"/>
          <w:kern w:val="0"/>
          <w:sz w:val="18"/>
          <w:szCs w:val="18"/>
          <w:lang w:bidi="ar"/>
        </w:rPr>
        <w:t>工程、管道储运</w:t>
      </w:r>
      <w:r>
        <w:rPr>
          <w:rFonts w:hint="eastAsia" w:ascii="宋体" w:hAnsi="宋体" w:cs="宋体"/>
          <w:kern w:val="0"/>
          <w:sz w:val="18"/>
          <w:szCs w:val="18"/>
          <w:lang w:eastAsia="zh-CN" w:bidi="ar"/>
        </w:rPr>
        <w:t>。</w:t>
      </w:r>
    </w:p>
    <w:p>
      <w:pPr>
        <w:keepNext w:val="0"/>
        <w:keepLines w:val="0"/>
        <w:pageBreakBefore w:val="0"/>
        <w:widowControl w:val="0"/>
        <w:kinsoku/>
        <w:wordWrap/>
        <w:overflowPunct/>
        <w:topLinePunct w:val="0"/>
        <w:bidi w:val="0"/>
        <w:snapToGrid/>
        <w:spacing w:line="360" w:lineRule="exact"/>
        <w:textAlignment w:val="auto"/>
        <w:rPr>
          <w:rFonts w:hint="default" w:ascii="黑体" w:hAnsi="宋体" w:eastAsia="黑体" w:cs="Arial"/>
          <w:color w:val="auto"/>
          <w:sz w:val="30"/>
          <w:szCs w:val="30"/>
          <w:lang w:val="en"/>
        </w:rPr>
      </w:pPr>
    </w:p>
    <w:p>
      <w:pPr>
        <w:rPr>
          <w:rFonts w:hint="default" w:ascii="黑体" w:hAnsi="宋体" w:eastAsia="黑体" w:cs="Arial"/>
          <w:color w:val="auto"/>
          <w:sz w:val="30"/>
          <w:szCs w:val="30"/>
          <w:lang w:val="en"/>
        </w:rPr>
      </w:pPr>
    </w:p>
    <w:p>
      <w:pPr>
        <w:rPr>
          <w:rFonts w:hint="default" w:ascii="黑体" w:hAnsi="宋体" w:eastAsia="黑体" w:cs="Arial"/>
          <w:color w:val="auto"/>
          <w:sz w:val="30"/>
          <w:szCs w:val="30"/>
          <w:lang w:val="en"/>
        </w:rPr>
      </w:pPr>
    </w:p>
    <w:p>
      <w:pPr>
        <w:rPr>
          <w:rFonts w:hint="default" w:ascii="黑体" w:hAnsi="宋体" w:eastAsia="黑体" w:cs="Arial"/>
          <w:color w:val="auto"/>
          <w:sz w:val="30"/>
          <w:szCs w:val="30"/>
          <w:lang w:val="en"/>
        </w:rPr>
      </w:pPr>
    </w:p>
    <w:p>
      <w:pPr>
        <w:rPr>
          <w:rFonts w:hint="default" w:ascii="黑体" w:hAnsi="宋体" w:eastAsia="黑体" w:cs="Arial"/>
          <w:color w:val="auto"/>
          <w:sz w:val="30"/>
          <w:szCs w:val="30"/>
          <w:lang w:val="en"/>
        </w:rPr>
      </w:pPr>
    </w:p>
    <w:p>
      <w:pPr>
        <w:pStyle w:val="4"/>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lang w:val="en-US" w:eastAsia="zh-CN"/>
        </w:rPr>
      </w:pPr>
      <w:bookmarkStart w:id="236" w:name="_Toc1140071239"/>
      <w:bookmarkStart w:id="237" w:name="_Toc1315434650"/>
      <w:bookmarkStart w:id="238" w:name="_Toc1513702505"/>
      <w:bookmarkStart w:id="239" w:name="_Toc1336857558"/>
      <w:bookmarkStart w:id="240" w:name="_Toc870606311"/>
      <w:bookmarkStart w:id="241" w:name="_Toc28104"/>
      <w:bookmarkStart w:id="242" w:name="_Toc2038717"/>
      <w:bookmarkStart w:id="243" w:name="_Toc1591933258"/>
      <w:r>
        <w:rPr>
          <w:rFonts w:hint="eastAsia"/>
          <w:lang w:eastAsia="zh-CN"/>
        </w:rPr>
        <w:t>（</w:t>
      </w:r>
      <w:r>
        <w:rPr>
          <w:rFonts w:hint="eastAsia"/>
          <w:lang w:val="en-US" w:eastAsia="zh-CN"/>
        </w:rPr>
        <w:t>十七</w:t>
      </w:r>
      <w:r>
        <w:rPr>
          <w:rFonts w:hint="eastAsia"/>
          <w:lang w:eastAsia="zh-CN"/>
        </w:rPr>
        <w:t>）</w:t>
      </w:r>
      <w:r>
        <w:rPr>
          <w:rFonts w:hint="eastAsia"/>
        </w:rPr>
        <w:t>工贸企业基础信息</w:t>
      </w:r>
      <w:r>
        <w:rPr>
          <w:rFonts w:hint="eastAsia"/>
          <w:lang w:eastAsia="zh-CN"/>
        </w:rPr>
        <w:t>统计</w:t>
      </w:r>
      <w:r>
        <w:rPr>
          <w:rFonts w:hint="eastAsia"/>
        </w:rPr>
        <w:t>表</w:t>
      </w:r>
      <w:bookmarkEnd w:id="236"/>
      <w:bookmarkEnd w:id="237"/>
      <w:bookmarkEnd w:id="238"/>
      <w:bookmarkEnd w:id="239"/>
      <w:bookmarkEnd w:id="240"/>
      <w:bookmarkEnd w:id="241"/>
      <w:bookmarkEnd w:id="242"/>
      <w:bookmarkEnd w:id="243"/>
    </w:p>
    <w:tbl>
      <w:tblPr>
        <w:tblStyle w:val="18"/>
        <w:tblW w:w="9386" w:type="dxa"/>
        <w:tblInd w:w="108"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57"/>
        <w:gridCol w:w="480"/>
        <w:gridCol w:w="2479"/>
        <w:gridCol w:w="1475"/>
        <w:gridCol w:w="527"/>
        <w:gridCol w:w="868"/>
        <w:gridCol w:w="1792"/>
        <w:gridCol w:w="1161"/>
        <w:gridCol w:w="34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9" w:hRule="atLeast"/>
        </w:trPr>
        <w:tc>
          <w:tcPr>
            <w:tcW w:w="6086" w:type="dxa"/>
            <w:gridSpan w:val="6"/>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黑体" w:hAnsi="黑体" w:eastAsia="黑体" w:cs="黑体"/>
                <w:color w:val="auto"/>
                <w:szCs w:val="22"/>
                <w:vertAlign w:val="baseline"/>
                <w:lang w:val="en-US" w:eastAsia="zh-CN"/>
              </w:rPr>
            </w:pPr>
          </w:p>
        </w:tc>
        <w:tc>
          <w:tcPr>
            <w:tcW w:w="3300" w:type="dxa"/>
            <w:gridSpan w:val="3"/>
            <w:tcBorders>
              <w:top w:val="nil"/>
              <w:left w:val="nil"/>
              <w:bottom w:val="nil"/>
              <w:right w:val="nil"/>
            </w:tcBorders>
            <w:noWrap w:val="0"/>
            <w:vAlign w:val="center"/>
          </w:tcPr>
          <w:p>
            <w:pPr>
              <w:spacing w:line="240" w:lineRule="exact"/>
              <w:ind w:firstLine="360" w:firstLineChars="200"/>
              <w:jc w:val="both"/>
              <w:rPr>
                <w:rFonts w:hint="eastAsia" w:ascii="黑体" w:hAnsi="黑体" w:eastAsia="黑体" w:cs="黑体"/>
                <w:color w:val="auto"/>
                <w:sz w:val="22"/>
                <w:szCs w:val="22"/>
                <w:vertAlign w:val="baseline"/>
                <w:lang w:val="en-US" w:eastAsia="zh-CN"/>
              </w:rPr>
            </w:pPr>
            <w:r>
              <w:rPr>
                <w:rFonts w:hint="eastAsia" w:ascii="宋体" w:hAnsi="宋体" w:eastAsia="宋体" w:cs="宋体"/>
                <w:color w:val="auto"/>
                <w:sz w:val="18"/>
                <w:szCs w:val="18"/>
                <w:vertAlign w:val="baseline"/>
                <w:lang w:val="en-US" w:eastAsia="zh-CN"/>
              </w:rPr>
              <w:t>表</w:t>
            </w:r>
            <w:r>
              <w:rPr>
                <w:rFonts w:hint="eastAsia" w:ascii="宋体" w:hAnsi="宋体" w:cs="宋体"/>
                <w:color w:val="auto"/>
                <w:sz w:val="18"/>
                <w:szCs w:val="18"/>
                <w:vertAlign w:val="baseline"/>
                <w:lang w:val="en-US" w:eastAsia="zh-CN"/>
              </w:rPr>
              <w:t xml:space="preserve">    </w:t>
            </w:r>
            <w:r>
              <w:rPr>
                <w:rFonts w:hint="eastAsia" w:ascii="宋体" w:hAnsi="宋体" w:eastAsia="宋体" w:cs="宋体"/>
                <w:color w:val="auto"/>
                <w:sz w:val="18"/>
                <w:szCs w:val="18"/>
                <w:vertAlign w:val="baseline"/>
                <w:lang w:val="en-US" w:eastAsia="zh-CN"/>
              </w:rPr>
              <w:t>号</w:t>
            </w:r>
            <w:r>
              <w:rPr>
                <w:rFonts w:hint="eastAsia" w:ascii="宋体" w:hAnsi="宋体" w:cs="宋体"/>
                <w:color w:val="auto"/>
                <w:sz w:val="18"/>
                <w:szCs w:val="18"/>
                <w:vertAlign w:val="baseline"/>
                <w:lang w:val="en-US" w:eastAsia="zh-CN"/>
              </w:rPr>
              <w:t>：</w:t>
            </w:r>
            <w:r>
              <w:rPr>
                <w:rFonts w:hint="eastAsia" w:ascii="宋体" w:hAnsi="宋体"/>
                <w:color w:val="auto"/>
                <w:sz w:val="18"/>
                <w:szCs w:val="18"/>
              </w:rPr>
              <w:t xml:space="preserve"> </w:t>
            </w:r>
            <w:r>
              <w:rPr>
                <w:rFonts w:hint="eastAsia" w:ascii="宋体" w:hAnsi="宋体"/>
                <w:color w:val="auto"/>
                <w:sz w:val="18"/>
                <w:szCs w:val="18"/>
                <w:lang w:val="en-US" w:eastAsia="zh-CN"/>
              </w:rPr>
              <w:t xml:space="preserve">017 </w:t>
            </w:r>
            <w:r>
              <w:rPr>
                <w:rFonts w:hint="eastAsia" w:ascii="宋体" w:hAnsi="宋体"/>
                <w:color w:val="auto"/>
                <w:sz w:val="18"/>
                <w:szCs w:val="18"/>
              </w:rPr>
              <w:t xml:space="preserve">表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21" w:hRule="atLeast"/>
        </w:trPr>
        <w:tc>
          <w:tcPr>
            <w:tcW w:w="6086" w:type="dxa"/>
            <w:gridSpan w:val="6"/>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黑体" w:hAnsi="黑体" w:eastAsia="黑体" w:cs="黑体"/>
                <w:color w:val="auto"/>
                <w:sz w:val="22"/>
                <w:szCs w:val="22"/>
                <w:vertAlign w:val="baseline"/>
                <w:lang w:val="en-US" w:eastAsia="zh-CN"/>
              </w:rPr>
            </w:pPr>
          </w:p>
        </w:tc>
        <w:tc>
          <w:tcPr>
            <w:tcW w:w="3300" w:type="dxa"/>
            <w:gridSpan w:val="3"/>
            <w:tcBorders>
              <w:top w:val="nil"/>
              <w:left w:val="nil"/>
              <w:bottom w:val="nil"/>
              <w:right w:val="nil"/>
            </w:tcBorders>
            <w:noWrap w:val="0"/>
            <w:vAlign w:val="center"/>
          </w:tcPr>
          <w:p>
            <w:pPr>
              <w:spacing w:line="240" w:lineRule="exact"/>
              <w:ind w:firstLine="360" w:firstLineChars="200"/>
              <w:jc w:val="both"/>
              <w:rPr>
                <w:rFonts w:hint="eastAsia" w:ascii="黑体" w:hAnsi="黑体" w:eastAsia="黑体" w:cs="黑体"/>
                <w:color w:val="auto"/>
                <w:sz w:val="22"/>
                <w:szCs w:val="22"/>
                <w:vertAlign w:val="baseline"/>
                <w:lang w:val="en-US" w:eastAsia="zh-CN"/>
              </w:rPr>
            </w:pPr>
            <w:r>
              <w:rPr>
                <w:rFonts w:hint="eastAsia" w:ascii="宋体" w:hAnsi="宋体" w:cs="宋体"/>
                <w:color w:val="auto"/>
                <w:sz w:val="18"/>
                <w:szCs w:val="18"/>
                <w:vertAlign w:val="baseline"/>
                <w:lang w:val="en-US" w:eastAsia="zh-CN"/>
              </w:rPr>
              <w:t>制定机关：</w:t>
            </w:r>
            <w:r>
              <w:rPr>
                <w:rFonts w:hint="eastAsia" w:ascii="宋体" w:hAnsi="宋体" w:eastAsia="宋体" w:cs="宋体"/>
                <w:color w:val="auto"/>
                <w:kern w:val="2"/>
                <w:sz w:val="18"/>
                <w:szCs w:val="18"/>
                <w:lang w:val="en-US" w:eastAsia="zh-CN" w:bidi="ar-SA"/>
              </w:rPr>
              <w:t>应急管理部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65" w:hRule="atLeast"/>
        </w:trPr>
        <w:tc>
          <w:tcPr>
            <w:tcW w:w="6086" w:type="dxa"/>
            <w:gridSpan w:val="6"/>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黑体" w:hAnsi="黑体" w:eastAsia="黑体" w:cs="黑体"/>
                <w:color w:val="auto"/>
                <w:sz w:val="22"/>
                <w:szCs w:val="22"/>
                <w:vertAlign w:val="baseline"/>
                <w:lang w:val="en-US" w:eastAsia="zh-CN"/>
              </w:rPr>
            </w:pPr>
          </w:p>
        </w:tc>
        <w:tc>
          <w:tcPr>
            <w:tcW w:w="3300" w:type="dxa"/>
            <w:gridSpan w:val="3"/>
            <w:tcBorders>
              <w:top w:val="nil"/>
              <w:left w:val="nil"/>
              <w:bottom w:val="nil"/>
              <w:right w:val="nil"/>
            </w:tcBorders>
            <w:noWrap w:val="0"/>
            <w:vAlign w:val="center"/>
          </w:tcPr>
          <w:p>
            <w:pPr>
              <w:spacing w:line="240" w:lineRule="exact"/>
              <w:ind w:firstLine="360" w:firstLineChars="200"/>
              <w:jc w:val="both"/>
              <w:rPr>
                <w:rFonts w:hint="eastAsia" w:ascii="黑体" w:hAnsi="黑体" w:eastAsia="黑体" w:cs="黑体"/>
                <w:color w:val="auto"/>
                <w:sz w:val="22"/>
                <w:szCs w:val="22"/>
                <w:vertAlign w:val="baseline"/>
                <w:lang w:val="en-US" w:eastAsia="zh-CN"/>
              </w:rPr>
            </w:pPr>
            <w:r>
              <w:rPr>
                <w:rFonts w:hint="eastAsia" w:ascii="宋体" w:hAnsi="宋体" w:cs="宋体"/>
                <w:color w:val="auto"/>
                <w:sz w:val="18"/>
                <w:szCs w:val="18"/>
                <w:vertAlign w:val="baseline"/>
                <w:lang w:val="en-US" w:eastAsia="zh-CN"/>
              </w:rPr>
              <w:t>批准机关：</w:t>
            </w:r>
            <w:r>
              <w:rPr>
                <w:rFonts w:hint="eastAsia" w:ascii="宋体" w:hAnsi="宋体"/>
                <w:color w:val="auto"/>
                <w:sz w:val="18"/>
                <w:szCs w:val="18"/>
              </w:rPr>
              <w:t>国家统计局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147" w:hRule="atLeast"/>
        </w:trPr>
        <w:tc>
          <w:tcPr>
            <w:tcW w:w="6086" w:type="dxa"/>
            <w:gridSpan w:val="6"/>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黑体" w:hAnsi="黑体" w:eastAsia="黑体" w:cs="黑体"/>
                <w:color w:val="auto"/>
                <w:sz w:val="22"/>
                <w:szCs w:val="22"/>
                <w:vertAlign w:val="baseline"/>
                <w:lang w:val="en-US" w:eastAsia="zh-CN"/>
              </w:rPr>
            </w:pPr>
          </w:p>
        </w:tc>
        <w:tc>
          <w:tcPr>
            <w:tcW w:w="3300" w:type="dxa"/>
            <w:gridSpan w:val="3"/>
            <w:tcBorders>
              <w:top w:val="nil"/>
              <w:left w:val="nil"/>
              <w:bottom w:val="nil"/>
              <w:right w:val="nil"/>
            </w:tcBorders>
            <w:noWrap w:val="0"/>
            <w:vAlign w:val="center"/>
          </w:tcPr>
          <w:p>
            <w:pPr>
              <w:spacing w:line="240" w:lineRule="exact"/>
              <w:ind w:firstLine="360" w:firstLineChars="200"/>
              <w:jc w:val="both"/>
              <w:rPr>
                <w:rFonts w:hint="eastAsia" w:ascii="黑体" w:hAnsi="黑体" w:eastAsia="黑体" w:cs="黑体"/>
                <w:color w:val="auto"/>
                <w:sz w:val="22"/>
                <w:szCs w:val="22"/>
                <w:vertAlign w:val="baseline"/>
                <w:lang w:val="en-US" w:eastAsia="zh-CN"/>
              </w:rPr>
            </w:pPr>
            <w:r>
              <w:rPr>
                <w:rFonts w:hint="eastAsia" w:ascii="宋体" w:hAnsi="宋体" w:cs="宋体"/>
                <w:color w:val="auto"/>
                <w:sz w:val="18"/>
                <w:szCs w:val="18"/>
                <w:vertAlign w:val="baseline"/>
                <w:lang w:val="en-US" w:eastAsia="zh-CN"/>
              </w:rPr>
              <w:t>批准文号：</w:t>
            </w:r>
            <w:r>
              <w:rPr>
                <w:rFonts w:hint="eastAsia" w:ascii="宋体" w:hAnsi="宋体"/>
                <w:color w:val="auto"/>
                <w:sz w:val="18"/>
                <w:szCs w:val="18"/>
              </w:rPr>
              <w:t>国统制</w:t>
            </w:r>
            <w:r>
              <w:rPr>
                <w:rFonts w:hint="eastAsia" w:ascii="宋体" w:hAnsi="Calibri"/>
                <w:color w:val="auto"/>
                <w:spacing w:val="-6"/>
                <w:sz w:val="18"/>
                <w:szCs w:val="18"/>
              </w:rPr>
              <w:t>〔</w:t>
            </w:r>
            <w:r>
              <w:rPr>
                <w:rFonts w:ascii="宋体" w:hAnsi="Calibri"/>
                <w:color w:val="auto"/>
                <w:spacing w:val="-6"/>
                <w:sz w:val="18"/>
                <w:szCs w:val="18"/>
              </w:rPr>
              <w:t xml:space="preserve">    </w:t>
            </w:r>
            <w:r>
              <w:rPr>
                <w:rFonts w:hint="eastAsia" w:ascii="宋体" w:hAnsi="Calibri"/>
                <w:color w:val="auto"/>
                <w:spacing w:val="-6"/>
                <w:sz w:val="18"/>
                <w:szCs w:val="18"/>
              </w:rPr>
              <w:t>〕</w:t>
            </w:r>
            <w:r>
              <w:rPr>
                <w:rFonts w:hint="eastAsia" w:ascii="宋体" w:hAnsi="宋体"/>
                <w:color w:val="auto"/>
                <w:sz w:val="18"/>
                <w:szCs w:val="18"/>
              </w:rPr>
              <w:t>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53" w:hRule="atLeast"/>
        </w:trPr>
        <w:tc>
          <w:tcPr>
            <w:tcW w:w="3216" w:type="dxa"/>
            <w:gridSpan w:val="3"/>
            <w:tcBorders>
              <w:top w:val="nil"/>
              <w:left w:val="nil"/>
              <w:bottom w:val="single" w:color="auto" w:sz="8"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黑体" w:hAnsi="黑体" w:eastAsia="黑体" w:cs="黑体"/>
                <w:color w:val="auto"/>
                <w:sz w:val="22"/>
                <w:szCs w:val="22"/>
                <w:vertAlign w:val="baseline"/>
                <w:lang w:val="en-US" w:eastAsia="zh-CN"/>
              </w:rPr>
            </w:pPr>
            <w:r>
              <w:rPr>
                <w:rFonts w:hint="eastAsia" w:ascii="宋体" w:hAnsi="宋体"/>
                <w:color w:val="auto"/>
                <w:sz w:val="18"/>
                <w:szCs w:val="18"/>
              </w:rPr>
              <w:t>单位详细名称：</w:t>
            </w:r>
          </w:p>
        </w:tc>
        <w:tc>
          <w:tcPr>
            <w:tcW w:w="2870" w:type="dxa"/>
            <w:gridSpan w:val="3"/>
            <w:tcBorders>
              <w:top w:val="nil"/>
              <w:left w:val="nil"/>
              <w:bottom w:val="single" w:color="auto" w:sz="8"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黑体" w:hAnsi="黑体" w:eastAsia="宋体" w:cs="黑体"/>
                <w:color w:val="auto"/>
                <w:sz w:val="22"/>
                <w:szCs w:val="22"/>
                <w:vertAlign w:val="baseline"/>
                <w:lang w:val="en-US" w:eastAsia="zh-CN"/>
              </w:rPr>
            </w:pPr>
            <w:r>
              <w:rPr>
                <w:rFonts w:hint="eastAsia" w:ascii="宋体" w:hAnsi="宋体" w:eastAsia="宋体" w:cs="宋体"/>
                <w:i w:val="0"/>
                <w:iCs w:val="0"/>
                <w:snapToGrid w:val="0"/>
                <w:color w:val="auto"/>
                <w:kern w:val="0"/>
                <w:sz w:val="18"/>
                <w:szCs w:val="18"/>
                <w:u w:val="none"/>
                <w:lang w:val="en-US" w:eastAsia="zh-CN" w:bidi="ar"/>
              </w:rPr>
              <w:t>20　　年　　月　　日</w:t>
            </w:r>
          </w:p>
        </w:tc>
        <w:tc>
          <w:tcPr>
            <w:tcW w:w="3300" w:type="dxa"/>
            <w:gridSpan w:val="3"/>
            <w:tcBorders>
              <w:top w:val="nil"/>
              <w:left w:val="nil"/>
              <w:bottom w:val="single" w:color="auto" w:sz="8"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firstLine="360" w:firstLineChars="200"/>
              <w:jc w:val="both"/>
              <w:textAlignment w:val="auto"/>
              <w:rPr>
                <w:rFonts w:hint="eastAsia" w:ascii="黑体" w:hAnsi="黑体" w:eastAsia="黑体" w:cs="黑体"/>
                <w:color w:val="auto"/>
                <w:sz w:val="22"/>
                <w:szCs w:val="22"/>
                <w:vertAlign w:val="baseline"/>
                <w:lang w:val="en-US" w:eastAsia="zh-CN"/>
              </w:rPr>
            </w:pPr>
            <w:r>
              <w:rPr>
                <w:rFonts w:hint="eastAsia" w:ascii="宋体" w:hAnsi="宋体" w:cs="宋体"/>
                <w:color w:val="auto"/>
                <w:sz w:val="18"/>
                <w:szCs w:val="18"/>
                <w:vertAlign w:val="baseline"/>
                <w:lang w:val="en-US" w:eastAsia="zh-CN"/>
              </w:rPr>
              <w:t>有效期至：20   年   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257" w:type="dxa"/>
            <w:vMerge w:val="restart"/>
            <w:tcBorders>
              <w:top w:val="single" w:color="auto" w:sz="8" w:space="0"/>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eastAsia="宋体" w:cs="宋体"/>
                <w:b w:val="0"/>
                <w:bCs w:val="0"/>
                <w:color w:val="auto"/>
                <w:sz w:val="18"/>
                <w:szCs w:val="18"/>
                <w:vertAlign w:val="baseline"/>
                <w:lang w:val="en-US" w:eastAsia="zh-CN"/>
              </w:rPr>
              <w:t>1</w:t>
            </w:r>
          </w:p>
        </w:tc>
        <w:tc>
          <w:tcPr>
            <w:tcW w:w="480" w:type="dxa"/>
            <w:vMerge w:val="restart"/>
            <w:tcBorders>
              <w:top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eastAsia="宋体" w:cs="宋体"/>
                <w:b w:val="0"/>
                <w:bCs w:val="0"/>
                <w:color w:val="auto"/>
                <w:sz w:val="18"/>
                <w:szCs w:val="18"/>
                <w:vertAlign w:val="baseline"/>
                <w:lang w:val="en-US" w:eastAsia="zh-CN"/>
              </w:rPr>
              <w:t>工贸企业基础</w:t>
            </w:r>
            <w:r>
              <w:rPr>
                <w:rFonts w:hint="eastAsia" w:ascii="宋体" w:hAnsi="宋体" w:cs="宋体"/>
                <w:b w:val="0"/>
                <w:bCs w:val="0"/>
                <w:color w:val="auto"/>
                <w:sz w:val="18"/>
                <w:szCs w:val="18"/>
                <w:vertAlign w:val="baseline"/>
                <w:lang w:val="en-US" w:eastAsia="zh-CN"/>
              </w:rPr>
              <w:t>信息</w:t>
            </w:r>
          </w:p>
        </w:tc>
        <w:tc>
          <w:tcPr>
            <w:tcW w:w="2479" w:type="dxa"/>
            <w:tcBorders>
              <w:top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eastAsia="宋体" w:cs="宋体"/>
                <w:b w:val="0"/>
                <w:bCs w:val="0"/>
                <w:color w:val="auto"/>
                <w:sz w:val="18"/>
                <w:szCs w:val="18"/>
                <w:vertAlign w:val="baseline"/>
                <w:lang w:val="en" w:eastAsia="zh-CN"/>
              </w:rPr>
              <w:t>省（自治区、直辖市）</w:t>
            </w:r>
          </w:p>
        </w:tc>
        <w:tc>
          <w:tcPr>
            <w:tcW w:w="2002" w:type="dxa"/>
            <w:gridSpan w:val="2"/>
            <w:tcBorders>
              <w:top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c>
          <w:tcPr>
            <w:tcW w:w="2660" w:type="dxa"/>
            <w:gridSpan w:val="2"/>
            <w:tcBorders>
              <w:top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 w:eastAsia="zh-CN"/>
              </w:rPr>
              <w:t>市（州）</w:t>
            </w:r>
          </w:p>
        </w:tc>
        <w:tc>
          <w:tcPr>
            <w:tcW w:w="1508" w:type="dxa"/>
            <w:gridSpan w:val="2"/>
            <w:tcBorders>
              <w:top w:val="single" w:color="auto" w:sz="8"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25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4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 w:eastAsia="zh-CN"/>
              </w:rPr>
              <w:t>县（区）</w:t>
            </w:r>
          </w:p>
        </w:tc>
        <w:tc>
          <w:tcPr>
            <w:tcW w:w="200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 w:eastAsia="zh-CN"/>
              </w:rPr>
            </w:pPr>
          </w:p>
        </w:tc>
        <w:tc>
          <w:tcPr>
            <w:tcW w:w="26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 w:eastAsia="zh-CN"/>
              </w:rPr>
            </w:pPr>
            <w:r>
              <w:rPr>
                <w:rFonts w:hint="eastAsia" w:ascii="宋体" w:hAnsi="宋体" w:eastAsia="宋体" w:cs="宋体"/>
                <w:b w:val="0"/>
                <w:bCs w:val="0"/>
                <w:color w:val="auto"/>
                <w:sz w:val="18"/>
                <w:szCs w:val="18"/>
                <w:vertAlign w:val="baseline"/>
                <w:lang w:val="en-US" w:eastAsia="zh-CN"/>
              </w:rPr>
              <w:t>企业名称</w:t>
            </w:r>
          </w:p>
        </w:tc>
        <w:tc>
          <w:tcPr>
            <w:tcW w:w="150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10" w:hRule="atLeast"/>
        </w:trPr>
        <w:tc>
          <w:tcPr>
            <w:tcW w:w="25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4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统一社会信用代码</w:t>
            </w:r>
          </w:p>
        </w:tc>
        <w:tc>
          <w:tcPr>
            <w:tcW w:w="200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c>
          <w:tcPr>
            <w:tcW w:w="26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营业状态</w:t>
            </w:r>
          </w:p>
        </w:tc>
        <w:tc>
          <w:tcPr>
            <w:tcW w:w="150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25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4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kern w:val="2"/>
                <w:sz w:val="18"/>
                <w:szCs w:val="18"/>
                <w:vertAlign w:val="baseline"/>
                <w:lang w:val="en-US" w:eastAsia="zh-CN" w:bidi="ar-SA"/>
              </w:rPr>
              <w:t>企业规模</w:t>
            </w:r>
          </w:p>
        </w:tc>
        <w:tc>
          <w:tcPr>
            <w:tcW w:w="200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p>
        </w:tc>
        <w:tc>
          <w:tcPr>
            <w:tcW w:w="26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vertAlign w:val="baseline"/>
                <w:lang w:val="en-US" w:eastAsia="zh-CN"/>
              </w:rPr>
              <w:t>所属行业</w:t>
            </w:r>
          </w:p>
        </w:tc>
        <w:tc>
          <w:tcPr>
            <w:tcW w:w="150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25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4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247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主要负责人</w:t>
            </w:r>
          </w:p>
        </w:tc>
        <w:tc>
          <w:tcPr>
            <w:tcW w:w="147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姓名</w:t>
            </w:r>
          </w:p>
        </w:tc>
        <w:tc>
          <w:tcPr>
            <w:tcW w:w="52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p>
        </w:tc>
        <w:tc>
          <w:tcPr>
            <w:tcW w:w="2660"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安全管理负责人</w:t>
            </w:r>
          </w:p>
        </w:tc>
        <w:tc>
          <w:tcPr>
            <w:tcW w:w="1161"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姓名</w:t>
            </w:r>
          </w:p>
        </w:tc>
        <w:tc>
          <w:tcPr>
            <w:tcW w:w="347"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25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4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247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7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手机号码</w:t>
            </w:r>
          </w:p>
        </w:tc>
        <w:tc>
          <w:tcPr>
            <w:tcW w:w="52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p>
        </w:tc>
        <w:tc>
          <w:tcPr>
            <w:tcW w:w="2660"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lang w:val="en-US" w:eastAsia="zh-CN" w:bidi="ar-SA"/>
              </w:rPr>
            </w:pPr>
          </w:p>
        </w:tc>
        <w:tc>
          <w:tcPr>
            <w:tcW w:w="1161"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手机号码</w:t>
            </w:r>
          </w:p>
        </w:tc>
        <w:tc>
          <w:tcPr>
            <w:tcW w:w="347"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10" w:hRule="atLeast"/>
        </w:trPr>
        <w:tc>
          <w:tcPr>
            <w:tcW w:w="25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kern w:val="2"/>
                <w:sz w:val="18"/>
                <w:szCs w:val="18"/>
                <w:vertAlign w:val="baseline"/>
                <w:lang w:val="en-US" w:eastAsia="zh-CN" w:bidi="ar-SA"/>
              </w:rPr>
            </w:pPr>
          </w:p>
        </w:tc>
        <w:tc>
          <w:tcPr>
            <w:tcW w:w="4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kern w:val="2"/>
                <w:sz w:val="18"/>
                <w:szCs w:val="18"/>
                <w:vertAlign w:val="baseline"/>
                <w:lang w:val="en-US" w:eastAsia="zh-CN" w:bidi="ar-SA"/>
              </w:rPr>
            </w:pP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员工总数</w:t>
            </w:r>
            <w:r>
              <w:rPr>
                <w:rFonts w:hint="eastAsia" w:ascii="宋体" w:hAnsi="宋体" w:cs="宋体"/>
                <w:b w:val="0"/>
                <w:bCs w:val="0"/>
                <w:color w:val="auto"/>
                <w:sz w:val="18"/>
                <w:szCs w:val="18"/>
                <w:lang w:val="en-US" w:eastAsia="zh-CN"/>
              </w:rPr>
              <w:t>（人）</w:t>
            </w:r>
          </w:p>
        </w:tc>
        <w:tc>
          <w:tcPr>
            <w:tcW w:w="200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p>
        </w:tc>
        <w:tc>
          <w:tcPr>
            <w:tcW w:w="26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是否属于人员密集型生产企业</w:t>
            </w:r>
          </w:p>
        </w:tc>
        <w:tc>
          <w:tcPr>
            <w:tcW w:w="150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25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4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是否存在金属冶炼生产工艺</w:t>
            </w:r>
          </w:p>
        </w:tc>
        <w:tc>
          <w:tcPr>
            <w:tcW w:w="200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p>
        </w:tc>
        <w:tc>
          <w:tcPr>
            <w:tcW w:w="26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是否属于钢铁企业</w:t>
            </w:r>
          </w:p>
        </w:tc>
        <w:tc>
          <w:tcPr>
            <w:tcW w:w="150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25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p>
        </w:tc>
        <w:tc>
          <w:tcPr>
            <w:tcW w:w="4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冶炼工艺</w:t>
            </w:r>
          </w:p>
        </w:tc>
        <w:tc>
          <w:tcPr>
            <w:tcW w:w="200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p>
        </w:tc>
        <w:tc>
          <w:tcPr>
            <w:tcW w:w="26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是否生产存储使用工业煤气</w:t>
            </w:r>
          </w:p>
        </w:tc>
        <w:tc>
          <w:tcPr>
            <w:tcW w:w="150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25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p>
        </w:tc>
        <w:tc>
          <w:tcPr>
            <w:tcW w:w="4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pacing w:val="-17"/>
                <w:sz w:val="18"/>
                <w:szCs w:val="18"/>
                <w:lang w:val="en-US" w:eastAsia="zh-CN"/>
              </w:rPr>
              <w:t>是否属于铝加工(深井铸造)企业</w:t>
            </w:r>
          </w:p>
        </w:tc>
        <w:tc>
          <w:tcPr>
            <w:tcW w:w="200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p>
        </w:tc>
        <w:tc>
          <w:tcPr>
            <w:tcW w:w="26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产能</w:t>
            </w:r>
          </w:p>
        </w:tc>
        <w:tc>
          <w:tcPr>
            <w:tcW w:w="150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10" w:hRule="atLeast"/>
        </w:trPr>
        <w:tc>
          <w:tcPr>
            <w:tcW w:w="25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p>
        </w:tc>
        <w:tc>
          <w:tcPr>
            <w:tcW w:w="4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是否属于粉尘企业</w:t>
            </w:r>
          </w:p>
        </w:tc>
        <w:tc>
          <w:tcPr>
            <w:tcW w:w="200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p>
        </w:tc>
        <w:tc>
          <w:tcPr>
            <w:tcW w:w="26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粉尘类型</w:t>
            </w:r>
          </w:p>
        </w:tc>
        <w:tc>
          <w:tcPr>
            <w:tcW w:w="150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25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p>
        </w:tc>
        <w:tc>
          <w:tcPr>
            <w:tcW w:w="4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涉粉作业人数</w:t>
            </w:r>
            <w:r>
              <w:rPr>
                <w:rFonts w:hint="eastAsia" w:ascii="宋体" w:hAnsi="宋体" w:cs="宋体"/>
                <w:b w:val="0"/>
                <w:bCs w:val="0"/>
                <w:color w:val="auto"/>
                <w:sz w:val="18"/>
                <w:szCs w:val="18"/>
                <w:vertAlign w:val="baseline"/>
                <w:lang w:val="en-US" w:eastAsia="zh-CN"/>
              </w:rPr>
              <w:t>（人）</w:t>
            </w:r>
          </w:p>
        </w:tc>
        <w:tc>
          <w:tcPr>
            <w:tcW w:w="200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p>
        </w:tc>
        <w:tc>
          <w:tcPr>
            <w:tcW w:w="26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除尘器数量</w:t>
            </w:r>
          </w:p>
        </w:tc>
        <w:tc>
          <w:tcPr>
            <w:tcW w:w="150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before="0" w:after="0" w:line="280" w:lineRule="exact"/>
              <w:ind w:left="0" w:leftChars="0" w:right="0" w:rightChars="0" w:firstLine="0" w:firstLineChars="0"/>
              <w:jc w:val="both"/>
              <w:textAlignment w:val="auto"/>
              <w:rPr>
                <w:rFonts w:hint="eastAsia" w:ascii="宋体" w:hAnsi="宋体" w:eastAsia="宋体" w:cs="宋体"/>
                <w:b w:val="0"/>
                <w:bCs w:val="0"/>
                <w:color w:val="auto"/>
                <w:kern w:val="2"/>
                <w:sz w:val="18"/>
                <w:szCs w:val="18"/>
                <w:lang w:val="en-US" w:eastAsia="zh-CN" w:bidi="ar-SA"/>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25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before="0" w:after="0" w:line="280" w:lineRule="exact"/>
              <w:ind w:left="0" w:leftChars="0" w:right="0" w:rightChars="0" w:firstLine="0" w:firstLineChars="0"/>
              <w:jc w:val="center"/>
              <w:textAlignment w:val="auto"/>
              <w:rPr>
                <w:rFonts w:hint="eastAsia" w:ascii="宋体" w:hAnsi="宋体" w:eastAsia="宋体" w:cs="宋体"/>
                <w:b w:val="0"/>
                <w:bCs w:val="0"/>
                <w:color w:val="auto"/>
                <w:sz w:val="18"/>
                <w:szCs w:val="18"/>
              </w:rPr>
            </w:pPr>
          </w:p>
        </w:tc>
        <w:tc>
          <w:tcPr>
            <w:tcW w:w="4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after="0" w:line="280" w:lineRule="exact"/>
              <w:ind w:left="0" w:leftChars="0" w:right="0" w:rightChars="0" w:firstLine="0" w:firstLineChars="0"/>
              <w:jc w:val="center"/>
              <w:textAlignment w:val="auto"/>
              <w:rPr>
                <w:rFonts w:hint="eastAsia" w:ascii="宋体" w:hAnsi="宋体" w:eastAsia="宋体" w:cs="宋体"/>
                <w:b w:val="0"/>
                <w:bCs w:val="0"/>
                <w:color w:val="auto"/>
                <w:sz w:val="18"/>
                <w:szCs w:val="18"/>
              </w:rPr>
            </w:pP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pacing w:val="-11"/>
                <w:sz w:val="18"/>
                <w:szCs w:val="18"/>
                <w:lang w:val="en-US" w:eastAsia="zh-CN"/>
              </w:rPr>
              <w:t>是否属于涉氨制冷企业</w:t>
            </w:r>
          </w:p>
        </w:tc>
        <w:tc>
          <w:tcPr>
            <w:tcW w:w="200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p>
        </w:tc>
        <w:tc>
          <w:tcPr>
            <w:tcW w:w="26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是否涉及有限空间</w:t>
            </w:r>
          </w:p>
        </w:tc>
        <w:tc>
          <w:tcPr>
            <w:tcW w:w="150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before="0" w:after="0" w:line="280" w:lineRule="exact"/>
              <w:ind w:left="0" w:leftChars="0" w:right="0" w:rightChars="0" w:firstLine="0" w:firstLineChars="0"/>
              <w:jc w:val="both"/>
              <w:textAlignment w:val="auto"/>
              <w:rPr>
                <w:rFonts w:hint="eastAsia" w:ascii="宋体" w:hAnsi="宋体" w:eastAsia="宋体" w:cs="宋体"/>
                <w:b w:val="0"/>
                <w:bCs w:val="0"/>
                <w:i w:val="0"/>
                <w:color w:val="auto"/>
                <w:spacing w:val="0"/>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257" w:type="dxa"/>
            <w:vMerge w:val="restart"/>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rPr>
            </w:pPr>
            <w:r>
              <w:rPr>
                <w:rFonts w:hint="eastAsia" w:ascii="宋体" w:hAnsi="宋体" w:cs="宋体"/>
                <w:b w:val="0"/>
                <w:bCs w:val="0"/>
                <w:color w:val="auto"/>
                <w:sz w:val="18"/>
                <w:szCs w:val="18"/>
                <w:vertAlign w:val="baseline"/>
                <w:lang w:val="en-US" w:eastAsia="zh-CN"/>
              </w:rPr>
              <w:t>2</w:t>
            </w:r>
          </w:p>
        </w:tc>
        <w:tc>
          <w:tcPr>
            <w:tcW w:w="48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vertAlign w:val="baseline"/>
                <w:lang w:val="en" w:eastAsia="zh-CN"/>
              </w:rPr>
              <w:t>工贸行业粉尘涉爆企业基础信息</w:t>
            </w: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eastAsia="宋体" w:cs="宋体"/>
                <w:b w:val="0"/>
                <w:bCs w:val="0"/>
                <w:color w:val="auto"/>
                <w:sz w:val="18"/>
                <w:szCs w:val="18"/>
                <w:vertAlign w:val="baseline"/>
                <w:lang w:val="en" w:eastAsia="zh-CN"/>
              </w:rPr>
              <w:t>省（自治区、直辖市）</w:t>
            </w:r>
          </w:p>
        </w:tc>
        <w:tc>
          <w:tcPr>
            <w:tcW w:w="200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p>
        </w:tc>
        <w:tc>
          <w:tcPr>
            <w:tcW w:w="26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eastAsia="宋体" w:cs="宋体"/>
                <w:b w:val="0"/>
                <w:bCs w:val="0"/>
                <w:color w:val="auto"/>
                <w:sz w:val="18"/>
                <w:szCs w:val="18"/>
                <w:vertAlign w:val="baseline"/>
                <w:lang w:val="en" w:eastAsia="zh-CN"/>
              </w:rPr>
              <w:t>市（州）</w:t>
            </w:r>
          </w:p>
        </w:tc>
        <w:tc>
          <w:tcPr>
            <w:tcW w:w="150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10" w:hRule="atLeast"/>
        </w:trPr>
        <w:tc>
          <w:tcPr>
            <w:tcW w:w="25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cs="宋体"/>
                <w:b w:val="0"/>
                <w:bCs w:val="0"/>
                <w:color w:val="auto"/>
                <w:sz w:val="18"/>
                <w:szCs w:val="18"/>
                <w:vertAlign w:val="baseline"/>
                <w:lang w:val="en-US" w:eastAsia="zh-CN"/>
              </w:rPr>
            </w:pPr>
          </w:p>
        </w:tc>
        <w:tc>
          <w:tcPr>
            <w:tcW w:w="4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 w:eastAsia="zh-CN"/>
              </w:rPr>
            </w:pP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eastAsia="宋体" w:cs="宋体"/>
                <w:b w:val="0"/>
                <w:bCs w:val="0"/>
                <w:color w:val="auto"/>
                <w:sz w:val="18"/>
                <w:szCs w:val="18"/>
                <w:vertAlign w:val="baseline"/>
                <w:lang w:val="en" w:eastAsia="zh-CN"/>
              </w:rPr>
              <w:t>县（区）</w:t>
            </w:r>
          </w:p>
        </w:tc>
        <w:tc>
          <w:tcPr>
            <w:tcW w:w="200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p>
        </w:tc>
        <w:tc>
          <w:tcPr>
            <w:tcW w:w="26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eastAsia="宋体" w:cs="宋体"/>
                <w:b w:val="0"/>
                <w:bCs w:val="0"/>
                <w:color w:val="auto"/>
                <w:sz w:val="18"/>
                <w:szCs w:val="18"/>
                <w:vertAlign w:val="baseline"/>
                <w:lang w:val="en-US" w:eastAsia="zh-CN"/>
              </w:rPr>
              <w:t>企业名称</w:t>
            </w:r>
          </w:p>
        </w:tc>
        <w:tc>
          <w:tcPr>
            <w:tcW w:w="150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25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cs="宋体"/>
                <w:b w:val="0"/>
                <w:bCs w:val="0"/>
                <w:color w:val="auto"/>
                <w:sz w:val="18"/>
                <w:szCs w:val="18"/>
                <w:vertAlign w:val="baseline"/>
                <w:lang w:val="en-US" w:eastAsia="zh-CN"/>
              </w:rPr>
            </w:pPr>
          </w:p>
        </w:tc>
        <w:tc>
          <w:tcPr>
            <w:tcW w:w="4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 w:eastAsia="zh-CN"/>
              </w:rPr>
            </w:pP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统一社会信用代码</w:t>
            </w:r>
          </w:p>
        </w:tc>
        <w:tc>
          <w:tcPr>
            <w:tcW w:w="200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c>
          <w:tcPr>
            <w:tcW w:w="26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营业状态</w:t>
            </w:r>
          </w:p>
        </w:tc>
        <w:tc>
          <w:tcPr>
            <w:tcW w:w="150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25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cs="宋体"/>
                <w:b w:val="0"/>
                <w:bCs w:val="0"/>
                <w:color w:val="auto"/>
                <w:sz w:val="18"/>
                <w:szCs w:val="18"/>
                <w:vertAlign w:val="baseline"/>
                <w:lang w:val="en-US" w:eastAsia="zh-CN"/>
              </w:rPr>
            </w:pPr>
          </w:p>
        </w:tc>
        <w:tc>
          <w:tcPr>
            <w:tcW w:w="4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 w:eastAsia="zh-CN"/>
              </w:rPr>
            </w:pP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所属行业</w:t>
            </w:r>
          </w:p>
        </w:tc>
        <w:tc>
          <w:tcPr>
            <w:tcW w:w="200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c>
          <w:tcPr>
            <w:tcW w:w="26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员工总数（人）</w:t>
            </w:r>
          </w:p>
        </w:tc>
        <w:tc>
          <w:tcPr>
            <w:tcW w:w="150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25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cs="宋体"/>
                <w:b w:val="0"/>
                <w:bCs w:val="0"/>
                <w:color w:val="auto"/>
                <w:sz w:val="18"/>
                <w:szCs w:val="18"/>
                <w:vertAlign w:val="baseline"/>
                <w:lang w:val="en-US" w:eastAsia="zh-CN"/>
              </w:rPr>
            </w:pPr>
          </w:p>
        </w:tc>
        <w:tc>
          <w:tcPr>
            <w:tcW w:w="4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 w:eastAsia="zh-CN"/>
              </w:rPr>
            </w:pP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粉尘种类</w:t>
            </w:r>
          </w:p>
        </w:tc>
        <w:tc>
          <w:tcPr>
            <w:tcW w:w="200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c>
          <w:tcPr>
            <w:tcW w:w="26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涉粉作业人数</w:t>
            </w:r>
            <w:r>
              <w:rPr>
                <w:rFonts w:hint="eastAsia" w:ascii="宋体" w:hAnsi="宋体" w:cs="宋体"/>
                <w:b w:val="0"/>
                <w:bCs w:val="0"/>
                <w:color w:val="auto"/>
                <w:sz w:val="18"/>
                <w:szCs w:val="18"/>
                <w:vertAlign w:val="baseline"/>
                <w:lang w:val="en-US" w:eastAsia="zh-CN"/>
              </w:rPr>
              <w:t>（人）</w:t>
            </w:r>
          </w:p>
        </w:tc>
        <w:tc>
          <w:tcPr>
            <w:tcW w:w="150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10" w:hRule="atLeast"/>
        </w:trPr>
        <w:tc>
          <w:tcPr>
            <w:tcW w:w="25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cs="宋体"/>
                <w:b w:val="0"/>
                <w:bCs w:val="0"/>
                <w:color w:val="auto"/>
                <w:sz w:val="18"/>
                <w:szCs w:val="18"/>
                <w:vertAlign w:val="baseline"/>
                <w:lang w:val="en-US" w:eastAsia="zh-CN"/>
              </w:rPr>
            </w:pPr>
          </w:p>
        </w:tc>
        <w:tc>
          <w:tcPr>
            <w:tcW w:w="4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 w:eastAsia="zh-CN"/>
              </w:rPr>
            </w:pPr>
          </w:p>
        </w:tc>
        <w:tc>
          <w:tcPr>
            <w:tcW w:w="247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eastAsia="宋体" w:cs="宋体"/>
                <w:b w:val="0"/>
                <w:bCs w:val="0"/>
                <w:color w:val="auto"/>
                <w:sz w:val="18"/>
                <w:szCs w:val="18"/>
                <w:lang w:val="en-US" w:eastAsia="zh-CN"/>
              </w:rPr>
              <w:t>主要负责人</w:t>
            </w:r>
          </w:p>
        </w:tc>
        <w:tc>
          <w:tcPr>
            <w:tcW w:w="147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姓名</w:t>
            </w:r>
          </w:p>
        </w:tc>
        <w:tc>
          <w:tcPr>
            <w:tcW w:w="52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p>
        </w:tc>
        <w:tc>
          <w:tcPr>
            <w:tcW w:w="2660"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eastAsia="宋体" w:cs="宋体"/>
                <w:b w:val="0"/>
                <w:bCs w:val="0"/>
                <w:color w:val="auto"/>
                <w:sz w:val="18"/>
                <w:szCs w:val="18"/>
                <w:lang w:val="en-US" w:eastAsia="zh-CN"/>
              </w:rPr>
              <w:t>安全管理负责人</w:t>
            </w:r>
          </w:p>
        </w:tc>
        <w:tc>
          <w:tcPr>
            <w:tcW w:w="1161"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姓名</w:t>
            </w:r>
          </w:p>
        </w:tc>
        <w:tc>
          <w:tcPr>
            <w:tcW w:w="347"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25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b w:val="0"/>
                <w:bCs w:val="0"/>
                <w:color w:val="auto"/>
                <w:sz w:val="18"/>
                <w:szCs w:val="18"/>
              </w:rPr>
            </w:pPr>
          </w:p>
        </w:tc>
        <w:tc>
          <w:tcPr>
            <w:tcW w:w="4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b w:val="0"/>
                <w:bCs w:val="0"/>
                <w:color w:val="auto"/>
                <w:sz w:val="18"/>
                <w:szCs w:val="18"/>
              </w:rPr>
            </w:pPr>
          </w:p>
        </w:tc>
        <w:tc>
          <w:tcPr>
            <w:tcW w:w="247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b w:val="0"/>
                <w:bCs w:val="0"/>
                <w:color w:val="auto"/>
                <w:sz w:val="18"/>
                <w:szCs w:val="18"/>
              </w:rPr>
            </w:pPr>
          </w:p>
        </w:tc>
        <w:tc>
          <w:tcPr>
            <w:tcW w:w="147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手机号码</w:t>
            </w:r>
          </w:p>
        </w:tc>
        <w:tc>
          <w:tcPr>
            <w:tcW w:w="52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b w:val="0"/>
                <w:bCs w:val="0"/>
                <w:color w:val="auto"/>
                <w:sz w:val="18"/>
                <w:szCs w:val="18"/>
              </w:rPr>
            </w:pPr>
          </w:p>
        </w:tc>
        <w:tc>
          <w:tcPr>
            <w:tcW w:w="2660"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b w:val="0"/>
                <w:bCs w:val="0"/>
                <w:color w:val="auto"/>
                <w:sz w:val="18"/>
                <w:szCs w:val="18"/>
              </w:rPr>
            </w:pPr>
          </w:p>
        </w:tc>
        <w:tc>
          <w:tcPr>
            <w:tcW w:w="1161"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手机号码</w:t>
            </w:r>
          </w:p>
        </w:tc>
        <w:tc>
          <w:tcPr>
            <w:tcW w:w="347"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b w:val="0"/>
                <w:bCs w:val="0"/>
                <w:color w:val="auto"/>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25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4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247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i w:val="0"/>
                <w:color w:val="auto"/>
                <w:spacing w:val="0"/>
                <w:sz w:val="18"/>
                <w:szCs w:val="18"/>
              </w:rPr>
              <w:t>集中除尘系统(套数)</w:t>
            </w:r>
          </w:p>
        </w:tc>
        <w:tc>
          <w:tcPr>
            <w:tcW w:w="147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r>
              <w:rPr>
                <w:rFonts w:hint="eastAsia" w:ascii="宋体" w:hAnsi="宋体" w:eastAsia="宋体" w:cs="宋体"/>
                <w:b w:val="0"/>
                <w:bCs w:val="0"/>
                <w:i w:val="0"/>
                <w:color w:val="auto"/>
                <w:spacing w:val="0"/>
                <w:sz w:val="18"/>
                <w:szCs w:val="18"/>
              </w:rPr>
              <w:t>干式</w:t>
            </w:r>
          </w:p>
        </w:tc>
        <w:tc>
          <w:tcPr>
            <w:tcW w:w="52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i w:val="0"/>
                <w:color w:val="auto"/>
                <w:spacing w:val="0"/>
                <w:sz w:val="18"/>
                <w:szCs w:val="18"/>
              </w:rPr>
            </w:pPr>
          </w:p>
        </w:tc>
        <w:tc>
          <w:tcPr>
            <w:tcW w:w="2660"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i w:val="0"/>
                <w:color w:val="auto"/>
                <w:spacing w:val="0"/>
                <w:sz w:val="18"/>
                <w:szCs w:val="18"/>
              </w:rPr>
              <w:t>单机除尘设备(台数)</w:t>
            </w:r>
          </w:p>
        </w:tc>
        <w:tc>
          <w:tcPr>
            <w:tcW w:w="1161"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i w:val="0"/>
                <w:color w:val="auto"/>
                <w:spacing w:val="-11"/>
                <w:sz w:val="18"/>
                <w:szCs w:val="18"/>
              </w:rPr>
              <w:t>抛丸/喷砂机</w:t>
            </w:r>
          </w:p>
        </w:tc>
        <w:tc>
          <w:tcPr>
            <w:tcW w:w="347"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257"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rPr>
            </w:pPr>
          </w:p>
        </w:tc>
        <w:tc>
          <w:tcPr>
            <w:tcW w:w="4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rPr>
            </w:pPr>
          </w:p>
        </w:tc>
        <w:tc>
          <w:tcPr>
            <w:tcW w:w="247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47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r>
              <w:rPr>
                <w:rFonts w:hint="eastAsia" w:ascii="宋体" w:hAnsi="宋体" w:eastAsia="宋体" w:cs="宋体"/>
                <w:b w:val="0"/>
                <w:bCs w:val="0"/>
                <w:i w:val="0"/>
                <w:color w:val="auto"/>
                <w:spacing w:val="0"/>
                <w:sz w:val="18"/>
                <w:szCs w:val="18"/>
              </w:rPr>
              <w:t>湿式</w:t>
            </w:r>
          </w:p>
        </w:tc>
        <w:tc>
          <w:tcPr>
            <w:tcW w:w="52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2660"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c>
          <w:tcPr>
            <w:tcW w:w="1161"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r>
              <w:rPr>
                <w:rFonts w:hint="eastAsia" w:ascii="宋体" w:hAnsi="宋体" w:eastAsia="宋体" w:cs="宋体"/>
                <w:b w:val="0"/>
                <w:bCs w:val="0"/>
                <w:i w:val="0"/>
                <w:color w:val="auto"/>
                <w:spacing w:val="-20"/>
                <w:sz w:val="18"/>
                <w:szCs w:val="18"/>
              </w:rPr>
              <w:t>抛光/打磨湿式一体机</w:t>
            </w:r>
          </w:p>
        </w:tc>
        <w:tc>
          <w:tcPr>
            <w:tcW w:w="347"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10" w:hRule="atLeast"/>
        </w:trPr>
        <w:tc>
          <w:tcPr>
            <w:tcW w:w="257" w:type="dxa"/>
            <w:vMerge w:val="continue"/>
            <w:tcBorders>
              <w:left w:val="nil"/>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480" w:type="dxa"/>
            <w:vMerge w:val="continue"/>
            <w:tcBorders>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2479" w:type="dxa"/>
            <w:tcBorders>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静电喷涂设备</w:t>
            </w:r>
            <w:r>
              <w:rPr>
                <w:rFonts w:hint="eastAsia" w:ascii="宋体" w:hAnsi="宋体" w:cs="宋体"/>
                <w:b w:val="0"/>
                <w:bCs w:val="0"/>
                <w:color w:val="auto"/>
                <w:sz w:val="18"/>
                <w:szCs w:val="18"/>
                <w:vertAlign w:val="baseline"/>
                <w:lang w:val="en-US" w:eastAsia="zh-CN"/>
              </w:rPr>
              <w:t>（</w:t>
            </w:r>
            <w:r>
              <w:rPr>
                <w:rFonts w:hint="eastAsia" w:ascii="宋体" w:hAnsi="宋体" w:eastAsia="宋体" w:cs="宋体"/>
                <w:b w:val="0"/>
                <w:bCs w:val="0"/>
                <w:color w:val="auto"/>
                <w:sz w:val="18"/>
                <w:szCs w:val="18"/>
                <w:vertAlign w:val="baseline"/>
                <w:lang w:val="en-US" w:eastAsia="zh-CN"/>
              </w:rPr>
              <w:t>套数</w:t>
            </w:r>
            <w:r>
              <w:rPr>
                <w:rFonts w:hint="eastAsia" w:ascii="宋体" w:hAnsi="宋体" w:cs="宋体"/>
                <w:b w:val="0"/>
                <w:bCs w:val="0"/>
                <w:color w:val="auto"/>
                <w:sz w:val="18"/>
                <w:szCs w:val="18"/>
                <w:vertAlign w:val="baseline"/>
                <w:lang w:val="en-US" w:eastAsia="zh-CN"/>
              </w:rPr>
              <w:t>）</w:t>
            </w:r>
          </w:p>
        </w:tc>
        <w:tc>
          <w:tcPr>
            <w:tcW w:w="2002" w:type="dxa"/>
            <w:gridSpan w:val="2"/>
            <w:tcBorders>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c>
          <w:tcPr>
            <w:tcW w:w="2660" w:type="dxa"/>
            <w:gridSpan w:val="2"/>
            <w:vMerge w:val="continue"/>
            <w:tcBorders>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c>
          <w:tcPr>
            <w:tcW w:w="1161" w:type="dxa"/>
            <w:tcBorders>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i w:val="0"/>
                <w:color w:val="auto"/>
                <w:spacing w:val="0"/>
                <w:sz w:val="18"/>
                <w:szCs w:val="18"/>
              </w:rPr>
              <w:t>其他</w:t>
            </w:r>
          </w:p>
        </w:tc>
        <w:tc>
          <w:tcPr>
            <w:tcW w:w="347" w:type="dxa"/>
            <w:tcBorders>
              <w:bottom w:val="single" w:color="auto" w:sz="8"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br w:type="page"/>
      </w:r>
      <w:r>
        <w:rPr>
          <w:rFonts w:hint="eastAsia" w:ascii="宋体" w:hAnsi="宋体" w:cs="宋体"/>
          <w:b w:val="0"/>
          <w:bCs w:val="0"/>
          <w:color w:val="auto"/>
          <w:sz w:val="18"/>
          <w:szCs w:val="18"/>
          <w:vertAlign w:val="baseline"/>
          <w:lang w:val="en-US" w:eastAsia="zh-CN"/>
        </w:rPr>
        <w:t>续表一</w:t>
      </w:r>
    </w:p>
    <w:tbl>
      <w:tblPr>
        <w:tblStyle w:val="18"/>
        <w:tblW w:w="9386" w:type="dxa"/>
        <w:tblInd w:w="108"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332"/>
        <w:gridCol w:w="405"/>
        <w:gridCol w:w="2479"/>
        <w:gridCol w:w="1475"/>
        <w:gridCol w:w="527"/>
        <w:gridCol w:w="2660"/>
        <w:gridCol w:w="1268"/>
        <w:gridCol w:w="24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332" w:type="dxa"/>
            <w:vMerge w:val="restart"/>
            <w:tcBorders>
              <w:top w:val="single" w:color="auto" w:sz="8" w:space="0"/>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3</w:t>
            </w:r>
          </w:p>
        </w:tc>
        <w:tc>
          <w:tcPr>
            <w:tcW w:w="405" w:type="dxa"/>
            <w:vMerge w:val="restart"/>
            <w:tcBorders>
              <w:top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工贸行业有限空间作业企业基础信息</w:t>
            </w:r>
          </w:p>
        </w:tc>
        <w:tc>
          <w:tcPr>
            <w:tcW w:w="2479" w:type="dxa"/>
            <w:tcBorders>
              <w:top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eastAsia="宋体" w:cs="宋体"/>
                <w:b w:val="0"/>
                <w:bCs w:val="0"/>
                <w:color w:val="auto"/>
                <w:sz w:val="18"/>
                <w:szCs w:val="18"/>
                <w:vertAlign w:val="baseline"/>
                <w:lang w:val="en" w:eastAsia="zh-CN"/>
              </w:rPr>
              <w:t>省（自治区、直辖市）</w:t>
            </w:r>
          </w:p>
        </w:tc>
        <w:tc>
          <w:tcPr>
            <w:tcW w:w="2002" w:type="dxa"/>
            <w:gridSpan w:val="2"/>
            <w:tcBorders>
              <w:top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p>
        </w:tc>
        <w:tc>
          <w:tcPr>
            <w:tcW w:w="2660" w:type="dxa"/>
            <w:tcBorders>
              <w:top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eastAsia="宋体" w:cs="宋体"/>
                <w:b w:val="0"/>
                <w:bCs w:val="0"/>
                <w:color w:val="auto"/>
                <w:sz w:val="18"/>
                <w:szCs w:val="18"/>
                <w:vertAlign w:val="baseline"/>
                <w:lang w:val="en" w:eastAsia="zh-CN"/>
              </w:rPr>
              <w:t>市（州）</w:t>
            </w:r>
          </w:p>
        </w:tc>
        <w:tc>
          <w:tcPr>
            <w:tcW w:w="1508" w:type="dxa"/>
            <w:gridSpan w:val="2"/>
            <w:tcBorders>
              <w:top w:val="single" w:color="auto" w:sz="8"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332"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cs="宋体"/>
                <w:b w:val="0"/>
                <w:bCs w:val="0"/>
                <w:color w:val="auto"/>
                <w:sz w:val="18"/>
                <w:szCs w:val="18"/>
                <w:vertAlign w:val="baseline"/>
                <w:lang w:val="en-US" w:eastAsia="zh-CN"/>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eastAsia="宋体" w:cs="宋体"/>
                <w:b w:val="0"/>
                <w:bCs w:val="0"/>
                <w:color w:val="auto"/>
                <w:sz w:val="18"/>
                <w:szCs w:val="18"/>
                <w:vertAlign w:val="baseline"/>
                <w:lang w:val="en" w:eastAsia="zh-CN"/>
              </w:rPr>
              <w:t>县（区）</w:t>
            </w:r>
          </w:p>
        </w:tc>
        <w:tc>
          <w:tcPr>
            <w:tcW w:w="200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p>
        </w:tc>
        <w:tc>
          <w:tcPr>
            <w:tcW w:w="2660"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eastAsia="宋体" w:cs="宋体"/>
                <w:b w:val="0"/>
                <w:bCs w:val="0"/>
                <w:color w:val="auto"/>
                <w:sz w:val="18"/>
                <w:szCs w:val="18"/>
                <w:vertAlign w:val="baseline"/>
                <w:lang w:val="en-US" w:eastAsia="zh-CN"/>
              </w:rPr>
              <w:t>企业名称</w:t>
            </w:r>
          </w:p>
        </w:tc>
        <w:tc>
          <w:tcPr>
            <w:tcW w:w="150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332"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cs="宋体"/>
                <w:b w:val="0"/>
                <w:bCs w:val="0"/>
                <w:color w:val="auto"/>
                <w:sz w:val="18"/>
                <w:szCs w:val="18"/>
                <w:vertAlign w:val="baseline"/>
                <w:lang w:val="en-US" w:eastAsia="zh-CN"/>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 w:eastAsia="zh-CN" w:bidi="ar-SA"/>
              </w:rPr>
            </w:pPr>
            <w:r>
              <w:rPr>
                <w:rFonts w:hint="eastAsia" w:ascii="宋体" w:hAnsi="宋体" w:eastAsia="宋体" w:cs="宋体"/>
                <w:b w:val="0"/>
                <w:bCs w:val="0"/>
                <w:color w:val="auto"/>
                <w:sz w:val="18"/>
                <w:szCs w:val="18"/>
                <w:vertAlign w:val="baseline"/>
                <w:lang w:val="en-US" w:eastAsia="zh-CN"/>
              </w:rPr>
              <w:t>统一社会信用代码</w:t>
            </w:r>
          </w:p>
        </w:tc>
        <w:tc>
          <w:tcPr>
            <w:tcW w:w="200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p>
        </w:tc>
        <w:tc>
          <w:tcPr>
            <w:tcW w:w="2660"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eastAsia="宋体" w:cs="宋体"/>
                <w:b w:val="0"/>
                <w:bCs w:val="0"/>
                <w:color w:val="auto"/>
                <w:sz w:val="18"/>
                <w:szCs w:val="18"/>
                <w:vertAlign w:val="baseline"/>
                <w:lang w:val="en-US" w:eastAsia="zh-CN"/>
              </w:rPr>
              <w:t>营业状态</w:t>
            </w:r>
          </w:p>
        </w:tc>
        <w:tc>
          <w:tcPr>
            <w:tcW w:w="150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332"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cs="宋体"/>
                <w:b w:val="0"/>
                <w:bCs w:val="0"/>
                <w:color w:val="auto"/>
                <w:sz w:val="18"/>
                <w:szCs w:val="18"/>
                <w:vertAlign w:val="baseline"/>
                <w:lang w:val="en-US" w:eastAsia="zh-CN"/>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lang w:val="en" w:eastAsia="zh-CN" w:bidi="ar-SA"/>
              </w:rPr>
            </w:pPr>
            <w:r>
              <w:rPr>
                <w:rFonts w:hint="eastAsia" w:ascii="宋体" w:hAnsi="宋体" w:eastAsia="宋体" w:cs="宋体"/>
                <w:b w:val="0"/>
                <w:bCs w:val="0"/>
                <w:color w:val="auto"/>
                <w:kern w:val="2"/>
                <w:sz w:val="18"/>
                <w:szCs w:val="18"/>
                <w:vertAlign w:val="baseline"/>
                <w:lang w:val="en-US" w:eastAsia="zh-CN" w:bidi="ar-SA"/>
              </w:rPr>
              <w:t>企业规模</w:t>
            </w:r>
          </w:p>
        </w:tc>
        <w:tc>
          <w:tcPr>
            <w:tcW w:w="200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lang w:val="en-US" w:eastAsia="zh-CN" w:bidi="ar-SA"/>
              </w:rPr>
            </w:pPr>
          </w:p>
        </w:tc>
        <w:tc>
          <w:tcPr>
            <w:tcW w:w="2660"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vertAlign w:val="baseline"/>
                <w:lang w:val="en-US" w:eastAsia="zh-CN"/>
              </w:rPr>
              <w:t>所属行业</w:t>
            </w:r>
          </w:p>
        </w:tc>
        <w:tc>
          <w:tcPr>
            <w:tcW w:w="150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lang w:val="en-US" w:eastAsia="zh-CN" w:bidi="ar-SA"/>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332"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rPr>
            </w:pP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重点有限空间类型</w:t>
            </w:r>
          </w:p>
        </w:tc>
        <w:tc>
          <w:tcPr>
            <w:tcW w:w="6170" w:type="dxa"/>
            <w:gridSpan w:val="5"/>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332"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是否有污水处理设备</w:t>
            </w:r>
          </w:p>
        </w:tc>
        <w:tc>
          <w:tcPr>
            <w:tcW w:w="200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c>
          <w:tcPr>
            <w:tcW w:w="2660"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pacing w:val="-11"/>
                <w:sz w:val="18"/>
                <w:szCs w:val="18"/>
                <w:vertAlign w:val="baseline"/>
                <w:lang w:val="en-US" w:eastAsia="zh-CN"/>
              </w:rPr>
              <w:t>有限空间作业是否外包</w:t>
            </w:r>
          </w:p>
        </w:tc>
        <w:tc>
          <w:tcPr>
            <w:tcW w:w="150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332" w:type="dxa"/>
            <w:vMerge w:val="restart"/>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4</w:t>
            </w:r>
          </w:p>
        </w:tc>
        <w:tc>
          <w:tcPr>
            <w:tcW w:w="40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钢铁企业基础信息</w:t>
            </w: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eastAsia="宋体" w:cs="宋体"/>
                <w:b w:val="0"/>
                <w:bCs w:val="0"/>
                <w:color w:val="auto"/>
                <w:sz w:val="18"/>
                <w:szCs w:val="18"/>
                <w:vertAlign w:val="baseline"/>
                <w:lang w:val="en" w:eastAsia="zh-CN"/>
              </w:rPr>
              <w:t>省（自治区、直辖市）</w:t>
            </w:r>
          </w:p>
        </w:tc>
        <w:tc>
          <w:tcPr>
            <w:tcW w:w="200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p>
        </w:tc>
        <w:tc>
          <w:tcPr>
            <w:tcW w:w="2660"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eastAsia="宋体" w:cs="宋体"/>
                <w:b w:val="0"/>
                <w:bCs w:val="0"/>
                <w:color w:val="auto"/>
                <w:sz w:val="18"/>
                <w:szCs w:val="18"/>
                <w:vertAlign w:val="baseline"/>
                <w:lang w:val="en" w:eastAsia="zh-CN"/>
              </w:rPr>
              <w:t>市（州）</w:t>
            </w:r>
          </w:p>
        </w:tc>
        <w:tc>
          <w:tcPr>
            <w:tcW w:w="150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332"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eastAsia="宋体" w:cs="宋体"/>
                <w:b w:val="0"/>
                <w:bCs w:val="0"/>
                <w:color w:val="auto"/>
                <w:sz w:val="18"/>
                <w:szCs w:val="18"/>
                <w:vertAlign w:val="baseline"/>
                <w:lang w:val="en" w:eastAsia="zh-CN"/>
              </w:rPr>
              <w:t>县（区）</w:t>
            </w:r>
          </w:p>
        </w:tc>
        <w:tc>
          <w:tcPr>
            <w:tcW w:w="200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p>
        </w:tc>
        <w:tc>
          <w:tcPr>
            <w:tcW w:w="2660"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eastAsia="宋体" w:cs="宋体"/>
                <w:b w:val="0"/>
                <w:bCs w:val="0"/>
                <w:color w:val="auto"/>
                <w:sz w:val="18"/>
                <w:szCs w:val="18"/>
                <w:vertAlign w:val="baseline"/>
                <w:lang w:val="en-US" w:eastAsia="zh-CN"/>
              </w:rPr>
              <w:t>企业名称</w:t>
            </w:r>
          </w:p>
        </w:tc>
        <w:tc>
          <w:tcPr>
            <w:tcW w:w="150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332"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企业性质</w:t>
            </w:r>
          </w:p>
        </w:tc>
        <w:tc>
          <w:tcPr>
            <w:tcW w:w="200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c>
          <w:tcPr>
            <w:tcW w:w="2660"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pacing w:val="-11"/>
                <w:sz w:val="18"/>
                <w:szCs w:val="18"/>
                <w:vertAlign w:val="baseline"/>
                <w:lang w:val="en-US" w:eastAsia="zh-CN"/>
              </w:rPr>
            </w:pPr>
            <w:r>
              <w:rPr>
                <w:rFonts w:hint="eastAsia" w:ascii="宋体" w:hAnsi="宋体" w:cs="宋体"/>
                <w:b w:val="0"/>
                <w:bCs w:val="0"/>
                <w:color w:val="auto"/>
                <w:spacing w:val="-11"/>
                <w:sz w:val="18"/>
                <w:szCs w:val="18"/>
                <w:vertAlign w:val="baseline"/>
                <w:lang w:val="en-US" w:eastAsia="zh-CN"/>
              </w:rPr>
              <w:t>控股股东</w:t>
            </w:r>
          </w:p>
        </w:tc>
        <w:tc>
          <w:tcPr>
            <w:tcW w:w="150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332"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企业工艺类型</w:t>
            </w:r>
          </w:p>
        </w:tc>
        <w:tc>
          <w:tcPr>
            <w:tcW w:w="200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c>
          <w:tcPr>
            <w:tcW w:w="2660"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pacing w:val="-11"/>
                <w:sz w:val="18"/>
                <w:szCs w:val="18"/>
                <w:vertAlign w:val="baseline"/>
                <w:lang w:val="en-US" w:eastAsia="zh-CN"/>
              </w:rPr>
            </w:pPr>
            <w:r>
              <w:rPr>
                <w:rFonts w:hint="eastAsia" w:ascii="宋体" w:hAnsi="宋体" w:cs="宋体"/>
                <w:b w:val="0"/>
                <w:bCs w:val="0"/>
                <w:color w:val="auto"/>
                <w:spacing w:val="-11"/>
                <w:sz w:val="18"/>
                <w:szCs w:val="18"/>
                <w:vertAlign w:val="baseline"/>
                <w:lang w:val="en-US" w:eastAsia="zh-CN"/>
              </w:rPr>
              <w:t>粗钢产能（万吨/年）</w:t>
            </w:r>
          </w:p>
        </w:tc>
        <w:tc>
          <w:tcPr>
            <w:tcW w:w="150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332"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247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高炉</w:t>
            </w:r>
          </w:p>
        </w:tc>
        <w:tc>
          <w:tcPr>
            <w:tcW w:w="147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容积（立方米）</w:t>
            </w:r>
          </w:p>
        </w:tc>
        <w:tc>
          <w:tcPr>
            <w:tcW w:w="52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p>
        </w:tc>
        <w:tc>
          <w:tcPr>
            <w:tcW w:w="26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pacing w:val="-11"/>
                <w:sz w:val="18"/>
                <w:szCs w:val="18"/>
                <w:vertAlign w:val="baseline"/>
                <w:lang w:val="en-US" w:eastAsia="zh-CN"/>
              </w:rPr>
            </w:pPr>
            <w:r>
              <w:rPr>
                <w:rFonts w:hint="eastAsia" w:ascii="宋体" w:hAnsi="宋体" w:cs="宋体"/>
                <w:b w:val="0"/>
                <w:bCs w:val="0"/>
                <w:color w:val="auto"/>
                <w:spacing w:val="-11"/>
                <w:sz w:val="18"/>
                <w:szCs w:val="18"/>
                <w:vertAlign w:val="baseline"/>
                <w:lang w:val="en-US" w:eastAsia="zh-CN"/>
              </w:rPr>
              <w:t>转炉</w:t>
            </w:r>
          </w:p>
        </w:tc>
        <w:tc>
          <w:tcPr>
            <w:tcW w:w="1268"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容量（吨）</w:t>
            </w:r>
          </w:p>
        </w:tc>
        <w:tc>
          <w:tcPr>
            <w:tcW w:w="240"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332"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247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p>
        </w:tc>
        <w:tc>
          <w:tcPr>
            <w:tcW w:w="147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数量（座）</w:t>
            </w:r>
          </w:p>
        </w:tc>
        <w:tc>
          <w:tcPr>
            <w:tcW w:w="52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c>
          <w:tcPr>
            <w:tcW w:w="26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pacing w:val="-11"/>
                <w:sz w:val="18"/>
                <w:szCs w:val="18"/>
                <w:vertAlign w:val="baseline"/>
                <w:lang w:val="en-US" w:eastAsia="zh-CN"/>
              </w:rPr>
            </w:pPr>
          </w:p>
        </w:tc>
        <w:tc>
          <w:tcPr>
            <w:tcW w:w="1268"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数量（座）</w:t>
            </w:r>
          </w:p>
        </w:tc>
        <w:tc>
          <w:tcPr>
            <w:tcW w:w="240"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332"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247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电炉</w:t>
            </w:r>
          </w:p>
        </w:tc>
        <w:tc>
          <w:tcPr>
            <w:tcW w:w="147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容量（吨）</w:t>
            </w:r>
          </w:p>
        </w:tc>
        <w:tc>
          <w:tcPr>
            <w:tcW w:w="52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c>
          <w:tcPr>
            <w:tcW w:w="26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pacing w:val="-11"/>
                <w:sz w:val="18"/>
                <w:szCs w:val="18"/>
                <w:vertAlign w:val="baseline"/>
                <w:lang w:val="en-US" w:eastAsia="zh-CN"/>
              </w:rPr>
            </w:pPr>
            <w:r>
              <w:rPr>
                <w:rFonts w:hint="eastAsia" w:ascii="宋体" w:hAnsi="宋体" w:cs="宋体"/>
                <w:b w:val="0"/>
                <w:bCs w:val="0"/>
                <w:color w:val="auto"/>
                <w:spacing w:val="-11"/>
                <w:sz w:val="18"/>
                <w:szCs w:val="18"/>
                <w:vertAlign w:val="baseline"/>
                <w:lang w:val="en-US" w:eastAsia="zh-CN"/>
              </w:rPr>
              <w:t>安全生产管理部门负责人</w:t>
            </w:r>
          </w:p>
        </w:tc>
        <w:tc>
          <w:tcPr>
            <w:tcW w:w="1268"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姓名</w:t>
            </w:r>
          </w:p>
        </w:tc>
        <w:tc>
          <w:tcPr>
            <w:tcW w:w="240"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332"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247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p>
        </w:tc>
        <w:tc>
          <w:tcPr>
            <w:tcW w:w="147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数量（座）</w:t>
            </w:r>
          </w:p>
        </w:tc>
        <w:tc>
          <w:tcPr>
            <w:tcW w:w="52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c>
          <w:tcPr>
            <w:tcW w:w="26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pacing w:val="-11"/>
                <w:sz w:val="18"/>
                <w:szCs w:val="18"/>
                <w:vertAlign w:val="baseline"/>
                <w:lang w:val="en-US" w:eastAsia="zh-CN"/>
              </w:rPr>
            </w:pPr>
          </w:p>
        </w:tc>
        <w:tc>
          <w:tcPr>
            <w:tcW w:w="1268"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手机号码</w:t>
            </w:r>
          </w:p>
        </w:tc>
        <w:tc>
          <w:tcPr>
            <w:tcW w:w="240"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332"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247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精炼炉</w:t>
            </w:r>
          </w:p>
        </w:tc>
        <w:tc>
          <w:tcPr>
            <w:tcW w:w="147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类型</w:t>
            </w:r>
          </w:p>
        </w:tc>
        <w:tc>
          <w:tcPr>
            <w:tcW w:w="52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c>
          <w:tcPr>
            <w:tcW w:w="26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pacing w:val="-11"/>
                <w:sz w:val="18"/>
                <w:szCs w:val="18"/>
                <w:vertAlign w:val="baseline"/>
                <w:lang w:val="en-US" w:eastAsia="zh-CN"/>
              </w:rPr>
            </w:pPr>
            <w:r>
              <w:rPr>
                <w:rFonts w:hint="eastAsia" w:ascii="宋体" w:hAnsi="宋体" w:cs="宋体"/>
                <w:b w:val="0"/>
                <w:bCs w:val="0"/>
                <w:color w:val="auto"/>
                <w:spacing w:val="-11"/>
                <w:sz w:val="18"/>
                <w:szCs w:val="18"/>
                <w:vertAlign w:val="baseline"/>
                <w:lang w:val="en-US" w:eastAsia="zh-CN"/>
              </w:rPr>
              <w:t>煤气柜</w:t>
            </w:r>
          </w:p>
        </w:tc>
        <w:tc>
          <w:tcPr>
            <w:tcW w:w="1268"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宋体" w:hAnsi="宋体" w:cs="宋体"/>
                <w:b w:val="0"/>
                <w:bCs w:val="0"/>
                <w:color w:val="auto"/>
                <w:sz w:val="18"/>
                <w:szCs w:val="18"/>
                <w:vertAlign w:val="baseline"/>
                <w:lang w:val="en-US" w:eastAsia="zh-CN"/>
              </w:rPr>
            </w:pPr>
            <w:r>
              <w:rPr>
                <w:rFonts w:hint="eastAsia" w:ascii="宋体" w:hAnsi="宋体" w:cs="宋体"/>
                <w:b w:val="0"/>
                <w:bCs w:val="0"/>
                <w:color w:val="auto"/>
                <w:spacing w:val="-20"/>
                <w:sz w:val="18"/>
                <w:szCs w:val="18"/>
                <w:vertAlign w:val="baseline"/>
                <w:lang w:val="en-US" w:eastAsia="zh-CN"/>
              </w:rPr>
              <w:t>容积（万立方米）</w:t>
            </w:r>
          </w:p>
        </w:tc>
        <w:tc>
          <w:tcPr>
            <w:tcW w:w="240"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332"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247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p>
        </w:tc>
        <w:tc>
          <w:tcPr>
            <w:tcW w:w="147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容量（吨）</w:t>
            </w:r>
          </w:p>
        </w:tc>
        <w:tc>
          <w:tcPr>
            <w:tcW w:w="52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c>
          <w:tcPr>
            <w:tcW w:w="26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pacing w:val="-11"/>
                <w:sz w:val="18"/>
                <w:szCs w:val="18"/>
                <w:vertAlign w:val="baseline"/>
                <w:lang w:val="en-US" w:eastAsia="zh-CN"/>
              </w:rPr>
            </w:pPr>
          </w:p>
        </w:tc>
        <w:tc>
          <w:tcPr>
            <w:tcW w:w="1268"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数量（座）</w:t>
            </w:r>
          </w:p>
        </w:tc>
        <w:tc>
          <w:tcPr>
            <w:tcW w:w="240"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332"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247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p>
        </w:tc>
        <w:tc>
          <w:tcPr>
            <w:tcW w:w="147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数量（座）</w:t>
            </w:r>
          </w:p>
        </w:tc>
        <w:tc>
          <w:tcPr>
            <w:tcW w:w="52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c>
          <w:tcPr>
            <w:tcW w:w="26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pacing w:val="-11"/>
                <w:sz w:val="18"/>
                <w:szCs w:val="18"/>
                <w:vertAlign w:val="baseline"/>
                <w:lang w:val="en-US" w:eastAsia="zh-CN"/>
              </w:rPr>
            </w:pPr>
          </w:p>
        </w:tc>
        <w:tc>
          <w:tcPr>
            <w:tcW w:w="1268"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类型</w:t>
            </w:r>
          </w:p>
        </w:tc>
        <w:tc>
          <w:tcPr>
            <w:tcW w:w="240"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332" w:type="dxa"/>
            <w:vMerge w:val="restart"/>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5</w:t>
            </w:r>
          </w:p>
        </w:tc>
        <w:tc>
          <w:tcPr>
            <w:tcW w:w="40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铝加工深井铸造企业基础信息</w:t>
            </w: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 w:eastAsia="zh-CN"/>
              </w:rPr>
              <w:t>省（自治区、直辖市）</w:t>
            </w:r>
          </w:p>
        </w:tc>
        <w:tc>
          <w:tcPr>
            <w:tcW w:w="200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p>
        </w:tc>
        <w:tc>
          <w:tcPr>
            <w:tcW w:w="2660"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eastAsia="宋体" w:cs="宋体"/>
                <w:b w:val="0"/>
                <w:bCs w:val="0"/>
                <w:color w:val="auto"/>
                <w:sz w:val="18"/>
                <w:szCs w:val="18"/>
                <w:vertAlign w:val="baseline"/>
                <w:lang w:val="en" w:eastAsia="zh-CN"/>
              </w:rPr>
              <w:t>市（州）</w:t>
            </w:r>
          </w:p>
        </w:tc>
        <w:tc>
          <w:tcPr>
            <w:tcW w:w="150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332"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 w:eastAsia="zh-CN"/>
              </w:rPr>
              <w:t>县（区）</w:t>
            </w:r>
          </w:p>
        </w:tc>
        <w:tc>
          <w:tcPr>
            <w:tcW w:w="200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p>
        </w:tc>
        <w:tc>
          <w:tcPr>
            <w:tcW w:w="2660"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eastAsia="宋体" w:cs="宋体"/>
                <w:b w:val="0"/>
                <w:bCs w:val="0"/>
                <w:color w:val="auto"/>
                <w:sz w:val="18"/>
                <w:szCs w:val="18"/>
                <w:vertAlign w:val="baseline"/>
                <w:lang w:val="en-US" w:eastAsia="zh-CN"/>
              </w:rPr>
              <w:t>企业名称</w:t>
            </w:r>
          </w:p>
        </w:tc>
        <w:tc>
          <w:tcPr>
            <w:tcW w:w="150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332"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企业性质</w:t>
            </w:r>
          </w:p>
        </w:tc>
        <w:tc>
          <w:tcPr>
            <w:tcW w:w="200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p>
        </w:tc>
        <w:tc>
          <w:tcPr>
            <w:tcW w:w="2660"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pacing w:val="-11"/>
                <w:kern w:val="2"/>
                <w:sz w:val="18"/>
                <w:szCs w:val="18"/>
                <w:vertAlign w:val="baseline"/>
                <w:lang w:val="en-US" w:eastAsia="zh-CN" w:bidi="ar-SA"/>
              </w:rPr>
            </w:pPr>
            <w:r>
              <w:rPr>
                <w:rFonts w:hint="eastAsia" w:ascii="宋体" w:hAnsi="宋体" w:cs="宋体"/>
                <w:b w:val="0"/>
                <w:bCs w:val="0"/>
                <w:color w:val="auto"/>
                <w:spacing w:val="-11"/>
                <w:kern w:val="2"/>
                <w:sz w:val="18"/>
                <w:szCs w:val="18"/>
                <w:vertAlign w:val="baseline"/>
                <w:lang w:val="en-US" w:eastAsia="zh-CN" w:bidi="ar-SA"/>
              </w:rPr>
              <w:t>员工总数（人）</w:t>
            </w:r>
          </w:p>
        </w:tc>
        <w:tc>
          <w:tcPr>
            <w:tcW w:w="150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332"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247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主要负责人</w:t>
            </w:r>
          </w:p>
        </w:tc>
        <w:tc>
          <w:tcPr>
            <w:tcW w:w="147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姓名</w:t>
            </w:r>
          </w:p>
        </w:tc>
        <w:tc>
          <w:tcPr>
            <w:tcW w:w="52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c>
          <w:tcPr>
            <w:tcW w:w="26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pacing w:val="-11"/>
                <w:sz w:val="18"/>
                <w:szCs w:val="18"/>
                <w:vertAlign w:val="baseline"/>
                <w:lang w:val="en-US" w:eastAsia="zh-CN"/>
              </w:rPr>
            </w:pPr>
            <w:r>
              <w:rPr>
                <w:rFonts w:hint="eastAsia" w:ascii="宋体" w:hAnsi="宋体" w:cs="宋体"/>
                <w:b w:val="0"/>
                <w:bCs w:val="0"/>
                <w:color w:val="auto"/>
                <w:spacing w:val="-11"/>
                <w:sz w:val="18"/>
                <w:szCs w:val="18"/>
                <w:vertAlign w:val="baseline"/>
                <w:lang w:val="en-US" w:eastAsia="zh-CN"/>
              </w:rPr>
              <w:t>安全管理负责人</w:t>
            </w:r>
          </w:p>
        </w:tc>
        <w:tc>
          <w:tcPr>
            <w:tcW w:w="1268"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姓名</w:t>
            </w:r>
          </w:p>
        </w:tc>
        <w:tc>
          <w:tcPr>
            <w:tcW w:w="240"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332"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247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p>
        </w:tc>
        <w:tc>
          <w:tcPr>
            <w:tcW w:w="147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手机号码</w:t>
            </w:r>
          </w:p>
        </w:tc>
        <w:tc>
          <w:tcPr>
            <w:tcW w:w="52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c>
          <w:tcPr>
            <w:tcW w:w="26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pacing w:val="-11"/>
                <w:sz w:val="18"/>
                <w:szCs w:val="18"/>
                <w:vertAlign w:val="baseline"/>
                <w:lang w:val="en-US" w:eastAsia="zh-CN"/>
              </w:rPr>
            </w:pPr>
          </w:p>
        </w:tc>
        <w:tc>
          <w:tcPr>
            <w:tcW w:w="1268"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手机号码</w:t>
            </w:r>
          </w:p>
        </w:tc>
        <w:tc>
          <w:tcPr>
            <w:tcW w:w="240"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332"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247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固定式浇铸炉</w:t>
            </w:r>
          </w:p>
        </w:tc>
        <w:tc>
          <w:tcPr>
            <w:tcW w:w="147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数量（台）</w:t>
            </w:r>
          </w:p>
        </w:tc>
        <w:tc>
          <w:tcPr>
            <w:tcW w:w="52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c>
          <w:tcPr>
            <w:tcW w:w="26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pacing w:val="-11"/>
                <w:sz w:val="18"/>
                <w:szCs w:val="18"/>
                <w:vertAlign w:val="baseline"/>
                <w:lang w:val="en-US" w:eastAsia="zh-CN"/>
              </w:rPr>
            </w:pPr>
            <w:r>
              <w:rPr>
                <w:rFonts w:hint="eastAsia" w:ascii="宋体" w:hAnsi="宋体" w:cs="宋体"/>
                <w:b w:val="0"/>
                <w:bCs w:val="0"/>
                <w:color w:val="auto"/>
                <w:spacing w:val="-11"/>
                <w:sz w:val="18"/>
                <w:szCs w:val="18"/>
                <w:vertAlign w:val="baseline"/>
                <w:lang w:val="en-US" w:eastAsia="zh-CN"/>
              </w:rPr>
              <w:t>倾动式浇铸炉</w:t>
            </w:r>
          </w:p>
        </w:tc>
        <w:tc>
          <w:tcPr>
            <w:tcW w:w="1268"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数量（台）</w:t>
            </w:r>
          </w:p>
        </w:tc>
        <w:tc>
          <w:tcPr>
            <w:tcW w:w="240"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332"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247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p>
        </w:tc>
        <w:tc>
          <w:tcPr>
            <w:tcW w:w="147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规格（吨）</w:t>
            </w:r>
          </w:p>
        </w:tc>
        <w:tc>
          <w:tcPr>
            <w:tcW w:w="52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c>
          <w:tcPr>
            <w:tcW w:w="26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pacing w:val="-11"/>
                <w:sz w:val="18"/>
                <w:szCs w:val="18"/>
                <w:vertAlign w:val="baseline"/>
                <w:lang w:val="en-US" w:eastAsia="zh-CN"/>
              </w:rPr>
            </w:pPr>
          </w:p>
        </w:tc>
        <w:tc>
          <w:tcPr>
            <w:tcW w:w="1268"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规格（吨）</w:t>
            </w:r>
          </w:p>
        </w:tc>
        <w:tc>
          <w:tcPr>
            <w:tcW w:w="240"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332"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247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钢丝绳提升铸造系统</w:t>
            </w:r>
          </w:p>
        </w:tc>
        <w:tc>
          <w:tcPr>
            <w:tcW w:w="147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数量（套）</w:t>
            </w:r>
          </w:p>
        </w:tc>
        <w:tc>
          <w:tcPr>
            <w:tcW w:w="52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c>
          <w:tcPr>
            <w:tcW w:w="26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pacing w:val="-11"/>
                <w:sz w:val="18"/>
                <w:szCs w:val="18"/>
                <w:vertAlign w:val="baseline"/>
                <w:lang w:val="en-US" w:eastAsia="zh-CN"/>
              </w:rPr>
            </w:pPr>
            <w:r>
              <w:rPr>
                <w:rFonts w:hint="eastAsia" w:ascii="宋体" w:hAnsi="宋体" w:cs="宋体"/>
                <w:b w:val="0"/>
                <w:bCs w:val="0"/>
                <w:color w:val="auto"/>
                <w:spacing w:val="-11"/>
                <w:sz w:val="18"/>
                <w:szCs w:val="18"/>
                <w:vertAlign w:val="baseline"/>
                <w:lang w:val="en-US" w:eastAsia="zh-CN"/>
              </w:rPr>
              <w:t>液压装置提升铸造系统</w:t>
            </w:r>
          </w:p>
        </w:tc>
        <w:tc>
          <w:tcPr>
            <w:tcW w:w="1268"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cs="宋体"/>
                <w:b w:val="0"/>
                <w:bCs w:val="0"/>
                <w:color w:val="auto"/>
                <w:sz w:val="18"/>
                <w:szCs w:val="18"/>
                <w:vertAlign w:val="baseline"/>
                <w:lang w:val="en-US" w:eastAsia="zh-CN"/>
              </w:rPr>
              <w:t>数量（套）</w:t>
            </w:r>
          </w:p>
        </w:tc>
        <w:tc>
          <w:tcPr>
            <w:tcW w:w="240"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332"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247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p>
        </w:tc>
        <w:tc>
          <w:tcPr>
            <w:tcW w:w="147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规格（吨）</w:t>
            </w:r>
          </w:p>
        </w:tc>
        <w:tc>
          <w:tcPr>
            <w:tcW w:w="52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c>
          <w:tcPr>
            <w:tcW w:w="26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pacing w:val="-11"/>
                <w:sz w:val="18"/>
                <w:szCs w:val="18"/>
                <w:vertAlign w:val="baseline"/>
                <w:lang w:val="en-US" w:eastAsia="zh-CN"/>
              </w:rPr>
            </w:pPr>
          </w:p>
        </w:tc>
        <w:tc>
          <w:tcPr>
            <w:tcW w:w="1268"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cs="宋体"/>
                <w:b w:val="0"/>
                <w:bCs w:val="0"/>
                <w:color w:val="auto"/>
                <w:sz w:val="18"/>
                <w:szCs w:val="18"/>
                <w:vertAlign w:val="baseline"/>
                <w:lang w:val="en-US" w:eastAsia="zh-CN"/>
              </w:rPr>
              <w:t>规格（吨）</w:t>
            </w:r>
          </w:p>
        </w:tc>
        <w:tc>
          <w:tcPr>
            <w:tcW w:w="240"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332" w:type="dxa"/>
            <w:vMerge w:val="continue"/>
            <w:tcBorders>
              <w:left w:val="nil"/>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405" w:type="dxa"/>
            <w:vMerge w:val="continue"/>
            <w:tcBorders>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2479" w:type="dxa"/>
            <w:tcBorders>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产能（万吨/年）</w:t>
            </w:r>
          </w:p>
        </w:tc>
        <w:tc>
          <w:tcPr>
            <w:tcW w:w="1475" w:type="dxa"/>
            <w:tcBorders>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p>
        </w:tc>
        <w:tc>
          <w:tcPr>
            <w:tcW w:w="527" w:type="dxa"/>
            <w:tcBorders>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c>
          <w:tcPr>
            <w:tcW w:w="2660" w:type="dxa"/>
            <w:tcBorders>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pacing w:val="-11"/>
                <w:sz w:val="18"/>
                <w:szCs w:val="18"/>
                <w:vertAlign w:val="baseline"/>
                <w:lang w:val="en-US" w:eastAsia="zh-CN"/>
              </w:rPr>
            </w:pPr>
          </w:p>
        </w:tc>
        <w:tc>
          <w:tcPr>
            <w:tcW w:w="1268" w:type="dxa"/>
            <w:tcBorders>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p>
        </w:tc>
        <w:tc>
          <w:tcPr>
            <w:tcW w:w="240" w:type="dxa"/>
            <w:tcBorders>
              <w:bottom w:val="single" w:color="auto" w:sz="8"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br w:type="page"/>
      </w:r>
      <w:r>
        <w:rPr>
          <w:rFonts w:hint="eastAsia" w:ascii="宋体" w:hAnsi="宋体" w:cs="宋体"/>
          <w:b w:val="0"/>
          <w:bCs w:val="0"/>
          <w:color w:val="auto"/>
          <w:sz w:val="18"/>
          <w:szCs w:val="18"/>
          <w:vertAlign w:val="baseline"/>
          <w:lang w:val="en-US" w:eastAsia="zh-CN"/>
        </w:rPr>
        <w:t>续表二</w:t>
      </w:r>
    </w:p>
    <w:tbl>
      <w:tblPr>
        <w:tblStyle w:val="18"/>
        <w:tblW w:w="9386" w:type="dxa"/>
        <w:tblInd w:w="108"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332"/>
        <w:gridCol w:w="405"/>
        <w:gridCol w:w="2479"/>
        <w:gridCol w:w="1475"/>
        <w:gridCol w:w="527"/>
        <w:gridCol w:w="2660"/>
        <w:gridCol w:w="1268"/>
        <w:gridCol w:w="24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332" w:type="dxa"/>
            <w:vMerge w:val="restart"/>
            <w:tcBorders>
              <w:top w:val="single" w:color="auto" w:sz="8" w:space="0"/>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6</w:t>
            </w:r>
          </w:p>
        </w:tc>
        <w:tc>
          <w:tcPr>
            <w:tcW w:w="405" w:type="dxa"/>
            <w:vMerge w:val="restart"/>
            <w:tcBorders>
              <w:top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铁合金企业基础信息</w:t>
            </w:r>
          </w:p>
        </w:tc>
        <w:tc>
          <w:tcPr>
            <w:tcW w:w="2479" w:type="dxa"/>
            <w:tcBorders>
              <w:top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eastAsia="宋体" w:cs="宋体"/>
                <w:b w:val="0"/>
                <w:bCs w:val="0"/>
                <w:color w:val="auto"/>
                <w:sz w:val="18"/>
                <w:szCs w:val="18"/>
                <w:vertAlign w:val="baseline"/>
                <w:lang w:val="en" w:eastAsia="zh-CN"/>
              </w:rPr>
              <w:t>省（自治区、直辖市）</w:t>
            </w:r>
          </w:p>
        </w:tc>
        <w:tc>
          <w:tcPr>
            <w:tcW w:w="2002" w:type="dxa"/>
            <w:gridSpan w:val="2"/>
            <w:tcBorders>
              <w:top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c>
          <w:tcPr>
            <w:tcW w:w="2660" w:type="dxa"/>
            <w:tcBorders>
              <w:top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eastAsia="宋体" w:cs="宋体"/>
                <w:b w:val="0"/>
                <w:bCs w:val="0"/>
                <w:color w:val="auto"/>
                <w:sz w:val="18"/>
                <w:szCs w:val="18"/>
                <w:vertAlign w:val="baseline"/>
                <w:lang w:val="en" w:eastAsia="zh-CN"/>
              </w:rPr>
              <w:t>市（州）</w:t>
            </w:r>
          </w:p>
        </w:tc>
        <w:tc>
          <w:tcPr>
            <w:tcW w:w="1508" w:type="dxa"/>
            <w:gridSpan w:val="2"/>
            <w:tcBorders>
              <w:top w:val="single" w:color="auto" w:sz="8"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332"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eastAsia="宋体" w:cs="宋体"/>
                <w:b w:val="0"/>
                <w:bCs w:val="0"/>
                <w:color w:val="auto"/>
                <w:sz w:val="18"/>
                <w:szCs w:val="18"/>
                <w:vertAlign w:val="baseline"/>
                <w:lang w:val="en" w:eastAsia="zh-CN"/>
              </w:rPr>
              <w:t>县（区）</w:t>
            </w:r>
          </w:p>
        </w:tc>
        <w:tc>
          <w:tcPr>
            <w:tcW w:w="200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c>
          <w:tcPr>
            <w:tcW w:w="2660"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eastAsia="宋体" w:cs="宋体"/>
                <w:b w:val="0"/>
                <w:bCs w:val="0"/>
                <w:color w:val="auto"/>
                <w:sz w:val="18"/>
                <w:szCs w:val="18"/>
                <w:vertAlign w:val="baseline"/>
                <w:lang w:val="en-US" w:eastAsia="zh-CN"/>
              </w:rPr>
              <w:t>企业名称</w:t>
            </w:r>
          </w:p>
        </w:tc>
        <w:tc>
          <w:tcPr>
            <w:tcW w:w="150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332"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cs="宋体"/>
                <w:b w:val="0"/>
                <w:bCs w:val="0"/>
                <w:color w:val="auto"/>
                <w:sz w:val="18"/>
                <w:szCs w:val="18"/>
                <w:vertAlign w:val="baseline"/>
                <w:lang w:val="en-US" w:eastAsia="zh-CN"/>
              </w:rPr>
              <w:t>企业性质</w:t>
            </w:r>
          </w:p>
        </w:tc>
        <w:tc>
          <w:tcPr>
            <w:tcW w:w="200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c>
          <w:tcPr>
            <w:tcW w:w="2660"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pacing w:val="-11"/>
                <w:sz w:val="18"/>
                <w:szCs w:val="18"/>
                <w:vertAlign w:val="baseline"/>
                <w:lang w:val="en-US" w:eastAsia="zh-CN"/>
              </w:rPr>
            </w:pPr>
            <w:r>
              <w:rPr>
                <w:rFonts w:hint="eastAsia" w:ascii="宋体" w:hAnsi="宋体" w:cs="宋体"/>
                <w:b w:val="0"/>
                <w:bCs w:val="0"/>
                <w:color w:val="auto"/>
                <w:spacing w:val="-11"/>
                <w:sz w:val="18"/>
                <w:szCs w:val="18"/>
                <w:vertAlign w:val="baseline"/>
                <w:lang w:val="en-US" w:eastAsia="zh-CN"/>
              </w:rPr>
              <w:t>员工总数（人）</w:t>
            </w:r>
          </w:p>
        </w:tc>
        <w:tc>
          <w:tcPr>
            <w:tcW w:w="1508" w:type="dxa"/>
            <w:gridSpan w:val="2"/>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332"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247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主要负责人</w:t>
            </w:r>
          </w:p>
        </w:tc>
        <w:tc>
          <w:tcPr>
            <w:tcW w:w="147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cs="宋体"/>
                <w:b w:val="0"/>
                <w:bCs w:val="0"/>
                <w:color w:val="auto"/>
                <w:sz w:val="18"/>
                <w:szCs w:val="18"/>
                <w:vertAlign w:val="baseline"/>
                <w:lang w:val="en-US" w:eastAsia="zh-CN"/>
              </w:rPr>
              <w:t>姓名</w:t>
            </w:r>
          </w:p>
        </w:tc>
        <w:tc>
          <w:tcPr>
            <w:tcW w:w="52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c>
          <w:tcPr>
            <w:tcW w:w="26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pacing w:val="-11"/>
                <w:sz w:val="18"/>
                <w:szCs w:val="18"/>
                <w:vertAlign w:val="baseline"/>
                <w:lang w:val="en-US" w:eastAsia="zh-CN"/>
              </w:rPr>
            </w:pPr>
            <w:r>
              <w:rPr>
                <w:rFonts w:hint="eastAsia" w:ascii="宋体" w:hAnsi="宋体" w:cs="宋体"/>
                <w:b w:val="0"/>
                <w:bCs w:val="0"/>
                <w:color w:val="auto"/>
                <w:spacing w:val="-11"/>
                <w:sz w:val="18"/>
                <w:szCs w:val="18"/>
                <w:vertAlign w:val="baseline"/>
                <w:lang w:val="en-US" w:eastAsia="zh-CN"/>
              </w:rPr>
              <w:t>安全管理负责人</w:t>
            </w:r>
          </w:p>
        </w:tc>
        <w:tc>
          <w:tcPr>
            <w:tcW w:w="1268"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cs="宋体"/>
                <w:b w:val="0"/>
                <w:bCs w:val="0"/>
                <w:color w:val="auto"/>
                <w:sz w:val="18"/>
                <w:szCs w:val="18"/>
                <w:vertAlign w:val="baseline"/>
                <w:lang w:val="en-US" w:eastAsia="zh-CN"/>
              </w:rPr>
              <w:t>姓名</w:t>
            </w:r>
          </w:p>
        </w:tc>
        <w:tc>
          <w:tcPr>
            <w:tcW w:w="240"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332"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247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p>
        </w:tc>
        <w:tc>
          <w:tcPr>
            <w:tcW w:w="147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cs="宋体"/>
                <w:b w:val="0"/>
                <w:bCs w:val="0"/>
                <w:color w:val="auto"/>
                <w:sz w:val="18"/>
                <w:szCs w:val="18"/>
                <w:vertAlign w:val="baseline"/>
                <w:lang w:val="en-US" w:eastAsia="zh-CN"/>
              </w:rPr>
              <w:t>手机号码</w:t>
            </w:r>
          </w:p>
        </w:tc>
        <w:tc>
          <w:tcPr>
            <w:tcW w:w="52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c>
          <w:tcPr>
            <w:tcW w:w="26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pacing w:val="-11"/>
                <w:sz w:val="18"/>
                <w:szCs w:val="18"/>
                <w:vertAlign w:val="baseline"/>
                <w:lang w:val="en-US" w:eastAsia="zh-CN"/>
              </w:rPr>
            </w:pPr>
          </w:p>
        </w:tc>
        <w:tc>
          <w:tcPr>
            <w:tcW w:w="1268"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kern w:val="2"/>
                <w:sz w:val="18"/>
                <w:szCs w:val="18"/>
                <w:vertAlign w:val="baseline"/>
                <w:lang w:val="en-US" w:eastAsia="zh-CN" w:bidi="ar-SA"/>
              </w:rPr>
            </w:pPr>
            <w:r>
              <w:rPr>
                <w:rFonts w:hint="eastAsia" w:ascii="宋体" w:hAnsi="宋体" w:cs="宋体"/>
                <w:b w:val="0"/>
                <w:bCs w:val="0"/>
                <w:color w:val="auto"/>
                <w:sz w:val="18"/>
                <w:szCs w:val="18"/>
                <w:vertAlign w:val="baseline"/>
                <w:lang w:val="en-US" w:eastAsia="zh-CN"/>
              </w:rPr>
              <w:t>手机号码</w:t>
            </w:r>
          </w:p>
        </w:tc>
        <w:tc>
          <w:tcPr>
            <w:tcW w:w="240"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332"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主要产品类型</w:t>
            </w:r>
          </w:p>
        </w:tc>
        <w:tc>
          <w:tcPr>
            <w:tcW w:w="147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p>
        </w:tc>
        <w:tc>
          <w:tcPr>
            <w:tcW w:w="52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c>
          <w:tcPr>
            <w:tcW w:w="2660"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pacing w:val="-11"/>
                <w:sz w:val="18"/>
                <w:szCs w:val="18"/>
                <w:vertAlign w:val="baseline"/>
                <w:lang w:val="en-US" w:eastAsia="zh-CN"/>
              </w:rPr>
            </w:pPr>
            <w:r>
              <w:rPr>
                <w:rFonts w:hint="eastAsia" w:ascii="宋体" w:hAnsi="宋体" w:cs="宋体"/>
                <w:b w:val="0"/>
                <w:bCs w:val="0"/>
                <w:color w:val="auto"/>
                <w:sz w:val="18"/>
                <w:szCs w:val="18"/>
                <w:vertAlign w:val="baseline"/>
                <w:lang w:val="en-US" w:eastAsia="zh-CN"/>
              </w:rPr>
              <w:t>产能（万吨/年）</w:t>
            </w:r>
          </w:p>
        </w:tc>
        <w:tc>
          <w:tcPr>
            <w:tcW w:w="1268"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p>
        </w:tc>
        <w:tc>
          <w:tcPr>
            <w:tcW w:w="240"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332"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247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主要生产设备情况</w:t>
            </w:r>
          </w:p>
        </w:tc>
        <w:tc>
          <w:tcPr>
            <w:tcW w:w="147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设备名称</w:t>
            </w:r>
          </w:p>
        </w:tc>
        <w:tc>
          <w:tcPr>
            <w:tcW w:w="52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c>
          <w:tcPr>
            <w:tcW w:w="2660"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pacing w:val="-11"/>
                <w:sz w:val="18"/>
                <w:szCs w:val="18"/>
                <w:vertAlign w:val="baseline"/>
                <w:lang w:val="en-US" w:eastAsia="zh-CN"/>
              </w:rPr>
            </w:pPr>
            <w:r>
              <w:rPr>
                <w:rFonts w:hint="eastAsia" w:ascii="宋体" w:hAnsi="宋体" w:cs="宋体"/>
                <w:b w:val="0"/>
                <w:bCs w:val="0"/>
                <w:color w:val="auto"/>
                <w:sz w:val="18"/>
                <w:szCs w:val="18"/>
                <w:vertAlign w:val="baseline"/>
                <w:lang w:val="en-US" w:eastAsia="zh-CN"/>
              </w:rPr>
              <w:t>主要生产工艺</w:t>
            </w:r>
          </w:p>
        </w:tc>
        <w:tc>
          <w:tcPr>
            <w:tcW w:w="1268"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p>
        </w:tc>
        <w:tc>
          <w:tcPr>
            <w:tcW w:w="240"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332" w:type="dxa"/>
            <w:vMerge w:val="continue"/>
            <w:tcBorders>
              <w:lef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247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p>
        </w:tc>
        <w:tc>
          <w:tcPr>
            <w:tcW w:w="147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数量</w:t>
            </w:r>
          </w:p>
        </w:tc>
        <w:tc>
          <w:tcPr>
            <w:tcW w:w="52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c>
          <w:tcPr>
            <w:tcW w:w="2660"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pacing w:val="-11"/>
                <w:sz w:val="18"/>
                <w:szCs w:val="18"/>
                <w:vertAlign w:val="baseline"/>
                <w:lang w:val="en-US" w:eastAsia="zh-CN"/>
              </w:rPr>
            </w:pPr>
            <w:r>
              <w:rPr>
                <w:rFonts w:hint="eastAsia" w:ascii="宋体" w:hAnsi="宋体" w:cs="宋体"/>
                <w:b w:val="0"/>
                <w:bCs w:val="0"/>
                <w:color w:val="auto"/>
                <w:spacing w:val="-11"/>
                <w:sz w:val="18"/>
                <w:szCs w:val="18"/>
                <w:vertAlign w:val="baseline"/>
                <w:lang w:val="en-US" w:eastAsia="zh-CN"/>
              </w:rPr>
              <w:t>是否回收煤气</w:t>
            </w:r>
          </w:p>
        </w:tc>
        <w:tc>
          <w:tcPr>
            <w:tcW w:w="1268"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p>
        </w:tc>
        <w:tc>
          <w:tcPr>
            <w:tcW w:w="240"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332" w:type="dxa"/>
            <w:vMerge w:val="continue"/>
            <w:tcBorders>
              <w:left w:val="nil"/>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405" w:type="dxa"/>
            <w:vMerge w:val="continue"/>
            <w:tcBorders>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18"/>
                <w:szCs w:val="18"/>
                <w:vertAlign w:val="baseline"/>
                <w:lang w:val="en-US" w:eastAsia="zh-CN"/>
              </w:rPr>
            </w:pPr>
          </w:p>
        </w:tc>
        <w:tc>
          <w:tcPr>
            <w:tcW w:w="2479" w:type="dxa"/>
            <w:vMerge w:val="continue"/>
            <w:tcBorders>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p>
        </w:tc>
        <w:tc>
          <w:tcPr>
            <w:tcW w:w="1475" w:type="dxa"/>
            <w:tcBorders>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r>
              <w:rPr>
                <w:rFonts w:hint="eastAsia" w:ascii="宋体" w:hAnsi="宋体" w:cs="宋体"/>
                <w:b w:val="0"/>
                <w:bCs w:val="0"/>
                <w:color w:val="auto"/>
                <w:spacing w:val="-17"/>
                <w:w w:val="80"/>
                <w:sz w:val="18"/>
                <w:szCs w:val="18"/>
                <w:vertAlign w:val="baseline"/>
                <w:lang w:val="en-US" w:eastAsia="zh-CN"/>
              </w:rPr>
              <w:t>规格（千伏安/立方米/吨）</w:t>
            </w:r>
          </w:p>
        </w:tc>
        <w:tc>
          <w:tcPr>
            <w:tcW w:w="527" w:type="dxa"/>
            <w:tcBorders>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c>
          <w:tcPr>
            <w:tcW w:w="2660" w:type="dxa"/>
            <w:tcBorders>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pacing w:val="-11"/>
                <w:sz w:val="18"/>
                <w:szCs w:val="18"/>
                <w:vertAlign w:val="baseline"/>
                <w:lang w:val="en-US" w:eastAsia="zh-CN"/>
              </w:rPr>
            </w:pPr>
            <w:r>
              <w:rPr>
                <w:rFonts w:hint="eastAsia" w:ascii="宋体" w:hAnsi="宋体" w:cs="宋体"/>
                <w:b w:val="0"/>
                <w:bCs w:val="0"/>
                <w:color w:val="auto"/>
                <w:spacing w:val="-11"/>
                <w:sz w:val="18"/>
                <w:szCs w:val="18"/>
                <w:vertAlign w:val="baseline"/>
                <w:lang w:val="en-US" w:eastAsia="zh-CN"/>
              </w:rPr>
              <w:t>煤气柜容量</w:t>
            </w:r>
            <w:r>
              <w:rPr>
                <w:rFonts w:hint="eastAsia" w:ascii="宋体" w:hAnsi="宋体" w:cs="宋体"/>
                <w:b w:val="0"/>
                <w:bCs w:val="0"/>
                <w:color w:val="auto"/>
                <w:sz w:val="18"/>
                <w:szCs w:val="18"/>
                <w:vertAlign w:val="baseline"/>
                <w:lang w:val="en-US" w:eastAsia="zh-CN"/>
              </w:rPr>
              <w:t>（万立方米）</w:t>
            </w:r>
          </w:p>
        </w:tc>
        <w:tc>
          <w:tcPr>
            <w:tcW w:w="1268" w:type="dxa"/>
            <w:tcBorders>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cs="宋体"/>
                <w:b w:val="0"/>
                <w:bCs w:val="0"/>
                <w:color w:val="auto"/>
                <w:sz w:val="18"/>
                <w:szCs w:val="18"/>
                <w:vertAlign w:val="baseline"/>
                <w:lang w:val="en-US" w:eastAsia="zh-CN"/>
              </w:rPr>
            </w:pPr>
          </w:p>
        </w:tc>
        <w:tc>
          <w:tcPr>
            <w:tcW w:w="240" w:type="dxa"/>
            <w:tcBorders>
              <w:bottom w:val="single" w:color="auto" w:sz="8"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b w:val="0"/>
                <w:bCs w:val="0"/>
                <w:color w:val="auto"/>
                <w:sz w:val="18"/>
                <w:szCs w:val="18"/>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240" w:lineRule="auto"/>
        <w:ind w:firstLine="90" w:firstLineChars="50"/>
        <w:jc w:val="both"/>
        <w:textAlignment w:val="auto"/>
        <w:rPr>
          <w:rFonts w:hint="eastAsia" w:ascii="宋体" w:hAnsi="宋体"/>
          <w:color w:val="auto"/>
          <w:sz w:val="18"/>
          <w:szCs w:val="18"/>
        </w:rPr>
      </w:pPr>
      <w:r>
        <w:rPr>
          <w:rFonts w:hint="eastAsia" w:ascii="宋体" w:hAnsi="宋体"/>
          <w:color w:val="auto"/>
          <w:sz w:val="18"/>
          <w:szCs w:val="18"/>
        </w:rPr>
        <w:t>单位负责人：       统计负责人：       填表人：          联系电话：    报出日期：20   年  月  日</w:t>
      </w:r>
    </w:p>
    <w:p>
      <w:pPr>
        <w:keepNext w:val="0"/>
        <w:keepLines w:val="0"/>
        <w:pageBreakBefore w:val="0"/>
        <w:widowControl w:val="0"/>
        <w:numPr>
          <w:ilvl w:val="-1"/>
          <w:numId w:val="0"/>
        </w:numPr>
        <w:kinsoku/>
        <w:wordWrap/>
        <w:overflowPunct/>
        <w:topLinePunct w:val="0"/>
        <w:autoSpaceDE/>
        <w:autoSpaceDN/>
        <w:bidi w:val="0"/>
        <w:adjustRightInd/>
        <w:snapToGrid/>
        <w:spacing w:line="360" w:lineRule="exact"/>
        <w:ind w:left="0" w:leftChars="0" w:firstLine="90" w:firstLineChars="50"/>
        <w:jc w:val="left"/>
        <w:textAlignment w:val="auto"/>
        <w:rPr>
          <w:rFonts w:hint="eastAsia" w:ascii="宋体" w:hAnsi="宋体" w:cs="宋体"/>
          <w:b w:val="0"/>
          <w:bCs w:val="0"/>
          <w:color w:val="auto"/>
          <w:sz w:val="18"/>
          <w:szCs w:val="18"/>
          <w:vertAlign w:val="baseline"/>
          <w:lang w:val="en-US" w:eastAsia="zh-CN"/>
        </w:rPr>
      </w:pPr>
    </w:p>
    <w:p>
      <w:pPr>
        <w:keepNext w:val="0"/>
        <w:keepLines w:val="0"/>
        <w:pageBreakBefore w:val="0"/>
        <w:widowControl w:val="0"/>
        <w:numPr>
          <w:ilvl w:val="-1"/>
          <w:numId w:val="0"/>
        </w:numPr>
        <w:kinsoku/>
        <w:wordWrap/>
        <w:overflowPunct/>
        <w:topLinePunct w:val="0"/>
        <w:autoSpaceDE/>
        <w:autoSpaceDN/>
        <w:bidi w:val="0"/>
        <w:adjustRightInd/>
        <w:snapToGrid/>
        <w:spacing w:line="360" w:lineRule="exact"/>
        <w:ind w:left="0" w:leftChars="0" w:firstLine="90" w:firstLineChars="50"/>
        <w:jc w:val="left"/>
        <w:textAlignment w:val="auto"/>
        <w:rPr>
          <w:rFonts w:hint="default" w:ascii="宋体" w:hAnsi="宋体" w:cs="宋体"/>
          <w:b w:val="0"/>
          <w:bCs w:val="0"/>
          <w:color w:val="auto"/>
          <w:sz w:val="18"/>
          <w:szCs w:val="18"/>
          <w:vertAlign w:val="baseline"/>
          <w:lang w:val="en-US" w:eastAsia="zh-CN"/>
        </w:rPr>
      </w:pPr>
      <w:r>
        <w:rPr>
          <w:rFonts w:hint="eastAsia" w:ascii="宋体" w:hAnsi="宋体" w:cs="宋体"/>
          <w:b w:val="0"/>
          <w:bCs w:val="0"/>
          <w:color w:val="auto"/>
          <w:sz w:val="18"/>
          <w:szCs w:val="18"/>
          <w:vertAlign w:val="baseline"/>
          <w:lang w:val="en-US" w:eastAsia="zh-CN"/>
        </w:rPr>
        <w:t>说明：本表由各省级应急管理部门</w:t>
      </w:r>
      <w:r>
        <w:rPr>
          <w:rFonts w:hint="eastAsia" w:ascii="宋体" w:hAnsi="宋体" w:cs="宋体"/>
          <w:color w:val="auto"/>
          <w:sz w:val="18"/>
          <w:szCs w:val="18"/>
          <w:vertAlign w:val="baseline"/>
          <w:lang w:eastAsia="zh-CN"/>
        </w:rPr>
        <w:t>次年</w:t>
      </w:r>
      <w:r>
        <w:rPr>
          <w:rFonts w:hint="eastAsia" w:ascii="宋体" w:hAnsi="宋体" w:eastAsia="宋体" w:cs="宋体"/>
          <w:color w:val="auto"/>
          <w:sz w:val="18"/>
          <w:szCs w:val="18"/>
          <w:vertAlign w:val="baseline"/>
          <w:lang w:val="en-US" w:eastAsia="zh-CN"/>
        </w:rPr>
        <w:t>1</w:t>
      </w:r>
      <w:r>
        <w:rPr>
          <w:rFonts w:hint="eastAsia" w:ascii="宋体" w:hAnsi="宋体" w:eastAsia="宋体" w:cs="宋体"/>
          <w:color w:val="auto"/>
          <w:sz w:val="18"/>
          <w:szCs w:val="18"/>
          <w:vertAlign w:val="baseline"/>
        </w:rPr>
        <w:t>月</w:t>
      </w:r>
      <w:r>
        <w:rPr>
          <w:rFonts w:hint="eastAsia" w:ascii="宋体" w:hAnsi="宋体" w:eastAsia="宋体" w:cs="宋体"/>
          <w:color w:val="auto"/>
          <w:sz w:val="18"/>
          <w:szCs w:val="18"/>
          <w:vertAlign w:val="baseline"/>
          <w:lang w:val="en-US" w:eastAsia="zh-CN"/>
        </w:rPr>
        <w:t>15</w:t>
      </w:r>
      <w:r>
        <w:rPr>
          <w:rFonts w:hint="eastAsia" w:ascii="宋体" w:hAnsi="宋体" w:eastAsia="宋体" w:cs="宋体"/>
          <w:color w:val="auto"/>
          <w:sz w:val="18"/>
          <w:szCs w:val="18"/>
          <w:vertAlign w:val="baseline"/>
        </w:rPr>
        <w:t>日前通过表格</w:t>
      </w:r>
      <w:r>
        <w:rPr>
          <w:rFonts w:hint="eastAsia" w:ascii="宋体" w:hAnsi="宋体" w:cs="宋体"/>
          <w:b w:val="0"/>
          <w:bCs w:val="0"/>
          <w:color w:val="auto"/>
          <w:sz w:val="18"/>
          <w:szCs w:val="18"/>
          <w:vertAlign w:val="baseline"/>
          <w:lang w:val="en-US" w:eastAsia="zh-CN"/>
        </w:rPr>
        <w:t>填报。</w:t>
      </w:r>
    </w:p>
    <w:p>
      <w:pPr>
        <w:keepNext w:val="0"/>
        <w:keepLines w:val="0"/>
        <w:pageBreakBefore w:val="0"/>
        <w:widowControl w:val="0"/>
        <w:numPr>
          <w:ilvl w:val="-1"/>
          <w:numId w:val="0"/>
        </w:numPr>
        <w:kinsoku/>
        <w:wordWrap/>
        <w:overflowPunct/>
        <w:topLinePunct w:val="0"/>
        <w:autoSpaceDE/>
        <w:autoSpaceDN/>
        <w:bidi w:val="0"/>
        <w:adjustRightInd/>
        <w:snapToGrid/>
        <w:spacing w:line="360" w:lineRule="exact"/>
        <w:ind w:left="0" w:leftChars="0" w:firstLine="90" w:firstLineChars="50"/>
        <w:jc w:val="left"/>
        <w:textAlignment w:val="auto"/>
        <w:rPr>
          <w:rFonts w:hint="default" w:ascii="宋体" w:hAnsi="宋体" w:cs="宋体"/>
          <w:b w:val="0"/>
          <w:bCs w:val="0"/>
          <w:color w:val="auto"/>
          <w:sz w:val="18"/>
          <w:szCs w:val="18"/>
          <w:vertAlign w:val="baseline"/>
          <w:lang w:val="en-US" w:eastAsia="zh-CN"/>
        </w:rPr>
      </w:pPr>
    </w:p>
    <w:p>
      <w:pPr>
        <w:rPr>
          <w:rFonts w:hint="eastAsia"/>
          <w:lang w:eastAsia="zh-CN"/>
        </w:rPr>
      </w:pPr>
      <w:bookmarkStart w:id="244" w:name="_Toc647229210"/>
      <w:bookmarkStart w:id="245" w:name="_Toc136227115"/>
      <w:bookmarkStart w:id="246" w:name="_Toc2143727063"/>
      <w:bookmarkStart w:id="247" w:name="_Toc141921096"/>
      <w:bookmarkStart w:id="248" w:name="_Toc170396606"/>
      <w:bookmarkStart w:id="249" w:name="_Toc904357571"/>
      <w:bookmarkStart w:id="250" w:name="_Toc493973440"/>
      <w:bookmarkStart w:id="251" w:name="_Toc1250705528"/>
      <w:r>
        <w:rPr>
          <w:rFonts w:hint="eastAsia"/>
          <w:lang w:eastAsia="zh-CN"/>
        </w:rPr>
        <w:br w:type="page"/>
      </w:r>
    </w:p>
    <w:p>
      <w:pPr>
        <w:pStyle w:val="4"/>
        <w:keepNext w:val="0"/>
        <w:keepLines w:val="0"/>
        <w:pageBreakBefore w:val="0"/>
        <w:widowControl w:val="0"/>
        <w:kinsoku w:val="0"/>
        <w:wordWrap/>
        <w:overflowPunct w:val="0"/>
        <w:topLinePunct w:val="0"/>
        <w:autoSpaceDE/>
        <w:autoSpaceDN/>
        <w:bidi w:val="0"/>
        <w:adjustRightInd/>
        <w:snapToGrid/>
        <w:spacing w:line="460" w:lineRule="exact"/>
        <w:ind w:right="947"/>
        <w:textAlignment w:val="auto"/>
        <w:rPr>
          <w:rFonts w:hint="eastAsia"/>
        </w:rPr>
      </w:pPr>
      <w:bookmarkStart w:id="252" w:name="_Toc15168"/>
      <w:r>
        <w:rPr>
          <w:rFonts w:hint="eastAsia"/>
        </w:rPr>
        <w:t>（十八）陆上采油（气）、海洋采油（气）企业基础信息</w:t>
      </w:r>
      <w:bookmarkEnd w:id="252"/>
    </w:p>
    <w:p>
      <w:pPr>
        <w:pStyle w:val="4"/>
        <w:keepNext w:val="0"/>
        <w:keepLines w:val="0"/>
        <w:pageBreakBefore w:val="0"/>
        <w:widowControl w:val="0"/>
        <w:kinsoku w:val="0"/>
        <w:wordWrap/>
        <w:overflowPunct w:val="0"/>
        <w:topLinePunct w:val="0"/>
        <w:autoSpaceDE/>
        <w:autoSpaceDN/>
        <w:bidi w:val="0"/>
        <w:adjustRightInd/>
        <w:snapToGrid/>
        <w:spacing w:line="460" w:lineRule="exact"/>
        <w:ind w:right="947"/>
        <w:textAlignment w:val="auto"/>
        <w:rPr>
          <w:rFonts w:hint="eastAsia"/>
        </w:rPr>
      </w:pPr>
      <w:bookmarkStart w:id="253" w:name="_Toc6127"/>
      <w:r>
        <w:rPr>
          <w:rFonts w:hint="eastAsia"/>
        </w:rPr>
        <w:t>统计表</w:t>
      </w:r>
      <w:bookmarkEnd w:id="253"/>
    </w:p>
    <w:tbl>
      <w:tblPr>
        <w:tblStyle w:val="17"/>
        <w:tblW w:w="9386" w:type="dxa"/>
        <w:tblInd w:w="108"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57"/>
        <w:gridCol w:w="480"/>
        <w:gridCol w:w="2309"/>
        <w:gridCol w:w="1593"/>
        <w:gridCol w:w="579"/>
        <w:gridCol w:w="868"/>
        <w:gridCol w:w="1300"/>
        <w:gridCol w:w="1484"/>
        <w:gridCol w:w="51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9" w:hRule="atLeast"/>
        </w:trPr>
        <w:tc>
          <w:tcPr>
            <w:tcW w:w="6086" w:type="dxa"/>
            <w:gridSpan w:val="6"/>
            <w:tcBorders>
              <w:top w:val="nil"/>
              <w:left w:val="nil"/>
              <w:bottom w:val="nil"/>
              <w:right w:val="nil"/>
              <w:tl2br w:val="nil"/>
              <w:tr2bl w:val="nil"/>
            </w:tcBorders>
            <w:noWrap w:val="0"/>
            <w:vAlign w:val="center"/>
          </w:tcPr>
          <w:p>
            <w:pPr>
              <w:spacing w:beforeLines="0" w:afterLines="0" w:line="240" w:lineRule="exact"/>
              <w:jc w:val="left"/>
              <w:rPr>
                <w:rFonts w:hint="eastAsia" w:ascii="黑体" w:hAnsi="黑体" w:eastAsia="黑体" w:cs="黑体"/>
                <w:sz w:val="21"/>
                <w:szCs w:val="22"/>
              </w:rPr>
            </w:pPr>
          </w:p>
        </w:tc>
        <w:tc>
          <w:tcPr>
            <w:tcW w:w="3300" w:type="dxa"/>
            <w:gridSpan w:val="3"/>
            <w:tcBorders>
              <w:top w:val="nil"/>
              <w:left w:val="nil"/>
              <w:bottom w:val="nil"/>
              <w:right w:val="nil"/>
              <w:tl2br w:val="nil"/>
              <w:tr2bl w:val="nil"/>
            </w:tcBorders>
            <w:noWrap w:val="0"/>
            <w:vAlign w:val="center"/>
          </w:tcPr>
          <w:p>
            <w:pPr>
              <w:spacing w:beforeLines="0" w:afterLines="0" w:line="240" w:lineRule="exact"/>
              <w:ind w:firstLine="360" w:firstLineChars="200"/>
              <w:rPr>
                <w:rFonts w:hint="eastAsia" w:ascii="黑体" w:hAnsi="黑体" w:eastAsia="黑体" w:cs="黑体"/>
                <w:sz w:val="22"/>
                <w:szCs w:val="22"/>
              </w:rPr>
            </w:pPr>
            <w:r>
              <w:rPr>
                <w:rFonts w:hint="eastAsia" w:ascii="宋体" w:hAnsi="宋体" w:cs="宋体"/>
                <w:sz w:val="18"/>
                <w:szCs w:val="18"/>
              </w:rPr>
              <w:t>表    号：</w:t>
            </w:r>
            <w:r>
              <w:rPr>
                <w:rFonts w:hint="eastAsia" w:ascii="宋体" w:hAnsi="宋体"/>
                <w:sz w:val="18"/>
                <w:szCs w:val="18"/>
              </w:rPr>
              <w:t xml:space="preserve"> 01</w:t>
            </w:r>
            <w:r>
              <w:rPr>
                <w:rFonts w:hint="eastAsia" w:ascii="宋体" w:hAnsi="宋体"/>
                <w:sz w:val="18"/>
                <w:szCs w:val="18"/>
                <w:lang w:val="en-US" w:eastAsia="zh-CN"/>
              </w:rPr>
              <w:t>8</w:t>
            </w:r>
            <w:r>
              <w:rPr>
                <w:rFonts w:hint="eastAsia" w:ascii="宋体" w:hAnsi="宋体"/>
                <w:sz w:val="18"/>
                <w:szCs w:val="18"/>
              </w:rPr>
              <w:t xml:space="preserve"> 表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21" w:hRule="atLeast"/>
        </w:trPr>
        <w:tc>
          <w:tcPr>
            <w:tcW w:w="6086" w:type="dxa"/>
            <w:gridSpan w:val="6"/>
            <w:tcBorders>
              <w:top w:val="nil"/>
              <w:left w:val="nil"/>
              <w:bottom w:val="nil"/>
              <w:right w:val="nil"/>
              <w:tl2br w:val="nil"/>
              <w:tr2bl w:val="nil"/>
            </w:tcBorders>
            <w:noWrap w:val="0"/>
            <w:vAlign w:val="center"/>
          </w:tcPr>
          <w:p>
            <w:pPr>
              <w:spacing w:beforeLines="0" w:afterLines="0" w:line="240" w:lineRule="exact"/>
              <w:jc w:val="left"/>
              <w:rPr>
                <w:rFonts w:hint="eastAsia" w:ascii="黑体" w:hAnsi="黑体" w:eastAsia="黑体" w:cs="黑体"/>
                <w:sz w:val="22"/>
                <w:szCs w:val="22"/>
              </w:rPr>
            </w:pPr>
          </w:p>
        </w:tc>
        <w:tc>
          <w:tcPr>
            <w:tcW w:w="3300" w:type="dxa"/>
            <w:gridSpan w:val="3"/>
            <w:tcBorders>
              <w:top w:val="nil"/>
              <w:left w:val="nil"/>
              <w:bottom w:val="nil"/>
              <w:right w:val="nil"/>
              <w:tl2br w:val="nil"/>
              <w:tr2bl w:val="nil"/>
            </w:tcBorders>
            <w:noWrap w:val="0"/>
            <w:vAlign w:val="center"/>
          </w:tcPr>
          <w:p>
            <w:pPr>
              <w:spacing w:beforeLines="0" w:afterLines="0" w:line="240" w:lineRule="exact"/>
              <w:ind w:firstLine="360" w:firstLineChars="200"/>
              <w:rPr>
                <w:rFonts w:hint="eastAsia" w:ascii="黑体" w:hAnsi="黑体" w:eastAsia="黑体" w:cs="黑体"/>
                <w:sz w:val="22"/>
                <w:szCs w:val="22"/>
              </w:rPr>
            </w:pPr>
            <w:r>
              <w:rPr>
                <w:rFonts w:hint="eastAsia" w:ascii="宋体" w:hAnsi="宋体" w:cs="宋体"/>
                <w:sz w:val="18"/>
                <w:szCs w:val="18"/>
              </w:rPr>
              <w:t>制定机关：应急管理部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65" w:hRule="atLeast"/>
        </w:trPr>
        <w:tc>
          <w:tcPr>
            <w:tcW w:w="6086" w:type="dxa"/>
            <w:gridSpan w:val="6"/>
            <w:tcBorders>
              <w:top w:val="nil"/>
              <w:left w:val="nil"/>
              <w:bottom w:val="nil"/>
              <w:right w:val="nil"/>
              <w:tl2br w:val="nil"/>
              <w:tr2bl w:val="nil"/>
            </w:tcBorders>
            <w:noWrap w:val="0"/>
            <w:vAlign w:val="center"/>
          </w:tcPr>
          <w:p>
            <w:pPr>
              <w:spacing w:beforeLines="0" w:afterLines="0" w:line="240" w:lineRule="exact"/>
              <w:jc w:val="left"/>
              <w:rPr>
                <w:rFonts w:hint="eastAsia" w:ascii="黑体" w:hAnsi="黑体" w:eastAsia="黑体" w:cs="黑体"/>
                <w:sz w:val="22"/>
                <w:szCs w:val="22"/>
              </w:rPr>
            </w:pPr>
          </w:p>
        </w:tc>
        <w:tc>
          <w:tcPr>
            <w:tcW w:w="3300" w:type="dxa"/>
            <w:gridSpan w:val="3"/>
            <w:tcBorders>
              <w:top w:val="nil"/>
              <w:left w:val="nil"/>
              <w:bottom w:val="nil"/>
              <w:right w:val="nil"/>
              <w:tl2br w:val="nil"/>
              <w:tr2bl w:val="nil"/>
            </w:tcBorders>
            <w:noWrap w:val="0"/>
            <w:vAlign w:val="center"/>
          </w:tcPr>
          <w:p>
            <w:pPr>
              <w:spacing w:beforeLines="0" w:afterLines="0" w:line="240" w:lineRule="exact"/>
              <w:ind w:firstLine="360" w:firstLineChars="200"/>
              <w:rPr>
                <w:rFonts w:hint="eastAsia" w:ascii="黑体" w:hAnsi="黑体" w:eastAsia="黑体" w:cs="黑体"/>
                <w:sz w:val="22"/>
                <w:szCs w:val="22"/>
              </w:rPr>
            </w:pPr>
            <w:r>
              <w:rPr>
                <w:rFonts w:hint="eastAsia" w:ascii="宋体" w:hAnsi="宋体" w:cs="宋体"/>
                <w:sz w:val="18"/>
                <w:szCs w:val="18"/>
              </w:rPr>
              <w:t>批准机关：</w:t>
            </w:r>
            <w:r>
              <w:rPr>
                <w:rFonts w:hint="eastAsia" w:ascii="宋体" w:hAnsi="宋体"/>
                <w:sz w:val="18"/>
                <w:szCs w:val="18"/>
              </w:rPr>
              <w:t>国家统计局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7" w:hRule="atLeast"/>
        </w:trPr>
        <w:tc>
          <w:tcPr>
            <w:tcW w:w="6086" w:type="dxa"/>
            <w:gridSpan w:val="6"/>
            <w:tcBorders>
              <w:top w:val="nil"/>
              <w:left w:val="nil"/>
              <w:bottom w:val="nil"/>
              <w:right w:val="nil"/>
              <w:tl2br w:val="nil"/>
              <w:tr2bl w:val="nil"/>
            </w:tcBorders>
            <w:noWrap w:val="0"/>
            <w:vAlign w:val="center"/>
          </w:tcPr>
          <w:p>
            <w:pPr>
              <w:spacing w:beforeLines="0" w:afterLines="0" w:line="240" w:lineRule="exact"/>
              <w:jc w:val="left"/>
              <w:rPr>
                <w:rFonts w:hint="eastAsia" w:ascii="黑体" w:hAnsi="黑体" w:eastAsia="黑体" w:cs="黑体"/>
                <w:sz w:val="22"/>
                <w:szCs w:val="22"/>
              </w:rPr>
            </w:pPr>
          </w:p>
        </w:tc>
        <w:tc>
          <w:tcPr>
            <w:tcW w:w="3300" w:type="dxa"/>
            <w:gridSpan w:val="3"/>
            <w:tcBorders>
              <w:top w:val="nil"/>
              <w:left w:val="nil"/>
              <w:bottom w:val="nil"/>
              <w:right w:val="nil"/>
              <w:tl2br w:val="nil"/>
              <w:tr2bl w:val="nil"/>
            </w:tcBorders>
            <w:noWrap w:val="0"/>
            <w:vAlign w:val="center"/>
          </w:tcPr>
          <w:p>
            <w:pPr>
              <w:spacing w:beforeLines="0" w:afterLines="0" w:line="240" w:lineRule="exact"/>
              <w:ind w:firstLine="360" w:firstLineChars="200"/>
              <w:rPr>
                <w:rFonts w:hint="eastAsia" w:ascii="黑体" w:hAnsi="黑体" w:eastAsia="黑体" w:cs="黑体"/>
                <w:sz w:val="22"/>
                <w:szCs w:val="22"/>
              </w:rPr>
            </w:pPr>
            <w:r>
              <w:rPr>
                <w:rFonts w:hint="eastAsia" w:ascii="宋体" w:hAnsi="宋体" w:cs="宋体"/>
                <w:sz w:val="18"/>
                <w:szCs w:val="18"/>
              </w:rPr>
              <w:t>批准文号：</w:t>
            </w:r>
            <w:r>
              <w:rPr>
                <w:rFonts w:hint="eastAsia" w:ascii="宋体" w:hAnsi="宋体"/>
                <w:sz w:val="18"/>
                <w:szCs w:val="18"/>
              </w:rPr>
              <w:t>国统制</w:t>
            </w:r>
            <w:r>
              <w:rPr>
                <w:rFonts w:hint="eastAsia" w:ascii="宋体"/>
                <w:spacing w:val="-6"/>
                <w:sz w:val="18"/>
                <w:szCs w:val="18"/>
              </w:rPr>
              <w:t>〔    〕</w:t>
            </w:r>
            <w:r>
              <w:rPr>
                <w:rFonts w:hint="eastAsia" w:ascii="宋体" w:hAnsi="宋体"/>
                <w:sz w:val="18"/>
                <w:szCs w:val="18"/>
              </w:rPr>
              <w:t>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53" w:hRule="atLeast"/>
        </w:trPr>
        <w:tc>
          <w:tcPr>
            <w:tcW w:w="3046" w:type="dxa"/>
            <w:gridSpan w:val="3"/>
            <w:tcBorders>
              <w:top w:val="nil"/>
              <w:left w:val="nil"/>
              <w:bottom w:val="single" w:color="auto" w:sz="8" w:space="0"/>
              <w:right w:val="nil"/>
              <w:tl2br w:val="nil"/>
              <w:tr2bl w:val="nil"/>
            </w:tcBorders>
            <w:noWrap w:val="0"/>
            <w:vAlign w:val="center"/>
          </w:tcPr>
          <w:p>
            <w:pPr>
              <w:spacing w:beforeLines="0" w:afterLines="0" w:line="240" w:lineRule="exact"/>
              <w:jc w:val="left"/>
              <w:rPr>
                <w:rFonts w:hint="eastAsia" w:ascii="黑体" w:hAnsi="黑体" w:eastAsia="黑体" w:cs="黑体"/>
                <w:sz w:val="22"/>
                <w:szCs w:val="22"/>
              </w:rPr>
            </w:pPr>
            <w:r>
              <w:rPr>
                <w:rFonts w:hint="eastAsia" w:ascii="宋体" w:hAnsi="宋体"/>
                <w:sz w:val="18"/>
                <w:szCs w:val="18"/>
              </w:rPr>
              <w:t>单位详细名称：</w:t>
            </w:r>
          </w:p>
        </w:tc>
        <w:tc>
          <w:tcPr>
            <w:tcW w:w="3040" w:type="dxa"/>
            <w:gridSpan w:val="3"/>
            <w:tcBorders>
              <w:top w:val="nil"/>
              <w:left w:val="nil"/>
              <w:bottom w:val="single" w:color="auto" w:sz="8" w:space="0"/>
              <w:right w:val="nil"/>
              <w:tl2br w:val="nil"/>
              <w:tr2bl w:val="nil"/>
            </w:tcBorders>
            <w:noWrap w:val="0"/>
            <w:vAlign w:val="center"/>
          </w:tcPr>
          <w:p>
            <w:pPr>
              <w:spacing w:beforeLines="0" w:afterLines="0" w:line="240" w:lineRule="exact"/>
              <w:jc w:val="left"/>
              <w:rPr>
                <w:rFonts w:hint="eastAsia" w:ascii="黑体" w:hAnsi="黑体" w:cs="黑体"/>
                <w:sz w:val="22"/>
                <w:szCs w:val="22"/>
              </w:rPr>
            </w:pPr>
            <w:r>
              <w:rPr>
                <w:rFonts w:hint="eastAsia" w:ascii="宋体" w:hAnsi="宋体" w:cs="宋体"/>
                <w:snapToGrid w:val="0"/>
                <w:kern w:val="0"/>
                <w:sz w:val="18"/>
                <w:szCs w:val="18"/>
                <w:lang w:bidi="ar"/>
              </w:rPr>
              <w:t>20　　年　　月　　日</w:t>
            </w:r>
          </w:p>
        </w:tc>
        <w:tc>
          <w:tcPr>
            <w:tcW w:w="3300" w:type="dxa"/>
            <w:gridSpan w:val="3"/>
            <w:tcBorders>
              <w:top w:val="nil"/>
              <w:left w:val="nil"/>
              <w:bottom w:val="single" w:color="auto" w:sz="8" w:space="0"/>
              <w:right w:val="nil"/>
              <w:tl2br w:val="nil"/>
              <w:tr2bl w:val="nil"/>
            </w:tcBorders>
            <w:noWrap w:val="0"/>
            <w:vAlign w:val="center"/>
          </w:tcPr>
          <w:p>
            <w:pPr>
              <w:spacing w:beforeLines="0" w:afterLines="0" w:line="240" w:lineRule="exact"/>
              <w:ind w:firstLine="360" w:firstLineChars="200"/>
              <w:rPr>
                <w:rFonts w:hint="eastAsia" w:ascii="黑体" w:hAnsi="黑体" w:eastAsia="黑体" w:cs="黑体"/>
                <w:sz w:val="22"/>
                <w:szCs w:val="22"/>
              </w:rPr>
            </w:pPr>
            <w:r>
              <w:rPr>
                <w:rFonts w:hint="eastAsia" w:ascii="宋体" w:hAnsi="宋体" w:cs="宋体"/>
                <w:sz w:val="18"/>
                <w:szCs w:val="18"/>
              </w:rPr>
              <w:t>有效期至：20   年   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257" w:type="dxa"/>
            <w:vMerge w:val="restart"/>
            <w:tcBorders>
              <w:top w:val="single" w:color="auto" w:sz="8" w:space="0"/>
              <w:left w:val="nil"/>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r>
              <w:rPr>
                <w:rFonts w:hint="eastAsia" w:ascii="宋体" w:hAnsi="宋体" w:cs="宋体"/>
                <w:sz w:val="18"/>
                <w:szCs w:val="18"/>
              </w:rPr>
              <w:t>1</w:t>
            </w:r>
          </w:p>
        </w:tc>
        <w:tc>
          <w:tcPr>
            <w:tcW w:w="480" w:type="dxa"/>
            <w:vMerge w:val="restart"/>
            <w:tcBorders>
              <w:top w:val="single" w:color="auto" w:sz="8"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jc w:val="center"/>
              <w:rPr>
                <w:rFonts w:hint="eastAsia" w:ascii="宋体" w:hAnsi="宋体" w:cs="宋体"/>
                <w:sz w:val="18"/>
                <w:szCs w:val="18"/>
              </w:rPr>
            </w:pPr>
            <w:r>
              <w:rPr>
                <w:rFonts w:hint="eastAsia" w:ascii="宋体" w:hAnsi="宋体" w:cs="宋体"/>
                <w:sz w:val="18"/>
                <w:szCs w:val="18"/>
              </w:rPr>
              <w:t>企业基础信息</w:t>
            </w:r>
          </w:p>
        </w:tc>
        <w:tc>
          <w:tcPr>
            <w:tcW w:w="2309" w:type="dxa"/>
            <w:tcBorders>
              <w:top w:val="single" w:color="auto" w:sz="8"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r>
              <w:rPr>
                <w:rFonts w:hint="eastAsia" w:ascii="宋体" w:hAnsi="宋体" w:cs="宋体"/>
                <w:sz w:val="18"/>
                <w:szCs w:val="18"/>
                <w:lang w:val="en"/>
              </w:rPr>
              <w:t>省（自治区、直辖市）</w:t>
            </w:r>
          </w:p>
        </w:tc>
        <w:tc>
          <w:tcPr>
            <w:tcW w:w="2172" w:type="dxa"/>
            <w:gridSpan w:val="2"/>
            <w:tcBorders>
              <w:top w:val="single" w:color="auto" w:sz="8"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p>
        </w:tc>
        <w:tc>
          <w:tcPr>
            <w:tcW w:w="2168" w:type="dxa"/>
            <w:gridSpan w:val="2"/>
            <w:tcBorders>
              <w:top w:val="single" w:color="auto" w:sz="8"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r>
              <w:rPr>
                <w:rFonts w:hint="eastAsia" w:ascii="宋体" w:hAnsi="宋体" w:cs="宋体"/>
                <w:sz w:val="18"/>
                <w:szCs w:val="18"/>
                <w:lang w:val="en"/>
              </w:rPr>
              <w:t>市（州）</w:t>
            </w:r>
          </w:p>
        </w:tc>
        <w:tc>
          <w:tcPr>
            <w:tcW w:w="2000" w:type="dxa"/>
            <w:gridSpan w:val="2"/>
            <w:tcBorders>
              <w:top w:val="single" w:color="auto" w:sz="8" w:space="0"/>
              <w:left w:val="single" w:color="auto" w:sz="2" w:space="0"/>
              <w:bottom w:val="single" w:color="auto" w:sz="2" w:space="0"/>
              <w:right w:val="nil"/>
              <w:tl2br w:val="nil"/>
              <w:tr2bl w:val="nil"/>
            </w:tcBorders>
            <w:noWrap w:val="0"/>
            <w:vAlign w:val="center"/>
          </w:tcPr>
          <w:p>
            <w:pPr>
              <w:spacing w:beforeLines="0" w:afterLines="0" w:line="280" w:lineRule="exact"/>
              <w:rPr>
                <w:rFonts w:hint="eastAsia" w:ascii="宋体" w:hAnsi="宋体" w:cs="宋体"/>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257" w:type="dxa"/>
            <w:vMerge w:val="continue"/>
            <w:tcBorders>
              <w:top w:val="single" w:color="auto" w:sz="2" w:space="0"/>
              <w:left w:val="nil"/>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p>
        </w:tc>
        <w:tc>
          <w:tcPr>
            <w:tcW w:w="480" w:type="dxa"/>
            <w:vMerge w:val="continue"/>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p>
        </w:tc>
        <w:tc>
          <w:tcPr>
            <w:tcW w:w="2309" w:type="dxa"/>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r>
              <w:rPr>
                <w:rFonts w:hint="eastAsia" w:ascii="宋体" w:hAnsi="宋体" w:cs="宋体"/>
                <w:sz w:val="18"/>
                <w:szCs w:val="18"/>
                <w:lang w:val="en"/>
              </w:rPr>
              <w:t>县（区）</w:t>
            </w:r>
          </w:p>
        </w:tc>
        <w:tc>
          <w:tcPr>
            <w:tcW w:w="2172" w:type="dxa"/>
            <w:gridSpan w:val="2"/>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lang w:val="en"/>
              </w:rPr>
            </w:pPr>
          </w:p>
        </w:tc>
        <w:tc>
          <w:tcPr>
            <w:tcW w:w="2168" w:type="dxa"/>
            <w:gridSpan w:val="2"/>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lang w:val="en"/>
              </w:rPr>
            </w:pPr>
            <w:r>
              <w:rPr>
                <w:rFonts w:hint="eastAsia" w:ascii="宋体" w:hAnsi="宋体" w:cs="宋体"/>
                <w:sz w:val="18"/>
                <w:szCs w:val="18"/>
              </w:rPr>
              <w:t>企业名称</w:t>
            </w:r>
          </w:p>
        </w:tc>
        <w:tc>
          <w:tcPr>
            <w:tcW w:w="2000" w:type="dxa"/>
            <w:gridSpan w:val="2"/>
            <w:tcBorders>
              <w:top w:val="single" w:color="auto" w:sz="2" w:space="0"/>
              <w:left w:val="single" w:color="auto" w:sz="2" w:space="0"/>
              <w:bottom w:val="single" w:color="auto" w:sz="2" w:space="0"/>
              <w:right w:val="nil"/>
              <w:tl2br w:val="nil"/>
              <w:tr2bl w:val="nil"/>
            </w:tcBorders>
            <w:noWrap w:val="0"/>
            <w:vAlign w:val="center"/>
          </w:tcPr>
          <w:p>
            <w:pPr>
              <w:spacing w:beforeLines="0" w:afterLines="0" w:line="280" w:lineRule="exact"/>
              <w:rPr>
                <w:rFonts w:hint="eastAsia" w:ascii="宋体" w:hAnsi="宋体" w:cs="宋体"/>
                <w:sz w:val="18"/>
                <w:szCs w:val="18"/>
                <w:lang w:val="e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257" w:type="dxa"/>
            <w:vMerge w:val="continue"/>
            <w:tcBorders>
              <w:top w:val="single" w:color="auto" w:sz="2" w:space="0"/>
              <w:left w:val="nil"/>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p>
        </w:tc>
        <w:tc>
          <w:tcPr>
            <w:tcW w:w="480" w:type="dxa"/>
            <w:vMerge w:val="continue"/>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p>
        </w:tc>
        <w:tc>
          <w:tcPr>
            <w:tcW w:w="2309" w:type="dxa"/>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r>
              <w:rPr>
                <w:rFonts w:hint="eastAsia" w:ascii="宋体" w:hAnsi="宋体" w:cs="宋体"/>
                <w:sz w:val="18"/>
                <w:szCs w:val="18"/>
              </w:rPr>
              <w:t>统一社会信用代码</w:t>
            </w:r>
          </w:p>
        </w:tc>
        <w:tc>
          <w:tcPr>
            <w:tcW w:w="2172" w:type="dxa"/>
            <w:gridSpan w:val="2"/>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p>
        </w:tc>
        <w:tc>
          <w:tcPr>
            <w:tcW w:w="2168" w:type="dxa"/>
            <w:gridSpan w:val="2"/>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r>
              <w:rPr>
                <w:rFonts w:hint="eastAsia" w:ascii="宋体" w:hAnsi="宋体" w:cs="宋体"/>
                <w:sz w:val="18"/>
                <w:szCs w:val="18"/>
              </w:rPr>
              <w:t>营业状态</w:t>
            </w:r>
          </w:p>
        </w:tc>
        <w:tc>
          <w:tcPr>
            <w:tcW w:w="2000" w:type="dxa"/>
            <w:gridSpan w:val="2"/>
            <w:tcBorders>
              <w:top w:val="single" w:color="auto" w:sz="2" w:space="0"/>
              <w:left w:val="single" w:color="auto" w:sz="2" w:space="0"/>
              <w:bottom w:val="single" w:color="auto" w:sz="2" w:space="0"/>
              <w:right w:val="nil"/>
              <w:tl2br w:val="nil"/>
              <w:tr2bl w:val="nil"/>
            </w:tcBorders>
            <w:noWrap w:val="0"/>
            <w:vAlign w:val="center"/>
          </w:tcPr>
          <w:p>
            <w:pPr>
              <w:spacing w:beforeLines="0" w:afterLines="0" w:line="280" w:lineRule="exact"/>
              <w:rPr>
                <w:rFonts w:hint="eastAsia" w:ascii="宋体" w:hAnsi="宋体" w:cs="宋体"/>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257" w:type="dxa"/>
            <w:vMerge w:val="continue"/>
            <w:tcBorders>
              <w:top w:val="single" w:color="auto" w:sz="2" w:space="0"/>
              <w:left w:val="nil"/>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p>
        </w:tc>
        <w:tc>
          <w:tcPr>
            <w:tcW w:w="480" w:type="dxa"/>
            <w:vMerge w:val="continue"/>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p>
        </w:tc>
        <w:tc>
          <w:tcPr>
            <w:tcW w:w="2309" w:type="dxa"/>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r>
              <w:rPr>
                <w:rFonts w:hint="eastAsia" w:ascii="宋体" w:hAnsi="宋体" w:cs="宋体"/>
                <w:sz w:val="18"/>
                <w:szCs w:val="18"/>
              </w:rPr>
              <w:t>企业规模</w:t>
            </w:r>
          </w:p>
        </w:tc>
        <w:tc>
          <w:tcPr>
            <w:tcW w:w="2172" w:type="dxa"/>
            <w:gridSpan w:val="2"/>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p>
        </w:tc>
        <w:tc>
          <w:tcPr>
            <w:tcW w:w="2168" w:type="dxa"/>
            <w:gridSpan w:val="2"/>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r>
              <w:rPr>
                <w:rFonts w:hint="eastAsia" w:ascii="宋体" w:hAnsi="宋体" w:cs="宋体"/>
                <w:sz w:val="18"/>
                <w:szCs w:val="18"/>
              </w:rPr>
              <w:t>所属行业</w:t>
            </w:r>
          </w:p>
        </w:tc>
        <w:tc>
          <w:tcPr>
            <w:tcW w:w="2000" w:type="dxa"/>
            <w:gridSpan w:val="2"/>
            <w:tcBorders>
              <w:top w:val="single" w:color="auto" w:sz="2" w:space="0"/>
              <w:left w:val="single" w:color="auto" w:sz="2" w:space="0"/>
              <w:bottom w:val="single" w:color="auto" w:sz="2" w:space="0"/>
              <w:right w:val="nil"/>
              <w:tl2br w:val="nil"/>
              <w:tr2bl w:val="nil"/>
            </w:tcBorders>
            <w:noWrap w:val="0"/>
            <w:vAlign w:val="center"/>
          </w:tcPr>
          <w:p>
            <w:pPr>
              <w:spacing w:beforeLines="0" w:afterLines="0" w:line="280" w:lineRule="exact"/>
              <w:rPr>
                <w:rFonts w:hint="eastAsia" w:ascii="宋体" w:hAnsi="宋体" w:cs="宋体"/>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257" w:type="dxa"/>
            <w:vMerge w:val="continue"/>
            <w:tcBorders>
              <w:top w:val="single" w:color="auto" w:sz="2" w:space="0"/>
              <w:left w:val="nil"/>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p>
        </w:tc>
        <w:tc>
          <w:tcPr>
            <w:tcW w:w="480" w:type="dxa"/>
            <w:vMerge w:val="continue"/>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p>
        </w:tc>
        <w:tc>
          <w:tcPr>
            <w:tcW w:w="2309" w:type="dxa"/>
            <w:vMerge w:val="restart"/>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r>
              <w:rPr>
                <w:rFonts w:hint="eastAsia" w:ascii="宋体" w:hAnsi="宋体" w:cs="宋体"/>
                <w:sz w:val="18"/>
                <w:szCs w:val="18"/>
              </w:rPr>
              <w:t>主要负责人</w:t>
            </w:r>
          </w:p>
        </w:tc>
        <w:tc>
          <w:tcPr>
            <w:tcW w:w="1593" w:type="dxa"/>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r>
              <w:rPr>
                <w:rFonts w:hint="eastAsia" w:ascii="宋体" w:hAnsi="宋体" w:cs="宋体"/>
                <w:sz w:val="18"/>
                <w:szCs w:val="18"/>
              </w:rPr>
              <w:t>姓名</w:t>
            </w:r>
          </w:p>
        </w:tc>
        <w:tc>
          <w:tcPr>
            <w:tcW w:w="579" w:type="dxa"/>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p>
        </w:tc>
        <w:tc>
          <w:tcPr>
            <w:tcW w:w="2168" w:type="dxa"/>
            <w:gridSpan w:val="2"/>
            <w:vMerge w:val="restart"/>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r>
              <w:rPr>
                <w:rFonts w:hint="eastAsia" w:ascii="宋体" w:hAnsi="宋体" w:cs="宋体"/>
                <w:sz w:val="18"/>
                <w:szCs w:val="18"/>
              </w:rPr>
              <w:t>安全管理负责人</w:t>
            </w:r>
          </w:p>
        </w:tc>
        <w:tc>
          <w:tcPr>
            <w:tcW w:w="1484" w:type="dxa"/>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r>
              <w:rPr>
                <w:rFonts w:hint="eastAsia" w:ascii="宋体" w:hAnsi="宋体" w:cs="宋体"/>
                <w:sz w:val="18"/>
                <w:szCs w:val="18"/>
              </w:rPr>
              <w:t>姓名</w:t>
            </w:r>
          </w:p>
        </w:tc>
        <w:tc>
          <w:tcPr>
            <w:tcW w:w="516" w:type="dxa"/>
            <w:tcBorders>
              <w:top w:val="single" w:color="auto" w:sz="2" w:space="0"/>
              <w:left w:val="single" w:color="auto" w:sz="2" w:space="0"/>
              <w:bottom w:val="single" w:color="auto" w:sz="2" w:space="0"/>
              <w:right w:val="nil"/>
              <w:tl2br w:val="nil"/>
              <w:tr2bl w:val="nil"/>
            </w:tcBorders>
            <w:noWrap w:val="0"/>
            <w:vAlign w:val="center"/>
          </w:tcPr>
          <w:p>
            <w:pPr>
              <w:spacing w:beforeLines="0" w:afterLines="0" w:line="280" w:lineRule="exact"/>
              <w:rPr>
                <w:rFonts w:hint="eastAsia" w:ascii="宋体" w:hAnsi="宋体" w:cs="宋体"/>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257" w:type="dxa"/>
            <w:vMerge w:val="continue"/>
            <w:tcBorders>
              <w:top w:val="single" w:color="auto" w:sz="2" w:space="0"/>
              <w:left w:val="nil"/>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p>
        </w:tc>
        <w:tc>
          <w:tcPr>
            <w:tcW w:w="480" w:type="dxa"/>
            <w:vMerge w:val="continue"/>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p>
        </w:tc>
        <w:tc>
          <w:tcPr>
            <w:tcW w:w="2309" w:type="dxa"/>
            <w:vMerge w:val="continue"/>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p>
        </w:tc>
        <w:tc>
          <w:tcPr>
            <w:tcW w:w="1593" w:type="dxa"/>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r>
              <w:rPr>
                <w:rFonts w:hint="eastAsia" w:ascii="宋体" w:hAnsi="宋体" w:cs="宋体"/>
                <w:sz w:val="18"/>
                <w:szCs w:val="18"/>
              </w:rPr>
              <w:t>手机号码</w:t>
            </w:r>
          </w:p>
        </w:tc>
        <w:tc>
          <w:tcPr>
            <w:tcW w:w="579" w:type="dxa"/>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p>
        </w:tc>
        <w:tc>
          <w:tcPr>
            <w:tcW w:w="2168" w:type="dxa"/>
            <w:gridSpan w:val="2"/>
            <w:vMerge w:val="continue"/>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p>
        </w:tc>
        <w:tc>
          <w:tcPr>
            <w:tcW w:w="1484" w:type="dxa"/>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r>
              <w:rPr>
                <w:rFonts w:hint="eastAsia" w:ascii="宋体" w:hAnsi="宋体" w:cs="宋体"/>
                <w:sz w:val="18"/>
                <w:szCs w:val="18"/>
              </w:rPr>
              <w:t>手机号码</w:t>
            </w:r>
          </w:p>
        </w:tc>
        <w:tc>
          <w:tcPr>
            <w:tcW w:w="516" w:type="dxa"/>
            <w:tcBorders>
              <w:top w:val="single" w:color="auto" w:sz="2" w:space="0"/>
              <w:left w:val="single" w:color="auto" w:sz="2" w:space="0"/>
              <w:bottom w:val="single" w:color="auto" w:sz="2" w:space="0"/>
              <w:right w:val="nil"/>
              <w:tl2br w:val="nil"/>
              <w:tr2bl w:val="nil"/>
            </w:tcBorders>
            <w:noWrap w:val="0"/>
            <w:vAlign w:val="center"/>
          </w:tcPr>
          <w:p>
            <w:pPr>
              <w:spacing w:beforeLines="0" w:afterLines="0" w:line="280" w:lineRule="exact"/>
              <w:rPr>
                <w:rFonts w:hint="eastAsia" w:ascii="宋体" w:hAnsi="宋体" w:cs="宋体"/>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257" w:type="dxa"/>
            <w:vMerge w:val="continue"/>
            <w:tcBorders>
              <w:top w:val="single" w:color="auto" w:sz="2" w:space="0"/>
              <w:left w:val="nil"/>
              <w:bottom w:val="single" w:color="auto" w:sz="2" w:space="0"/>
              <w:right w:val="single" w:color="auto" w:sz="2" w:space="0"/>
              <w:tl2br w:val="nil"/>
              <w:tr2bl w:val="nil"/>
            </w:tcBorders>
            <w:noWrap w:val="0"/>
            <w:vAlign w:val="center"/>
          </w:tcPr>
          <w:p>
            <w:pPr>
              <w:spacing w:beforeLines="0" w:afterLines="0" w:line="280" w:lineRule="exact"/>
              <w:jc w:val="center"/>
              <w:rPr>
                <w:rFonts w:hint="eastAsia" w:ascii="宋体" w:hAnsi="宋体" w:cs="宋体"/>
                <w:sz w:val="18"/>
                <w:szCs w:val="18"/>
              </w:rPr>
            </w:pPr>
          </w:p>
        </w:tc>
        <w:tc>
          <w:tcPr>
            <w:tcW w:w="480" w:type="dxa"/>
            <w:vMerge w:val="continue"/>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jc w:val="center"/>
              <w:rPr>
                <w:rFonts w:hint="eastAsia" w:ascii="宋体" w:hAnsi="宋体" w:cs="宋体"/>
                <w:sz w:val="18"/>
                <w:szCs w:val="18"/>
              </w:rPr>
            </w:pPr>
          </w:p>
        </w:tc>
        <w:tc>
          <w:tcPr>
            <w:tcW w:w="2309" w:type="dxa"/>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r>
              <w:rPr>
                <w:rFonts w:hint="eastAsia" w:ascii="宋体" w:hAnsi="宋体" w:cs="宋体"/>
                <w:sz w:val="18"/>
                <w:szCs w:val="18"/>
              </w:rPr>
              <w:t>员工总数（人）</w:t>
            </w:r>
          </w:p>
        </w:tc>
        <w:tc>
          <w:tcPr>
            <w:tcW w:w="2172" w:type="dxa"/>
            <w:gridSpan w:val="2"/>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p>
        </w:tc>
        <w:tc>
          <w:tcPr>
            <w:tcW w:w="2168" w:type="dxa"/>
            <w:gridSpan w:val="2"/>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default" w:ascii="宋体" w:hAnsi="宋体" w:eastAsia="宋体" w:cs="宋体"/>
                <w:sz w:val="18"/>
                <w:szCs w:val="18"/>
                <w:lang w:val="en-US" w:eastAsia="zh-CN"/>
              </w:rPr>
            </w:pPr>
            <w:r>
              <w:rPr>
                <w:rFonts w:hint="eastAsia" w:ascii="宋体" w:hAnsi="宋体" w:cs="宋体"/>
                <w:sz w:val="18"/>
                <w:szCs w:val="18"/>
                <w:lang w:val="en-US" w:eastAsia="zh-CN"/>
              </w:rPr>
              <w:t>安全管理人员数（人）</w:t>
            </w:r>
          </w:p>
        </w:tc>
        <w:tc>
          <w:tcPr>
            <w:tcW w:w="2000" w:type="dxa"/>
            <w:gridSpan w:val="2"/>
            <w:tcBorders>
              <w:top w:val="single" w:color="auto" w:sz="2" w:space="0"/>
              <w:left w:val="single" w:color="auto" w:sz="2" w:space="0"/>
              <w:bottom w:val="single" w:color="auto" w:sz="2" w:space="0"/>
              <w:right w:val="nil"/>
              <w:tl2br w:val="nil"/>
              <w:tr2bl w:val="nil"/>
            </w:tcBorders>
            <w:noWrap w:val="0"/>
            <w:vAlign w:val="center"/>
          </w:tcPr>
          <w:p>
            <w:pPr>
              <w:spacing w:beforeLines="0" w:afterLines="0" w:line="280" w:lineRule="exact"/>
              <w:rPr>
                <w:rFonts w:hint="eastAsia" w:ascii="宋体" w:hAnsi="宋体" w:cs="宋体"/>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0" w:hRule="atLeast"/>
        </w:trPr>
        <w:tc>
          <w:tcPr>
            <w:tcW w:w="257" w:type="dxa"/>
            <w:vMerge w:val="restart"/>
            <w:tcBorders>
              <w:top w:val="single" w:color="auto" w:sz="2" w:space="0"/>
              <w:left w:val="nil"/>
              <w:bottom w:val="single" w:color="auto" w:sz="2" w:space="0"/>
              <w:right w:val="single" w:color="auto" w:sz="2" w:space="0"/>
              <w:tl2br w:val="nil"/>
              <w:tr2bl w:val="nil"/>
            </w:tcBorders>
            <w:noWrap w:val="0"/>
            <w:vAlign w:val="center"/>
          </w:tcPr>
          <w:p>
            <w:pPr>
              <w:spacing w:beforeLines="0" w:afterLines="0" w:line="280" w:lineRule="exact"/>
              <w:jc w:val="center"/>
              <w:rPr>
                <w:rFonts w:hint="eastAsia" w:ascii="宋体" w:hAnsi="宋体" w:cs="宋体"/>
                <w:sz w:val="18"/>
                <w:szCs w:val="18"/>
              </w:rPr>
            </w:pPr>
            <w:r>
              <w:rPr>
                <w:rFonts w:hint="eastAsia" w:ascii="宋体" w:hAnsi="宋体" w:cs="宋体"/>
                <w:sz w:val="18"/>
                <w:szCs w:val="18"/>
              </w:rPr>
              <w:t>2</w:t>
            </w:r>
          </w:p>
        </w:tc>
        <w:tc>
          <w:tcPr>
            <w:tcW w:w="480" w:type="dxa"/>
            <w:vMerge w:val="restart"/>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陆上油气开采信息</w:t>
            </w:r>
          </w:p>
        </w:tc>
        <w:tc>
          <w:tcPr>
            <w:tcW w:w="2309" w:type="dxa"/>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default" w:ascii="宋体" w:hAnsi="宋体" w:eastAsia="宋体" w:cs="宋体"/>
                <w:sz w:val="18"/>
                <w:szCs w:val="18"/>
                <w:lang w:val="en-US" w:eastAsia="zh-CN"/>
              </w:rPr>
            </w:pPr>
            <w:r>
              <w:rPr>
                <w:rFonts w:hint="eastAsia" w:ascii="宋体" w:hAnsi="宋体" w:cs="宋体"/>
                <w:sz w:val="18"/>
                <w:szCs w:val="18"/>
                <w:lang w:val="en-US" w:eastAsia="zh-CN"/>
              </w:rPr>
              <w:t>油气田所在区域</w:t>
            </w:r>
          </w:p>
        </w:tc>
        <w:tc>
          <w:tcPr>
            <w:tcW w:w="2172" w:type="dxa"/>
            <w:gridSpan w:val="2"/>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p>
        </w:tc>
        <w:tc>
          <w:tcPr>
            <w:tcW w:w="2168" w:type="dxa"/>
            <w:gridSpan w:val="2"/>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default" w:ascii="宋体" w:hAnsi="宋体" w:eastAsia="宋体" w:cs="宋体"/>
                <w:sz w:val="18"/>
                <w:szCs w:val="18"/>
                <w:lang w:val="en-US" w:eastAsia="zh-CN"/>
              </w:rPr>
            </w:pPr>
            <w:r>
              <w:rPr>
                <w:rFonts w:hint="eastAsia" w:ascii="宋体" w:hAnsi="宋体" w:cs="宋体"/>
                <w:sz w:val="18"/>
                <w:szCs w:val="18"/>
                <w:lang w:val="en-US" w:eastAsia="zh-CN"/>
              </w:rPr>
              <w:t>现有油气井数量/口</w:t>
            </w:r>
          </w:p>
        </w:tc>
        <w:tc>
          <w:tcPr>
            <w:tcW w:w="2000" w:type="dxa"/>
            <w:gridSpan w:val="2"/>
            <w:tcBorders>
              <w:top w:val="single" w:color="auto" w:sz="2" w:space="0"/>
              <w:left w:val="single" w:color="auto" w:sz="2" w:space="0"/>
              <w:bottom w:val="single" w:color="auto" w:sz="2" w:space="0"/>
              <w:right w:val="nil"/>
              <w:tl2br w:val="nil"/>
              <w:tr2bl w:val="nil"/>
            </w:tcBorders>
            <w:noWrap w:val="0"/>
            <w:vAlign w:val="center"/>
          </w:tcPr>
          <w:p>
            <w:pPr>
              <w:spacing w:beforeLines="0" w:afterLines="0" w:line="280" w:lineRule="exact"/>
              <w:rPr>
                <w:rFonts w:hint="eastAsia" w:ascii="宋体" w:hAnsi="宋体" w:cs="宋体"/>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0" w:hRule="atLeast"/>
        </w:trPr>
        <w:tc>
          <w:tcPr>
            <w:tcW w:w="257" w:type="dxa"/>
            <w:vMerge w:val="continue"/>
            <w:tcBorders>
              <w:top w:val="single" w:color="auto" w:sz="2" w:space="0"/>
              <w:left w:val="nil"/>
              <w:bottom w:val="single" w:color="auto" w:sz="2" w:space="0"/>
              <w:right w:val="single" w:color="auto" w:sz="2" w:space="0"/>
              <w:tl2br w:val="nil"/>
              <w:tr2bl w:val="nil"/>
            </w:tcBorders>
            <w:noWrap w:val="0"/>
            <w:vAlign w:val="center"/>
          </w:tcPr>
          <w:p>
            <w:pPr>
              <w:spacing w:beforeLines="0" w:afterLines="0" w:line="280" w:lineRule="exact"/>
              <w:jc w:val="center"/>
              <w:rPr>
                <w:rFonts w:hint="eastAsia" w:ascii="宋体" w:hAnsi="宋体" w:cs="宋体"/>
                <w:sz w:val="18"/>
                <w:szCs w:val="18"/>
              </w:rPr>
            </w:pPr>
          </w:p>
        </w:tc>
        <w:tc>
          <w:tcPr>
            <w:tcW w:w="480" w:type="dxa"/>
            <w:vMerge w:val="continue"/>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jc w:val="center"/>
              <w:rPr>
                <w:rFonts w:hint="eastAsia" w:ascii="宋体" w:hAnsi="宋体" w:cs="宋体"/>
                <w:sz w:val="18"/>
                <w:szCs w:val="18"/>
                <w:lang w:val="en"/>
              </w:rPr>
            </w:pPr>
          </w:p>
        </w:tc>
        <w:tc>
          <w:tcPr>
            <w:tcW w:w="2309" w:type="dxa"/>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default" w:ascii="宋体" w:hAnsi="宋体" w:eastAsia="宋体" w:cs="宋体"/>
                <w:sz w:val="18"/>
                <w:szCs w:val="18"/>
                <w:lang w:val="en-US" w:eastAsia="zh-CN"/>
              </w:rPr>
            </w:pPr>
            <w:r>
              <w:rPr>
                <w:rFonts w:hint="eastAsia" w:ascii="宋体" w:hAnsi="宋体" w:cs="宋体"/>
                <w:sz w:val="18"/>
                <w:szCs w:val="18"/>
                <w:lang w:val="en-US" w:eastAsia="zh-CN"/>
              </w:rPr>
              <w:t>全年油气产量总当量/百万吨</w:t>
            </w:r>
          </w:p>
        </w:tc>
        <w:tc>
          <w:tcPr>
            <w:tcW w:w="2172" w:type="dxa"/>
            <w:gridSpan w:val="2"/>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p>
        </w:tc>
        <w:tc>
          <w:tcPr>
            <w:tcW w:w="2168" w:type="dxa"/>
            <w:gridSpan w:val="2"/>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eastAsia="宋体" w:cs="宋体"/>
                <w:sz w:val="18"/>
                <w:szCs w:val="18"/>
                <w:lang w:eastAsia="zh-CN"/>
              </w:rPr>
            </w:pPr>
            <w:r>
              <w:rPr>
                <w:rFonts w:hint="eastAsia" w:ascii="宋体" w:hAnsi="宋体" w:eastAsia="宋体" w:cs="宋体"/>
                <w:sz w:val="18"/>
                <w:szCs w:val="18"/>
                <w:lang w:eastAsia="zh-CN"/>
              </w:rPr>
              <w:t>现有油井数量/口</w:t>
            </w:r>
          </w:p>
        </w:tc>
        <w:tc>
          <w:tcPr>
            <w:tcW w:w="2000" w:type="dxa"/>
            <w:gridSpan w:val="2"/>
            <w:tcBorders>
              <w:top w:val="single" w:color="auto" w:sz="2" w:space="0"/>
              <w:left w:val="single" w:color="auto" w:sz="2" w:space="0"/>
              <w:bottom w:val="single" w:color="auto" w:sz="2" w:space="0"/>
              <w:right w:val="nil"/>
              <w:tl2br w:val="nil"/>
              <w:tr2bl w:val="nil"/>
            </w:tcBorders>
            <w:noWrap w:val="0"/>
            <w:vAlign w:val="center"/>
          </w:tcPr>
          <w:p>
            <w:pPr>
              <w:spacing w:beforeLines="0" w:afterLines="0" w:line="280" w:lineRule="exact"/>
              <w:rPr>
                <w:rFonts w:hint="eastAsia" w:ascii="宋体" w:hAnsi="宋体" w:cs="宋体"/>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81" w:hRule="atLeast"/>
        </w:trPr>
        <w:tc>
          <w:tcPr>
            <w:tcW w:w="257" w:type="dxa"/>
            <w:vMerge w:val="continue"/>
            <w:tcBorders>
              <w:top w:val="single" w:color="auto" w:sz="2" w:space="0"/>
              <w:left w:val="nil"/>
              <w:bottom w:val="single" w:color="auto" w:sz="2" w:space="0"/>
              <w:right w:val="single" w:color="auto" w:sz="2" w:space="0"/>
              <w:tl2br w:val="nil"/>
              <w:tr2bl w:val="nil"/>
            </w:tcBorders>
            <w:noWrap w:val="0"/>
            <w:vAlign w:val="center"/>
          </w:tcPr>
          <w:p>
            <w:pPr>
              <w:spacing w:beforeLines="0" w:afterLines="0" w:line="280" w:lineRule="exact"/>
              <w:jc w:val="center"/>
              <w:rPr>
                <w:rFonts w:hint="eastAsia" w:ascii="宋体" w:hAnsi="宋体" w:cs="宋体"/>
                <w:sz w:val="18"/>
                <w:szCs w:val="18"/>
              </w:rPr>
            </w:pPr>
          </w:p>
        </w:tc>
        <w:tc>
          <w:tcPr>
            <w:tcW w:w="480" w:type="dxa"/>
            <w:vMerge w:val="continue"/>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jc w:val="center"/>
              <w:rPr>
                <w:rFonts w:hint="eastAsia" w:ascii="宋体" w:hAnsi="宋体" w:cs="宋体"/>
                <w:sz w:val="18"/>
                <w:szCs w:val="18"/>
                <w:lang w:val="en"/>
              </w:rPr>
            </w:pPr>
          </w:p>
        </w:tc>
        <w:tc>
          <w:tcPr>
            <w:tcW w:w="2309" w:type="dxa"/>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r>
              <w:rPr>
                <w:rFonts w:hint="eastAsia" w:ascii="宋体" w:hAnsi="宋体" w:cs="宋体"/>
                <w:sz w:val="18"/>
                <w:szCs w:val="18"/>
              </w:rPr>
              <w:t>全年</w:t>
            </w:r>
            <w:r>
              <w:rPr>
                <w:rFonts w:hint="eastAsia" w:ascii="宋体" w:hAnsi="宋体" w:cs="宋体"/>
                <w:sz w:val="18"/>
                <w:szCs w:val="18"/>
                <w:lang w:val="en-US" w:eastAsia="zh-CN"/>
              </w:rPr>
              <w:t>石油</w:t>
            </w:r>
            <w:r>
              <w:rPr>
                <w:rFonts w:hint="eastAsia" w:ascii="宋体" w:hAnsi="宋体" w:cs="宋体"/>
                <w:sz w:val="18"/>
                <w:szCs w:val="18"/>
              </w:rPr>
              <w:t>产量/百万吨</w:t>
            </w:r>
          </w:p>
        </w:tc>
        <w:tc>
          <w:tcPr>
            <w:tcW w:w="2172" w:type="dxa"/>
            <w:gridSpan w:val="2"/>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p>
        </w:tc>
        <w:tc>
          <w:tcPr>
            <w:tcW w:w="2168" w:type="dxa"/>
            <w:gridSpan w:val="2"/>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r>
              <w:rPr>
                <w:rFonts w:hint="eastAsia" w:ascii="宋体" w:hAnsi="宋体" w:cs="宋体"/>
                <w:sz w:val="18"/>
                <w:szCs w:val="18"/>
              </w:rPr>
              <w:t>现有气井数量/口</w:t>
            </w:r>
          </w:p>
        </w:tc>
        <w:tc>
          <w:tcPr>
            <w:tcW w:w="2000" w:type="dxa"/>
            <w:gridSpan w:val="2"/>
            <w:tcBorders>
              <w:top w:val="single" w:color="auto" w:sz="2" w:space="0"/>
              <w:left w:val="single" w:color="auto" w:sz="2" w:space="0"/>
              <w:bottom w:val="single" w:color="auto" w:sz="2" w:space="0"/>
              <w:right w:val="nil"/>
              <w:tl2br w:val="nil"/>
              <w:tr2bl w:val="nil"/>
            </w:tcBorders>
            <w:noWrap w:val="0"/>
            <w:vAlign w:val="center"/>
          </w:tcPr>
          <w:p>
            <w:pPr>
              <w:spacing w:beforeLines="0" w:afterLines="0" w:line="280" w:lineRule="exact"/>
              <w:rPr>
                <w:rFonts w:hint="eastAsia" w:ascii="宋体" w:hAnsi="宋体" w:cs="宋体"/>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257" w:type="dxa"/>
            <w:vMerge w:val="continue"/>
            <w:tcBorders>
              <w:top w:val="single" w:color="auto" w:sz="2" w:space="0"/>
              <w:left w:val="nil"/>
              <w:bottom w:val="single" w:color="auto" w:sz="2" w:space="0"/>
              <w:right w:val="single" w:color="auto" w:sz="2" w:space="0"/>
              <w:tl2br w:val="nil"/>
              <w:tr2bl w:val="nil"/>
            </w:tcBorders>
            <w:noWrap w:val="0"/>
            <w:vAlign w:val="center"/>
          </w:tcPr>
          <w:p>
            <w:pPr>
              <w:spacing w:beforeLines="0" w:afterLines="0" w:line="280" w:lineRule="exact"/>
              <w:jc w:val="center"/>
              <w:rPr>
                <w:rFonts w:hint="eastAsia" w:ascii="宋体" w:hAnsi="宋体" w:cs="宋体"/>
                <w:sz w:val="18"/>
                <w:szCs w:val="18"/>
              </w:rPr>
            </w:pPr>
          </w:p>
        </w:tc>
        <w:tc>
          <w:tcPr>
            <w:tcW w:w="480" w:type="dxa"/>
            <w:vMerge w:val="continue"/>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jc w:val="center"/>
              <w:rPr>
                <w:rFonts w:hint="eastAsia" w:ascii="宋体" w:hAnsi="宋体" w:cs="宋体"/>
                <w:sz w:val="18"/>
                <w:szCs w:val="18"/>
                <w:lang w:val="en"/>
              </w:rPr>
            </w:pPr>
          </w:p>
        </w:tc>
        <w:tc>
          <w:tcPr>
            <w:tcW w:w="2309" w:type="dxa"/>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default" w:ascii="宋体" w:hAnsi="宋体" w:eastAsia="宋体" w:cs="宋体"/>
                <w:sz w:val="18"/>
                <w:szCs w:val="18"/>
                <w:lang w:val="en-US" w:eastAsia="zh-CN"/>
              </w:rPr>
            </w:pPr>
            <w:r>
              <w:rPr>
                <w:rFonts w:hint="eastAsia" w:ascii="宋体" w:hAnsi="宋体" w:cs="宋体"/>
                <w:sz w:val="18"/>
                <w:szCs w:val="18"/>
              </w:rPr>
              <w:t>全年</w:t>
            </w:r>
            <w:r>
              <w:rPr>
                <w:rFonts w:hint="eastAsia" w:ascii="宋体" w:hAnsi="宋体" w:cs="宋体"/>
                <w:sz w:val="18"/>
                <w:szCs w:val="18"/>
                <w:lang w:val="en-US" w:eastAsia="zh-CN"/>
              </w:rPr>
              <w:t>天然气</w:t>
            </w:r>
            <w:r>
              <w:rPr>
                <w:rFonts w:hint="eastAsia" w:ascii="宋体" w:hAnsi="宋体" w:cs="宋体"/>
                <w:sz w:val="18"/>
                <w:szCs w:val="18"/>
              </w:rPr>
              <w:t>产量/</w:t>
            </w:r>
            <w:r>
              <w:rPr>
                <w:rFonts w:hint="eastAsia" w:ascii="宋体" w:hAnsi="宋体" w:cs="宋体"/>
                <w:sz w:val="18"/>
                <w:szCs w:val="18"/>
                <w:lang w:val="en-US" w:eastAsia="zh-CN"/>
              </w:rPr>
              <w:t>亿立方米</w:t>
            </w:r>
          </w:p>
        </w:tc>
        <w:tc>
          <w:tcPr>
            <w:tcW w:w="2172" w:type="dxa"/>
            <w:gridSpan w:val="2"/>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eastAsia" w:ascii="宋体" w:hAnsi="宋体" w:cs="宋体"/>
                <w:sz w:val="18"/>
                <w:szCs w:val="18"/>
              </w:rPr>
            </w:pPr>
          </w:p>
        </w:tc>
        <w:tc>
          <w:tcPr>
            <w:tcW w:w="2168" w:type="dxa"/>
            <w:gridSpan w:val="2"/>
            <w:tcBorders>
              <w:top w:val="single" w:color="auto" w:sz="2" w:space="0"/>
              <w:left w:val="single" w:color="auto" w:sz="2" w:space="0"/>
              <w:bottom w:val="single" w:color="auto" w:sz="2" w:space="0"/>
              <w:right w:val="single" w:color="auto" w:sz="2" w:space="0"/>
              <w:tl2br w:val="nil"/>
              <w:tr2bl w:val="nil"/>
            </w:tcBorders>
            <w:noWrap w:val="0"/>
            <w:vAlign w:val="center"/>
          </w:tcPr>
          <w:p>
            <w:pPr>
              <w:spacing w:beforeLines="0" w:afterLines="0" w:line="280" w:lineRule="exact"/>
              <w:rPr>
                <w:rFonts w:hint="default" w:ascii="宋体" w:hAnsi="宋体" w:eastAsia="宋体" w:cs="宋体"/>
                <w:sz w:val="18"/>
                <w:szCs w:val="18"/>
                <w:lang w:val="en-US" w:eastAsia="zh-CN"/>
              </w:rPr>
            </w:pPr>
            <w:r>
              <w:rPr>
                <w:rFonts w:hint="eastAsia" w:ascii="宋体" w:hAnsi="宋体" w:cs="宋体"/>
                <w:sz w:val="18"/>
                <w:szCs w:val="18"/>
                <w:lang w:val="en-US" w:eastAsia="zh-CN"/>
              </w:rPr>
              <w:t>现有高含硫油气井（大于1000ppm）数量/口</w:t>
            </w:r>
          </w:p>
        </w:tc>
        <w:tc>
          <w:tcPr>
            <w:tcW w:w="2000" w:type="dxa"/>
            <w:gridSpan w:val="2"/>
            <w:tcBorders>
              <w:top w:val="single" w:color="auto" w:sz="2" w:space="0"/>
              <w:left w:val="single" w:color="auto" w:sz="2" w:space="0"/>
              <w:bottom w:val="single" w:color="auto" w:sz="2" w:space="0"/>
              <w:right w:val="nil"/>
              <w:tl2br w:val="nil"/>
              <w:tr2bl w:val="nil"/>
            </w:tcBorders>
            <w:noWrap w:val="0"/>
            <w:vAlign w:val="center"/>
          </w:tcPr>
          <w:p>
            <w:pPr>
              <w:spacing w:beforeLines="0" w:afterLines="0" w:line="280" w:lineRule="exact"/>
              <w:rPr>
                <w:rFonts w:hint="eastAsia" w:ascii="宋体" w:hAnsi="宋体" w:cs="宋体"/>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257" w:type="dxa"/>
            <w:vMerge w:val="restart"/>
            <w:tcBorders>
              <w:top w:val="single" w:color="auto" w:sz="2" w:space="0"/>
              <w:left w:val="nil"/>
              <w:right w:val="single" w:color="auto" w:sz="2" w:space="0"/>
              <w:tl2br w:val="nil"/>
              <w:tr2bl w:val="nil"/>
            </w:tcBorders>
            <w:noWrap w:val="0"/>
            <w:vAlign w:val="center"/>
          </w:tcPr>
          <w:p>
            <w:pPr>
              <w:spacing w:line="28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3</w:t>
            </w:r>
          </w:p>
        </w:tc>
        <w:tc>
          <w:tcPr>
            <w:tcW w:w="480" w:type="dxa"/>
            <w:vMerge w:val="restart"/>
            <w:tcBorders>
              <w:top w:val="single" w:color="auto" w:sz="2" w:space="0"/>
              <w:left w:val="single" w:color="auto" w:sz="2" w:space="0"/>
              <w:right w:val="single" w:color="auto" w:sz="2" w:space="0"/>
              <w:tl2br w:val="nil"/>
              <w:tr2bl w:val="nil"/>
            </w:tcBorders>
            <w:noWrap w:val="0"/>
            <w:vAlign w:val="center"/>
          </w:tcPr>
          <w:p>
            <w:pPr>
              <w:spacing w:line="280" w:lineRule="exact"/>
              <w:jc w:val="center"/>
              <w:rPr>
                <w:rFonts w:hint="eastAsia" w:ascii="宋体" w:hAnsi="宋体" w:cs="宋体"/>
                <w:sz w:val="18"/>
                <w:szCs w:val="18"/>
              </w:rPr>
            </w:pPr>
            <w:r>
              <w:rPr>
                <w:rFonts w:hint="eastAsia" w:ascii="宋体" w:hAnsi="宋体" w:cs="宋体"/>
                <w:sz w:val="18"/>
                <w:szCs w:val="18"/>
              </w:rPr>
              <w:t>陆上油气开采信息</w:t>
            </w:r>
          </w:p>
        </w:tc>
        <w:tc>
          <w:tcPr>
            <w:tcW w:w="2309" w:type="dxa"/>
            <w:tcBorders>
              <w:top w:val="single" w:color="auto" w:sz="2" w:space="0"/>
              <w:left w:val="single" w:color="auto" w:sz="2" w:space="0"/>
              <w:bottom w:val="single" w:color="auto" w:sz="2" w:space="0"/>
              <w:right w:val="single" w:color="auto" w:sz="2" w:space="0"/>
              <w:tl2br w:val="nil"/>
              <w:tr2bl w:val="nil"/>
            </w:tcBorders>
            <w:noWrap w:val="0"/>
            <w:vAlign w:val="center"/>
          </w:tcPr>
          <w:p>
            <w:pPr>
              <w:spacing w:line="280" w:lineRule="exact"/>
              <w:rPr>
                <w:rFonts w:hint="eastAsia" w:ascii="宋体" w:hAnsi="宋体" w:cs="宋体"/>
                <w:sz w:val="18"/>
                <w:szCs w:val="18"/>
              </w:rPr>
            </w:pPr>
            <w:r>
              <w:rPr>
                <w:rFonts w:hint="eastAsia" w:ascii="宋体" w:hAnsi="宋体" w:cs="宋体"/>
                <w:sz w:val="18"/>
                <w:szCs w:val="18"/>
              </w:rPr>
              <w:t>油气田所在区域</w:t>
            </w:r>
          </w:p>
        </w:tc>
        <w:tc>
          <w:tcPr>
            <w:tcW w:w="2172" w:type="dxa"/>
            <w:gridSpan w:val="2"/>
            <w:tcBorders>
              <w:top w:val="single" w:color="auto" w:sz="2" w:space="0"/>
              <w:left w:val="single" w:color="auto" w:sz="2" w:space="0"/>
              <w:bottom w:val="single" w:color="auto" w:sz="2" w:space="0"/>
              <w:right w:val="single" w:color="auto" w:sz="2" w:space="0"/>
              <w:tl2br w:val="nil"/>
              <w:tr2bl w:val="nil"/>
            </w:tcBorders>
            <w:noWrap w:val="0"/>
            <w:vAlign w:val="center"/>
          </w:tcPr>
          <w:p>
            <w:pPr>
              <w:spacing w:line="280" w:lineRule="exact"/>
              <w:rPr>
                <w:rFonts w:hint="eastAsia" w:ascii="宋体" w:hAnsi="宋体" w:cs="宋体"/>
                <w:sz w:val="18"/>
                <w:szCs w:val="18"/>
              </w:rPr>
            </w:pPr>
          </w:p>
        </w:tc>
        <w:tc>
          <w:tcPr>
            <w:tcW w:w="2168" w:type="dxa"/>
            <w:gridSpan w:val="2"/>
            <w:tcBorders>
              <w:top w:val="single" w:color="auto" w:sz="2" w:space="0"/>
              <w:left w:val="single" w:color="auto" w:sz="2" w:space="0"/>
              <w:bottom w:val="single" w:color="auto" w:sz="2" w:space="0"/>
              <w:right w:val="single" w:color="auto" w:sz="2" w:space="0"/>
              <w:tl2br w:val="nil"/>
              <w:tr2bl w:val="nil"/>
            </w:tcBorders>
            <w:noWrap w:val="0"/>
            <w:vAlign w:val="center"/>
          </w:tcPr>
          <w:p>
            <w:pPr>
              <w:spacing w:line="280" w:lineRule="exact"/>
              <w:rPr>
                <w:rFonts w:hint="eastAsia" w:ascii="宋体" w:hAnsi="宋体" w:cs="宋体"/>
                <w:sz w:val="18"/>
                <w:szCs w:val="18"/>
              </w:rPr>
            </w:pPr>
            <w:r>
              <w:rPr>
                <w:rFonts w:hint="eastAsia" w:ascii="宋体" w:hAnsi="宋体" w:cs="宋体"/>
                <w:sz w:val="18"/>
                <w:szCs w:val="18"/>
              </w:rPr>
              <w:t>现有油气井数量/口</w:t>
            </w:r>
          </w:p>
        </w:tc>
        <w:tc>
          <w:tcPr>
            <w:tcW w:w="2000" w:type="dxa"/>
            <w:gridSpan w:val="2"/>
            <w:tcBorders>
              <w:top w:val="single" w:color="auto" w:sz="2" w:space="0"/>
              <w:left w:val="single" w:color="auto" w:sz="2" w:space="0"/>
              <w:bottom w:val="single" w:color="auto" w:sz="2" w:space="0"/>
              <w:right w:val="nil"/>
              <w:tl2br w:val="nil"/>
              <w:tr2bl w:val="nil"/>
            </w:tcBorders>
            <w:noWrap w:val="0"/>
            <w:vAlign w:val="center"/>
          </w:tcPr>
          <w:p>
            <w:pPr>
              <w:spacing w:line="280" w:lineRule="exact"/>
              <w:rPr>
                <w:rFonts w:hint="eastAsia" w:ascii="宋体" w:hAnsi="宋体" w:cs="宋体"/>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257" w:type="dxa"/>
            <w:vMerge w:val="continue"/>
            <w:tcBorders>
              <w:left w:val="nil"/>
              <w:right w:val="single" w:color="auto" w:sz="2" w:space="0"/>
              <w:tl2br w:val="nil"/>
              <w:tr2bl w:val="nil"/>
            </w:tcBorders>
            <w:noWrap w:val="0"/>
            <w:vAlign w:val="center"/>
          </w:tcPr>
          <w:p>
            <w:pPr>
              <w:spacing w:line="280" w:lineRule="exact"/>
              <w:jc w:val="center"/>
              <w:rPr>
                <w:rFonts w:hint="eastAsia" w:ascii="宋体" w:hAnsi="宋体" w:cs="宋体"/>
                <w:sz w:val="18"/>
                <w:szCs w:val="18"/>
              </w:rPr>
            </w:pPr>
          </w:p>
        </w:tc>
        <w:tc>
          <w:tcPr>
            <w:tcW w:w="480" w:type="dxa"/>
            <w:vMerge w:val="continue"/>
            <w:tcBorders>
              <w:left w:val="single" w:color="auto" w:sz="2" w:space="0"/>
              <w:right w:val="single" w:color="auto" w:sz="2" w:space="0"/>
              <w:tl2br w:val="nil"/>
              <w:tr2bl w:val="nil"/>
            </w:tcBorders>
            <w:noWrap w:val="0"/>
            <w:vAlign w:val="center"/>
          </w:tcPr>
          <w:p>
            <w:pPr>
              <w:spacing w:line="280" w:lineRule="exact"/>
              <w:jc w:val="center"/>
              <w:rPr>
                <w:rFonts w:hint="eastAsia" w:ascii="宋体" w:hAnsi="宋体" w:cs="宋体"/>
                <w:sz w:val="18"/>
                <w:szCs w:val="18"/>
                <w:lang w:val="en"/>
              </w:rPr>
            </w:pPr>
          </w:p>
        </w:tc>
        <w:tc>
          <w:tcPr>
            <w:tcW w:w="2309" w:type="dxa"/>
            <w:tcBorders>
              <w:top w:val="single" w:color="auto" w:sz="2" w:space="0"/>
              <w:left w:val="single" w:color="auto" w:sz="2" w:space="0"/>
              <w:bottom w:val="single" w:color="auto" w:sz="2" w:space="0"/>
              <w:right w:val="single" w:color="auto" w:sz="2" w:space="0"/>
              <w:tl2br w:val="nil"/>
              <w:tr2bl w:val="nil"/>
            </w:tcBorders>
            <w:noWrap w:val="0"/>
            <w:vAlign w:val="center"/>
          </w:tcPr>
          <w:p>
            <w:pPr>
              <w:spacing w:line="280" w:lineRule="exact"/>
              <w:rPr>
                <w:rFonts w:hint="eastAsia" w:ascii="宋体" w:hAnsi="宋体" w:cs="宋体"/>
                <w:sz w:val="18"/>
                <w:szCs w:val="18"/>
              </w:rPr>
            </w:pPr>
            <w:r>
              <w:rPr>
                <w:rFonts w:hint="eastAsia" w:ascii="宋体" w:hAnsi="宋体" w:cs="宋体"/>
                <w:sz w:val="18"/>
                <w:szCs w:val="18"/>
              </w:rPr>
              <w:t>全年油气产量总当量/百万吨</w:t>
            </w:r>
          </w:p>
        </w:tc>
        <w:tc>
          <w:tcPr>
            <w:tcW w:w="2172" w:type="dxa"/>
            <w:gridSpan w:val="2"/>
            <w:tcBorders>
              <w:top w:val="single" w:color="auto" w:sz="2" w:space="0"/>
              <w:left w:val="single" w:color="auto" w:sz="2" w:space="0"/>
              <w:bottom w:val="single" w:color="auto" w:sz="2" w:space="0"/>
              <w:right w:val="single" w:color="auto" w:sz="2" w:space="0"/>
              <w:tl2br w:val="nil"/>
              <w:tr2bl w:val="nil"/>
            </w:tcBorders>
            <w:noWrap w:val="0"/>
            <w:vAlign w:val="center"/>
          </w:tcPr>
          <w:p>
            <w:pPr>
              <w:spacing w:line="280" w:lineRule="exact"/>
              <w:rPr>
                <w:rFonts w:hint="eastAsia" w:ascii="宋体" w:hAnsi="宋体" w:cs="宋体"/>
                <w:sz w:val="18"/>
                <w:szCs w:val="18"/>
              </w:rPr>
            </w:pPr>
          </w:p>
        </w:tc>
        <w:tc>
          <w:tcPr>
            <w:tcW w:w="2168" w:type="dxa"/>
            <w:gridSpan w:val="2"/>
            <w:tcBorders>
              <w:top w:val="single" w:color="auto" w:sz="2" w:space="0"/>
              <w:left w:val="single" w:color="auto" w:sz="2" w:space="0"/>
              <w:bottom w:val="single" w:color="auto" w:sz="2" w:space="0"/>
              <w:right w:val="single" w:color="auto" w:sz="2" w:space="0"/>
              <w:tl2br w:val="nil"/>
              <w:tr2bl w:val="nil"/>
            </w:tcBorders>
            <w:noWrap w:val="0"/>
            <w:vAlign w:val="center"/>
          </w:tcPr>
          <w:p>
            <w:pPr>
              <w:spacing w:line="280" w:lineRule="exact"/>
              <w:rPr>
                <w:rFonts w:hint="eastAsia" w:ascii="宋体" w:hAnsi="宋体" w:cs="宋体"/>
                <w:sz w:val="18"/>
                <w:szCs w:val="18"/>
              </w:rPr>
            </w:pPr>
            <w:r>
              <w:rPr>
                <w:rFonts w:hint="eastAsia" w:ascii="宋体" w:hAnsi="宋体" w:cs="宋体"/>
                <w:sz w:val="18"/>
                <w:szCs w:val="18"/>
              </w:rPr>
              <w:t>现有油井数量/口</w:t>
            </w:r>
          </w:p>
        </w:tc>
        <w:tc>
          <w:tcPr>
            <w:tcW w:w="2000" w:type="dxa"/>
            <w:gridSpan w:val="2"/>
            <w:tcBorders>
              <w:top w:val="single" w:color="auto" w:sz="2" w:space="0"/>
              <w:left w:val="single" w:color="auto" w:sz="2" w:space="0"/>
              <w:bottom w:val="single" w:color="auto" w:sz="2" w:space="0"/>
              <w:right w:val="nil"/>
              <w:tl2br w:val="nil"/>
              <w:tr2bl w:val="nil"/>
            </w:tcBorders>
            <w:noWrap w:val="0"/>
            <w:vAlign w:val="center"/>
          </w:tcPr>
          <w:p>
            <w:pPr>
              <w:spacing w:line="280" w:lineRule="exact"/>
              <w:rPr>
                <w:rFonts w:hint="eastAsia" w:ascii="宋体" w:hAnsi="宋体" w:cs="宋体"/>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257" w:type="dxa"/>
            <w:vMerge w:val="continue"/>
            <w:tcBorders>
              <w:left w:val="nil"/>
              <w:right w:val="single" w:color="auto" w:sz="2" w:space="0"/>
              <w:tl2br w:val="nil"/>
              <w:tr2bl w:val="nil"/>
            </w:tcBorders>
            <w:noWrap w:val="0"/>
            <w:vAlign w:val="center"/>
          </w:tcPr>
          <w:p>
            <w:pPr>
              <w:spacing w:line="280" w:lineRule="exact"/>
              <w:jc w:val="center"/>
              <w:rPr>
                <w:rFonts w:hint="eastAsia" w:ascii="宋体" w:hAnsi="宋体" w:cs="宋体"/>
                <w:sz w:val="18"/>
                <w:szCs w:val="18"/>
              </w:rPr>
            </w:pPr>
          </w:p>
        </w:tc>
        <w:tc>
          <w:tcPr>
            <w:tcW w:w="480" w:type="dxa"/>
            <w:vMerge w:val="continue"/>
            <w:tcBorders>
              <w:left w:val="single" w:color="auto" w:sz="2" w:space="0"/>
              <w:right w:val="single" w:color="auto" w:sz="2" w:space="0"/>
              <w:tl2br w:val="nil"/>
              <w:tr2bl w:val="nil"/>
            </w:tcBorders>
            <w:noWrap w:val="0"/>
            <w:vAlign w:val="center"/>
          </w:tcPr>
          <w:p>
            <w:pPr>
              <w:spacing w:line="280" w:lineRule="exact"/>
              <w:jc w:val="center"/>
              <w:rPr>
                <w:rFonts w:hint="eastAsia" w:ascii="宋体" w:hAnsi="宋体" w:cs="宋体"/>
                <w:sz w:val="18"/>
                <w:szCs w:val="18"/>
                <w:lang w:val="en"/>
              </w:rPr>
            </w:pPr>
          </w:p>
        </w:tc>
        <w:tc>
          <w:tcPr>
            <w:tcW w:w="2309" w:type="dxa"/>
            <w:tcBorders>
              <w:top w:val="single" w:color="auto" w:sz="2" w:space="0"/>
              <w:left w:val="single" w:color="auto" w:sz="2" w:space="0"/>
              <w:bottom w:val="single" w:color="auto" w:sz="2" w:space="0"/>
              <w:right w:val="single" w:color="auto" w:sz="2" w:space="0"/>
              <w:tl2br w:val="nil"/>
              <w:tr2bl w:val="nil"/>
            </w:tcBorders>
            <w:noWrap w:val="0"/>
            <w:vAlign w:val="center"/>
          </w:tcPr>
          <w:p>
            <w:pPr>
              <w:spacing w:line="280" w:lineRule="exact"/>
              <w:rPr>
                <w:rFonts w:hint="eastAsia" w:ascii="宋体" w:hAnsi="宋体" w:cs="宋体"/>
                <w:sz w:val="18"/>
                <w:szCs w:val="18"/>
              </w:rPr>
            </w:pPr>
            <w:r>
              <w:rPr>
                <w:rFonts w:hint="eastAsia" w:ascii="宋体" w:hAnsi="宋体" w:cs="宋体"/>
                <w:sz w:val="18"/>
                <w:szCs w:val="18"/>
              </w:rPr>
              <w:t>全年石油产量/百万吨</w:t>
            </w:r>
          </w:p>
        </w:tc>
        <w:tc>
          <w:tcPr>
            <w:tcW w:w="2172" w:type="dxa"/>
            <w:gridSpan w:val="2"/>
            <w:tcBorders>
              <w:top w:val="single" w:color="auto" w:sz="2" w:space="0"/>
              <w:left w:val="single" w:color="auto" w:sz="2" w:space="0"/>
              <w:bottom w:val="single" w:color="auto" w:sz="2" w:space="0"/>
              <w:right w:val="single" w:color="auto" w:sz="2" w:space="0"/>
              <w:tl2br w:val="nil"/>
              <w:tr2bl w:val="nil"/>
            </w:tcBorders>
            <w:noWrap w:val="0"/>
            <w:vAlign w:val="center"/>
          </w:tcPr>
          <w:p>
            <w:pPr>
              <w:spacing w:line="280" w:lineRule="exact"/>
              <w:rPr>
                <w:rFonts w:hint="eastAsia" w:ascii="宋体" w:hAnsi="宋体" w:cs="宋体"/>
                <w:sz w:val="18"/>
                <w:szCs w:val="18"/>
              </w:rPr>
            </w:pPr>
          </w:p>
        </w:tc>
        <w:tc>
          <w:tcPr>
            <w:tcW w:w="2168" w:type="dxa"/>
            <w:gridSpan w:val="2"/>
            <w:tcBorders>
              <w:top w:val="single" w:color="auto" w:sz="2" w:space="0"/>
              <w:left w:val="single" w:color="auto" w:sz="2" w:space="0"/>
              <w:bottom w:val="single" w:color="auto" w:sz="2" w:space="0"/>
              <w:right w:val="single" w:color="auto" w:sz="2" w:space="0"/>
              <w:tl2br w:val="nil"/>
              <w:tr2bl w:val="nil"/>
            </w:tcBorders>
            <w:noWrap w:val="0"/>
            <w:vAlign w:val="center"/>
          </w:tcPr>
          <w:p>
            <w:pPr>
              <w:spacing w:line="280" w:lineRule="exact"/>
              <w:rPr>
                <w:rFonts w:hint="eastAsia" w:ascii="宋体" w:hAnsi="宋体" w:cs="宋体"/>
                <w:sz w:val="18"/>
                <w:szCs w:val="18"/>
              </w:rPr>
            </w:pPr>
            <w:r>
              <w:rPr>
                <w:rFonts w:hint="eastAsia" w:ascii="宋体" w:hAnsi="宋体" w:cs="宋体"/>
                <w:sz w:val="18"/>
                <w:szCs w:val="18"/>
              </w:rPr>
              <w:t>现有气井数量/口</w:t>
            </w:r>
          </w:p>
        </w:tc>
        <w:tc>
          <w:tcPr>
            <w:tcW w:w="2000" w:type="dxa"/>
            <w:gridSpan w:val="2"/>
            <w:tcBorders>
              <w:top w:val="single" w:color="auto" w:sz="2" w:space="0"/>
              <w:left w:val="single" w:color="auto" w:sz="2" w:space="0"/>
              <w:bottom w:val="single" w:color="auto" w:sz="2" w:space="0"/>
              <w:right w:val="nil"/>
              <w:tl2br w:val="nil"/>
              <w:tr2bl w:val="nil"/>
            </w:tcBorders>
            <w:noWrap w:val="0"/>
            <w:vAlign w:val="center"/>
          </w:tcPr>
          <w:p>
            <w:pPr>
              <w:spacing w:line="280" w:lineRule="exact"/>
              <w:rPr>
                <w:rFonts w:hint="eastAsia" w:ascii="宋体" w:hAnsi="宋体" w:cs="宋体"/>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257" w:type="dxa"/>
            <w:vMerge w:val="continue"/>
            <w:tcBorders>
              <w:left w:val="nil"/>
              <w:right w:val="single" w:color="auto" w:sz="2" w:space="0"/>
              <w:tl2br w:val="nil"/>
              <w:tr2bl w:val="nil"/>
            </w:tcBorders>
            <w:noWrap w:val="0"/>
            <w:vAlign w:val="center"/>
          </w:tcPr>
          <w:p>
            <w:pPr>
              <w:spacing w:line="280" w:lineRule="exact"/>
              <w:jc w:val="center"/>
              <w:rPr>
                <w:rFonts w:hint="eastAsia" w:ascii="宋体" w:hAnsi="宋体" w:cs="宋体"/>
                <w:sz w:val="18"/>
                <w:szCs w:val="18"/>
              </w:rPr>
            </w:pPr>
          </w:p>
        </w:tc>
        <w:tc>
          <w:tcPr>
            <w:tcW w:w="480" w:type="dxa"/>
            <w:vMerge w:val="continue"/>
            <w:tcBorders>
              <w:left w:val="single" w:color="auto" w:sz="2" w:space="0"/>
              <w:right w:val="single" w:color="auto" w:sz="2" w:space="0"/>
              <w:tl2br w:val="nil"/>
              <w:tr2bl w:val="nil"/>
            </w:tcBorders>
            <w:noWrap w:val="0"/>
            <w:vAlign w:val="center"/>
          </w:tcPr>
          <w:p>
            <w:pPr>
              <w:spacing w:line="280" w:lineRule="exact"/>
              <w:jc w:val="center"/>
              <w:rPr>
                <w:rFonts w:hint="eastAsia" w:ascii="宋体" w:hAnsi="宋体" w:cs="宋体"/>
                <w:sz w:val="18"/>
                <w:szCs w:val="18"/>
                <w:lang w:val="en"/>
              </w:rPr>
            </w:pPr>
          </w:p>
        </w:tc>
        <w:tc>
          <w:tcPr>
            <w:tcW w:w="2309" w:type="dxa"/>
            <w:tcBorders>
              <w:top w:val="single" w:color="auto" w:sz="2" w:space="0"/>
              <w:left w:val="single" w:color="auto" w:sz="2" w:space="0"/>
              <w:bottom w:val="single" w:color="auto" w:sz="2" w:space="0"/>
              <w:right w:val="single" w:color="auto" w:sz="2" w:space="0"/>
              <w:tl2br w:val="nil"/>
              <w:tr2bl w:val="nil"/>
            </w:tcBorders>
            <w:noWrap w:val="0"/>
            <w:vAlign w:val="center"/>
          </w:tcPr>
          <w:p>
            <w:pPr>
              <w:spacing w:line="280" w:lineRule="exact"/>
              <w:rPr>
                <w:rFonts w:hint="eastAsia" w:ascii="宋体" w:hAnsi="宋体" w:cs="宋体"/>
                <w:sz w:val="18"/>
                <w:szCs w:val="18"/>
              </w:rPr>
            </w:pPr>
            <w:r>
              <w:rPr>
                <w:rFonts w:hint="eastAsia" w:ascii="宋体" w:hAnsi="宋体" w:cs="宋体"/>
                <w:sz w:val="18"/>
                <w:szCs w:val="18"/>
              </w:rPr>
              <w:t>全年天然气产量/亿立方米</w:t>
            </w:r>
          </w:p>
        </w:tc>
        <w:tc>
          <w:tcPr>
            <w:tcW w:w="2172" w:type="dxa"/>
            <w:gridSpan w:val="2"/>
            <w:tcBorders>
              <w:top w:val="single" w:color="auto" w:sz="2" w:space="0"/>
              <w:left w:val="single" w:color="auto" w:sz="2" w:space="0"/>
              <w:bottom w:val="single" w:color="auto" w:sz="2" w:space="0"/>
              <w:right w:val="single" w:color="auto" w:sz="2" w:space="0"/>
              <w:tl2br w:val="nil"/>
              <w:tr2bl w:val="nil"/>
            </w:tcBorders>
            <w:noWrap w:val="0"/>
            <w:vAlign w:val="center"/>
          </w:tcPr>
          <w:p>
            <w:pPr>
              <w:spacing w:line="280" w:lineRule="exact"/>
              <w:rPr>
                <w:rFonts w:hint="eastAsia" w:ascii="宋体" w:hAnsi="宋体" w:cs="宋体"/>
                <w:sz w:val="18"/>
                <w:szCs w:val="18"/>
              </w:rPr>
            </w:pPr>
          </w:p>
        </w:tc>
        <w:tc>
          <w:tcPr>
            <w:tcW w:w="2168" w:type="dxa"/>
            <w:gridSpan w:val="2"/>
            <w:tcBorders>
              <w:top w:val="single" w:color="auto" w:sz="2" w:space="0"/>
              <w:left w:val="single" w:color="auto" w:sz="2" w:space="0"/>
              <w:bottom w:val="single" w:color="auto" w:sz="2" w:space="0"/>
              <w:right w:val="single" w:color="auto" w:sz="2" w:space="0"/>
              <w:tl2br w:val="nil"/>
              <w:tr2bl w:val="nil"/>
            </w:tcBorders>
            <w:noWrap w:val="0"/>
            <w:vAlign w:val="center"/>
          </w:tcPr>
          <w:p>
            <w:pPr>
              <w:spacing w:line="280" w:lineRule="exact"/>
              <w:rPr>
                <w:rFonts w:hint="eastAsia" w:ascii="宋体" w:hAnsi="宋体" w:cs="宋体"/>
                <w:sz w:val="18"/>
                <w:szCs w:val="18"/>
              </w:rPr>
            </w:pPr>
            <w:r>
              <w:rPr>
                <w:rFonts w:hint="eastAsia" w:ascii="宋体" w:hAnsi="宋体" w:cs="宋体"/>
                <w:sz w:val="18"/>
                <w:szCs w:val="18"/>
              </w:rPr>
              <w:t>现有高含硫油气井（大于1000ppm）数量/口</w:t>
            </w:r>
          </w:p>
        </w:tc>
        <w:tc>
          <w:tcPr>
            <w:tcW w:w="2000" w:type="dxa"/>
            <w:gridSpan w:val="2"/>
            <w:tcBorders>
              <w:top w:val="single" w:color="auto" w:sz="2" w:space="0"/>
              <w:left w:val="single" w:color="auto" w:sz="2" w:space="0"/>
              <w:bottom w:val="single" w:color="auto" w:sz="2" w:space="0"/>
              <w:right w:val="nil"/>
              <w:tl2br w:val="nil"/>
              <w:tr2bl w:val="nil"/>
            </w:tcBorders>
            <w:noWrap w:val="0"/>
            <w:vAlign w:val="center"/>
          </w:tcPr>
          <w:p>
            <w:pPr>
              <w:spacing w:line="280" w:lineRule="exact"/>
              <w:rPr>
                <w:rFonts w:hint="eastAsia" w:ascii="宋体" w:hAnsi="宋体" w:cs="宋体"/>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257" w:type="dxa"/>
            <w:vMerge w:val="continue"/>
            <w:tcBorders>
              <w:left w:val="nil"/>
              <w:bottom w:val="single" w:color="auto" w:sz="2" w:space="0"/>
              <w:right w:val="single" w:color="auto" w:sz="2" w:space="0"/>
              <w:tl2br w:val="nil"/>
              <w:tr2bl w:val="nil"/>
            </w:tcBorders>
            <w:noWrap w:val="0"/>
            <w:vAlign w:val="center"/>
          </w:tcPr>
          <w:p>
            <w:pPr>
              <w:spacing w:line="280" w:lineRule="exact"/>
              <w:jc w:val="center"/>
              <w:rPr>
                <w:rFonts w:hint="eastAsia" w:ascii="宋体" w:hAnsi="宋体" w:cs="宋体"/>
                <w:sz w:val="18"/>
                <w:szCs w:val="18"/>
              </w:rPr>
            </w:pPr>
          </w:p>
        </w:tc>
        <w:tc>
          <w:tcPr>
            <w:tcW w:w="480" w:type="dxa"/>
            <w:vMerge w:val="continue"/>
            <w:tcBorders>
              <w:left w:val="single" w:color="auto" w:sz="2" w:space="0"/>
              <w:bottom w:val="single" w:color="auto" w:sz="2" w:space="0"/>
              <w:right w:val="single" w:color="auto" w:sz="2" w:space="0"/>
              <w:tl2br w:val="nil"/>
              <w:tr2bl w:val="nil"/>
            </w:tcBorders>
            <w:noWrap w:val="0"/>
            <w:vAlign w:val="center"/>
          </w:tcPr>
          <w:p>
            <w:pPr>
              <w:spacing w:line="280" w:lineRule="exact"/>
              <w:jc w:val="center"/>
              <w:rPr>
                <w:rFonts w:hint="eastAsia" w:ascii="宋体" w:hAnsi="宋体" w:cs="宋体"/>
                <w:sz w:val="18"/>
                <w:szCs w:val="18"/>
                <w:lang w:val="en"/>
              </w:rPr>
            </w:pPr>
          </w:p>
        </w:tc>
        <w:tc>
          <w:tcPr>
            <w:tcW w:w="2309" w:type="dxa"/>
            <w:tcBorders>
              <w:top w:val="single" w:color="auto" w:sz="2" w:space="0"/>
              <w:left w:val="single" w:color="auto" w:sz="2" w:space="0"/>
              <w:bottom w:val="single" w:color="auto" w:sz="2" w:space="0"/>
              <w:right w:val="single" w:color="auto" w:sz="2" w:space="0"/>
              <w:tl2br w:val="nil"/>
              <w:tr2bl w:val="nil"/>
            </w:tcBorders>
            <w:noWrap w:val="0"/>
            <w:vAlign w:val="center"/>
          </w:tcPr>
          <w:p>
            <w:pPr>
              <w:spacing w:line="280" w:lineRule="exact"/>
              <w:rPr>
                <w:rFonts w:hint="default" w:ascii="宋体" w:hAnsi="宋体" w:eastAsia="宋体" w:cs="宋体"/>
                <w:sz w:val="18"/>
                <w:szCs w:val="18"/>
                <w:lang w:val="en-US" w:eastAsia="zh-CN"/>
              </w:rPr>
            </w:pPr>
            <w:r>
              <w:rPr>
                <w:rFonts w:hint="eastAsia" w:ascii="宋体" w:hAnsi="宋体" w:cs="宋体"/>
                <w:sz w:val="18"/>
                <w:szCs w:val="18"/>
                <w:lang w:val="en-US" w:eastAsia="zh-CN"/>
              </w:rPr>
              <w:t>有人值守生产平台数量/座</w:t>
            </w:r>
          </w:p>
        </w:tc>
        <w:tc>
          <w:tcPr>
            <w:tcW w:w="2172" w:type="dxa"/>
            <w:gridSpan w:val="2"/>
            <w:tcBorders>
              <w:top w:val="single" w:color="auto" w:sz="2" w:space="0"/>
              <w:left w:val="single" w:color="auto" w:sz="2" w:space="0"/>
              <w:bottom w:val="single" w:color="auto" w:sz="2" w:space="0"/>
              <w:right w:val="single" w:color="auto" w:sz="2" w:space="0"/>
              <w:tl2br w:val="nil"/>
              <w:tr2bl w:val="nil"/>
            </w:tcBorders>
            <w:noWrap w:val="0"/>
            <w:vAlign w:val="center"/>
          </w:tcPr>
          <w:p>
            <w:pPr>
              <w:spacing w:line="280" w:lineRule="exact"/>
              <w:rPr>
                <w:rFonts w:hint="eastAsia" w:ascii="宋体" w:hAnsi="宋体" w:cs="宋体"/>
                <w:sz w:val="18"/>
                <w:szCs w:val="18"/>
              </w:rPr>
            </w:pPr>
          </w:p>
        </w:tc>
        <w:tc>
          <w:tcPr>
            <w:tcW w:w="2168" w:type="dxa"/>
            <w:gridSpan w:val="2"/>
            <w:tcBorders>
              <w:top w:val="single" w:color="auto" w:sz="2" w:space="0"/>
              <w:left w:val="single" w:color="auto" w:sz="2" w:space="0"/>
              <w:bottom w:val="single" w:color="auto" w:sz="2" w:space="0"/>
              <w:right w:val="single" w:color="auto" w:sz="2" w:space="0"/>
              <w:tl2br w:val="nil"/>
              <w:tr2bl w:val="nil"/>
            </w:tcBorders>
            <w:noWrap w:val="0"/>
            <w:vAlign w:val="center"/>
          </w:tcPr>
          <w:p>
            <w:pPr>
              <w:spacing w:line="280" w:lineRule="exact"/>
              <w:rPr>
                <w:rFonts w:hint="eastAsia" w:ascii="宋体" w:hAnsi="宋体" w:cs="宋体"/>
                <w:sz w:val="18"/>
                <w:szCs w:val="18"/>
              </w:rPr>
            </w:pPr>
            <w:r>
              <w:rPr>
                <w:rFonts w:hint="eastAsia" w:ascii="宋体" w:hAnsi="宋体" w:cs="宋体"/>
                <w:sz w:val="18"/>
                <w:szCs w:val="18"/>
              </w:rPr>
              <w:t>人值守生产平台数量/座</w:t>
            </w:r>
          </w:p>
        </w:tc>
        <w:tc>
          <w:tcPr>
            <w:tcW w:w="2000" w:type="dxa"/>
            <w:gridSpan w:val="2"/>
            <w:tcBorders>
              <w:top w:val="single" w:color="auto" w:sz="2" w:space="0"/>
              <w:left w:val="single" w:color="auto" w:sz="2" w:space="0"/>
              <w:bottom w:val="single" w:color="auto" w:sz="2" w:space="0"/>
              <w:right w:val="nil"/>
              <w:tl2br w:val="nil"/>
              <w:tr2bl w:val="nil"/>
            </w:tcBorders>
            <w:noWrap w:val="0"/>
            <w:vAlign w:val="center"/>
          </w:tcPr>
          <w:p>
            <w:pPr>
              <w:spacing w:line="280" w:lineRule="exact"/>
              <w:rPr>
                <w:rFonts w:hint="eastAsia" w:ascii="宋体" w:hAnsi="宋体" w:cs="宋体"/>
                <w:sz w:val="18"/>
                <w:szCs w:val="18"/>
              </w:rPr>
            </w:pPr>
          </w:p>
        </w:tc>
      </w:tr>
    </w:tbl>
    <w:p>
      <w:pPr>
        <w:rPr>
          <w:rFonts w:hint="eastAsia"/>
        </w:rPr>
      </w:pPr>
    </w:p>
    <w:p>
      <w:pPr>
        <w:rPr>
          <w:rFonts w:hint="eastAsia"/>
          <w:lang w:eastAsia="zh-CN"/>
        </w:rPr>
      </w:pPr>
      <w:r>
        <w:rPr>
          <w:rFonts w:hint="eastAsia"/>
        </w:rPr>
        <w:t>说明：</w:t>
      </w:r>
      <w:r>
        <w:rPr>
          <w:rFonts w:hint="eastAsia"/>
          <w:lang w:val="en-US" w:eastAsia="zh-CN"/>
        </w:rPr>
        <w:t>本表由</w:t>
      </w:r>
      <w:r>
        <w:rPr>
          <w:rFonts w:hint="eastAsia"/>
        </w:rPr>
        <w:t>全国涉及陆上采油气、海洋采油气作业的企业每年</w:t>
      </w:r>
      <w:r>
        <w:rPr>
          <w:rFonts w:hint="eastAsia" w:ascii="宋体" w:hAnsi="宋体" w:eastAsia="宋体" w:cs="宋体"/>
        </w:rPr>
        <w:t>12</w:t>
      </w:r>
      <w:r>
        <w:rPr>
          <w:rFonts w:hint="eastAsia"/>
        </w:rPr>
        <w:t>月</w:t>
      </w:r>
      <w:r>
        <w:rPr>
          <w:rFonts w:hint="eastAsia" w:ascii="宋体" w:hAnsi="宋体" w:eastAsia="宋体" w:cs="宋体"/>
        </w:rPr>
        <w:t>31</w:t>
      </w:r>
      <w:r>
        <w:rPr>
          <w:rFonts w:hint="eastAsia"/>
        </w:rPr>
        <w:t>日前通过表格填报。</w:t>
      </w:r>
      <w:r>
        <w:rPr>
          <w:rFonts w:hint="eastAsia"/>
          <w:lang w:eastAsia="zh-CN"/>
        </w:rPr>
        <w:br w:type="page"/>
      </w:r>
    </w:p>
    <w:p>
      <w:pPr>
        <w:pStyle w:val="4"/>
        <w:keepLines w:val="0"/>
        <w:kinsoku w:val="0"/>
        <w:overflowPunct w:val="0"/>
        <w:spacing w:before="0" w:after="0"/>
        <w:ind w:right="947"/>
        <w:jc w:val="center"/>
        <w:rPr>
          <w:rFonts w:hint="eastAsia"/>
          <w:highlight w:val="none"/>
        </w:rPr>
      </w:pPr>
      <w:bookmarkStart w:id="254" w:name="_Toc31501"/>
      <w:r>
        <w:rPr>
          <w:rFonts w:hint="eastAsia"/>
          <w:highlight w:val="none"/>
          <w:lang w:eastAsia="zh-CN"/>
        </w:rPr>
        <w:t>（</w:t>
      </w:r>
      <w:r>
        <w:rPr>
          <w:rFonts w:hint="eastAsia"/>
          <w:highlight w:val="none"/>
          <w:lang w:val="en-US" w:eastAsia="zh-CN"/>
        </w:rPr>
        <w:t>十九</w:t>
      </w:r>
      <w:r>
        <w:rPr>
          <w:rFonts w:hint="eastAsia"/>
          <w:highlight w:val="none"/>
          <w:lang w:eastAsia="zh-CN"/>
        </w:rPr>
        <w:t>）</w:t>
      </w:r>
      <w:r>
        <w:rPr>
          <w:rFonts w:hint="eastAsia"/>
          <w:highlight w:val="none"/>
        </w:rPr>
        <w:t>政府灾害管理能力调查表</w:t>
      </w:r>
      <w:bookmarkEnd w:id="244"/>
      <w:bookmarkEnd w:id="245"/>
      <w:bookmarkEnd w:id="246"/>
      <w:bookmarkEnd w:id="247"/>
      <w:bookmarkEnd w:id="248"/>
      <w:bookmarkEnd w:id="249"/>
      <w:bookmarkEnd w:id="250"/>
      <w:bookmarkEnd w:id="251"/>
      <w:bookmarkEnd w:id="254"/>
    </w:p>
    <w:tbl>
      <w:tblPr>
        <w:tblStyle w:val="18"/>
        <w:tblW w:w="93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62"/>
        <w:gridCol w:w="1254"/>
        <w:gridCol w:w="872"/>
        <w:gridCol w:w="1134"/>
        <w:gridCol w:w="11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6216" w:type="dxa"/>
            <w:gridSpan w:val="2"/>
            <w:noWrap w:val="0"/>
            <w:vAlign w:val="top"/>
          </w:tcPr>
          <w:p>
            <w:pPr>
              <w:spacing w:line="240" w:lineRule="exact"/>
              <w:rPr>
                <w:rFonts w:ascii="宋体" w:hAnsi="宋体" w:eastAsia="宋体" w:cs="Times New Roman"/>
                <w:color w:val="auto"/>
                <w:sz w:val="18"/>
                <w:szCs w:val="18"/>
              </w:rPr>
            </w:pPr>
            <w:r>
              <w:rPr>
                <w:rFonts w:ascii="宋体" w:hAnsi="宋体" w:eastAsia="宋体" w:cs="Times New Roman"/>
                <w:color w:val="auto"/>
                <w:sz w:val="18"/>
                <w:szCs w:val="18"/>
              </w:rPr>
              <w:t>__________省（自治区、直辖市）</w:t>
            </w:r>
          </w:p>
        </w:tc>
        <w:tc>
          <w:tcPr>
            <w:tcW w:w="3140" w:type="dxa"/>
            <w:gridSpan w:val="3"/>
            <w:noWrap w:val="0"/>
            <w:vAlign w:val="top"/>
          </w:tcPr>
          <w:p>
            <w:pPr>
              <w:spacing w:line="240" w:lineRule="exact"/>
              <w:jc w:val="left"/>
              <w:rPr>
                <w:rFonts w:ascii="宋体" w:hAnsi="宋体" w:eastAsia="宋体" w:cs="Times New Roman"/>
                <w:color w:val="auto"/>
                <w:sz w:val="18"/>
                <w:szCs w:val="18"/>
              </w:rPr>
            </w:pPr>
            <w:r>
              <w:rPr>
                <w:rFonts w:ascii="宋体" w:hAnsi="宋体" w:eastAsia="宋体" w:cs="Times New Roman"/>
                <w:color w:val="auto"/>
                <w:sz w:val="18"/>
                <w:szCs w:val="18"/>
              </w:rPr>
              <w:t>表    号：</w:t>
            </w:r>
            <w:r>
              <w:rPr>
                <w:rFonts w:hint="eastAsia" w:ascii="宋体" w:hAnsi="宋体" w:cs="Times New Roman"/>
                <w:color w:val="auto"/>
                <w:sz w:val="18"/>
                <w:szCs w:val="18"/>
                <w:highlight w:val="none"/>
                <w:lang w:val="en-US" w:eastAsia="zh-CN"/>
              </w:rPr>
              <w:t>019</w:t>
            </w:r>
            <w:r>
              <w:rPr>
                <w:rFonts w:hint="eastAsia" w:ascii="宋体" w:hAnsi="宋体" w:eastAsia="宋体" w:cs="Times New Roman"/>
                <w:color w:val="auto"/>
                <w:sz w:val="18"/>
                <w:szCs w:val="18"/>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6216" w:type="dxa"/>
            <w:gridSpan w:val="2"/>
            <w:noWrap w:val="0"/>
            <w:vAlign w:val="top"/>
          </w:tcPr>
          <w:p>
            <w:pPr>
              <w:spacing w:line="240" w:lineRule="exact"/>
              <w:rPr>
                <w:rFonts w:ascii="宋体" w:hAnsi="宋体" w:eastAsia="宋体" w:cs="Times New Roman"/>
                <w:color w:val="auto"/>
                <w:sz w:val="18"/>
                <w:szCs w:val="18"/>
              </w:rPr>
            </w:pPr>
            <w:r>
              <w:rPr>
                <w:rFonts w:ascii="宋体" w:hAnsi="宋体" w:eastAsia="宋体" w:cs="Times New Roman"/>
                <w:color w:val="auto"/>
                <w:sz w:val="18"/>
                <w:szCs w:val="18"/>
              </w:rPr>
              <w:t>__________市（自治州、盟、地区）</w:t>
            </w:r>
          </w:p>
        </w:tc>
        <w:tc>
          <w:tcPr>
            <w:tcW w:w="3140" w:type="dxa"/>
            <w:gridSpan w:val="3"/>
            <w:noWrap w:val="0"/>
            <w:vAlign w:val="top"/>
          </w:tcPr>
          <w:p>
            <w:pPr>
              <w:spacing w:line="240" w:lineRule="exact"/>
              <w:ind w:left="900" w:hanging="900" w:hangingChars="500"/>
              <w:jc w:val="left"/>
              <w:rPr>
                <w:rFonts w:ascii="宋体" w:hAnsi="宋体" w:eastAsia="宋体" w:cs="Times New Roman"/>
                <w:color w:val="auto"/>
                <w:sz w:val="18"/>
                <w:szCs w:val="18"/>
              </w:rPr>
            </w:pPr>
            <w:r>
              <w:rPr>
                <w:rFonts w:ascii="宋体" w:hAnsi="宋体" w:eastAsia="宋体" w:cs="Times New Roman"/>
                <w:color w:val="auto"/>
                <w:sz w:val="18"/>
                <w:szCs w:val="18"/>
              </w:rPr>
              <w:t>制定机关：</w:t>
            </w:r>
            <w:r>
              <w:rPr>
                <w:rFonts w:hint="eastAsia" w:ascii="宋体" w:hAnsi="宋体" w:eastAsia="宋体" w:cs="Times New Roman"/>
                <w:color w:val="auto"/>
                <w:sz w:val="18"/>
                <w:szCs w:val="18"/>
              </w:rPr>
              <w:t>国家防灾减灾救灾委员会办公室、应急管理部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6216" w:type="dxa"/>
            <w:gridSpan w:val="2"/>
            <w:noWrap w:val="0"/>
            <w:vAlign w:val="top"/>
          </w:tcPr>
          <w:p>
            <w:pPr>
              <w:spacing w:line="240" w:lineRule="exact"/>
              <w:rPr>
                <w:rFonts w:ascii="宋体" w:hAnsi="宋体" w:eastAsia="宋体" w:cs="Times New Roman"/>
                <w:color w:val="auto"/>
                <w:sz w:val="18"/>
                <w:szCs w:val="18"/>
              </w:rPr>
            </w:pPr>
            <w:r>
              <w:rPr>
                <w:rFonts w:ascii="宋体" w:hAnsi="宋体" w:eastAsia="宋体" w:cs="Times New Roman"/>
                <w:color w:val="auto"/>
                <w:sz w:val="18"/>
                <w:szCs w:val="18"/>
              </w:rPr>
              <w:t>__________县（市、区、自治县、旗、自治旗、特区、林区）</w:t>
            </w:r>
          </w:p>
        </w:tc>
        <w:tc>
          <w:tcPr>
            <w:tcW w:w="3140" w:type="dxa"/>
            <w:gridSpan w:val="3"/>
            <w:noWrap w:val="0"/>
            <w:vAlign w:val="top"/>
          </w:tcPr>
          <w:p>
            <w:pPr>
              <w:spacing w:line="240" w:lineRule="exact"/>
              <w:jc w:val="left"/>
              <w:rPr>
                <w:rFonts w:ascii="宋体" w:hAnsi="宋体" w:eastAsia="宋体" w:cs="Times New Roman"/>
                <w:color w:val="auto"/>
                <w:sz w:val="18"/>
                <w:szCs w:val="18"/>
              </w:rPr>
            </w:pPr>
            <w:r>
              <w:rPr>
                <w:rFonts w:ascii="宋体" w:hAnsi="宋体" w:eastAsia="宋体" w:cs="Times New Roman"/>
                <w:color w:val="auto"/>
                <w:sz w:val="18"/>
                <w:szCs w:val="18"/>
              </w:rPr>
              <w:t>批准机关：国家统计局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6216" w:type="dxa"/>
            <w:gridSpan w:val="2"/>
            <w:noWrap w:val="0"/>
            <w:vAlign w:val="top"/>
          </w:tcPr>
          <w:p>
            <w:pPr>
              <w:spacing w:line="240" w:lineRule="exact"/>
              <w:rPr>
                <w:rFonts w:ascii="宋体" w:hAnsi="宋体" w:eastAsia="宋体" w:cs="Times New Roman"/>
                <w:color w:val="auto"/>
                <w:sz w:val="18"/>
                <w:szCs w:val="18"/>
              </w:rPr>
            </w:pPr>
            <w:r>
              <w:rPr>
                <w:rFonts w:ascii="宋体" w:hAnsi="宋体" w:eastAsia="宋体" w:cs="Times New Roman"/>
                <w:color w:val="auto"/>
                <w:sz w:val="18"/>
                <w:szCs w:val="18"/>
              </w:rPr>
              <w:t>行政区划代码：</w:t>
            </w:r>
          </w:p>
        </w:tc>
        <w:tc>
          <w:tcPr>
            <w:tcW w:w="3140" w:type="dxa"/>
            <w:gridSpan w:val="3"/>
            <w:noWrap w:val="0"/>
            <w:vAlign w:val="top"/>
          </w:tcPr>
          <w:p>
            <w:pPr>
              <w:spacing w:line="240" w:lineRule="exact"/>
              <w:jc w:val="left"/>
              <w:rPr>
                <w:rFonts w:ascii="宋体" w:hAnsi="宋体" w:eastAsia="宋体" w:cs="Times New Roman"/>
                <w:color w:val="auto"/>
                <w:sz w:val="18"/>
                <w:szCs w:val="18"/>
              </w:rPr>
            </w:pPr>
            <w:r>
              <w:rPr>
                <w:rFonts w:ascii="宋体" w:hAnsi="宋体" w:eastAsia="宋体" w:cs="Times New Roman"/>
                <w:color w:val="auto"/>
                <w:sz w:val="18"/>
                <w:szCs w:val="18"/>
              </w:rPr>
              <w:t>批准文号：国统制〔</w:t>
            </w:r>
            <w:r>
              <w:rPr>
                <w:rFonts w:hint="eastAsia" w:ascii="宋体" w:hAnsi="宋体" w:eastAsia="宋体" w:cs="Times New Roman"/>
                <w:color w:val="auto"/>
                <w:sz w:val="18"/>
                <w:szCs w:val="18"/>
              </w:rPr>
              <w:t xml:space="preserve"> </w:t>
            </w:r>
            <w:r>
              <w:rPr>
                <w:rFonts w:ascii="宋体" w:hAnsi="宋体" w:eastAsia="宋体" w:cs="Times New Roman"/>
                <w:color w:val="auto"/>
                <w:sz w:val="18"/>
                <w:szCs w:val="18"/>
              </w:rPr>
              <w:t xml:space="preserve">  〕号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6216" w:type="dxa"/>
            <w:gridSpan w:val="2"/>
            <w:noWrap w:val="0"/>
            <w:vAlign w:val="top"/>
          </w:tcPr>
          <w:p>
            <w:pPr>
              <w:spacing w:line="240" w:lineRule="exact"/>
              <w:rPr>
                <w:rFonts w:ascii="宋体" w:hAnsi="宋体" w:eastAsia="宋体" w:cs="Times New Roman"/>
                <w:color w:val="auto"/>
                <w:sz w:val="18"/>
                <w:szCs w:val="18"/>
              </w:rPr>
            </w:pPr>
            <w:r>
              <w:rPr>
                <w:rFonts w:ascii="宋体" w:hAnsi="宋体" w:eastAsia="宋体" w:cs="Times New Roman"/>
                <w:color w:val="auto"/>
                <w:sz w:val="18"/>
                <w:szCs w:val="18"/>
              </w:rPr>
              <w:t xml:space="preserve">填报单位（盖章）：                </w:t>
            </w:r>
            <w:r>
              <w:rPr>
                <w:rFonts w:hint="eastAsia" w:ascii="宋体" w:hAnsi="宋体" w:eastAsia="宋体" w:cs="宋体"/>
                <w:i w:val="0"/>
                <w:iCs w:val="0"/>
                <w:snapToGrid w:val="0"/>
                <w:color w:val="auto"/>
                <w:kern w:val="0"/>
                <w:sz w:val="18"/>
                <w:szCs w:val="18"/>
                <w:u w:val="none"/>
                <w:lang w:val="en-US" w:eastAsia="zh-CN" w:bidi="ar"/>
              </w:rPr>
              <w:t>20　　年　　月　　日</w:t>
            </w:r>
          </w:p>
        </w:tc>
        <w:tc>
          <w:tcPr>
            <w:tcW w:w="3140" w:type="dxa"/>
            <w:gridSpan w:val="3"/>
            <w:noWrap w:val="0"/>
            <w:vAlign w:val="top"/>
          </w:tcPr>
          <w:p>
            <w:pPr>
              <w:spacing w:line="240" w:lineRule="exact"/>
              <w:jc w:val="left"/>
              <w:rPr>
                <w:rFonts w:ascii="宋体" w:hAnsi="宋体" w:eastAsia="宋体" w:cs="Times New Roman"/>
                <w:color w:val="auto"/>
                <w:sz w:val="18"/>
                <w:szCs w:val="18"/>
              </w:rPr>
            </w:pPr>
            <w:r>
              <w:rPr>
                <w:rFonts w:ascii="宋体" w:hAnsi="宋体" w:eastAsia="宋体" w:cs="Times New Roman"/>
                <w:color w:val="auto"/>
                <w:sz w:val="18"/>
                <w:szCs w:val="18"/>
              </w:rPr>
              <w:t>有效期至：</w:t>
            </w:r>
            <w:r>
              <w:rPr>
                <w:rFonts w:hint="eastAsia" w:ascii="宋体" w:hAnsi="宋体" w:eastAsia="宋体" w:cs="Times New Roman"/>
                <w:color w:val="auto"/>
                <w:sz w:val="18"/>
                <w:szCs w:val="18"/>
              </w:rPr>
              <w:t>２０</w:t>
            </w:r>
            <w:r>
              <w:rPr>
                <w:rFonts w:ascii="宋体" w:hAnsi="宋体" w:eastAsia="宋体" w:cs="Times New Roman"/>
                <w:color w:val="auto"/>
                <w:sz w:val="18"/>
                <w:szCs w:val="18"/>
              </w:rPr>
              <w:t xml:space="preserve">  年  月</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962" w:type="dxa"/>
            <w:tcBorders>
              <w:top w:val="single" w:color="auto" w:sz="8" w:space="0"/>
              <w:bottom w:val="single" w:color="auto" w:sz="2" w:space="0"/>
              <w:right w:val="single" w:color="auto" w:sz="2" w:space="0"/>
            </w:tcBorders>
            <w:noWrap w:val="0"/>
            <w:vAlign w:val="top"/>
          </w:tcPr>
          <w:p>
            <w:pPr>
              <w:spacing w:line="280" w:lineRule="exact"/>
              <w:jc w:val="center"/>
              <w:rPr>
                <w:rFonts w:ascii="宋体" w:hAnsi="宋体" w:eastAsia="宋体"/>
                <w:color w:val="auto"/>
                <w:sz w:val="18"/>
                <w:szCs w:val="18"/>
              </w:rPr>
            </w:pPr>
            <w:r>
              <w:rPr>
                <w:rFonts w:hint="eastAsia" w:ascii="宋体" w:hAnsi="宋体" w:eastAsia="宋体"/>
                <w:color w:val="auto"/>
                <w:sz w:val="18"/>
                <w:szCs w:val="18"/>
              </w:rPr>
              <w:t>指标名称</w:t>
            </w:r>
          </w:p>
        </w:tc>
        <w:tc>
          <w:tcPr>
            <w:tcW w:w="2126" w:type="dxa"/>
            <w:gridSpan w:val="2"/>
            <w:tcBorders>
              <w:top w:val="single" w:color="auto" w:sz="8" w:space="0"/>
              <w:left w:val="single" w:color="auto" w:sz="2" w:space="0"/>
              <w:bottom w:val="single" w:color="auto" w:sz="2" w:space="0"/>
              <w:right w:val="single" w:color="auto" w:sz="2" w:space="0"/>
            </w:tcBorders>
            <w:noWrap w:val="0"/>
            <w:vAlign w:val="top"/>
          </w:tcPr>
          <w:p>
            <w:pPr>
              <w:spacing w:line="280" w:lineRule="exact"/>
              <w:jc w:val="center"/>
              <w:rPr>
                <w:rFonts w:ascii="宋体" w:hAnsi="宋体" w:eastAsia="宋体"/>
                <w:color w:val="auto"/>
                <w:sz w:val="18"/>
                <w:szCs w:val="18"/>
              </w:rPr>
            </w:pPr>
            <w:r>
              <w:rPr>
                <w:rFonts w:hint="eastAsia" w:ascii="宋体" w:hAnsi="宋体" w:eastAsia="宋体"/>
                <w:color w:val="auto"/>
                <w:sz w:val="18"/>
                <w:szCs w:val="18"/>
              </w:rPr>
              <w:t>计量单位</w:t>
            </w:r>
          </w:p>
        </w:tc>
        <w:tc>
          <w:tcPr>
            <w:tcW w:w="1134" w:type="dxa"/>
            <w:tcBorders>
              <w:top w:val="single" w:color="auto" w:sz="8" w:space="0"/>
              <w:left w:val="single" w:color="auto" w:sz="2" w:space="0"/>
              <w:bottom w:val="single" w:color="auto" w:sz="2" w:space="0"/>
              <w:right w:val="single" w:color="auto" w:sz="2" w:space="0"/>
            </w:tcBorders>
            <w:noWrap w:val="0"/>
            <w:vAlign w:val="top"/>
          </w:tcPr>
          <w:p>
            <w:pPr>
              <w:spacing w:line="280" w:lineRule="exact"/>
              <w:jc w:val="center"/>
              <w:rPr>
                <w:rFonts w:ascii="宋体" w:hAnsi="宋体" w:eastAsia="宋体"/>
                <w:color w:val="auto"/>
                <w:sz w:val="18"/>
                <w:szCs w:val="18"/>
              </w:rPr>
            </w:pPr>
            <w:r>
              <w:rPr>
                <w:rFonts w:hint="eastAsia" w:ascii="宋体" w:hAnsi="宋体" w:eastAsia="宋体"/>
                <w:color w:val="auto"/>
                <w:sz w:val="18"/>
                <w:szCs w:val="18"/>
              </w:rPr>
              <w:t>代码</w:t>
            </w:r>
          </w:p>
        </w:tc>
        <w:tc>
          <w:tcPr>
            <w:tcW w:w="1134" w:type="dxa"/>
            <w:tcBorders>
              <w:top w:val="single" w:color="auto" w:sz="8" w:space="0"/>
              <w:left w:val="single" w:color="auto" w:sz="2" w:space="0"/>
              <w:bottom w:val="single" w:color="auto" w:sz="2" w:space="0"/>
            </w:tcBorders>
            <w:noWrap w:val="0"/>
            <w:vAlign w:val="top"/>
          </w:tcPr>
          <w:p>
            <w:pPr>
              <w:spacing w:line="280" w:lineRule="exact"/>
              <w:jc w:val="center"/>
              <w:rPr>
                <w:rFonts w:ascii="宋体" w:hAnsi="宋体" w:eastAsia="宋体"/>
                <w:color w:val="auto"/>
                <w:sz w:val="18"/>
                <w:szCs w:val="18"/>
              </w:rPr>
            </w:pPr>
            <w:r>
              <w:rPr>
                <w:rFonts w:hint="eastAsia" w:ascii="宋体" w:hAnsi="宋体" w:eastAsia="宋体"/>
                <w:color w:val="auto"/>
                <w:sz w:val="18"/>
                <w:szCs w:val="18"/>
              </w:rPr>
              <w:t>数量</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962" w:type="dxa"/>
            <w:tcBorders>
              <w:top w:val="single" w:color="auto" w:sz="2" w:space="0"/>
              <w:bottom w:val="single" w:color="auto" w:sz="2" w:space="0"/>
              <w:right w:val="single" w:color="auto" w:sz="2" w:space="0"/>
            </w:tcBorders>
            <w:noWrap w:val="0"/>
            <w:vAlign w:val="top"/>
          </w:tcPr>
          <w:p>
            <w:pPr>
              <w:spacing w:line="280" w:lineRule="exact"/>
              <w:jc w:val="center"/>
              <w:rPr>
                <w:rFonts w:ascii="宋体" w:hAnsi="宋体" w:eastAsia="宋体"/>
                <w:color w:val="auto"/>
                <w:sz w:val="18"/>
                <w:szCs w:val="18"/>
              </w:rPr>
            </w:pPr>
            <w:r>
              <w:rPr>
                <w:rFonts w:hint="eastAsia" w:ascii="宋体" w:hAnsi="宋体" w:eastAsia="宋体"/>
                <w:color w:val="auto"/>
                <w:sz w:val="18"/>
                <w:szCs w:val="18"/>
              </w:rPr>
              <w:t>甲</w:t>
            </w:r>
          </w:p>
        </w:tc>
        <w:tc>
          <w:tcPr>
            <w:tcW w:w="2126" w:type="dxa"/>
            <w:gridSpan w:val="2"/>
            <w:tcBorders>
              <w:top w:val="single" w:color="auto" w:sz="2" w:space="0"/>
              <w:left w:val="single" w:color="auto" w:sz="2" w:space="0"/>
              <w:bottom w:val="single" w:color="auto" w:sz="2" w:space="0"/>
              <w:right w:val="single" w:color="auto" w:sz="2" w:space="0"/>
            </w:tcBorders>
            <w:noWrap w:val="0"/>
            <w:vAlign w:val="top"/>
          </w:tcPr>
          <w:p>
            <w:pPr>
              <w:spacing w:line="280" w:lineRule="exact"/>
              <w:jc w:val="center"/>
              <w:rPr>
                <w:rFonts w:ascii="宋体" w:hAnsi="宋体" w:eastAsia="宋体"/>
                <w:color w:val="auto"/>
                <w:sz w:val="18"/>
                <w:szCs w:val="18"/>
              </w:rPr>
            </w:pPr>
            <w:r>
              <w:rPr>
                <w:rFonts w:hint="eastAsia" w:ascii="宋体" w:hAnsi="宋体" w:eastAsia="宋体"/>
                <w:color w:val="auto"/>
                <w:sz w:val="18"/>
                <w:szCs w:val="18"/>
              </w:rPr>
              <w:t>乙</w:t>
            </w:r>
          </w:p>
        </w:tc>
        <w:tc>
          <w:tcPr>
            <w:tcW w:w="1134" w:type="dxa"/>
            <w:tcBorders>
              <w:top w:val="single" w:color="auto" w:sz="2" w:space="0"/>
              <w:left w:val="single" w:color="auto" w:sz="2" w:space="0"/>
              <w:bottom w:val="single" w:color="auto" w:sz="2" w:space="0"/>
              <w:right w:val="single" w:color="auto" w:sz="2" w:space="0"/>
            </w:tcBorders>
            <w:noWrap w:val="0"/>
            <w:vAlign w:val="top"/>
          </w:tcPr>
          <w:p>
            <w:pPr>
              <w:spacing w:line="280" w:lineRule="exact"/>
              <w:jc w:val="center"/>
              <w:rPr>
                <w:rFonts w:ascii="宋体" w:hAnsi="宋体" w:eastAsia="宋体"/>
                <w:color w:val="auto"/>
                <w:sz w:val="18"/>
                <w:szCs w:val="18"/>
              </w:rPr>
            </w:pPr>
            <w:r>
              <w:rPr>
                <w:rFonts w:hint="eastAsia" w:ascii="宋体" w:hAnsi="宋体" w:eastAsia="宋体"/>
                <w:color w:val="auto"/>
                <w:sz w:val="18"/>
                <w:szCs w:val="18"/>
              </w:rPr>
              <w:t>丙</w:t>
            </w:r>
          </w:p>
        </w:tc>
        <w:tc>
          <w:tcPr>
            <w:tcW w:w="1134" w:type="dxa"/>
            <w:tcBorders>
              <w:top w:val="single" w:color="auto" w:sz="2" w:space="0"/>
              <w:left w:val="single" w:color="auto" w:sz="2" w:space="0"/>
              <w:bottom w:val="single" w:color="auto" w:sz="2" w:space="0"/>
            </w:tcBorders>
            <w:noWrap w:val="0"/>
            <w:vAlign w:val="top"/>
          </w:tcPr>
          <w:p>
            <w:pPr>
              <w:spacing w:line="280" w:lineRule="exact"/>
              <w:jc w:val="center"/>
              <w:rPr>
                <w:rFonts w:ascii="宋体" w:hAnsi="宋体" w:eastAsia="宋体"/>
                <w:color w:val="auto"/>
                <w:sz w:val="18"/>
                <w:szCs w:val="18"/>
              </w:rPr>
            </w:pPr>
            <w:r>
              <w:rPr>
                <w:rFonts w:hint="eastAsia" w:ascii="宋体" w:hAnsi="宋体" w:eastAsia="宋体"/>
                <w:color w:val="auto"/>
                <w:sz w:val="18"/>
                <w:szCs w:val="18"/>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962" w:type="dxa"/>
            <w:tcBorders>
              <w:top w:val="single" w:color="auto" w:sz="2" w:space="0"/>
              <w:right w:val="single" w:color="auto" w:sz="2" w:space="0"/>
            </w:tcBorders>
            <w:noWrap w:val="0"/>
            <w:vAlign w:val="top"/>
          </w:tcPr>
          <w:p>
            <w:pPr>
              <w:spacing w:before="69" w:line="280" w:lineRule="exact"/>
              <w:jc w:val="left"/>
              <w:rPr>
                <w:rFonts w:ascii="宋体" w:hAnsi="宋体" w:eastAsia="宋体"/>
                <w:color w:val="auto"/>
                <w:sz w:val="18"/>
                <w:szCs w:val="18"/>
              </w:rPr>
            </w:pPr>
            <w:r>
              <w:rPr>
                <w:rFonts w:hint="eastAsia" w:ascii="宋体" w:hAnsi="宋体" w:eastAsia="宋体" w:cs="Times New Roman"/>
                <w:color w:val="auto"/>
                <w:sz w:val="18"/>
                <w:szCs w:val="18"/>
              </w:rPr>
              <w:t>一、组织管理</w:t>
            </w:r>
          </w:p>
        </w:tc>
        <w:tc>
          <w:tcPr>
            <w:tcW w:w="2126" w:type="dxa"/>
            <w:gridSpan w:val="2"/>
            <w:tcBorders>
              <w:top w:val="single" w:color="auto" w:sz="2" w:space="0"/>
              <w:left w:val="single" w:color="auto" w:sz="2" w:space="0"/>
              <w:right w:val="single" w:color="auto" w:sz="2" w:space="0"/>
            </w:tcBorders>
            <w:noWrap w:val="0"/>
            <w:vAlign w:val="center"/>
          </w:tcPr>
          <w:p>
            <w:pPr>
              <w:spacing w:before="69" w:line="280" w:lineRule="exact"/>
              <w:jc w:val="center"/>
              <w:rPr>
                <w:rFonts w:ascii="宋体" w:hAnsi="宋体" w:eastAsia="宋体"/>
                <w:color w:val="auto"/>
                <w:sz w:val="18"/>
                <w:szCs w:val="18"/>
              </w:rPr>
            </w:pPr>
            <w:r>
              <w:rPr>
                <w:rFonts w:hint="eastAsia" w:ascii="宋体" w:hAnsi="宋体" w:eastAsia="宋体"/>
                <w:color w:val="auto"/>
                <w:sz w:val="18"/>
                <w:szCs w:val="18"/>
              </w:rPr>
              <w:t>—</w:t>
            </w:r>
          </w:p>
        </w:tc>
        <w:tc>
          <w:tcPr>
            <w:tcW w:w="1134" w:type="dxa"/>
            <w:tcBorders>
              <w:top w:val="single" w:color="auto" w:sz="2" w:space="0"/>
              <w:left w:val="single" w:color="auto" w:sz="2" w:space="0"/>
              <w:right w:val="single" w:color="auto" w:sz="2" w:space="0"/>
            </w:tcBorders>
            <w:noWrap w:val="0"/>
            <w:vAlign w:val="top"/>
          </w:tcPr>
          <w:p>
            <w:pPr>
              <w:spacing w:before="69" w:line="280" w:lineRule="exact"/>
              <w:jc w:val="center"/>
              <w:rPr>
                <w:rFonts w:ascii="宋体" w:hAnsi="宋体" w:eastAsia="宋体"/>
                <w:color w:val="auto"/>
                <w:sz w:val="18"/>
                <w:szCs w:val="18"/>
              </w:rPr>
            </w:pPr>
            <w:r>
              <w:rPr>
                <w:rFonts w:hint="eastAsia" w:ascii="宋体" w:hAnsi="宋体" w:eastAsia="宋体"/>
                <w:color w:val="auto"/>
                <w:sz w:val="18"/>
                <w:szCs w:val="18"/>
              </w:rPr>
              <w:t>—</w:t>
            </w:r>
          </w:p>
        </w:tc>
        <w:tc>
          <w:tcPr>
            <w:tcW w:w="1134" w:type="dxa"/>
            <w:tcBorders>
              <w:top w:val="single" w:color="auto" w:sz="2" w:space="0"/>
              <w:left w:val="single" w:color="auto" w:sz="2" w:space="0"/>
            </w:tcBorders>
            <w:noWrap w:val="0"/>
            <w:vAlign w:val="top"/>
          </w:tcPr>
          <w:p>
            <w:pPr>
              <w:spacing w:before="69" w:line="280" w:lineRule="exact"/>
              <w:jc w:val="center"/>
              <w:rPr>
                <w:rFonts w:ascii="宋体" w:hAnsi="宋体" w:eastAsia="宋体"/>
                <w:color w:val="auto"/>
                <w:sz w:val="18"/>
                <w:szCs w:val="18"/>
              </w:rPr>
            </w:pPr>
            <w:r>
              <w:rPr>
                <w:rFonts w:hint="eastAsia" w:ascii="宋体" w:hAnsi="宋体" w:eastAsia="宋体"/>
                <w:color w:val="auto"/>
                <w:sz w:val="18"/>
                <w:szCs w:val="18"/>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962"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b/>
                <w:bCs/>
                <w:color w:val="auto"/>
                <w:sz w:val="18"/>
                <w:szCs w:val="18"/>
              </w:rPr>
            </w:pPr>
            <w:r>
              <w:rPr>
                <w:rFonts w:ascii="宋体" w:hAnsi="宋体" w:eastAsia="宋体" w:cs="Times New Roman"/>
                <w:color w:val="auto"/>
                <w:sz w:val="18"/>
                <w:szCs w:val="18"/>
              </w:rPr>
              <w:t>现行的5年防灾减灾</w:t>
            </w:r>
            <w:r>
              <w:rPr>
                <w:rFonts w:hint="eastAsia" w:ascii="宋体" w:hAnsi="宋体" w:eastAsia="宋体" w:cs="Times New Roman"/>
                <w:color w:val="auto"/>
                <w:sz w:val="18"/>
                <w:szCs w:val="18"/>
              </w:rPr>
              <w:t>救灾</w:t>
            </w:r>
            <w:r>
              <w:rPr>
                <w:rFonts w:ascii="宋体" w:hAnsi="宋体" w:eastAsia="宋体" w:cs="Times New Roman"/>
                <w:color w:val="auto"/>
                <w:sz w:val="18"/>
                <w:szCs w:val="18"/>
              </w:rPr>
              <w:t>相关规划、行动或方案数量</w:t>
            </w:r>
          </w:p>
        </w:tc>
        <w:tc>
          <w:tcPr>
            <w:tcW w:w="2126"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个</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001</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962" w:type="dxa"/>
            <w:tcBorders>
              <w:right w:val="single" w:color="auto" w:sz="2" w:space="0"/>
            </w:tcBorders>
            <w:noWrap w:val="0"/>
            <w:vAlign w:val="center"/>
          </w:tcPr>
          <w:p>
            <w:pPr>
              <w:spacing w:before="69" w:line="280" w:lineRule="exact"/>
              <w:ind w:firstLine="360" w:firstLineChars="200"/>
              <w:jc w:val="left"/>
              <w:rPr>
                <w:rFonts w:ascii="宋体" w:hAnsi="宋体" w:eastAsia="宋体" w:cs="Times New Roman"/>
                <w:color w:val="auto"/>
                <w:sz w:val="18"/>
                <w:szCs w:val="18"/>
              </w:rPr>
            </w:pPr>
            <w:r>
              <w:rPr>
                <w:rFonts w:ascii="宋体" w:hAnsi="宋体" w:eastAsia="宋体" w:cs="Times New Roman"/>
                <w:color w:val="auto"/>
                <w:sz w:val="18"/>
                <w:szCs w:val="18"/>
              </w:rPr>
              <w:t>国土空间规划涉灾内容</w:t>
            </w:r>
          </w:p>
        </w:tc>
        <w:tc>
          <w:tcPr>
            <w:tcW w:w="2126"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s="Times New Roman"/>
                <w:color w:val="auto"/>
                <w:sz w:val="18"/>
                <w:szCs w:val="18"/>
              </w:rPr>
              <w:t>管控区划示-风险</w:t>
            </w:r>
            <w:r>
              <w:rPr>
                <w:rFonts w:ascii="宋体" w:hAnsi="宋体" w:eastAsia="宋体" w:cs="Times New Roman"/>
                <w:color w:val="auto"/>
                <w:sz w:val="18"/>
                <w:szCs w:val="18"/>
              </w:rPr>
              <w:t>区划-</w:t>
            </w:r>
            <w:r>
              <w:rPr>
                <w:rFonts w:hint="eastAsia" w:ascii="宋体" w:hAnsi="宋体" w:eastAsia="宋体" w:cs="Times New Roman"/>
                <w:color w:val="auto"/>
                <w:sz w:val="18"/>
                <w:szCs w:val="18"/>
              </w:rPr>
              <w:t>空间管控</w:t>
            </w:r>
            <w:r>
              <w:rPr>
                <w:rFonts w:ascii="宋体" w:hAnsi="宋体" w:eastAsia="宋体" w:cs="Times New Roman"/>
                <w:color w:val="auto"/>
                <w:sz w:val="18"/>
                <w:szCs w:val="18"/>
              </w:rPr>
              <w:t>规则-</w:t>
            </w:r>
            <w:r>
              <w:rPr>
                <w:rFonts w:hint="eastAsia" w:ascii="宋体" w:hAnsi="宋体" w:eastAsia="宋体" w:cs="Times New Roman"/>
                <w:color w:val="auto"/>
                <w:sz w:val="18"/>
                <w:szCs w:val="18"/>
              </w:rPr>
              <w:t>防灾减灾救灾</w:t>
            </w:r>
            <w:r>
              <w:rPr>
                <w:rFonts w:ascii="宋体" w:hAnsi="宋体" w:eastAsia="宋体" w:cs="Times New Roman"/>
                <w:color w:val="auto"/>
                <w:sz w:val="18"/>
                <w:szCs w:val="18"/>
              </w:rPr>
              <w:t>设施布局-无涉灾内容</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002</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962"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灾害管理人员数量</w:t>
            </w:r>
          </w:p>
        </w:tc>
        <w:tc>
          <w:tcPr>
            <w:tcW w:w="2126"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人</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003</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62"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议事协调机构组织的会商研判次数</w:t>
            </w:r>
          </w:p>
        </w:tc>
        <w:tc>
          <w:tcPr>
            <w:tcW w:w="2126"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次</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004</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62" w:type="dxa"/>
            <w:tcBorders>
              <w:right w:val="single" w:color="auto" w:sz="2" w:space="0"/>
            </w:tcBorders>
            <w:noWrap w:val="0"/>
            <w:vAlign w:val="top"/>
          </w:tcPr>
          <w:p>
            <w:pPr>
              <w:spacing w:before="69" w:line="280" w:lineRule="exact"/>
              <w:ind w:left="738" w:leftChars="171" w:hanging="379" w:hangingChars="211"/>
              <w:jc w:val="left"/>
              <w:rPr>
                <w:rFonts w:hint="eastAsia" w:ascii="宋体" w:hAnsi="宋体" w:eastAsia="宋体" w:cs="Times New Roman"/>
                <w:color w:val="auto"/>
                <w:sz w:val="18"/>
                <w:szCs w:val="18"/>
                <w:lang w:val="en-US" w:eastAsia="zh-CN"/>
              </w:rPr>
            </w:pPr>
            <w:r>
              <w:rPr>
                <w:rFonts w:hint="eastAsia" w:ascii="宋体" w:hAnsi="宋体" w:eastAsia="宋体" w:cs="Times New Roman"/>
                <w:color w:val="auto"/>
                <w:sz w:val="18"/>
                <w:szCs w:val="18"/>
              </w:rPr>
              <w:t>纳入党委政府会议的防灾减灾</w:t>
            </w:r>
            <w:r>
              <w:rPr>
                <w:rFonts w:hint="eastAsia" w:ascii="宋体" w:hAnsi="宋体" w:eastAsia="宋体" w:cs="Times New Roman"/>
                <w:color w:val="auto"/>
                <w:sz w:val="18"/>
                <w:szCs w:val="18"/>
                <w:lang w:val="en-US" w:eastAsia="zh-CN"/>
              </w:rPr>
              <w:t>救灾</w:t>
            </w:r>
            <w:r>
              <w:rPr>
                <w:rFonts w:hint="eastAsia" w:ascii="宋体" w:hAnsi="宋体" w:eastAsia="宋体" w:cs="Times New Roman"/>
                <w:color w:val="auto"/>
                <w:sz w:val="18"/>
                <w:szCs w:val="18"/>
              </w:rPr>
              <w:t>议题</w:t>
            </w:r>
            <w:r>
              <w:rPr>
                <w:rFonts w:hint="eastAsia" w:ascii="宋体" w:hAnsi="宋体" w:eastAsia="宋体" w:cs="Times New Roman"/>
                <w:color w:val="auto"/>
                <w:sz w:val="18"/>
                <w:szCs w:val="18"/>
                <w:lang w:val="en-US" w:eastAsia="zh-CN"/>
              </w:rPr>
              <w:t>数量</w:t>
            </w:r>
          </w:p>
        </w:tc>
        <w:tc>
          <w:tcPr>
            <w:tcW w:w="2126" w:type="dxa"/>
            <w:gridSpan w:val="2"/>
            <w:tcBorders>
              <w:left w:val="single" w:color="auto" w:sz="2" w:space="0"/>
              <w:right w:val="single" w:color="auto" w:sz="2" w:space="0"/>
            </w:tcBorders>
            <w:noWrap w:val="0"/>
            <w:vAlign w:val="center"/>
          </w:tcPr>
          <w:p>
            <w:pPr>
              <w:spacing w:before="69" w:line="280" w:lineRule="exact"/>
              <w:jc w:val="center"/>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val="en-US" w:eastAsia="zh-CN"/>
              </w:rPr>
              <w:t>个</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005</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62" w:type="dxa"/>
            <w:tcBorders>
              <w:right w:val="single" w:color="auto" w:sz="2" w:space="0"/>
            </w:tcBorders>
            <w:noWrap w:val="0"/>
            <w:vAlign w:val="top"/>
          </w:tcPr>
          <w:p>
            <w:pPr>
              <w:spacing w:before="69" w:line="280" w:lineRule="exact"/>
              <w:ind w:left="798" w:leftChars="371" w:hanging="19" w:hangingChars="11"/>
              <w:jc w:val="left"/>
              <w:rPr>
                <w:rFonts w:hint="eastAsia" w:ascii="宋体" w:hAnsi="宋体" w:eastAsia="宋体" w:cs="Times New Roman"/>
                <w:color w:val="auto"/>
                <w:sz w:val="18"/>
                <w:szCs w:val="18"/>
                <w:lang w:val="en-US" w:eastAsia="zh-CN"/>
              </w:rPr>
            </w:pPr>
            <w:r>
              <w:rPr>
                <w:rFonts w:hint="eastAsia" w:ascii="宋体" w:hAnsi="宋体" w:eastAsia="宋体" w:cs="Times New Roman"/>
                <w:color w:val="auto"/>
                <w:sz w:val="18"/>
                <w:szCs w:val="18"/>
              </w:rPr>
              <w:t>其中：纳入会议计划的议题</w:t>
            </w:r>
            <w:r>
              <w:rPr>
                <w:rFonts w:hint="eastAsia" w:ascii="宋体" w:hAnsi="宋体" w:eastAsia="宋体" w:cs="Times New Roman"/>
                <w:color w:val="auto"/>
                <w:sz w:val="18"/>
                <w:szCs w:val="18"/>
                <w:lang w:val="en-US" w:eastAsia="zh-CN"/>
              </w:rPr>
              <w:t>数量</w:t>
            </w:r>
          </w:p>
        </w:tc>
        <w:tc>
          <w:tcPr>
            <w:tcW w:w="2126" w:type="dxa"/>
            <w:gridSpan w:val="2"/>
            <w:tcBorders>
              <w:left w:val="single" w:color="auto" w:sz="2" w:space="0"/>
              <w:right w:val="single" w:color="auto" w:sz="2" w:space="0"/>
            </w:tcBorders>
            <w:noWrap w:val="0"/>
            <w:vAlign w:val="center"/>
          </w:tcPr>
          <w:p>
            <w:pPr>
              <w:spacing w:before="69" w:line="280" w:lineRule="exact"/>
              <w:jc w:val="center"/>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val="en-US" w:eastAsia="zh-CN"/>
              </w:rPr>
              <w:t>个</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006</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62"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hint="eastAsia" w:ascii="宋体" w:hAnsi="宋体" w:eastAsia="宋体" w:cs="Times New Roman"/>
                <w:color w:val="auto"/>
                <w:sz w:val="18"/>
                <w:szCs w:val="18"/>
              </w:rPr>
              <w:t>党委政府出台的防灾减灾相关文件数量</w:t>
            </w:r>
          </w:p>
        </w:tc>
        <w:tc>
          <w:tcPr>
            <w:tcW w:w="2126"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s="Times New Roman"/>
                <w:color w:val="auto"/>
                <w:sz w:val="18"/>
                <w:szCs w:val="18"/>
              </w:rPr>
              <w:t>个</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007</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962" w:type="dxa"/>
            <w:tcBorders>
              <w:right w:val="single" w:color="auto" w:sz="2" w:space="0"/>
            </w:tcBorders>
            <w:noWrap w:val="0"/>
            <w:vAlign w:val="top"/>
          </w:tcPr>
          <w:p>
            <w:pPr>
              <w:spacing w:before="69" w:line="280" w:lineRule="exact"/>
              <w:jc w:val="left"/>
              <w:rPr>
                <w:rFonts w:ascii="宋体" w:hAnsi="宋体" w:eastAsia="宋体" w:cs="Times New Roman"/>
                <w:color w:val="auto"/>
                <w:sz w:val="18"/>
                <w:szCs w:val="18"/>
              </w:rPr>
            </w:pPr>
            <w:r>
              <w:rPr>
                <w:rFonts w:ascii="宋体" w:hAnsi="宋体" w:eastAsia="宋体" w:cs="Times New Roman"/>
                <w:color w:val="auto"/>
                <w:sz w:val="18"/>
                <w:szCs w:val="18"/>
              </w:rPr>
              <w:t>二、风险防范</w:t>
            </w:r>
          </w:p>
        </w:tc>
        <w:tc>
          <w:tcPr>
            <w:tcW w:w="2126"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olor w:val="auto"/>
                <w:sz w:val="18"/>
                <w:szCs w:val="18"/>
              </w:rPr>
              <w:t>—</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olor w:val="auto"/>
                <w:sz w:val="18"/>
                <w:szCs w:val="18"/>
              </w:rPr>
              <w:t>—</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olor w:val="auto"/>
                <w:sz w:val="18"/>
                <w:szCs w:val="18"/>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962" w:type="dxa"/>
            <w:tcBorders>
              <w:right w:val="single" w:color="auto" w:sz="2" w:space="0"/>
            </w:tcBorders>
            <w:noWrap w:val="0"/>
            <w:vAlign w:val="center"/>
          </w:tcPr>
          <w:p>
            <w:pPr>
              <w:spacing w:before="69" w:line="280" w:lineRule="exact"/>
              <w:ind w:left="738" w:leftChars="171" w:hanging="379" w:hangingChars="211"/>
              <w:rPr>
                <w:rFonts w:ascii="宋体" w:hAnsi="宋体" w:eastAsia="宋体" w:cs="Times New Roman"/>
                <w:color w:val="auto"/>
                <w:sz w:val="18"/>
                <w:szCs w:val="18"/>
              </w:rPr>
            </w:pPr>
            <w:r>
              <w:rPr>
                <w:rFonts w:hint="eastAsia" w:ascii="宋体" w:hAnsi="宋体" w:eastAsia="宋体" w:cs="Times New Roman"/>
                <w:color w:val="auto"/>
                <w:sz w:val="18"/>
                <w:szCs w:val="18"/>
              </w:rPr>
              <w:t>自然灾害综合风险</w:t>
            </w:r>
            <w:r>
              <w:rPr>
                <w:rFonts w:ascii="宋体" w:hAnsi="宋体" w:eastAsia="宋体" w:cs="Times New Roman"/>
                <w:color w:val="auto"/>
                <w:sz w:val="18"/>
                <w:szCs w:val="18"/>
              </w:rPr>
              <w:t>基础数据库建设情况</w:t>
            </w:r>
          </w:p>
        </w:tc>
        <w:tc>
          <w:tcPr>
            <w:tcW w:w="2126"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s="Times New Roman"/>
                <w:color w:val="auto"/>
                <w:sz w:val="18"/>
                <w:szCs w:val="18"/>
              </w:rPr>
              <w:t>地方自建</w:t>
            </w:r>
            <w:r>
              <w:rPr>
                <w:rFonts w:ascii="宋体" w:hAnsi="宋体" w:eastAsia="宋体" w:cs="Times New Roman"/>
                <w:color w:val="auto"/>
                <w:sz w:val="18"/>
                <w:szCs w:val="18"/>
              </w:rPr>
              <w:t>-</w:t>
            </w:r>
            <w:r>
              <w:rPr>
                <w:rFonts w:hint="eastAsia" w:ascii="宋体" w:hAnsi="宋体" w:eastAsia="宋体" w:cs="Times New Roman"/>
                <w:color w:val="auto"/>
                <w:sz w:val="18"/>
                <w:szCs w:val="18"/>
              </w:rPr>
              <w:t>使用上级系统-</w:t>
            </w:r>
            <w:r>
              <w:rPr>
                <w:rFonts w:ascii="宋体" w:hAnsi="宋体" w:eastAsia="宋体" w:cs="Times New Roman"/>
                <w:color w:val="auto"/>
                <w:sz w:val="18"/>
                <w:szCs w:val="18"/>
              </w:rPr>
              <w:t>无数据库</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008</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962" w:type="dxa"/>
            <w:tcBorders>
              <w:right w:val="single" w:color="auto" w:sz="2" w:space="0"/>
            </w:tcBorders>
            <w:noWrap w:val="0"/>
            <w:vAlign w:val="center"/>
          </w:tcPr>
          <w:p>
            <w:pPr>
              <w:spacing w:before="69" w:line="280" w:lineRule="exact"/>
              <w:ind w:left="738" w:leftChars="171" w:hanging="379" w:hangingChars="211"/>
              <w:rPr>
                <w:rFonts w:ascii="宋体" w:hAnsi="宋体" w:eastAsia="宋体" w:cs="Times New Roman"/>
                <w:color w:val="auto"/>
                <w:sz w:val="18"/>
                <w:szCs w:val="18"/>
              </w:rPr>
            </w:pPr>
            <w:r>
              <w:rPr>
                <w:rFonts w:ascii="宋体" w:hAnsi="宋体" w:eastAsia="宋体" w:cs="Times New Roman"/>
                <w:color w:val="auto"/>
                <w:sz w:val="18"/>
                <w:szCs w:val="18"/>
              </w:rPr>
              <w:t>风险评估开展情况</w:t>
            </w:r>
          </w:p>
        </w:tc>
        <w:tc>
          <w:tcPr>
            <w:tcW w:w="2126"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首次开展-大幅修改-小幅修改-</w:t>
            </w:r>
            <w:r>
              <w:rPr>
                <w:rFonts w:hint="eastAsia" w:ascii="宋体" w:hAnsi="宋体" w:eastAsia="宋体" w:cs="Times New Roman"/>
                <w:color w:val="auto"/>
                <w:sz w:val="18"/>
                <w:szCs w:val="18"/>
              </w:rPr>
              <w:t>—未做更新—</w:t>
            </w:r>
            <w:r>
              <w:rPr>
                <w:rFonts w:ascii="宋体" w:hAnsi="宋体" w:eastAsia="宋体" w:cs="Times New Roman"/>
                <w:color w:val="auto"/>
                <w:sz w:val="18"/>
                <w:szCs w:val="18"/>
              </w:rPr>
              <w:t>未开展</w:t>
            </w:r>
            <w:r>
              <w:rPr>
                <w:rFonts w:hint="eastAsia" w:ascii="宋体" w:hAnsi="宋体" w:eastAsia="宋体" w:cs="Times New Roman"/>
                <w:color w:val="auto"/>
                <w:sz w:val="18"/>
                <w:szCs w:val="18"/>
              </w:rPr>
              <w:t>过风险评估</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009</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962" w:type="dxa"/>
            <w:tcBorders>
              <w:right w:val="single" w:color="auto" w:sz="2" w:space="0"/>
            </w:tcBorders>
            <w:noWrap w:val="0"/>
            <w:vAlign w:val="center"/>
          </w:tcPr>
          <w:p>
            <w:pPr>
              <w:spacing w:before="69" w:line="280" w:lineRule="exact"/>
              <w:ind w:left="738" w:leftChars="171" w:hanging="379" w:hangingChars="211"/>
              <w:rPr>
                <w:rFonts w:ascii="宋体" w:hAnsi="宋体" w:eastAsia="宋体" w:cs="Times New Roman"/>
                <w:color w:val="auto"/>
                <w:sz w:val="18"/>
                <w:szCs w:val="18"/>
              </w:rPr>
            </w:pPr>
            <w:r>
              <w:rPr>
                <w:rFonts w:ascii="宋体" w:hAnsi="宋体" w:eastAsia="宋体" w:cs="Times New Roman"/>
                <w:color w:val="auto"/>
                <w:sz w:val="18"/>
                <w:szCs w:val="18"/>
              </w:rPr>
              <w:t>地质灾害隐患点数量</w:t>
            </w:r>
          </w:p>
        </w:tc>
        <w:tc>
          <w:tcPr>
            <w:tcW w:w="2126"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个</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010</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962" w:type="dxa"/>
            <w:tcBorders>
              <w:right w:val="single" w:color="auto" w:sz="2" w:space="0"/>
            </w:tcBorders>
            <w:noWrap w:val="0"/>
            <w:vAlign w:val="center"/>
          </w:tcPr>
          <w:p>
            <w:pPr>
              <w:spacing w:before="69" w:line="280" w:lineRule="exact"/>
              <w:ind w:left="1305" w:leftChars="285" w:hanging="707" w:hangingChars="393"/>
              <w:rPr>
                <w:rFonts w:ascii="宋体" w:hAnsi="宋体" w:eastAsia="宋体" w:cs="Times New Roman"/>
                <w:color w:val="auto"/>
                <w:sz w:val="18"/>
                <w:szCs w:val="18"/>
              </w:rPr>
            </w:pPr>
            <w:r>
              <w:rPr>
                <w:rFonts w:ascii="宋体" w:hAnsi="宋体" w:eastAsia="宋体" w:cs="Times New Roman"/>
                <w:color w:val="auto"/>
                <w:sz w:val="18"/>
                <w:szCs w:val="18"/>
              </w:rPr>
              <w:t>其中：已</w:t>
            </w:r>
            <w:r>
              <w:rPr>
                <w:rFonts w:hint="eastAsia" w:ascii="宋体" w:hAnsi="宋体" w:eastAsia="宋体" w:cs="Times New Roman"/>
                <w:color w:val="auto"/>
                <w:sz w:val="18"/>
                <w:szCs w:val="18"/>
              </w:rPr>
              <w:t>利用工程手段</w:t>
            </w:r>
            <w:r>
              <w:rPr>
                <w:rFonts w:ascii="宋体" w:hAnsi="宋体" w:eastAsia="宋体" w:cs="Times New Roman"/>
                <w:color w:val="auto"/>
                <w:sz w:val="18"/>
                <w:szCs w:val="18"/>
              </w:rPr>
              <w:t>治理的数量</w:t>
            </w:r>
          </w:p>
        </w:tc>
        <w:tc>
          <w:tcPr>
            <w:tcW w:w="2126"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个</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011</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962" w:type="dxa"/>
            <w:tcBorders>
              <w:right w:val="single" w:color="auto" w:sz="2" w:space="0"/>
            </w:tcBorders>
            <w:noWrap w:val="0"/>
            <w:vAlign w:val="center"/>
          </w:tcPr>
          <w:p>
            <w:pPr>
              <w:spacing w:before="69" w:line="280" w:lineRule="exact"/>
              <w:ind w:left="738" w:leftChars="171" w:hanging="379" w:hangingChars="211"/>
              <w:rPr>
                <w:rFonts w:ascii="宋体" w:hAnsi="宋体" w:eastAsia="宋体" w:cs="Times New Roman"/>
                <w:color w:val="auto"/>
                <w:sz w:val="18"/>
                <w:szCs w:val="18"/>
              </w:rPr>
            </w:pPr>
            <w:r>
              <w:rPr>
                <w:rFonts w:hint="eastAsia" w:ascii="宋体" w:hAnsi="宋体" w:eastAsia="宋体" w:cs="Times New Roman"/>
                <w:color w:val="auto"/>
                <w:sz w:val="18"/>
                <w:szCs w:val="18"/>
              </w:rPr>
              <w:t>易涝点/易积水点数量</w:t>
            </w:r>
          </w:p>
        </w:tc>
        <w:tc>
          <w:tcPr>
            <w:tcW w:w="2126"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s="Times New Roman"/>
                <w:color w:val="auto"/>
                <w:sz w:val="18"/>
                <w:szCs w:val="18"/>
              </w:rPr>
              <w:t>个</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012</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962" w:type="dxa"/>
            <w:tcBorders>
              <w:right w:val="single" w:color="auto" w:sz="2" w:space="0"/>
            </w:tcBorders>
            <w:noWrap w:val="0"/>
            <w:vAlign w:val="center"/>
          </w:tcPr>
          <w:p>
            <w:pPr>
              <w:spacing w:before="69" w:line="280" w:lineRule="exact"/>
              <w:ind w:left="738" w:leftChars="171" w:hanging="379" w:hangingChars="211"/>
              <w:rPr>
                <w:rFonts w:ascii="宋体" w:hAnsi="宋体" w:eastAsia="宋体" w:cs="Times New Roman"/>
                <w:color w:val="auto"/>
                <w:sz w:val="18"/>
                <w:szCs w:val="18"/>
              </w:rPr>
            </w:pPr>
            <w:r>
              <w:rPr>
                <w:rFonts w:hint="eastAsia" w:ascii="宋体" w:hAnsi="宋体" w:eastAsia="宋体" w:cs="Times New Roman"/>
                <w:color w:val="auto"/>
                <w:sz w:val="18"/>
                <w:szCs w:val="18"/>
              </w:rPr>
              <w:t>危旧房改造面积</w:t>
            </w:r>
          </w:p>
        </w:tc>
        <w:tc>
          <w:tcPr>
            <w:tcW w:w="2126"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s="Times New Roman"/>
                <w:color w:val="auto"/>
                <w:sz w:val="18"/>
                <w:szCs w:val="18"/>
              </w:rPr>
              <w:t>平方米</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013</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962" w:type="dxa"/>
            <w:tcBorders>
              <w:right w:val="single" w:color="auto" w:sz="2" w:space="0"/>
            </w:tcBorders>
            <w:noWrap w:val="0"/>
            <w:vAlign w:val="center"/>
          </w:tcPr>
          <w:p>
            <w:pPr>
              <w:spacing w:before="69" w:line="280" w:lineRule="exact"/>
              <w:ind w:firstLine="360" w:firstLineChars="200"/>
              <w:rPr>
                <w:rFonts w:ascii="宋体" w:hAnsi="宋体" w:eastAsia="宋体" w:cs="Times New Roman"/>
                <w:color w:val="auto"/>
                <w:sz w:val="18"/>
                <w:szCs w:val="18"/>
              </w:rPr>
            </w:pPr>
            <w:r>
              <w:rPr>
                <w:rFonts w:hint="eastAsia" w:ascii="宋体" w:hAnsi="宋体" w:eastAsia="宋体" w:cs="Times New Roman"/>
                <w:color w:val="auto"/>
                <w:sz w:val="18"/>
                <w:szCs w:val="18"/>
              </w:rPr>
              <w:t>大跨度建构筑物数量</w:t>
            </w:r>
          </w:p>
        </w:tc>
        <w:tc>
          <w:tcPr>
            <w:tcW w:w="2126"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s="Times New Roman"/>
                <w:color w:val="auto"/>
                <w:sz w:val="18"/>
                <w:szCs w:val="18"/>
              </w:rPr>
              <w:t>座</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014</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962" w:type="dxa"/>
            <w:tcBorders>
              <w:right w:val="single" w:color="auto" w:sz="2" w:space="0"/>
            </w:tcBorders>
            <w:noWrap w:val="0"/>
            <w:vAlign w:val="center"/>
          </w:tcPr>
          <w:p>
            <w:pPr>
              <w:spacing w:before="69" w:line="280" w:lineRule="exact"/>
              <w:ind w:left="738" w:leftChars="171" w:hanging="379" w:hangingChars="211"/>
              <w:rPr>
                <w:rFonts w:ascii="宋体" w:hAnsi="宋体" w:eastAsia="宋体" w:cs="Times New Roman"/>
                <w:color w:val="auto"/>
                <w:sz w:val="18"/>
                <w:szCs w:val="18"/>
              </w:rPr>
            </w:pPr>
            <w:r>
              <w:rPr>
                <w:rFonts w:ascii="宋体" w:hAnsi="宋体" w:eastAsia="宋体" w:cs="Times New Roman"/>
                <w:color w:val="auto"/>
                <w:sz w:val="18"/>
                <w:szCs w:val="18"/>
              </w:rPr>
              <w:t>水库大坝</w:t>
            </w:r>
            <w:r>
              <w:rPr>
                <w:rFonts w:hint="eastAsia" w:ascii="宋体" w:hAnsi="宋体" w:eastAsia="宋体" w:cs="Times New Roman"/>
                <w:color w:val="auto"/>
                <w:sz w:val="18"/>
                <w:szCs w:val="18"/>
              </w:rPr>
              <w:t>数量</w:t>
            </w:r>
          </w:p>
        </w:tc>
        <w:tc>
          <w:tcPr>
            <w:tcW w:w="2126"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个</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015</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962" w:type="dxa"/>
            <w:tcBorders>
              <w:right w:val="single" w:color="auto" w:sz="2" w:space="0"/>
            </w:tcBorders>
            <w:noWrap w:val="0"/>
            <w:vAlign w:val="center"/>
          </w:tcPr>
          <w:p>
            <w:pPr>
              <w:spacing w:before="69" w:line="280" w:lineRule="exact"/>
              <w:ind w:firstLine="595" w:firstLineChars="331"/>
              <w:rPr>
                <w:rFonts w:ascii="宋体" w:hAnsi="宋体" w:eastAsia="宋体" w:cs="Times New Roman"/>
                <w:color w:val="auto"/>
                <w:sz w:val="18"/>
                <w:szCs w:val="18"/>
              </w:rPr>
            </w:pPr>
            <w:r>
              <w:rPr>
                <w:rFonts w:ascii="宋体" w:hAnsi="宋体" w:eastAsia="宋体" w:cs="Times New Roman"/>
                <w:color w:val="auto"/>
                <w:sz w:val="18"/>
                <w:szCs w:val="18"/>
              </w:rPr>
              <w:t>其中：达标的水库大坝数量</w:t>
            </w:r>
          </w:p>
        </w:tc>
        <w:tc>
          <w:tcPr>
            <w:tcW w:w="2126"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个</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016</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962"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水闸数量</w:t>
            </w:r>
          </w:p>
        </w:tc>
        <w:tc>
          <w:tcPr>
            <w:tcW w:w="2126"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个</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017</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962" w:type="dxa"/>
            <w:tcBorders>
              <w:right w:val="single" w:color="auto" w:sz="2" w:space="0"/>
            </w:tcBorders>
            <w:noWrap w:val="0"/>
            <w:vAlign w:val="top"/>
          </w:tcPr>
          <w:p>
            <w:pPr>
              <w:spacing w:before="69" w:line="280" w:lineRule="exact"/>
              <w:ind w:firstLine="595" w:firstLineChars="331"/>
              <w:jc w:val="left"/>
              <w:rPr>
                <w:rFonts w:ascii="宋体" w:hAnsi="宋体" w:eastAsia="宋体" w:cs="Times New Roman"/>
                <w:color w:val="auto"/>
                <w:sz w:val="18"/>
                <w:szCs w:val="18"/>
              </w:rPr>
            </w:pPr>
            <w:r>
              <w:rPr>
                <w:rFonts w:ascii="宋体" w:hAnsi="宋体" w:eastAsia="宋体" w:cs="Times New Roman"/>
                <w:color w:val="auto"/>
                <w:sz w:val="18"/>
                <w:szCs w:val="18"/>
              </w:rPr>
              <w:t>其中：达标的水闸数量</w:t>
            </w:r>
          </w:p>
        </w:tc>
        <w:tc>
          <w:tcPr>
            <w:tcW w:w="2126"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个</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018</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962"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已建堤防总长</w:t>
            </w:r>
          </w:p>
        </w:tc>
        <w:tc>
          <w:tcPr>
            <w:tcW w:w="2126"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公里</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019</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962" w:type="dxa"/>
            <w:tcBorders>
              <w:right w:val="single" w:color="auto" w:sz="2" w:space="0"/>
            </w:tcBorders>
            <w:noWrap w:val="0"/>
            <w:vAlign w:val="top"/>
          </w:tcPr>
          <w:p>
            <w:pPr>
              <w:spacing w:before="69" w:line="280" w:lineRule="exact"/>
              <w:ind w:firstLine="595" w:firstLineChars="331"/>
              <w:jc w:val="left"/>
              <w:rPr>
                <w:rFonts w:ascii="宋体" w:hAnsi="宋体" w:eastAsia="宋体" w:cs="Times New Roman"/>
                <w:color w:val="auto"/>
                <w:sz w:val="18"/>
                <w:szCs w:val="18"/>
              </w:rPr>
            </w:pPr>
            <w:r>
              <w:rPr>
                <w:rFonts w:ascii="宋体" w:hAnsi="宋体" w:eastAsia="宋体" w:cs="Times New Roman"/>
                <w:color w:val="auto"/>
                <w:sz w:val="18"/>
                <w:szCs w:val="18"/>
              </w:rPr>
              <w:t>其中：达标的堤防</w:t>
            </w:r>
            <w:r>
              <w:rPr>
                <w:rFonts w:hint="eastAsia" w:ascii="宋体" w:hAnsi="宋体" w:eastAsia="宋体" w:cs="Times New Roman"/>
                <w:color w:val="auto"/>
                <w:sz w:val="18"/>
                <w:szCs w:val="18"/>
              </w:rPr>
              <w:t>总</w:t>
            </w:r>
            <w:r>
              <w:rPr>
                <w:rFonts w:ascii="宋体" w:hAnsi="宋体" w:eastAsia="宋体" w:cs="Times New Roman"/>
                <w:color w:val="auto"/>
                <w:sz w:val="18"/>
                <w:szCs w:val="18"/>
              </w:rPr>
              <w:t>长</w:t>
            </w:r>
          </w:p>
        </w:tc>
        <w:tc>
          <w:tcPr>
            <w:tcW w:w="2126"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公里</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020</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962" w:type="dxa"/>
            <w:tcBorders>
              <w:bottom w:val="nil"/>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已建岸段总长</w:t>
            </w:r>
          </w:p>
        </w:tc>
        <w:tc>
          <w:tcPr>
            <w:tcW w:w="2126" w:type="dxa"/>
            <w:gridSpan w:val="2"/>
            <w:tcBorders>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公里</w:t>
            </w:r>
          </w:p>
        </w:tc>
        <w:tc>
          <w:tcPr>
            <w:tcW w:w="1134" w:type="dxa"/>
            <w:tcBorders>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021</w:t>
            </w:r>
          </w:p>
        </w:tc>
        <w:tc>
          <w:tcPr>
            <w:tcW w:w="1134" w:type="dxa"/>
            <w:tcBorders>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962" w:type="dxa"/>
            <w:tcBorders>
              <w:top w:val="nil"/>
              <w:bottom w:val="single" w:color="auto" w:sz="8" w:space="0"/>
              <w:right w:val="single" w:color="auto" w:sz="2" w:space="0"/>
            </w:tcBorders>
            <w:noWrap w:val="0"/>
            <w:vAlign w:val="top"/>
          </w:tcPr>
          <w:p>
            <w:pPr>
              <w:spacing w:before="69" w:line="280" w:lineRule="exact"/>
              <w:ind w:firstLine="595" w:firstLineChars="331"/>
              <w:jc w:val="left"/>
              <w:rPr>
                <w:rFonts w:ascii="宋体" w:hAnsi="宋体" w:eastAsia="宋体" w:cs="Times New Roman"/>
                <w:color w:val="auto"/>
                <w:sz w:val="18"/>
                <w:szCs w:val="18"/>
              </w:rPr>
            </w:pPr>
            <w:r>
              <w:rPr>
                <w:rFonts w:ascii="宋体" w:hAnsi="宋体" w:eastAsia="宋体" w:cs="Times New Roman"/>
                <w:color w:val="auto"/>
                <w:sz w:val="18"/>
                <w:szCs w:val="18"/>
              </w:rPr>
              <w:t>其中：达标的岸段</w:t>
            </w:r>
            <w:r>
              <w:rPr>
                <w:rFonts w:hint="eastAsia" w:ascii="宋体" w:hAnsi="宋体" w:eastAsia="宋体" w:cs="Times New Roman"/>
                <w:color w:val="auto"/>
                <w:sz w:val="18"/>
                <w:szCs w:val="18"/>
              </w:rPr>
              <w:t>总</w:t>
            </w:r>
            <w:r>
              <w:rPr>
                <w:rFonts w:ascii="宋体" w:hAnsi="宋体" w:eastAsia="宋体" w:cs="Times New Roman"/>
                <w:color w:val="auto"/>
                <w:sz w:val="18"/>
                <w:szCs w:val="18"/>
              </w:rPr>
              <w:t>长</w:t>
            </w:r>
          </w:p>
        </w:tc>
        <w:tc>
          <w:tcPr>
            <w:tcW w:w="2126" w:type="dxa"/>
            <w:gridSpan w:val="2"/>
            <w:tcBorders>
              <w:top w:val="nil"/>
              <w:left w:val="single" w:color="auto" w:sz="2" w:space="0"/>
              <w:bottom w:val="single" w:color="auto" w:sz="8"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公里</w:t>
            </w:r>
          </w:p>
        </w:tc>
        <w:tc>
          <w:tcPr>
            <w:tcW w:w="1134" w:type="dxa"/>
            <w:tcBorders>
              <w:top w:val="nil"/>
              <w:left w:val="single" w:color="auto" w:sz="2" w:space="0"/>
              <w:bottom w:val="single" w:color="auto" w:sz="8"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022</w:t>
            </w:r>
          </w:p>
        </w:tc>
        <w:tc>
          <w:tcPr>
            <w:tcW w:w="1134" w:type="dxa"/>
            <w:tcBorders>
              <w:top w:val="nil"/>
              <w:left w:val="single" w:color="auto" w:sz="2" w:space="0"/>
              <w:bottom w:val="single" w:color="auto" w:sz="8" w:space="0"/>
            </w:tcBorders>
            <w:noWrap w:val="0"/>
            <w:vAlign w:val="center"/>
          </w:tcPr>
          <w:p>
            <w:pPr>
              <w:spacing w:before="69" w:line="280" w:lineRule="exact"/>
              <w:jc w:val="center"/>
              <w:rPr>
                <w:rFonts w:ascii="宋体" w:hAnsi="宋体" w:eastAsia="宋体" w:cs="Times New Roman"/>
                <w:color w:val="auto"/>
                <w:sz w:val="18"/>
                <w:szCs w:val="18"/>
              </w:rPr>
            </w:pPr>
          </w:p>
        </w:tc>
      </w:tr>
    </w:tbl>
    <w:p>
      <w:pPr>
        <w:rPr>
          <w:color w:val="auto"/>
        </w:rPr>
      </w:pPr>
    </w:p>
    <w:p>
      <w:pPr>
        <w:rPr>
          <w:rFonts w:hint="eastAsia" w:ascii="宋体" w:hAnsi="宋体" w:eastAsia="宋体"/>
          <w:color w:val="auto"/>
          <w:sz w:val="18"/>
          <w:szCs w:val="18"/>
        </w:rPr>
      </w:pPr>
    </w:p>
    <w:p>
      <w:pPr>
        <w:rPr>
          <w:rFonts w:hint="eastAsia" w:ascii="宋体" w:hAnsi="宋体" w:eastAsia="宋体"/>
          <w:color w:val="auto"/>
          <w:sz w:val="18"/>
          <w:szCs w:val="18"/>
        </w:rPr>
      </w:pPr>
    </w:p>
    <w:p>
      <w:pPr>
        <w:rPr>
          <w:rFonts w:hint="eastAsia" w:ascii="宋体" w:hAnsi="宋体" w:eastAsia="宋体"/>
          <w:color w:val="auto"/>
          <w:sz w:val="18"/>
          <w:szCs w:val="18"/>
        </w:rPr>
      </w:pPr>
    </w:p>
    <w:p>
      <w:pPr>
        <w:rPr>
          <w:rFonts w:hint="eastAsia"/>
          <w:color w:val="auto"/>
        </w:rPr>
      </w:pPr>
      <w:r>
        <w:rPr>
          <w:rFonts w:hint="eastAsia" w:ascii="宋体" w:hAnsi="宋体" w:eastAsia="宋体"/>
          <w:color w:val="auto"/>
          <w:sz w:val="18"/>
          <w:szCs w:val="18"/>
        </w:rPr>
        <w:t>续表一</w:t>
      </w:r>
    </w:p>
    <w:tbl>
      <w:tblPr>
        <w:tblStyle w:val="18"/>
        <w:tblW w:w="9498"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62"/>
        <w:gridCol w:w="2126"/>
        <w:gridCol w:w="1134"/>
        <w:gridCol w:w="127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top w:val="single" w:color="auto" w:sz="8" w:space="0"/>
              <w:bottom w:val="single" w:color="auto" w:sz="2" w:space="0"/>
              <w:right w:val="single" w:color="auto" w:sz="2" w:space="0"/>
            </w:tcBorders>
            <w:noWrap w:val="0"/>
            <w:vAlign w:val="top"/>
          </w:tcPr>
          <w:p>
            <w:pPr>
              <w:spacing w:line="280" w:lineRule="exact"/>
              <w:jc w:val="center"/>
              <w:rPr>
                <w:rFonts w:ascii="宋体" w:hAnsi="宋体" w:eastAsia="宋体" w:cs="Times New Roman"/>
                <w:color w:val="auto"/>
                <w:sz w:val="18"/>
                <w:szCs w:val="18"/>
              </w:rPr>
            </w:pPr>
            <w:r>
              <w:rPr>
                <w:rFonts w:hint="eastAsia" w:ascii="宋体" w:hAnsi="宋体" w:eastAsia="宋体"/>
                <w:color w:val="auto"/>
                <w:sz w:val="18"/>
                <w:szCs w:val="18"/>
              </w:rPr>
              <w:t>指标名称</w:t>
            </w:r>
          </w:p>
        </w:tc>
        <w:tc>
          <w:tcPr>
            <w:tcW w:w="2126" w:type="dxa"/>
            <w:tcBorders>
              <w:top w:val="single" w:color="auto" w:sz="8" w:space="0"/>
              <w:left w:val="single" w:color="auto" w:sz="2" w:space="0"/>
              <w:bottom w:val="single" w:color="auto" w:sz="2" w:space="0"/>
              <w:right w:val="single" w:color="auto" w:sz="2" w:space="0"/>
            </w:tcBorders>
            <w:noWrap w:val="0"/>
            <w:vAlign w:val="top"/>
          </w:tcPr>
          <w:p>
            <w:pPr>
              <w:spacing w:line="280" w:lineRule="exact"/>
              <w:jc w:val="center"/>
              <w:rPr>
                <w:rFonts w:ascii="宋体" w:hAnsi="宋体" w:eastAsia="宋体" w:cs="Times New Roman"/>
                <w:color w:val="auto"/>
                <w:sz w:val="18"/>
                <w:szCs w:val="18"/>
              </w:rPr>
            </w:pPr>
            <w:r>
              <w:rPr>
                <w:rFonts w:hint="eastAsia" w:ascii="宋体" w:hAnsi="宋体" w:eastAsia="宋体"/>
                <w:color w:val="auto"/>
                <w:sz w:val="18"/>
                <w:szCs w:val="18"/>
              </w:rPr>
              <w:t>计量单位</w:t>
            </w:r>
          </w:p>
        </w:tc>
        <w:tc>
          <w:tcPr>
            <w:tcW w:w="1134" w:type="dxa"/>
            <w:tcBorders>
              <w:top w:val="single" w:color="auto" w:sz="8" w:space="0"/>
              <w:left w:val="single" w:color="auto" w:sz="2" w:space="0"/>
              <w:bottom w:val="single" w:color="auto" w:sz="2" w:space="0"/>
              <w:right w:val="single" w:color="auto" w:sz="2" w:space="0"/>
            </w:tcBorders>
            <w:noWrap w:val="0"/>
            <w:vAlign w:val="top"/>
          </w:tcPr>
          <w:p>
            <w:pPr>
              <w:spacing w:line="280" w:lineRule="exact"/>
              <w:jc w:val="center"/>
              <w:rPr>
                <w:rFonts w:ascii="宋体" w:hAnsi="宋体" w:eastAsia="宋体" w:cs="Times New Roman"/>
                <w:color w:val="auto"/>
                <w:sz w:val="18"/>
                <w:szCs w:val="18"/>
              </w:rPr>
            </w:pPr>
            <w:r>
              <w:rPr>
                <w:rFonts w:hint="eastAsia" w:ascii="宋体" w:hAnsi="宋体" w:eastAsia="宋体"/>
                <w:color w:val="auto"/>
                <w:sz w:val="18"/>
                <w:szCs w:val="18"/>
              </w:rPr>
              <w:t>代码</w:t>
            </w:r>
          </w:p>
        </w:tc>
        <w:tc>
          <w:tcPr>
            <w:tcW w:w="1276" w:type="dxa"/>
            <w:tcBorders>
              <w:top w:val="single" w:color="auto" w:sz="8" w:space="0"/>
              <w:left w:val="single" w:color="auto" w:sz="2" w:space="0"/>
              <w:bottom w:val="single" w:color="auto" w:sz="2" w:space="0"/>
            </w:tcBorders>
            <w:noWrap w:val="0"/>
            <w:vAlign w:val="top"/>
          </w:tcPr>
          <w:p>
            <w:pPr>
              <w:spacing w:line="280" w:lineRule="exact"/>
              <w:jc w:val="center"/>
              <w:rPr>
                <w:rFonts w:ascii="宋体" w:hAnsi="宋体" w:eastAsia="宋体" w:cs="Times New Roman"/>
                <w:color w:val="auto"/>
                <w:sz w:val="18"/>
                <w:szCs w:val="18"/>
              </w:rPr>
            </w:pPr>
            <w:r>
              <w:rPr>
                <w:rFonts w:hint="eastAsia" w:ascii="宋体" w:hAnsi="宋体" w:eastAsia="宋体"/>
                <w:color w:val="auto"/>
                <w:sz w:val="18"/>
                <w:szCs w:val="18"/>
              </w:rPr>
              <w:t>数量</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top w:val="single" w:color="auto" w:sz="2" w:space="0"/>
              <w:bottom w:val="single" w:color="auto" w:sz="2" w:space="0"/>
              <w:right w:val="single" w:color="auto" w:sz="2" w:space="0"/>
            </w:tcBorders>
            <w:noWrap w:val="0"/>
            <w:vAlign w:val="top"/>
          </w:tcPr>
          <w:p>
            <w:pPr>
              <w:spacing w:line="280" w:lineRule="exact"/>
              <w:jc w:val="center"/>
              <w:rPr>
                <w:rFonts w:ascii="宋体" w:hAnsi="宋体" w:eastAsia="宋体" w:cs="Times New Roman"/>
                <w:color w:val="auto"/>
                <w:sz w:val="18"/>
                <w:szCs w:val="18"/>
              </w:rPr>
            </w:pPr>
            <w:r>
              <w:rPr>
                <w:rFonts w:hint="eastAsia" w:ascii="宋体" w:hAnsi="宋体" w:eastAsia="宋体"/>
                <w:color w:val="auto"/>
                <w:sz w:val="18"/>
                <w:szCs w:val="18"/>
              </w:rPr>
              <w:t>甲</w:t>
            </w:r>
          </w:p>
        </w:tc>
        <w:tc>
          <w:tcPr>
            <w:tcW w:w="2126" w:type="dxa"/>
            <w:tcBorders>
              <w:top w:val="single" w:color="auto" w:sz="2" w:space="0"/>
              <w:left w:val="single" w:color="auto" w:sz="2" w:space="0"/>
              <w:bottom w:val="single" w:color="auto" w:sz="2" w:space="0"/>
              <w:right w:val="single" w:color="auto" w:sz="2" w:space="0"/>
            </w:tcBorders>
            <w:noWrap w:val="0"/>
            <w:vAlign w:val="top"/>
          </w:tcPr>
          <w:p>
            <w:pPr>
              <w:spacing w:line="280" w:lineRule="exact"/>
              <w:jc w:val="center"/>
              <w:rPr>
                <w:rFonts w:ascii="宋体" w:hAnsi="宋体" w:eastAsia="宋体" w:cs="Times New Roman"/>
                <w:color w:val="auto"/>
                <w:sz w:val="18"/>
                <w:szCs w:val="18"/>
              </w:rPr>
            </w:pPr>
            <w:r>
              <w:rPr>
                <w:rFonts w:hint="eastAsia" w:ascii="宋体" w:hAnsi="宋体" w:eastAsia="宋体"/>
                <w:color w:val="auto"/>
                <w:sz w:val="18"/>
                <w:szCs w:val="18"/>
              </w:rPr>
              <w:t>乙</w:t>
            </w:r>
          </w:p>
        </w:tc>
        <w:tc>
          <w:tcPr>
            <w:tcW w:w="1134" w:type="dxa"/>
            <w:tcBorders>
              <w:top w:val="single" w:color="auto" w:sz="2" w:space="0"/>
              <w:left w:val="single" w:color="auto" w:sz="2" w:space="0"/>
              <w:bottom w:val="single" w:color="auto" w:sz="2" w:space="0"/>
              <w:right w:val="single" w:color="auto" w:sz="2" w:space="0"/>
            </w:tcBorders>
            <w:noWrap w:val="0"/>
            <w:vAlign w:val="top"/>
          </w:tcPr>
          <w:p>
            <w:pPr>
              <w:spacing w:line="280" w:lineRule="exact"/>
              <w:jc w:val="center"/>
              <w:rPr>
                <w:rFonts w:ascii="宋体" w:hAnsi="宋体" w:eastAsia="宋体" w:cs="Times New Roman"/>
                <w:color w:val="auto"/>
                <w:sz w:val="18"/>
                <w:szCs w:val="18"/>
              </w:rPr>
            </w:pPr>
            <w:r>
              <w:rPr>
                <w:rFonts w:hint="eastAsia" w:ascii="宋体" w:hAnsi="宋体" w:eastAsia="宋体"/>
                <w:color w:val="auto"/>
                <w:sz w:val="18"/>
                <w:szCs w:val="18"/>
              </w:rPr>
              <w:t>丙</w:t>
            </w:r>
          </w:p>
        </w:tc>
        <w:tc>
          <w:tcPr>
            <w:tcW w:w="1276" w:type="dxa"/>
            <w:tcBorders>
              <w:top w:val="single" w:color="auto" w:sz="2" w:space="0"/>
              <w:left w:val="single" w:color="auto" w:sz="2" w:space="0"/>
              <w:bottom w:val="single" w:color="auto" w:sz="2" w:space="0"/>
            </w:tcBorders>
            <w:noWrap w:val="0"/>
            <w:vAlign w:val="top"/>
          </w:tcPr>
          <w:p>
            <w:pPr>
              <w:spacing w:line="280" w:lineRule="exact"/>
              <w:jc w:val="center"/>
              <w:rPr>
                <w:rFonts w:ascii="宋体" w:hAnsi="宋体" w:eastAsia="宋体" w:cs="Times New Roman"/>
                <w:color w:val="auto"/>
                <w:sz w:val="18"/>
                <w:szCs w:val="18"/>
              </w:rPr>
            </w:pPr>
            <w:r>
              <w:rPr>
                <w:rFonts w:hint="eastAsia" w:ascii="宋体" w:hAnsi="宋体" w:eastAsia="宋体"/>
                <w:color w:val="auto"/>
                <w:sz w:val="18"/>
                <w:szCs w:val="18"/>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top w:val="single" w:color="auto" w:sz="2" w:space="0"/>
              <w:bottom w:val="nil"/>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林</w:t>
            </w:r>
            <w:r>
              <w:rPr>
                <w:rFonts w:hint="eastAsia" w:ascii="宋体" w:hAnsi="宋体" w:eastAsia="宋体" w:cs="Times New Roman"/>
                <w:color w:val="auto"/>
                <w:sz w:val="18"/>
                <w:szCs w:val="18"/>
              </w:rPr>
              <w:t>草</w:t>
            </w:r>
            <w:r>
              <w:rPr>
                <w:rFonts w:ascii="宋体" w:hAnsi="宋体" w:eastAsia="宋体" w:cs="Times New Roman"/>
                <w:color w:val="auto"/>
                <w:sz w:val="18"/>
                <w:szCs w:val="18"/>
              </w:rPr>
              <w:t>防火</w:t>
            </w:r>
            <w:r>
              <w:rPr>
                <w:rFonts w:hint="eastAsia" w:ascii="宋体" w:hAnsi="宋体" w:eastAsia="宋体" w:cs="Times New Roman"/>
                <w:color w:val="auto"/>
                <w:sz w:val="18"/>
                <w:szCs w:val="18"/>
              </w:rPr>
              <w:t>阻隔系统</w:t>
            </w:r>
            <w:r>
              <w:rPr>
                <w:rFonts w:ascii="宋体" w:hAnsi="宋体" w:eastAsia="宋体" w:cs="Times New Roman"/>
                <w:color w:val="auto"/>
                <w:sz w:val="18"/>
                <w:szCs w:val="18"/>
              </w:rPr>
              <w:t>总里程</w:t>
            </w:r>
          </w:p>
        </w:tc>
        <w:tc>
          <w:tcPr>
            <w:tcW w:w="2126" w:type="dxa"/>
            <w:tcBorders>
              <w:top w:val="single" w:color="auto" w:sz="2" w:space="0"/>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公里</w:t>
            </w:r>
          </w:p>
        </w:tc>
        <w:tc>
          <w:tcPr>
            <w:tcW w:w="1134" w:type="dxa"/>
            <w:tcBorders>
              <w:top w:val="single" w:color="auto" w:sz="2" w:space="0"/>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023</w:t>
            </w:r>
          </w:p>
        </w:tc>
        <w:tc>
          <w:tcPr>
            <w:tcW w:w="1276" w:type="dxa"/>
            <w:tcBorders>
              <w:top w:val="single" w:color="auto" w:sz="2" w:space="0"/>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962" w:type="dxa"/>
            <w:tcBorders>
              <w:top w:val="nil"/>
              <w:bottom w:val="nil"/>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综合监测预警点位数量</w:t>
            </w:r>
          </w:p>
        </w:tc>
        <w:tc>
          <w:tcPr>
            <w:tcW w:w="2126"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个</w:t>
            </w:r>
          </w:p>
        </w:tc>
        <w:tc>
          <w:tcPr>
            <w:tcW w:w="1134"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024</w:t>
            </w:r>
          </w:p>
        </w:tc>
        <w:tc>
          <w:tcPr>
            <w:tcW w:w="1276"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top w:val="nil"/>
              <w:bottom w:val="nil"/>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地震监测台站数量</w:t>
            </w:r>
          </w:p>
        </w:tc>
        <w:tc>
          <w:tcPr>
            <w:tcW w:w="2126"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个</w:t>
            </w:r>
          </w:p>
        </w:tc>
        <w:tc>
          <w:tcPr>
            <w:tcW w:w="1134"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025</w:t>
            </w:r>
          </w:p>
        </w:tc>
        <w:tc>
          <w:tcPr>
            <w:tcW w:w="1276"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hint="eastAsia" w:ascii="宋体" w:hAnsi="宋体" w:eastAsia="宋体" w:cs="Times New Roman"/>
                <w:color w:val="auto"/>
                <w:sz w:val="18"/>
                <w:szCs w:val="18"/>
              </w:rPr>
              <w:t>地质灾害监测站点数量</w:t>
            </w:r>
          </w:p>
        </w:tc>
        <w:tc>
          <w:tcPr>
            <w:tcW w:w="212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s="Times New Roman"/>
                <w:color w:val="auto"/>
                <w:sz w:val="18"/>
                <w:szCs w:val="18"/>
              </w:rPr>
              <w:t>个</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026</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气象监测站数量</w:t>
            </w:r>
          </w:p>
        </w:tc>
        <w:tc>
          <w:tcPr>
            <w:tcW w:w="212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个</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027</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962" w:type="dxa"/>
            <w:tcBorders>
              <w:bottom w:val="nil"/>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水文监测站数量</w:t>
            </w:r>
          </w:p>
        </w:tc>
        <w:tc>
          <w:tcPr>
            <w:tcW w:w="2126" w:type="dxa"/>
            <w:tcBorders>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个</w:t>
            </w:r>
          </w:p>
        </w:tc>
        <w:tc>
          <w:tcPr>
            <w:tcW w:w="1134" w:type="dxa"/>
            <w:tcBorders>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028</w:t>
            </w:r>
          </w:p>
        </w:tc>
        <w:tc>
          <w:tcPr>
            <w:tcW w:w="1276" w:type="dxa"/>
            <w:tcBorders>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top w:val="nil"/>
              <w:bottom w:val="nil"/>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海洋灾害监测点数量</w:t>
            </w:r>
          </w:p>
        </w:tc>
        <w:tc>
          <w:tcPr>
            <w:tcW w:w="2126"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个</w:t>
            </w:r>
          </w:p>
        </w:tc>
        <w:tc>
          <w:tcPr>
            <w:tcW w:w="1134"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029</w:t>
            </w:r>
          </w:p>
        </w:tc>
        <w:tc>
          <w:tcPr>
            <w:tcW w:w="1276"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top w:val="nil"/>
              <w:bottom w:val="nil"/>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林</w:t>
            </w:r>
            <w:r>
              <w:rPr>
                <w:rFonts w:hint="eastAsia" w:ascii="宋体" w:hAnsi="宋体" w:eastAsia="宋体" w:cs="Times New Roman"/>
                <w:color w:val="auto"/>
                <w:sz w:val="18"/>
                <w:szCs w:val="18"/>
              </w:rPr>
              <w:t>草</w:t>
            </w:r>
            <w:r>
              <w:rPr>
                <w:rFonts w:ascii="宋体" w:hAnsi="宋体" w:eastAsia="宋体" w:cs="Times New Roman"/>
                <w:color w:val="auto"/>
                <w:sz w:val="18"/>
                <w:szCs w:val="18"/>
              </w:rPr>
              <w:t>防火预警监测站点数量</w:t>
            </w:r>
          </w:p>
        </w:tc>
        <w:tc>
          <w:tcPr>
            <w:tcW w:w="2126"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个</w:t>
            </w:r>
          </w:p>
        </w:tc>
        <w:tc>
          <w:tcPr>
            <w:tcW w:w="1134"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030</w:t>
            </w:r>
          </w:p>
        </w:tc>
        <w:tc>
          <w:tcPr>
            <w:tcW w:w="1276"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top w:val="nil"/>
              <w:right w:val="single" w:color="auto" w:sz="2" w:space="0"/>
            </w:tcBorders>
            <w:noWrap w:val="0"/>
            <w:vAlign w:val="top"/>
          </w:tcPr>
          <w:p>
            <w:pPr>
              <w:spacing w:before="69" w:line="280" w:lineRule="exact"/>
              <w:jc w:val="left"/>
              <w:rPr>
                <w:rFonts w:ascii="宋体" w:hAnsi="宋体" w:eastAsia="宋体" w:cs="Times New Roman"/>
                <w:color w:val="auto"/>
                <w:sz w:val="18"/>
                <w:szCs w:val="18"/>
              </w:rPr>
            </w:pPr>
            <w:r>
              <w:rPr>
                <w:rFonts w:ascii="宋体" w:hAnsi="宋体" w:eastAsia="宋体" w:cs="Times New Roman"/>
                <w:color w:val="auto"/>
                <w:sz w:val="18"/>
                <w:szCs w:val="18"/>
              </w:rPr>
              <w:t>三、应急处置</w:t>
            </w:r>
          </w:p>
        </w:tc>
        <w:tc>
          <w:tcPr>
            <w:tcW w:w="2126" w:type="dxa"/>
            <w:tcBorders>
              <w:top w:val="nil"/>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olor w:val="auto"/>
                <w:sz w:val="18"/>
                <w:szCs w:val="18"/>
              </w:rPr>
              <w:t>—</w:t>
            </w:r>
          </w:p>
        </w:tc>
        <w:tc>
          <w:tcPr>
            <w:tcW w:w="1134" w:type="dxa"/>
            <w:tcBorders>
              <w:top w:val="nil"/>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olor w:val="auto"/>
                <w:sz w:val="18"/>
                <w:szCs w:val="18"/>
              </w:rPr>
              <w:t>—</w:t>
            </w:r>
          </w:p>
        </w:tc>
        <w:tc>
          <w:tcPr>
            <w:tcW w:w="1276" w:type="dxa"/>
            <w:tcBorders>
              <w:top w:val="nil"/>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olor w:val="auto"/>
                <w:sz w:val="18"/>
                <w:szCs w:val="18"/>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962"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组织的应急预案演练次数</w:t>
            </w:r>
          </w:p>
        </w:tc>
        <w:tc>
          <w:tcPr>
            <w:tcW w:w="212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次</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031</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组织的预案演练参与总人次</w:t>
            </w:r>
          </w:p>
        </w:tc>
        <w:tc>
          <w:tcPr>
            <w:tcW w:w="212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人</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032</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标准型消防站数量</w:t>
            </w:r>
          </w:p>
        </w:tc>
        <w:tc>
          <w:tcPr>
            <w:tcW w:w="212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座</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033</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right w:val="single" w:color="auto" w:sz="2" w:space="0"/>
            </w:tcBorders>
            <w:noWrap w:val="0"/>
            <w:vAlign w:val="center"/>
          </w:tcPr>
          <w:p>
            <w:pPr>
              <w:spacing w:before="69" w:line="280" w:lineRule="exact"/>
              <w:ind w:left="738" w:leftChars="171" w:hanging="379" w:hangingChars="211"/>
              <w:rPr>
                <w:rFonts w:ascii="宋体" w:hAnsi="宋体" w:eastAsia="宋体" w:cs="Times New Roman"/>
                <w:color w:val="auto"/>
                <w:sz w:val="18"/>
                <w:szCs w:val="18"/>
              </w:rPr>
            </w:pPr>
            <w:r>
              <w:rPr>
                <w:rFonts w:ascii="宋体" w:hAnsi="宋体" w:eastAsia="宋体" w:cs="Times New Roman"/>
                <w:color w:val="auto"/>
                <w:sz w:val="18"/>
                <w:szCs w:val="18"/>
              </w:rPr>
              <w:t>在册可调用大型装备</w:t>
            </w:r>
            <w:r>
              <w:rPr>
                <w:rFonts w:hint="eastAsia" w:ascii="宋体" w:hAnsi="宋体" w:eastAsia="宋体" w:cs="Times New Roman"/>
                <w:color w:val="auto"/>
                <w:sz w:val="18"/>
                <w:szCs w:val="18"/>
              </w:rPr>
              <w:t>类型</w:t>
            </w:r>
          </w:p>
        </w:tc>
        <w:tc>
          <w:tcPr>
            <w:tcW w:w="212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运输机-无人机-起重机-挖掘机</w:t>
            </w:r>
            <w:r>
              <w:rPr>
                <w:rFonts w:hint="eastAsia" w:ascii="宋体" w:hAnsi="宋体" w:eastAsia="宋体" w:cs="Times New Roman"/>
                <w:color w:val="auto"/>
                <w:sz w:val="18"/>
                <w:szCs w:val="18"/>
              </w:rPr>
              <w:t>-装载机-推土机-水下机器人-排水车-冲锋舟-其他</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034</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962"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在册可调用大型装备</w:t>
            </w:r>
            <w:r>
              <w:rPr>
                <w:rFonts w:hint="eastAsia" w:ascii="宋体" w:hAnsi="宋体" w:eastAsia="宋体" w:cs="Times New Roman"/>
                <w:color w:val="auto"/>
                <w:sz w:val="18"/>
                <w:szCs w:val="18"/>
              </w:rPr>
              <w:t>数量</w:t>
            </w:r>
          </w:p>
        </w:tc>
        <w:tc>
          <w:tcPr>
            <w:tcW w:w="212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s="Times New Roman"/>
                <w:color w:val="auto"/>
                <w:sz w:val="18"/>
                <w:szCs w:val="18"/>
              </w:rPr>
              <w:t>台（套）</w:t>
            </w:r>
          </w:p>
        </w:tc>
        <w:tc>
          <w:tcPr>
            <w:tcW w:w="1134" w:type="dxa"/>
            <w:tcBorders>
              <w:left w:val="single" w:color="auto" w:sz="2" w:space="0"/>
              <w:right w:val="single" w:color="auto" w:sz="2" w:space="0"/>
            </w:tcBorders>
            <w:noWrap w:val="0"/>
            <w:vAlign w:val="top"/>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035</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县级及以上应急避难场所数量</w:t>
            </w:r>
          </w:p>
        </w:tc>
        <w:tc>
          <w:tcPr>
            <w:tcW w:w="212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个</w:t>
            </w:r>
          </w:p>
        </w:tc>
        <w:tc>
          <w:tcPr>
            <w:tcW w:w="1134" w:type="dxa"/>
            <w:tcBorders>
              <w:left w:val="single" w:color="auto" w:sz="2" w:space="0"/>
              <w:right w:val="single" w:color="auto" w:sz="2" w:space="0"/>
            </w:tcBorders>
            <w:noWrap w:val="0"/>
            <w:vAlign w:val="top"/>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036</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县级及以上应急避难场所</w:t>
            </w:r>
            <w:r>
              <w:rPr>
                <w:rFonts w:hint="eastAsia" w:ascii="宋体" w:hAnsi="宋体" w:eastAsia="宋体" w:cs="Times New Roman"/>
                <w:color w:val="auto"/>
                <w:sz w:val="18"/>
                <w:szCs w:val="18"/>
              </w:rPr>
              <w:t>有效避难面积</w:t>
            </w:r>
          </w:p>
        </w:tc>
        <w:tc>
          <w:tcPr>
            <w:tcW w:w="212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s="Times New Roman"/>
                <w:color w:val="auto"/>
                <w:sz w:val="18"/>
                <w:szCs w:val="18"/>
              </w:rPr>
              <w:t>平方米</w:t>
            </w:r>
          </w:p>
        </w:tc>
        <w:tc>
          <w:tcPr>
            <w:tcW w:w="1134" w:type="dxa"/>
            <w:tcBorders>
              <w:left w:val="single" w:color="auto" w:sz="2" w:space="0"/>
              <w:right w:val="single" w:color="auto" w:sz="2" w:space="0"/>
            </w:tcBorders>
            <w:noWrap w:val="0"/>
            <w:vAlign w:val="top"/>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037</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县级及以上物资储备库数量</w:t>
            </w:r>
          </w:p>
        </w:tc>
        <w:tc>
          <w:tcPr>
            <w:tcW w:w="212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个</w:t>
            </w:r>
          </w:p>
        </w:tc>
        <w:tc>
          <w:tcPr>
            <w:tcW w:w="1134" w:type="dxa"/>
            <w:tcBorders>
              <w:left w:val="single" w:color="auto" w:sz="2" w:space="0"/>
              <w:right w:val="single" w:color="auto" w:sz="2" w:space="0"/>
            </w:tcBorders>
            <w:noWrap w:val="0"/>
            <w:vAlign w:val="top"/>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038</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962"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县级及以上物资储备库储备的物资总金额</w:t>
            </w:r>
          </w:p>
        </w:tc>
        <w:tc>
          <w:tcPr>
            <w:tcW w:w="212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万元</w:t>
            </w:r>
          </w:p>
        </w:tc>
        <w:tc>
          <w:tcPr>
            <w:tcW w:w="1134" w:type="dxa"/>
            <w:tcBorders>
              <w:left w:val="single" w:color="auto" w:sz="2" w:space="0"/>
              <w:right w:val="single" w:color="auto" w:sz="2" w:space="0"/>
            </w:tcBorders>
            <w:noWrap w:val="0"/>
            <w:vAlign w:val="top"/>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039</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right w:val="single" w:color="auto" w:sz="2" w:space="0"/>
            </w:tcBorders>
            <w:noWrap w:val="0"/>
            <w:vAlign w:val="top"/>
          </w:tcPr>
          <w:p>
            <w:pPr>
              <w:spacing w:before="69" w:line="280" w:lineRule="exact"/>
              <w:jc w:val="left"/>
              <w:rPr>
                <w:rFonts w:ascii="宋体" w:hAnsi="宋体" w:eastAsia="宋体" w:cs="Times New Roman"/>
                <w:color w:val="auto"/>
                <w:sz w:val="18"/>
                <w:szCs w:val="18"/>
              </w:rPr>
            </w:pPr>
            <w:r>
              <w:rPr>
                <w:rFonts w:ascii="宋体" w:hAnsi="宋体" w:eastAsia="宋体" w:cs="Times New Roman"/>
                <w:color w:val="auto"/>
                <w:sz w:val="18"/>
                <w:szCs w:val="18"/>
              </w:rPr>
              <w:t>四、支撑保障</w:t>
            </w:r>
          </w:p>
        </w:tc>
        <w:tc>
          <w:tcPr>
            <w:tcW w:w="212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olor w:val="auto"/>
                <w:sz w:val="18"/>
                <w:szCs w:val="18"/>
              </w:rPr>
              <w:t>—</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olor w:val="auto"/>
                <w:sz w:val="18"/>
                <w:szCs w:val="18"/>
              </w:rPr>
              <w:t>—</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 w:hRule="atLeast"/>
        </w:trPr>
        <w:tc>
          <w:tcPr>
            <w:tcW w:w="4962"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hint="eastAsia" w:ascii="宋体" w:hAnsi="宋体" w:eastAsia="宋体" w:cs="Times New Roman"/>
                <w:color w:val="auto"/>
                <w:sz w:val="18"/>
                <w:szCs w:val="18"/>
              </w:rPr>
              <w:t>应急管理专家队伍人数</w:t>
            </w:r>
          </w:p>
        </w:tc>
        <w:tc>
          <w:tcPr>
            <w:tcW w:w="212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人</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040</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right w:val="single" w:color="auto" w:sz="2" w:space="0"/>
            </w:tcBorders>
            <w:noWrap w:val="0"/>
            <w:vAlign w:val="center"/>
          </w:tcPr>
          <w:p>
            <w:pPr>
              <w:spacing w:before="69" w:line="280" w:lineRule="exact"/>
              <w:ind w:firstLine="360" w:firstLineChars="200"/>
              <w:rPr>
                <w:rFonts w:ascii="宋体" w:hAnsi="宋体" w:eastAsia="宋体" w:cs="Times New Roman"/>
                <w:color w:val="auto"/>
                <w:sz w:val="18"/>
                <w:szCs w:val="18"/>
              </w:rPr>
            </w:pPr>
            <w:r>
              <w:rPr>
                <w:rFonts w:hint="eastAsia" w:ascii="宋体" w:hAnsi="宋体" w:eastAsia="宋体" w:cs="Times New Roman"/>
                <w:color w:val="auto"/>
                <w:sz w:val="18"/>
                <w:szCs w:val="18"/>
              </w:rPr>
              <w:t>应急指挥</w:t>
            </w:r>
            <w:r>
              <w:rPr>
                <w:rFonts w:ascii="宋体" w:hAnsi="宋体" w:eastAsia="宋体" w:cs="Times New Roman"/>
                <w:color w:val="auto"/>
                <w:sz w:val="18"/>
                <w:szCs w:val="18"/>
              </w:rPr>
              <w:t>平台主要功能</w:t>
            </w:r>
          </w:p>
        </w:tc>
        <w:tc>
          <w:tcPr>
            <w:tcW w:w="212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监测预警-会商-隐患管理-应急指挥-其他</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041</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right w:val="single" w:color="auto" w:sz="2" w:space="0"/>
            </w:tcBorders>
            <w:noWrap w:val="0"/>
            <w:vAlign w:val="center"/>
          </w:tcPr>
          <w:p>
            <w:pPr>
              <w:spacing w:before="69" w:line="280" w:lineRule="exact"/>
              <w:ind w:firstLine="360" w:firstLineChars="200"/>
              <w:rPr>
                <w:rFonts w:ascii="宋体" w:hAnsi="宋体" w:eastAsia="宋体" w:cs="Times New Roman"/>
                <w:color w:val="auto"/>
                <w:sz w:val="18"/>
                <w:szCs w:val="18"/>
              </w:rPr>
            </w:pPr>
            <w:r>
              <w:rPr>
                <w:rFonts w:ascii="宋体" w:hAnsi="宋体" w:eastAsia="宋体" w:cs="Times New Roman"/>
                <w:color w:val="auto"/>
                <w:sz w:val="18"/>
                <w:szCs w:val="18"/>
              </w:rPr>
              <w:t>纳入平台的信息</w:t>
            </w:r>
            <w:r>
              <w:rPr>
                <w:rFonts w:hint="eastAsia" w:ascii="宋体" w:hAnsi="宋体" w:eastAsia="宋体" w:cs="Times New Roman"/>
                <w:color w:val="auto"/>
                <w:sz w:val="18"/>
                <w:szCs w:val="18"/>
              </w:rPr>
              <w:t>类型</w:t>
            </w:r>
          </w:p>
        </w:tc>
        <w:tc>
          <w:tcPr>
            <w:tcW w:w="212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s="Times New Roman"/>
                <w:color w:val="auto"/>
                <w:sz w:val="18"/>
                <w:szCs w:val="18"/>
              </w:rPr>
              <w:t>监测预警</w:t>
            </w:r>
            <w:r>
              <w:rPr>
                <w:rFonts w:ascii="宋体" w:hAnsi="宋体" w:eastAsia="宋体" w:cs="Times New Roman"/>
                <w:color w:val="auto"/>
                <w:sz w:val="18"/>
                <w:szCs w:val="18"/>
              </w:rPr>
              <w:t>-</w:t>
            </w:r>
            <w:r>
              <w:rPr>
                <w:rFonts w:hint="eastAsia" w:ascii="宋体" w:hAnsi="宋体" w:eastAsia="宋体" w:cs="Times New Roman"/>
                <w:color w:val="auto"/>
                <w:sz w:val="18"/>
                <w:szCs w:val="18"/>
              </w:rPr>
              <w:t>承灾体</w:t>
            </w:r>
            <w:r>
              <w:rPr>
                <w:rFonts w:ascii="宋体" w:hAnsi="宋体" w:eastAsia="宋体" w:cs="Times New Roman"/>
                <w:color w:val="auto"/>
                <w:sz w:val="18"/>
                <w:szCs w:val="18"/>
              </w:rPr>
              <w:t>-</w:t>
            </w:r>
            <w:r>
              <w:rPr>
                <w:rFonts w:hint="eastAsia" w:ascii="宋体" w:hAnsi="宋体" w:eastAsia="宋体" w:cs="Times New Roman"/>
                <w:color w:val="auto"/>
                <w:sz w:val="18"/>
                <w:szCs w:val="18"/>
              </w:rPr>
              <w:t>灾害损失-应急救援队伍-大型装备-应急物资-营救避难场所-其他</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042</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综合减灾资金投入</w:t>
            </w:r>
          </w:p>
        </w:tc>
        <w:tc>
          <w:tcPr>
            <w:tcW w:w="212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万元</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043</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right w:val="single" w:color="auto" w:sz="2" w:space="0"/>
            </w:tcBorders>
            <w:noWrap w:val="0"/>
            <w:vAlign w:val="top"/>
          </w:tcPr>
          <w:p>
            <w:pPr>
              <w:spacing w:before="69" w:line="280" w:lineRule="exact"/>
              <w:ind w:left="1161" w:leftChars="283" w:hanging="567" w:hangingChars="315"/>
              <w:jc w:val="left"/>
              <w:rPr>
                <w:rFonts w:ascii="宋体" w:hAnsi="宋体" w:eastAsia="宋体" w:cs="Times New Roman"/>
                <w:color w:val="auto"/>
                <w:sz w:val="18"/>
                <w:szCs w:val="18"/>
              </w:rPr>
            </w:pPr>
            <w:r>
              <w:rPr>
                <w:rFonts w:ascii="宋体" w:hAnsi="宋体" w:eastAsia="宋体" w:cs="Times New Roman"/>
                <w:color w:val="auto"/>
                <w:sz w:val="18"/>
                <w:szCs w:val="18"/>
              </w:rPr>
              <w:t>其中：农林水投入</w:t>
            </w:r>
          </w:p>
        </w:tc>
        <w:tc>
          <w:tcPr>
            <w:tcW w:w="212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万元</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044</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bottom w:val="nil"/>
              <w:right w:val="single" w:color="auto" w:sz="2" w:space="0"/>
            </w:tcBorders>
            <w:noWrap w:val="0"/>
            <w:vAlign w:val="top"/>
          </w:tcPr>
          <w:p>
            <w:pPr>
              <w:spacing w:before="69" w:line="280" w:lineRule="exact"/>
              <w:ind w:firstLine="1170" w:firstLineChars="650"/>
              <w:jc w:val="left"/>
              <w:rPr>
                <w:rFonts w:ascii="宋体" w:hAnsi="宋体" w:eastAsia="宋体" w:cs="Times New Roman"/>
                <w:color w:val="auto"/>
                <w:sz w:val="18"/>
                <w:szCs w:val="18"/>
              </w:rPr>
            </w:pPr>
            <w:r>
              <w:rPr>
                <w:rFonts w:ascii="宋体" w:hAnsi="宋体" w:eastAsia="宋体" w:cs="Times New Roman"/>
                <w:color w:val="auto"/>
                <w:sz w:val="18"/>
                <w:szCs w:val="18"/>
              </w:rPr>
              <w:t>自然资源海洋气象等投入</w:t>
            </w:r>
          </w:p>
        </w:tc>
        <w:tc>
          <w:tcPr>
            <w:tcW w:w="2126" w:type="dxa"/>
            <w:tcBorders>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万元</w:t>
            </w:r>
          </w:p>
        </w:tc>
        <w:tc>
          <w:tcPr>
            <w:tcW w:w="1134" w:type="dxa"/>
            <w:tcBorders>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045</w:t>
            </w:r>
          </w:p>
        </w:tc>
        <w:tc>
          <w:tcPr>
            <w:tcW w:w="1276" w:type="dxa"/>
            <w:tcBorders>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top w:val="nil"/>
              <w:bottom w:val="nil"/>
              <w:right w:val="single" w:color="auto" w:sz="2" w:space="0"/>
            </w:tcBorders>
            <w:noWrap w:val="0"/>
            <w:vAlign w:val="top"/>
          </w:tcPr>
          <w:p>
            <w:pPr>
              <w:spacing w:before="69" w:line="280" w:lineRule="exact"/>
              <w:ind w:firstLine="1170" w:firstLineChars="650"/>
              <w:jc w:val="left"/>
              <w:rPr>
                <w:rFonts w:ascii="宋体" w:hAnsi="宋体" w:eastAsia="宋体" w:cs="Times New Roman"/>
                <w:color w:val="auto"/>
                <w:sz w:val="18"/>
                <w:szCs w:val="18"/>
              </w:rPr>
            </w:pPr>
            <w:r>
              <w:rPr>
                <w:rFonts w:ascii="宋体" w:hAnsi="宋体" w:eastAsia="宋体" w:cs="Times New Roman"/>
                <w:color w:val="auto"/>
                <w:sz w:val="18"/>
                <w:szCs w:val="18"/>
              </w:rPr>
              <w:t>粮油物资储备投入</w:t>
            </w:r>
          </w:p>
        </w:tc>
        <w:tc>
          <w:tcPr>
            <w:tcW w:w="2126"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万元</w:t>
            </w:r>
          </w:p>
        </w:tc>
        <w:tc>
          <w:tcPr>
            <w:tcW w:w="1134"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046</w:t>
            </w:r>
          </w:p>
        </w:tc>
        <w:tc>
          <w:tcPr>
            <w:tcW w:w="1276"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top w:val="nil"/>
              <w:bottom w:val="nil"/>
              <w:right w:val="single" w:color="auto" w:sz="2" w:space="0"/>
            </w:tcBorders>
            <w:noWrap w:val="0"/>
            <w:vAlign w:val="top"/>
          </w:tcPr>
          <w:p>
            <w:pPr>
              <w:spacing w:before="69" w:line="280" w:lineRule="exact"/>
              <w:ind w:firstLine="1170" w:firstLineChars="650"/>
              <w:jc w:val="left"/>
              <w:rPr>
                <w:rFonts w:ascii="宋体" w:hAnsi="宋体" w:eastAsia="宋体" w:cs="Times New Roman"/>
                <w:color w:val="auto"/>
                <w:sz w:val="18"/>
                <w:szCs w:val="18"/>
              </w:rPr>
            </w:pPr>
            <w:r>
              <w:rPr>
                <w:rFonts w:ascii="宋体" w:hAnsi="宋体" w:eastAsia="宋体" w:cs="Times New Roman"/>
                <w:color w:val="auto"/>
                <w:sz w:val="18"/>
                <w:szCs w:val="18"/>
              </w:rPr>
              <w:t>灾害防治及应急投入</w:t>
            </w:r>
          </w:p>
        </w:tc>
        <w:tc>
          <w:tcPr>
            <w:tcW w:w="2126"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万元</w:t>
            </w:r>
          </w:p>
        </w:tc>
        <w:tc>
          <w:tcPr>
            <w:tcW w:w="1134"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04</w:t>
            </w:r>
            <w:r>
              <w:rPr>
                <w:rFonts w:hint="eastAsia" w:ascii="宋体" w:hAnsi="宋体" w:eastAsia="宋体" w:cs="Times New Roman"/>
                <w:color w:val="auto"/>
                <w:sz w:val="18"/>
                <w:szCs w:val="18"/>
              </w:rPr>
              <w:t>7</w:t>
            </w:r>
          </w:p>
        </w:tc>
        <w:tc>
          <w:tcPr>
            <w:tcW w:w="1276"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top w:val="nil"/>
              <w:right w:val="single" w:color="auto" w:sz="2" w:space="0"/>
            </w:tcBorders>
            <w:noWrap w:val="0"/>
            <w:vAlign w:val="top"/>
          </w:tcPr>
          <w:p>
            <w:pPr>
              <w:spacing w:before="69" w:line="280" w:lineRule="exact"/>
              <w:ind w:firstLine="1440" w:firstLineChars="800"/>
              <w:jc w:val="left"/>
              <w:rPr>
                <w:rFonts w:ascii="宋体" w:hAnsi="宋体" w:eastAsia="宋体" w:cs="Times New Roman"/>
                <w:color w:val="auto"/>
                <w:sz w:val="18"/>
                <w:szCs w:val="18"/>
              </w:rPr>
            </w:pPr>
            <w:r>
              <w:rPr>
                <w:rFonts w:ascii="宋体" w:hAnsi="宋体" w:eastAsia="宋体" w:cs="Times New Roman"/>
                <w:color w:val="auto"/>
                <w:sz w:val="18"/>
                <w:szCs w:val="18"/>
              </w:rPr>
              <w:t>其中：应急管理事务投入</w:t>
            </w:r>
          </w:p>
        </w:tc>
        <w:tc>
          <w:tcPr>
            <w:tcW w:w="2126" w:type="dxa"/>
            <w:tcBorders>
              <w:top w:val="nil"/>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万元</w:t>
            </w:r>
          </w:p>
        </w:tc>
        <w:tc>
          <w:tcPr>
            <w:tcW w:w="1134" w:type="dxa"/>
            <w:tcBorders>
              <w:top w:val="nil"/>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048</w:t>
            </w:r>
          </w:p>
        </w:tc>
        <w:tc>
          <w:tcPr>
            <w:tcW w:w="1276" w:type="dxa"/>
            <w:tcBorders>
              <w:top w:val="nil"/>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right w:val="single" w:color="auto" w:sz="2" w:space="0"/>
            </w:tcBorders>
            <w:noWrap w:val="0"/>
            <w:vAlign w:val="top"/>
          </w:tcPr>
          <w:p>
            <w:pPr>
              <w:spacing w:before="69" w:line="280" w:lineRule="exact"/>
              <w:ind w:firstLine="1980" w:firstLineChars="1100"/>
              <w:jc w:val="left"/>
              <w:rPr>
                <w:rFonts w:ascii="宋体" w:hAnsi="宋体" w:eastAsia="宋体" w:cs="Times New Roman"/>
                <w:color w:val="auto"/>
                <w:sz w:val="18"/>
                <w:szCs w:val="18"/>
              </w:rPr>
            </w:pPr>
            <w:r>
              <w:rPr>
                <w:rFonts w:ascii="宋体" w:hAnsi="宋体" w:eastAsia="宋体" w:cs="Times New Roman"/>
                <w:color w:val="auto"/>
                <w:sz w:val="18"/>
                <w:szCs w:val="18"/>
              </w:rPr>
              <w:t>自然灾害防治投入</w:t>
            </w:r>
          </w:p>
        </w:tc>
        <w:tc>
          <w:tcPr>
            <w:tcW w:w="212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万元</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049</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bottom w:val="single" w:color="auto" w:sz="8" w:space="0"/>
              <w:right w:val="single" w:color="auto" w:sz="2" w:space="0"/>
            </w:tcBorders>
            <w:noWrap w:val="0"/>
            <w:vAlign w:val="top"/>
          </w:tcPr>
          <w:p>
            <w:pPr>
              <w:spacing w:before="69" w:line="280" w:lineRule="exact"/>
              <w:ind w:firstLine="1980" w:firstLineChars="1100"/>
              <w:jc w:val="left"/>
              <w:rPr>
                <w:rFonts w:ascii="宋体" w:hAnsi="宋体" w:eastAsia="宋体" w:cs="Times New Roman"/>
                <w:color w:val="auto"/>
                <w:sz w:val="18"/>
                <w:szCs w:val="18"/>
              </w:rPr>
            </w:pPr>
            <w:r>
              <w:rPr>
                <w:rFonts w:ascii="宋体" w:hAnsi="宋体" w:eastAsia="宋体" w:cs="Times New Roman"/>
                <w:color w:val="auto"/>
                <w:sz w:val="18"/>
                <w:szCs w:val="18"/>
              </w:rPr>
              <w:t>自然灾害救助及恢复重建投入</w:t>
            </w:r>
          </w:p>
        </w:tc>
        <w:tc>
          <w:tcPr>
            <w:tcW w:w="2126" w:type="dxa"/>
            <w:tcBorders>
              <w:left w:val="single" w:color="auto" w:sz="2" w:space="0"/>
              <w:bottom w:val="single" w:color="auto" w:sz="8"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万元</w:t>
            </w:r>
          </w:p>
        </w:tc>
        <w:tc>
          <w:tcPr>
            <w:tcW w:w="1134" w:type="dxa"/>
            <w:tcBorders>
              <w:left w:val="single" w:color="auto" w:sz="2" w:space="0"/>
              <w:bottom w:val="single" w:color="auto" w:sz="8"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050</w:t>
            </w:r>
          </w:p>
        </w:tc>
        <w:tc>
          <w:tcPr>
            <w:tcW w:w="1276" w:type="dxa"/>
            <w:tcBorders>
              <w:left w:val="single" w:color="auto" w:sz="2" w:space="0"/>
              <w:bottom w:val="single" w:color="auto" w:sz="8" w:space="0"/>
            </w:tcBorders>
            <w:noWrap w:val="0"/>
            <w:vAlign w:val="center"/>
          </w:tcPr>
          <w:p>
            <w:pPr>
              <w:spacing w:before="69" w:line="280" w:lineRule="exact"/>
              <w:jc w:val="center"/>
              <w:rPr>
                <w:rFonts w:ascii="宋体" w:hAnsi="宋体" w:eastAsia="宋体" w:cs="Times New Roman"/>
                <w:color w:val="auto"/>
                <w:sz w:val="18"/>
                <w:szCs w:val="18"/>
              </w:rPr>
            </w:pPr>
          </w:p>
        </w:tc>
      </w:tr>
    </w:tbl>
    <w:p>
      <w:pPr>
        <w:spacing w:before="69" w:line="280" w:lineRule="exact"/>
        <w:jc w:val="left"/>
        <w:rPr>
          <w:rFonts w:hint="default" w:ascii="宋体" w:hAnsi="宋体" w:eastAsia="宋体" w:cs="Times New Roman"/>
          <w:color w:val="auto"/>
          <w:sz w:val="18"/>
          <w:szCs w:val="18"/>
          <w:lang w:val="en-US" w:eastAsia="zh-CN"/>
        </w:rPr>
      </w:pPr>
      <w:r>
        <w:rPr>
          <w:rFonts w:ascii="宋体" w:hAnsi="宋体" w:eastAsia="宋体" w:cs="Times New Roman"/>
          <w:color w:val="auto"/>
          <w:sz w:val="18"/>
          <w:szCs w:val="18"/>
        </w:rPr>
        <w:br w:type="page"/>
      </w:r>
      <w:r>
        <w:rPr>
          <w:rFonts w:hint="eastAsia" w:ascii="宋体" w:hAnsi="宋体" w:cs="Times New Roman"/>
          <w:color w:val="auto"/>
          <w:sz w:val="18"/>
          <w:szCs w:val="18"/>
          <w:lang w:val="en-US" w:eastAsia="zh-CN"/>
        </w:rPr>
        <w:t>续表二</w:t>
      </w:r>
    </w:p>
    <w:tbl>
      <w:tblPr>
        <w:tblStyle w:val="18"/>
        <w:tblW w:w="9498"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62"/>
        <w:gridCol w:w="2126"/>
        <w:gridCol w:w="1134"/>
        <w:gridCol w:w="127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top w:val="single" w:color="auto" w:sz="8" w:space="0"/>
              <w:bottom w:val="single" w:color="auto" w:sz="2" w:space="0"/>
              <w:right w:val="single" w:color="auto" w:sz="2" w:space="0"/>
            </w:tcBorders>
            <w:noWrap w:val="0"/>
            <w:vAlign w:val="top"/>
          </w:tcPr>
          <w:p>
            <w:pPr>
              <w:spacing w:line="280" w:lineRule="exact"/>
              <w:jc w:val="center"/>
              <w:rPr>
                <w:rFonts w:ascii="宋体" w:hAnsi="宋体" w:eastAsia="宋体" w:cs="Times New Roman"/>
                <w:color w:val="auto"/>
                <w:sz w:val="18"/>
                <w:szCs w:val="18"/>
              </w:rPr>
            </w:pPr>
            <w:r>
              <w:rPr>
                <w:rFonts w:hint="eastAsia" w:ascii="宋体" w:hAnsi="宋体" w:eastAsia="宋体"/>
                <w:color w:val="auto"/>
                <w:sz w:val="18"/>
                <w:szCs w:val="18"/>
              </w:rPr>
              <w:t>指标名称</w:t>
            </w:r>
          </w:p>
        </w:tc>
        <w:tc>
          <w:tcPr>
            <w:tcW w:w="2126" w:type="dxa"/>
            <w:tcBorders>
              <w:top w:val="single" w:color="auto" w:sz="8" w:space="0"/>
              <w:left w:val="single" w:color="auto" w:sz="2" w:space="0"/>
              <w:bottom w:val="single" w:color="auto" w:sz="2" w:space="0"/>
              <w:right w:val="single" w:color="auto" w:sz="2" w:space="0"/>
            </w:tcBorders>
            <w:noWrap w:val="0"/>
            <w:vAlign w:val="top"/>
          </w:tcPr>
          <w:p>
            <w:pPr>
              <w:spacing w:line="280" w:lineRule="exact"/>
              <w:jc w:val="center"/>
              <w:rPr>
                <w:rFonts w:hint="eastAsia" w:ascii="宋体" w:hAnsi="宋体" w:eastAsia="宋体"/>
                <w:color w:val="auto"/>
                <w:sz w:val="18"/>
                <w:szCs w:val="18"/>
              </w:rPr>
            </w:pPr>
            <w:r>
              <w:rPr>
                <w:rFonts w:hint="eastAsia" w:ascii="宋体" w:hAnsi="宋体" w:eastAsia="宋体"/>
                <w:color w:val="auto"/>
                <w:sz w:val="18"/>
                <w:szCs w:val="18"/>
              </w:rPr>
              <w:t>计量单位</w:t>
            </w:r>
          </w:p>
        </w:tc>
        <w:tc>
          <w:tcPr>
            <w:tcW w:w="1134" w:type="dxa"/>
            <w:tcBorders>
              <w:top w:val="single" w:color="auto" w:sz="8" w:space="0"/>
              <w:left w:val="single" w:color="auto" w:sz="2" w:space="0"/>
              <w:bottom w:val="single" w:color="auto" w:sz="2" w:space="0"/>
              <w:right w:val="single" w:color="auto" w:sz="2" w:space="0"/>
            </w:tcBorders>
            <w:noWrap w:val="0"/>
            <w:vAlign w:val="top"/>
          </w:tcPr>
          <w:p>
            <w:pPr>
              <w:spacing w:line="280" w:lineRule="exact"/>
              <w:jc w:val="center"/>
              <w:rPr>
                <w:rFonts w:hint="eastAsia" w:ascii="宋体" w:hAnsi="宋体" w:eastAsia="宋体"/>
                <w:color w:val="auto"/>
                <w:sz w:val="18"/>
                <w:szCs w:val="18"/>
              </w:rPr>
            </w:pPr>
            <w:r>
              <w:rPr>
                <w:rFonts w:hint="eastAsia" w:ascii="宋体" w:hAnsi="宋体" w:eastAsia="宋体"/>
                <w:color w:val="auto"/>
                <w:sz w:val="18"/>
                <w:szCs w:val="18"/>
              </w:rPr>
              <w:t>代码</w:t>
            </w:r>
          </w:p>
        </w:tc>
        <w:tc>
          <w:tcPr>
            <w:tcW w:w="1276" w:type="dxa"/>
            <w:tcBorders>
              <w:top w:val="single" w:color="auto" w:sz="8" w:space="0"/>
              <w:left w:val="single" w:color="auto" w:sz="2" w:space="0"/>
              <w:bottom w:val="single" w:color="auto" w:sz="2" w:space="0"/>
            </w:tcBorders>
            <w:noWrap w:val="0"/>
            <w:vAlign w:val="top"/>
          </w:tcPr>
          <w:p>
            <w:pPr>
              <w:spacing w:line="280" w:lineRule="exact"/>
              <w:jc w:val="center"/>
              <w:rPr>
                <w:rFonts w:ascii="宋体" w:hAnsi="宋体" w:eastAsia="宋体" w:cs="Times New Roman"/>
                <w:b/>
                <w:bCs/>
                <w:color w:val="auto"/>
                <w:sz w:val="18"/>
                <w:szCs w:val="18"/>
              </w:rPr>
            </w:pPr>
            <w:r>
              <w:rPr>
                <w:rFonts w:hint="eastAsia" w:ascii="宋体" w:hAnsi="宋体" w:eastAsia="宋体"/>
                <w:color w:val="auto"/>
                <w:sz w:val="18"/>
                <w:szCs w:val="18"/>
              </w:rPr>
              <w:t>数量</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top w:val="single" w:color="auto" w:sz="2" w:space="0"/>
              <w:bottom w:val="single" w:color="auto" w:sz="2" w:space="0"/>
              <w:right w:val="single" w:color="auto" w:sz="2" w:space="0"/>
            </w:tcBorders>
            <w:noWrap w:val="0"/>
            <w:vAlign w:val="top"/>
          </w:tcPr>
          <w:p>
            <w:pPr>
              <w:spacing w:line="280" w:lineRule="exact"/>
              <w:jc w:val="center"/>
              <w:rPr>
                <w:rFonts w:ascii="宋体" w:hAnsi="宋体" w:eastAsia="宋体" w:cs="Times New Roman"/>
                <w:color w:val="auto"/>
                <w:sz w:val="18"/>
                <w:szCs w:val="18"/>
              </w:rPr>
            </w:pPr>
            <w:r>
              <w:rPr>
                <w:rFonts w:hint="eastAsia" w:ascii="宋体" w:hAnsi="宋体" w:eastAsia="宋体"/>
                <w:color w:val="auto"/>
                <w:sz w:val="18"/>
                <w:szCs w:val="18"/>
              </w:rPr>
              <w:t>甲</w:t>
            </w:r>
          </w:p>
        </w:tc>
        <w:tc>
          <w:tcPr>
            <w:tcW w:w="2126" w:type="dxa"/>
            <w:tcBorders>
              <w:top w:val="single" w:color="auto" w:sz="2" w:space="0"/>
              <w:left w:val="single" w:color="auto" w:sz="2" w:space="0"/>
              <w:bottom w:val="single" w:color="auto" w:sz="2" w:space="0"/>
              <w:right w:val="single" w:color="auto" w:sz="2" w:space="0"/>
            </w:tcBorders>
            <w:noWrap w:val="0"/>
            <w:vAlign w:val="top"/>
          </w:tcPr>
          <w:p>
            <w:pPr>
              <w:spacing w:line="280" w:lineRule="exact"/>
              <w:jc w:val="center"/>
              <w:rPr>
                <w:rFonts w:hint="eastAsia" w:ascii="宋体" w:hAnsi="宋体" w:eastAsia="宋体"/>
                <w:color w:val="auto"/>
                <w:sz w:val="18"/>
                <w:szCs w:val="18"/>
              </w:rPr>
            </w:pPr>
            <w:r>
              <w:rPr>
                <w:rFonts w:hint="eastAsia" w:ascii="宋体" w:hAnsi="宋体" w:eastAsia="宋体"/>
                <w:color w:val="auto"/>
                <w:sz w:val="18"/>
                <w:szCs w:val="18"/>
              </w:rPr>
              <w:t>乙</w:t>
            </w:r>
          </w:p>
        </w:tc>
        <w:tc>
          <w:tcPr>
            <w:tcW w:w="1134" w:type="dxa"/>
            <w:tcBorders>
              <w:top w:val="single" w:color="auto" w:sz="2" w:space="0"/>
              <w:left w:val="single" w:color="auto" w:sz="2" w:space="0"/>
              <w:bottom w:val="single" w:color="auto" w:sz="2" w:space="0"/>
              <w:right w:val="single" w:color="auto" w:sz="2" w:space="0"/>
            </w:tcBorders>
            <w:noWrap w:val="0"/>
            <w:vAlign w:val="top"/>
          </w:tcPr>
          <w:p>
            <w:pPr>
              <w:spacing w:line="280" w:lineRule="exact"/>
              <w:jc w:val="center"/>
              <w:rPr>
                <w:rFonts w:hint="eastAsia" w:ascii="宋体" w:hAnsi="宋体" w:eastAsia="宋体"/>
                <w:color w:val="auto"/>
                <w:sz w:val="18"/>
                <w:szCs w:val="18"/>
              </w:rPr>
            </w:pPr>
            <w:r>
              <w:rPr>
                <w:rFonts w:hint="eastAsia" w:ascii="宋体" w:hAnsi="宋体" w:eastAsia="宋体"/>
                <w:color w:val="auto"/>
                <w:sz w:val="18"/>
                <w:szCs w:val="18"/>
              </w:rPr>
              <w:t>丙</w:t>
            </w:r>
          </w:p>
        </w:tc>
        <w:tc>
          <w:tcPr>
            <w:tcW w:w="1276" w:type="dxa"/>
            <w:tcBorders>
              <w:top w:val="single" w:color="auto" w:sz="2" w:space="0"/>
              <w:left w:val="single" w:color="auto" w:sz="2" w:space="0"/>
              <w:bottom w:val="single" w:color="auto" w:sz="2" w:space="0"/>
            </w:tcBorders>
            <w:noWrap w:val="0"/>
            <w:vAlign w:val="top"/>
          </w:tcPr>
          <w:p>
            <w:pPr>
              <w:spacing w:line="280" w:lineRule="exact"/>
              <w:jc w:val="center"/>
              <w:rPr>
                <w:rFonts w:ascii="宋体" w:hAnsi="宋体" w:eastAsia="宋体" w:cs="Times New Roman"/>
                <w:b/>
                <w:bCs/>
                <w:color w:val="auto"/>
                <w:sz w:val="18"/>
                <w:szCs w:val="18"/>
              </w:rPr>
            </w:pPr>
            <w:r>
              <w:rPr>
                <w:rFonts w:hint="eastAsia" w:ascii="宋体" w:hAnsi="宋体" w:eastAsia="宋体"/>
                <w:color w:val="auto"/>
                <w:sz w:val="18"/>
                <w:szCs w:val="18"/>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top w:val="single" w:color="auto" w:sz="2" w:space="0"/>
              <w:right w:val="single" w:color="auto" w:sz="2" w:space="0"/>
            </w:tcBorders>
            <w:noWrap w:val="0"/>
            <w:vAlign w:val="top"/>
          </w:tcPr>
          <w:p>
            <w:pPr>
              <w:spacing w:before="69" w:line="280" w:lineRule="exact"/>
              <w:jc w:val="left"/>
              <w:rPr>
                <w:rFonts w:ascii="宋体" w:hAnsi="宋体" w:eastAsia="宋体" w:cs="Times New Roman"/>
                <w:color w:val="auto"/>
                <w:sz w:val="18"/>
                <w:szCs w:val="18"/>
              </w:rPr>
            </w:pPr>
            <w:r>
              <w:rPr>
                <w:rFonts w:ascii="宋体" w:hAnsi="宋体" w:eastAsia="宋体" w:cs="Times New Roman"/>
                <w:color w:val="auto"/>
                <w:sz w:val="18"/>
                <w:szCs w:val="18"/>
              </w:rPr>
              <w:t>五、社会共治</w:t>
            </w:r>
          </w:p>
        </w:tc>
        <w:tc>
          <w:tcPr>
            <w:tcW w:w="2126" w:type="dxa"/>
            <w:tcBorders>
              <w:top w:val="single" w:color="auto" w:sz="2" w:space="0"/>
              <w:left w:val="single" w:color="auto" w:sz="2" w:space="0"/>
              <w:right w:val="single" w:color="auto" w:sz="2" w:space="0"/>
            </w:tcBorders>
            <w:noWrap w:val="0"/>
            <w:vAlign w:val="center"/>
          </w:tcPr>
          <w:p>
            <w:pPr>
              <w:spacing w:before="69" w:line="280" w:lineRule="exact"/>
              <w:jc w:val="center"/>
              <w:rPr>
                <w:rFonts w:ascii="宋体" w:hAnsi="宋体" w:eastAsia="宋体" w:cs="Times New Roman"/>
                <w:b/>
                <w:bCs/>
                <w:color w:val="auto"/>
                <w:sz w:val="18"/>
                <w:szCs w:val="18"/>
              </w:rPr>
            </w:pPr>
            <w:r>
              <w:rPr>
                <w:rFonts w:hint="eastAsia" w:ascii="宋体" w:hAnsi="宋体" w:eastAsia="宋体"/>
                <w:color w:val="auto"/>
                <w:sz w:val="18"/>
                <w:szCs w:val="18"/>
              </w:rPr>
              <w:t>—</w:t>
            </w:r>
          </w:p>
        </w:tc>
        <w:tc>
          <w:tcPr>
            <w:tcW w:w="1134" w:type="dxa"/>
            <w:tcBorders>
              <w:top w:val="single" w:color="auto" w:sz="2" w:space="0"/>
              <w:left w:val="single" w:color="auto" w:sz="2" w:space="0"/>
              <w:right w:val="single" w:color="auto" w:sz="2" w:space="0"/>
            </w:tcBorders>
            <w:noWrap w:val="0"/>
            <w:vAlign w:val="center"/>
          </w:tcPr>
          <w:p>
            <w:pPr>
              <w:spacing w:before="69" w:line="280" w:lineRule="exact"/>
              <w:jc w:val="center"/>
              <w:rPr>
                <w:rFonts w:ascii="宋体" w:hAnsi="宋体" w:eastAsia="宋体" w:cs="Times New Roman"/>
                <w:b/>
                <w:bCs/>
                <w:color w:val="auto"/>
                <w:sz w:val="18"/>
                <w:szCs w:val="18"/>
              </w:rPr>
            </w:pPr>
            <w:r>
              <w:rPr>
                <w:rFonts w:hint="eastAsia" w:ascii="宋体" w:hAnsi="宋体" w:eastAsia="宋体"/>
                <w:color w:val="auto"/>
                <w:sz w:val="18"/>
                <w:szCs w:val="18"/>
              </w:rPr>
              <w:t>—</w:t>
            </w:r>
          </w:p>
        </w:tc>
        <w:tc>
          <w:tcPr>
            <w:tcW w:w="1276" w:type="dxa"/>
            <w:tcBorders>
              <w:top w:val="single" w:color="auto" w:sz="2" w:space="0"/>
              <w:left w:val="single" w:color="auto" w:sz="2" w:space="0"/>
            </w:tcBorders>
            <w:noWrap w:val="0"/>
            <w:vAlign w:val="center"/>
          </w:tcPr>
          <w:p>
            <w:pPr>
              <w:spacing w:before="69" w:line="280" w:lineRule="exact"/>
              <w:jc w:val="center"/>
              <w:rPr>
                <w:rFonts w:ascii="宋体" w:hAnsi="宋体" w:eastAsia="宋体" w:cs="Times New Roman"/>
                <w:b/>
                <w:bCs/>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962" w:type="dxa"/>
            <w:tcBorders>
              <w:bottom w:val="nil"/>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涉及灾害业务的社会组织数量</w:t>
            </w:r>
          </w:p>
        </w:tc>
        <w:tc>
          <w:tcPr>
            <w:tcW w:w="2126" w:type="dxa"/>
            <w:tcBorders>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个</w:t>
            </w:r>
          </w:p>
        </w:tc>
        <w:tc>
          <w:tcPr>
            <w:tcW w:w="1134" w:type="dxa"/>
            <w:tcBorders>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051</w:t>
            </w:r>
          </w:p>
        </w:tc>
        <w:tc>
          <w:tcPr>
            <w:tcW w:w="1276" w:type="dxa"/>
            <w:tcBorders>
              <w:left w:val="single" w:color="auto" w:sz="2" w:space="0"/>
              <w:bottom w:val="nil"/>
            </w:tcBorders>
            <w:noWrap w:val="0"/>
            <w:vAlign w:val="center"/>
          </w:tcPr>
          <w:p>
            <w:pPr>
              <w:spacing w:before="69" w:line="280" w:lineRule="exact"/>
              <w:jc w:val="left"/>
              <w:rPr>
                <w:rFonts w:ascii="宋体" w:hAnsi="宋体" w:eastAsia="宋体" w:cs="Times New Roman"/>
                <w:b/>
                <w:bCs/>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top w:val="nil"/>
              <w:bottom w:val="nil"/>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涉及灾害业务的社会组织总人数</w:t>
            </w:r>
          </w:p>
        </w:tc>
        <w:tc>
          <w:tcPr>
            <w:tcW w:w="2126"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人</w:t>
            </w:r>
          </w:p>
        </w:tc>
        <w:tc>
          <w:tcPr>
            <w:tcW w:w="1134"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052</w:t>
            </w:r>
          </w:p>
        </w:tc>
        <w:tc>
          <w:tcPr>
            <w:tcW w:w="1276" w:type="dxa"/>
            <w:tcBorders>
              <w:top w:val="nil"/>
              <w:left w:val="single" w:color="auto" w:sz="2" w:space="0"/>
              <w:bottom w:val="nil"/>
            </w:tcBorders>
            <w:noWrap w:val="0"/>
            <w:vAlign w:val="center"/>
          </w:tcPr>
          <w:p>
            <w:pPr>
              <w:spacing w:before="69" w:line="280" w:lineRule="exact"/>
              <w:jc w:val="left"/>
              <w:rPr>
                <w:rFonts w:ascii="宋体" w:hAnsi="宋体" w:eastAsia="宋体" w:cs="Times New Roman"/>
                <w:b/>
                <w:bCs/>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 w:hRule="atLeast"/>
        </w:trPr>
        <w:tc>
          <w:tcPr>
            <w:tcW w:w="4962" w:type="dxa"/>
            <w:tcBorders>
              <w:top w:val="nil"/>
              <w:bottom w:val="nil"/>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防灾减灾科普宣教场馆或应急体验场馆数量</w:t>
            </w:r>
          </w:p>
        </w:tc>
        <w:tc>
          <w:tcPr>
            <w:tcW w:w="2126"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个</w:t>
            </w:r>
          </w:p>
        </w:tc>
        <w:tc>
          <w:tcPr>
            <w:tcW w:w="1134" w:type="dxa"/>
            <w:tcBorders>
              <w:top w:val="nil"/>
              <w:left w:val="single" w:color="auto" w:sz="2" w:space="0"/>
              <w:bottom w:val="nil"/>
              <w:right w:val="single" w:color="auto" w:sz="2" w:space="0"/>
            </w:tcBorders>
            <w:noWrap w:val="0"/>
            <w:vAlign w:val="top"/>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053</w:t>
            </w:r>
          </w:p>
        </w:tc>
        <w:tc>
          <w:tcPr>
            <w:tcW w:w="1276"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top w:val="nil"/>
              <w:bottom w:val="nil"/>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防灾减灾科普宣教场馆或应急体验场馆总面积</w:t>
            </w:r>
          </w:p>
        </w:tc>
        <w:tc>
          <w:tcPr>
            <w:tcW w:w="2126"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平方米</w:t>
            </w:r>
          </w:p>
        </w:tc>
        <w:tc>
          <w:tcPr>
            <w:tcW w:w="1134" w:type="dxa"/>
            <w:tcBorders>
              <w:top w:val="nil"/>
              <w:left w:val="single" w:color="auto" w:sz="2" w:space="0"/>
              <w:bottom w:val="nil"/>
              <w:right w:val="single" w:color="auto" w:sz="2" w:space="0"/>
            </w:tcBorders>
            <w:noWrap w:val="0"/>
            <w:vAlign w:val="top"/>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054</w:t>
            </w:r>
          </w:p>
        </w:tc>
        <w:tc>
          <w:tcPr>
            <w:tcW w:w="1276"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top w:val="nil"/>
              <w:bottom w:val="nil"/>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防灾减灾科普宣教场馆或应急体验场馆接待能力</w:t>
            </w:r>
          </w:p>
        </w:tc>
        <w:tc>
          <w:tcPr>
            <w:tcW w:w="2126"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人</w:t>
            </w:r>
          </w:p>
        </w:tc>
        <w:tc>
          <w:tcPr>
            <w:tcW w:w="1134" w:type="dxa"/>
            <w:tcBorders>
              <w:top w:val="nil"/>
              <w:left w:val="single" w:color="auto" w:sz="2" w:space="0"/>
              <w:bottom w:val="nil"/>
              <w:right w:val="single" w:color="auto" w:sz="2" w:space="0"/>
            </w:tcBorders>
            <w:noWrap w:val="0"/>
            <w:vAlign w:val="top"/>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055</w:t>
            </w:r>
          </w:p>
        </w:tc>
        <w:tc>
          <w:tcPr>
            <w:tcW w:w="1276"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top w:val="nil"/>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组织的宣传教育次数</w:t>
            </w:r>
          </w:p>
        </w:tc>
        <w:tc>
          <w:tcPr>
            <w:tcW w:w="2126" w:type="dxa"/>
            <w:tcBorders>
              <w:top w:val="nil"/>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次</w:t>
            </w:r>
          </w:p>
        </w:tc>
        <w:tc>
          <w:tcPr>
            <w:tcW w:w="1134" w:type="dxa"/>
            <w:tcBorders>
              <w:top w:val="nil"/>
              <w:left w:val="single" w:color="auto" w:sz="2" w:space="0"/>
              <w:right w:val="single" w:color="auto" w:sz="2" w:space="0"/>
            </w:tcBorders>
            <w:noWrap w:val="0"/>
            <w:vAlign w:val="top"/>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056</w:t>
            </w:r>
          </w:p>
        </w:tc>
        <w:tc>
          <w:tcPr>
            <w:tcW w:w="1276" w:type="dxa"/>
            <w:tcBorders>
              <w:top w:val="nil"/>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top w:val="nil"/>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组织的宣传教育受众人次</w:t>
            </w:r>
          </w:p>
        </w:tc>
        <w:tc>
          <w:tcPr>
            <w:tcW w:w="2126" w:type="dxa"/>
            <w:tcBorders>
              <w:top w:val="nil"/>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人次</w:t>
            </w:r>
          </w:p>
        </w:tc>
        <w:tc>
          <w:tcPr>
            <w:tcW w:w="1134" w:type="dxa"/>
            <w:tcBorders>
              <w:top w:val="nil"/>
              <w:left w:val="single" w:color="auto" w:sz="2" w:space="0"/>
              <w:right w:val="single" w:color="auto" w:sz="2" w:space="0"/>
            </w:tcBorders>
            <w:noWrap w:val="0"/>
            <w:vAlign w:val="top"/>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057</w:t>
            </w:r>
          </w:p>
        </w:tc>
        <w:tc>
          <w:tcPr>
            <w:tcW w:w="1276" w:type="dxa"/>
            <w:tcBorders>
              <w:top w:val="nil"/>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bottom w:val="nil"/>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自然灾害保险密度</w:t>
            </w:r>
          </w:p>
        </w:tc>
        <w:tc>
          <w:tcPr>
            <w:tcW w:w="2126" w:type="dxa"/>
            <w:tcBorders>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元/人</w:t>
            </w:r>
          </w:p>
        </w:tc>
        <w:tc>
          <w:tcPr>
            <w:tcW w:w="1134" w:type="dxa"/>
            <w:tcBorders>
              <w:left w:val="single" w:color="auto" w:sz="2" w:space="0"/>
              <w:bottom w:val="nil"/>
              <w:right w:val="single" w:color="auto" w:sz="2" w:space="0"/>
            </w:tcBorders>
            <w:noWrap w:val="0"/>
            <w:vAlign w:val="top"/>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058</w:t>
            </w:r>
          </w:p>
        </w:tc>
        <w:tc>
          <w:tcPr>
            <w:tcW w:w="1276" w:type="dxa"/>
            <w:tcBorders>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top w:val="nil"/>
              <w:bottom w:val="single" w:color="auto" w:sz="8" w:space="0"/>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自然灾害保险深度</w:t>
            </w:r>
          </w:p>
        </w:tc>
        <w:tc>
          <w:tcPr>
            <w:tcW w:w="2126" w:type="dxa"/>
            <w:tcBorders>
              <w:top w:val="nil"/>
              <w:left w:val="single" w:color="auto" w:sz="2" w:space="0"/>
              <w:bottom w:val="single" w:color="auto" w:sz="8"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w:t>
            </w:r>
          </w:p>
        </w:tc>
        <w:tc>
          <w:tcPr>
            <w:tcW w:w="1134" w:type="dxa"/>
            <w:tcBorders>
              <w:top w:val="nil"/>
              <w:left w:val="single" w:color="auto" w:sz="2" w:space="0"/>
              <w:bottom w:val="single" w:color="auto" w:sz="8" w:space="0"/>
              <w:right w:val="single" w:color="auto" w:sz="2" w:space="0"/>
            </w:tcBorders>
            <w:noWrap w:val="0"/>
            <w:vAlign w:val="top"/>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default" w:ascii="宋体" w:hAnsi="宋体" w:cs="Times New Roman"/>
                <w:color w:val="auto"/>
                <w:sz w:val="18"/>
                <w:szCs w:val="18"/>
                <w:lang w:val="en"/>
              </w:rPr>
              <w:t>1</w:t>
            </w:r>
            <w:r>
              <w:rPr>
                <w:rFonts w:hint="eastAsia" w:ascii="宋体" w:hAnsi="宋体" w:cs="Times New Roman"/>
                <w:color w:val="auto"/>
                <w:sz w:val="18"/>
                <w:szCs w:val="18"/>
                <w:lang w:val="en-US" w:eastAsia="zh-CN"/>
              </w:rPr>
              <w:t>9</w:t>
            </w:r>
            <w:r>
              <w:rPr>
                <w:rFonts w:ascii="宋体" w:hAnsi="宋体" w:eastAsia="宋体" w:cs="Times New Roman"/>
                <w:color w:val="auto"/>
                <w:sz w:val="18"/>
                <w:szCs w:val="18"/>
              </w:rPr>
              <w:t>059</w:t>
            </w:r>
          </w:p>
        </w:tc>
        <w:tc>
          <w:tcPr>
            <w:tcW w:w="1276" w:type="dxa"/>
            <w:tcBorders>
              <w:top w:val="nil"/>
              <w:left w:val="single" w:color="auto" w:sz="2" w:space="0"/>
              <w:bottom w:val="single" w:color="auto" w:sz="8" w:space="0"/>
            </w:tcBorders>
            <w:noWrap w:val="0"/>
            <w:vAlign w:val="center"/>
          </w:tcPr>
          <w:p>
            <w:pPr>
              <w:spacing w:before="69" w:line="280" w:lineRule="exact"/>
              <w:jc w:val="center"/>
              <w:rPr>
                <w:rFonts w:ascii="宋体" w:hAnsi="宋体" w:eastAsia="宋体" w:cs="Times New Roman"/>
                <w:color w:val="auto"/>
                <w:sz w:val="18"/>
                <w:szCs w:val="18"/>
              </w:rPr>
            </w:pPr>
          </w:p>
        </w:tc>
      </w:tr>
    </w:tbl>
    <w:p>
      <w:pPr>
        <w:autoSpaceDE w:val="0"/>
        <w:autoSpaceDN w:val="0"/>
        <w:adjustRightInd w:val="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单位负责人：      </w:t>
      </w:r>
      <w:r>
        <w:rPr>
          <w:rFonts w:hint="eastAsia" w:ascii="宋体" w:hAnsi="宋体" w:eastAsia="宋体" w:cs="Times New Roman"/>
          <w:color w:val="auto"/>
          <w:kern w:val="0"/>
          <w:sz w:val="18"/>
          <w:szCs w:val="18"/>
        </w:rPr>
        <w:t>统计负责人：</w:t>
      </w:r>
      <w:r>
        <w:rPr>
          <w:rFonts w:ascii="宋体" w:hAnsi="宋体" w:eastAsia="宋体" w:cs="Times New Roman"/>
          <w:color w:val="auto"/>
          <w:kern w:val="0"/>
          <w:sz w:val="18"/>
          <w:szCs w:val="18"/>
        </w:rPr>
        <w:t xml:space="preserve">       填表人：       </w:t>
      </w:r>
      <w:r>
        <w:rPr>
          <w:rFonts w:hint="eastAsia" w:ascii="宋体" w:hAnsi="宋体" w:eastAsia="宋体" w:cs="Times New Roman"/>
          <w:color w:val="auto"/>
          <w:kern w:val="0"/>
          <w:sz w:val="18"/>
          <w:szCs w:val="18"/>
        </w:rPr>
        <w:t>联系电话：</w:t>
      </w:r>
      <w:r>
        <w:rPr>
          <w:rFonts w:ascii="宋体" w:hAnsi="宋体" w:eastAsia="宋体" w:cs="Times New Roman"/>
          <w:color w:val="auto"/>
          <w:kern w:val="0"/>
          <w:sz w:val="18"/>
          <w:szCs w:val="18"/>
        </w:rPr>
        <w:t xml:space="preserve">        报出日期：</w:t>
      </w:r>
      <w:r>
        <w:rPr>
          <w:rFonts w:hint="eastAsia" w:ascii="宋体" w:hAnsi="宋体" w:eastAsia="宋体" w:cs="Times New Roman"/>
          <w:color w:val="auto"/>
          <w:kern w:val="0"/>
          <w:sz w:val="18"/>
          <w:szCs w:val="18"/>
        </w:rPr>
        <w:t>２０</w:t>
      </w:r>
      <w:r>
        <w:rPr>
          <w:rFonts w:ascii="宋体" w:hAnsi="宋体" w:eastAsia="宋体" w:cs="Times New Roman"/>
          <w:color w:val="auto"/>
          <w:kern w:val="0"/>
          <w:sz w:val="18"/>
          <w:szCs w:val="18"/>
        </w:rPr>
        <w:t xml:space="preserve">  年  月  日</w:t>
      </w:r>
    </w:p>
    <w:p>
      <w:pPr>
        <w:autoSpaceDE w:val="0"/>
        <w:autoSpaceDN w:val="0"/>
        <w:adjustRightInd w:val="0"/>
        <w:jc w:val="left"/>
        <w:rPr>
          <w:rFonts w:ascii="宋体" w:hAnsi="宋体" w:eastAsia="宋体" w:cs="Times New Roman"/>
          <w:b/>
          <w:bCs/>
          <w:color w:val="auto"/>
          <w:kern w:val="0"/>
          <w:sz w:val="18"/>
          <w:szCs w:val="18"/>
        </w:rPr>
      </w:pPr>
    </w:p>
    <w:p>
      <w:pPr>
        <w:keepNext w:val="0"/>
        <w:keepLines w:val="0"/>
        <w:pageBreakBefore w:val="0"/>
        <w:widowControl w:val="0"/>
        <w:kinsoku/>
        <w:wordWrap/>
        <w:overflowPunct/>
        <w:topLinePunct w:val="0"/>
        <w:autoSpaceDE w:val="0"/>
        <w:autoSpaceDN w:val="0"/>
        <w:bidi w:val="0"/>
        <w:adjustRightInd w:val="0"/>
        <w:snapToGrid/>
        <w:spacing w:line="360" w:lineRule="exact"/>
        <w:ind w:left="720" w:hanging="720" w:hangingChars="400"/>
        <w:jc w:val="left"/>
        <w:textAlignment w:val="auto"/>
        <w:rPr>
          <w:rFonts w:hint="eastAsia" w:asciiTheme="minorEastAsia" w:hAnsiTheme="minorEastAsia" w:eastAsiaTheme="minorEastAsia" w:cstheme="minorEastAsia"/>
          <w:color w:val="auto"/>
          <w:kern w:val="0"/>
          <w:sz w:val="18"/>
          <w:szCs w:val="18"/>
        </w:rPr>
      </w:pPr>
      <w:r>
        <w:rPr>
          <w:rFonts w:hint="eastAsia" w:ascii="宋体" w:hAnsi="宋体" w:eastAsia="宋体" w:cs="Times New Roman"/>
          <w:color w:val="auto"/>
          <w:kern w:val="0"/>
          <w:sz w:val="18"/>
          <w:szCs w:val="18"/>
        </w:rPr>
        <w:t>说明：</w:t>
      </w:r>
      <w:r>
        <w:rPr>
          <w:rFonts w:hint="eastAsia" w:asciiTheme="minorEastAsia" w:hAnsiTheme="minorEastAsia" w:eastAsiaTheme="minorEastAsia" w:cstheme="minorEastAsia"/>
          <w:color w:val="auto"/>
          <w:kern w:val="0"/>
          <w:sz w:val="18"/>
          <w:szCs w:val="18"/>
        </w:rPr>
        <w:t>1.</w:t>
      </w:r>
      <w:r>
        <w:rPr>
          <w:rFonts w:hint="eastAsia" w:asciiTheme="minorEastAsia" w:hAnsiTheme="minorEastAsia" w:eastAsiaTheme="minorEastAsia" w:cstheme="minorEastAsia"/>
          <w:color w:val="auto"/>
          <w:kern w:val="0"/>
          <w:sz w:val="18"/>
          <w:szCs w:val="18"/>
          <w:lang w:eastAsia="zh-CN"/>
        </w:rPr>
        <w:t>本表</w:t>
      </w:r>
      <w:r>
        <w:rPr>
          <w:rFonts w:hint="eastAsia" w:asciiTheme="minorEastAsia" w:hAnsiTheme="minorEastAsia" w:eastAsiaTheme="minorEastAsia" w:cstheme="minorEastAsia"/>
          <w:color w:val="auto"/>
          <w:kern w:val="0"/>
          <w:sz w:val="18"/>
          <w:szCs w:val="18"/>
        </w:rPr>
        <w:t>由县级以上（含县级）应急管理部门组织填写，自然资源（含地质、林草和海洋）、气象、水利、农业、粮储、民政等相关部门配合。按在地统计的方式进行统计、填写。</w:t>
      </w:r>
      <w:r>
        <w:rPr>
          <w:rFonts w:hint="eastAsia" w:ascii="宋体" w:hAnsi="宋体" w:eastAsia="宋体" w:cs="宋体"/>
          <w:color w:val="auto"/>
          <w:kern w:val="0"/>
          <w:sz w:val="18"/>
          <w:szCs w:val="18"/>
          <w:lang w:val="en-US" w:eastAsia="zh-CN"/>
        </w:rPr>
        <w:t>每年</w:t>
      </w:r>
      <w:r>
        <w:rPr>
          <w:rFonts w:hint="eastAsia" w:ascii="宋体" w:hAnsi="宋体" w:eastAsia="宋体" w:cs="宋体"/>
          <w:color w:val="auto"/>
          <w:kern w:val="0"/>
          <w:sz w:val="18"/>
          <w:szCs w:val="18"/>
        </w:rPr>
        <w:t>11月30日前通过</w:t>
      </w:r>
      <w:r>
        <w:rPr>
          <w:rFonts w:hint="eastAsia" w:ascii="宋体" w:hAnsi="宋体" w:cs="宋体"/>
          <w:color w:val="auto"/>
          <w:kern w:val="0"/>
          <w:sz w:val="18"/>
          <w:szCs w:val="18"/>
          <w:lang w:eastAsia="zh-CN"/>
        </w:rPr>
        <w:t>业务系统</w:t>
      </w:r>
      <w:r>
        <w:rPr>
          <w:rFonts w:hint="eastAsia" w:ascii="宋体" w:hAnsi="宋体" w:eastAsia="宋体" w:cs="宋体"/>
          <w:color w:val="auto"/>
          <w:kern w:val="0"/>
          <w:sz w:val="18"/>
          <w:szCs w:val="18"/>
        </w:rPr>
        <w:t>填报</w:t>
      </w:r>
      <w:r>
        <w:rPr>
          <w:rFonts w:hint="eastAsia" w:ascii="宋体" w:hAnsi="宋体" w:cs="宋体"/>
          <w:color w:val="auto"/>
          <w:kern w:val="0"/>
          <w:sz w:val="18"/>
          <w:szCs w:val="18"/>
          <w:lang w:eastAsia="zh-CN"/>
        </w:rPr>
        <w:t>。</w:t>
      </w:r>
    </w:p>
    <w:p>
      <w:pPr>
        <w:keepNext w:val="0"/>
        <w:keepLines w:val="0"/>
        <w:pageBreakBefore w:val="0"/>
        <w:widowControl w:val="0"/>
        <w:kinsoku/>
        <w:wordWrap/>
        <w:overflowPunct/>
        <w:topLinePunct w:val="0"/>
        <w:autoSpaceDE w:val="0"/>
        <w:autoSpaceDN w:val="0"/>
        <w:bidi w:val="0"/>
        <w:adjustRightInd w:val="0"/>
        <w:snapToGrid/>
        <w:spacing w:line="360" w:lineRule="exact"/>
        <w:ind w:left="718" w:leftChars="256" w:hanging="180" w:hangingChars="100"/>
        <w:jc w:val="left"/>
        <w:textAlignment w:val="auto"/>
        <w:rPr>
          <w:rFonts w:hint="eastAsia" w:asciiTheme="minorEastAsia" w:hAnsiTheme="minorEastAsia" w:eastAsiaTheme="minorEastAsia" w:cstheme="minorEastAsia"/>
          <w:color w:val="auto"/>
          <w:kern w:val="0"/>
          <w:sz w:val="18"/>
          <w:szCs w:val="18"/>
        </w:rPr>
      </w:pPr>
      <w:r>
        <w:rPr>
          <w:rFonts w:hint="eastAsia" w:asciiTheme="minorEastAsia" w:hAnsiTheme="minorEastAsia" w:eastAsiaTheme="minorEastAsia" w:cstheme="minorEastAsia"/>
          <w:color w:val="auto"/>
          <w:kern w:val="0"/>
          <w:sz w:val="18"/>
          <w:szCs w:val="18"/>
        </w:rPr>
        <w:t>2.各省（自治区、直辖市）和新疆生产建设兵团应急管理厅（局）上报本表时应当将分地市、分县报表一并上报。</w:t>
      </w:r>
    </w:p>
    <w:p>
      <w:pPr>
        <w:keepNext w:val="0"/>
        <w:keepLines w:val="0"/>
        <w:pageBreakBefore w:val="0"/>
        <w:widowControl w:val="0"/>
        <w:kinsoku/>
        <w:wordWrap/>
        <w:overflowPunct/>
        <w:topLinePunct w:val="0"/>
        <w:autoSpaceDE w:val="0"/>
        <w:autoSpaceDN w:val="0"/>
        <w:bidi w:val="0"/>
        <w:adjustRightInd w:val="0"/>
        <w:snapToGrid/>
        <w:spacing w:line="360" w:lineRule="exact"/>
        <w:ind w:left="718" w:leftChars="256" w:hanging="180" w:hangingChars="100"/>
        <w:jc w:val="left"/>
        <w:textAlignment w:val="auto"/>
        <w:rPr>
          <w:rFonts w:hint="eastAsia" w:asciiTheme="minorEastAsia" w:hAnsiTheme="minorEastAsia" w:eastAsiaTheme="minorEastAsia" w:cstheme="minorEastAsia"/>
          <w:color w:val="auto"/>
          <w:kern w:val="0"/>
          <w:sz w:val="18"/>
          <w:szCs w:val="18"/>
        </w:rPr>
      </w:pPr>
      <w:r>
        <w:rPr>
          <w:rFonts w:hint="eastAsia" w:asciiTheme="minorEastAsia" w:hAnsiTheme="minorEastAsia" w:eastAsiaTheme="minorEastAsia" w:cstheme="minorEastAsia"/>
          <w:color w:val="auto"/>
          <w:kern w:val="0"/>
          <w:sz w:val="18"/>
          <w:szCs w:val="18"/>
        </w:rPr>
        <w:t>3.审核关系：</w:t>
      </w:r>
    </w:p>
    <w:p>
      <w:pPr>
        <w:pStyle w:val="39"/>
        <w:autoSpaceDE w:val="0"/>
        <w:autoSpaceDN w:val="0"/>
        <w:adjustRightInd w:val="0"/>
        <w:spacing w:line="360" w:lineRule="exact"/>
        <w:ind w:left="716" w:leftChars="341"/>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（1）A1</w:t>
      </w:r>
      <w:r>
        <w:rPr>
          <w:rFonts w:hint="eastAsia" w:asciiTheme="minorEastAsia" w:hAnsiTheme="minorEastAsia" w:eastAsiaTheme="minorEastAsia" w:cstheme="minorEastAsia"/>
          <w:kern w:val="0"/>
          <w:sz w:val="18"/>
          <w:szCs w:val="18"/>
          <w:lang w:val="en-US" w:eastAsia="zh-CN"/>
        </w:rPr>
        <w:t>9</w:t>
      </w:r>
      <w:r>
        <w:rPr>
          <w:rFonts w:hint="eastAsia" w:asciiTheme="minorEastAsia" w:hAnsiTheme="minorEastAsia" w:eastAsiaTheme="minorEastAsia" w:cstheme="minorEastAsia"/>
          <w:kern w:val="0"/>
          <w:sz w:val="18"/>
          <w:szCs w:val="18"/>
        </w:rPr>
        <w:t>010≥A1</w:t>
      </w:r>
      <w:r>
        <w:rPr>
          <w:rFonts w:hint="eastAsia" w:asciiTheme="minorEastAsia" w:hAnsiTheme="minorEastAsia" w:eastAsiaTheme="minorEastAsia" w:cstheme="minorEastAsia"/>
          <w:kern w:val="0"/>
          <w:sz w:val="18"/>
          <w:szCs w:val="18"/>
          <w:lang w:val="en-US" w:eastAsia="zh-CN"/>
        </w:rPr>
        <w:t>9</w:t>
      </w:r>
      <w:r>
        <w:rPr>
          <w:rFonts w:hint="eastAsia" w:asciiTheme="minorEastAsia" w:hAnsiTheme="minorEastAsia" w:eastAsiaTheme="minorEastAsia" w:cstheme="minorEastAsia"/>
          <w:kern w:val="0"/>
          <w:sz w:val="18"/>
          <w:szCs w:val="18"/>
        </w:rPr>
        <w:t>011</w:t>
      </w:r>
    </w:p>
    <w:p>
      <w:pPr>
        <w:pStyle w:val="39"/>
        <w:autoSpaceDE w:val="0"/>
        <w:autoSpaceDN w:val="0"/>
        <w:adjustRightInd w:val="0"/>
        <w:spacing w:line="360" w:lineRule="exact"/>
        <w:ind w:left="716" w:leftChars="341"/>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（2）A1</w:t>
      </w:r>
      <w:r>
        <w:rPr>
          <w:rFonts w:hint="eastAsia" w:asciiTheme="minorEastAsia" w:hAnsiTheme="minorEastAsia" w:eastAsiaTheme="minorEastAsia" w:cstheme="minorEastAsia"/>
          <w:kern w:val="0"/>
          <w:sz w:val="18"/>
          <w:szCs w:val="18"/>
          <w:lang w:val="en-US" w:eastAsia="zh-CN"/>
        </w:rPr>
        <w:t>9</w:t>
      </w:r>
      <w:r>
        <w:rPr>
          <w:rFonts w:hint="eastAsia" w:asciiTheme="minorEastAsia" w:hAnsiTheme="minorEastAsia" w:eastAsiaTheme="minorEastAsia" w:cstheme="minorEastAsia"/>
          <w:kern w:val="0"/>
          <w:sz w:val="18"/>
          <w:szCs w:val="18"/>
        </w:rPr>
        <w:t>015≥A1</w:t>
      </w:r>
      <w:r>
        <w:rPr>
          <w:rFonts w:hint="eastAsia" w:asciiTheme="minorEastAsia" w:hAnsiTheme="minorEastAsia" w:eastAsiaTheme="minorEastAsia" w:cstheme="minorEastAsia"/>
          <w:kern w:val="0"/>
          <w:sz w:val="18"/>
          <w:szCs w:val="18"/>
          <w:lang w:val="en-US" w:eastAsia="zh-CN"/>
        </w:rPr>
        <w:t>9</w:t>
      </w:r>
      <w:r>
        <w:rPr>
          <w:rFonts w:hint="eastAsia" w:asciiTheme="minorEastAsia" w:hAnsiTheme="minorEastAsia" w:eastAsiaTheme="minorEastAsia" w:cstheme="minorEastAsia"/>
          <w:kern w:val="0"/>
          <w:sz w:val="18"/>
          <w:szCs w:val="18"/>
        </w:rPr>
        <w:t>016，A1</w:t>
      </w:r>
      <w:r>
        <w:rPr>
          <w:rFonts w:hint="eastAsia" w:asciiTheme="minorEastAsia" w:hAnsiTheme="minorEastAsia" w:eastAsiaTheme="minorEastAsia" w:cstheme="minorEastAsia"/>
          <w:kern w:val="0"/>
          <w:sz w:val="18"/>
          <w:szCs w:val="18"/>
          <w:lang w:val="en-US" w:eastAsia="zh-CN"/>
        </w:rPr>
        <w:t>9</w:t>
      </w:r>
      <w:r>
        <w:rPr>
          <w:rFonts w:hint="eastAsia" w:asciiTheme="minorEastAsia" w:hAnsiTheme="minorEastAsia" w:eastAsiaTheme="minorEastAsia" w:cstheme="minorEastAsia"/>
          <w:kern w:val="0"/>
          <w:sz w:val="18"/>
          <w:szCs w:val="18"/>
        </w:rPr>
        <w:t>017≥A1</w:t>
      </w:r>
      <w:r>
        <w:rPr>
          <w:rFonts w:hint="eastAsia" w:asciiTheme="minorEastAsia" w:hAnsiTheme="minorEastAsia" w:eastAsiaTheme="minorEastAsia" w:cstheme="minorEastAsia"/>
          <w:kern w:val="0"/>
          <w:sz w:val="18"/>
          <w:szCs w:val="18"/>
          <w:lang w:val="en-US" w:eastAsia="zh-CN"/>
        </w:rPr>
        <w:t>9</w:t>
      </w:r>
      <w:r>
        <w:rPr>
          <w:rFonts w:hint="eastAsia" w:asciiTheme="minorEastAsia" w:hAnsiTheme="minorEastAsia" w:eastAsiaTheme="minorEastAsia" w:cstheme="minorEastAsia"/>
          <w:kern w:val="0"/>
          <w:sz w:val="18"/>
          <w:szCs w:val="18"/>
        </w:rPr>
        <w:t>018，A1</w:t>
      </w:r>
      <w:r>
        <w:rPr>
          <w:rFonts w:hint="eastAsia" w:asciiTheme="minorEastAsia" w:hAnsiTheme="minorEastAsia" w:eastAsiaTheme="minorEastAsia" w:cstheme="minorEastAsia"/>
          <w:kern w:val="0"/>
          <w:sz w:val="18"/>
          <w:szCs w:val="18"/>
          <w:lang w:val="en-US" w:eastAsia="zh-CN"/>
        </w:rPr>
        <w:t>9</w:t>
      </w:r>
      <w:r>
        <w:rPr>
          <w:rFonts w:hint="eastAsia" w:asciiTheme="minorEastAsia" w:hAnsiTheme="minorEastAsia" w:eastAsiaTheme="minorEastAsia" w:cstheme="minorEastAsia"/>
          <w:kern w:val="0"/>
          <w:sz w:val="18"/>
          <w:szCs w:val="18"/>
        </w:rPr>
        <w:t>019≥A1</w:t>
      </w:r>
      <w:r>
        <w:rPr>
          <w:rFonts w:hint="eastAsia" w:asciiTheme="minorEastAsia" w:hAnsiTheme="minorEastAsia" w:eastAsiaTheme="minorEastAsia" w:cstheme="minorEastAsia"/>
          <w:kern w:val="0"/>
          <w:sz w:val="18"/>
          <w:szCs w:val="18"/>
          <w:lang w:val="en-US" w:eastAsia="zh-CN"/>
        </w:rPr>
        <w:t>9</w:t>
      </w:r>
      <w:r>
        <w:rPr>
          <w:rFonts w:hint="eastAsia" w:asciiTheme="minorEastAsia" w:hAnsiTheme="minorEastAsia" w:eastAsiaTheme="minorEastAsia" w:cstheme="minorEastAsia"/>
          <w:kern w:val="0"/>
          <w:sz w:val="18"/>
          <w:szCs w:val="18"/>
        </w:rPr>
        <w:t>020，A1</w:t>
      </w:r>
      <w:r>
        <w:rPr>
          <w:rFonts w:hint="eastAsia" w:asciiTheme="minorEastAsia" w:hAnsiTheme="minorEastAsia" w:eastAsiaTheme="minorEastAsia" w:cstheme="minorEastAsia"/>
          <w:kern w:val="0"/>
          <w:sz w:val="18"/>
          <w:szCs w:val="18"/>
          <w:lang w:val="en-US" w:eastAsia="zh-CN"/>
        </w:rPr>
        <w:t>9</w:t>
      </w:r>
      <w:r>
        <w:rPr>
          <w:rFonts w:hint="eastAsia" w:asciiTheme="minorEastAsia" w:hAnsiTheme="minorEastAsia" w:eastAsiaTheme="minorEastAsia" w:cstheme="minorEastAsia"/>
          <w:kern w:val="0"/>
          <w:sz w:val="18"/>
          <w:szCs w:val="18"/>
        </w:rPr>
        <w:t>021≥A1</w:t>
      </w:r>
      <w:r>
        <w:rPr>
          <w:rFonts w:hint="eastAsia" w:asciiTheme="minorEastAsia" w:hAnsiTheme="minorEastAsia" w:eastAsiaTheme="minorEastAsia" w:cstheme="minorEastAsia"/>
          <w:kern w:val="0"/>
          <w:sz w:val="18"/>
          <w:szCs w:val="18"/>
          <w:lang w:val="en-US" w:eastAsia="zh-CN"/>
        </w:rPr>
        <w:t>9</w:t>
      </w:r>
      <w:r>
        <w:rPr>
          <w:rFonts w:hint="eastAsia" w:asciiTheme="minorEastAsia" w:hAnsiTheme="minorEastAsia" w:eastAsiaTheme="minorEastAsia" w:cstheme="minorEastAsia"/>
          <w:kern w:val="0"/>
          <w:sz w:val="18"/>
          <w:szCs w:val="18"/>
        </w:rPr>
        <w:t>022</w:t>
      </w:r>
    </w:p>
    <w:p>
      <w:pPr>
        <w:pStyle w:val="39"/>
        <w:autoSpaceDE w:val="0"/>
        <w:autoSpaceDN w:val="0"/>
        <w:adjustRightInd w:val="0"/>
        <w:spacing w:line="360" w:lineRule="exact"/>
        <w:ind w:left="716" w:leftChars="341"/>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（3）A1</w:t>
      </w:r>
      <w:r>
        <w:rPr>
          <w:rFonts w:hint="eastAsia" w:asciiTheme="minorEastAsia" w:hAnsiTheme="minorEastAsia" w:eastAsiaTheme="minorEastAsia" w:cstheme="minorEastAsia"/>
          <w:kern w:val="0"/>
          <w:sz w:val="18"/>
          <w:szCs w:val="18"/>
          <w:lang w:val="en-US" w:eastAsia="zh-CN"/>
        </w:rPr>
        <w:t>9</w:t>
      </w:r>
      <w:r>
        <w:rPr>
          <w:rFonts w:hint="eastAsia" w:asciiTheme="minorEastAsia" w:hAnsiTheme="minorEastAsia" w:eastAsiaTheme="minorEastAsia" w:cstheme="minorEastAsia"/>
          <w:kern w:val="0"/>
          <w:sz w:val="18"/>
          <w:szCs w:val="18"/>
        </w:rPr>
        <w:t>043≥A1</w:t>
      </w:r>
      <w:r>
        <w:rPr>
          <w:rFonts w:hint="eastAsia" w:asciiTheme="minorEastAsia" w:hAnsiTheme="minorEastAsia" w:eastAsiaTheme="minorEastAsia" w:cstheme="minorEastAsia"/>
          <w:kern w:val="0"/>
          <w:sz w:val="18"/>
          <w:szCs w:val="18"/>
          <w:lang w:val="en-US" w:eastAsia="zh-CN"/>
        </w:rPr>
        <w:t>9</w:t>
      </w:r>
      <w:r>
        <w:rPr>
          <w:rFonts w:hint="eastAsia" w:asciiTheme="minorEastAsia" w:hAnsiTheme="minorEastAsia" w:eastAsiaTheme="minorEastAsia" w:cstheme="minorEastAsia"/>
          <w:kern w:val="0"/>
          <w:sz w:val="18"/>
          <w:szCs w:val="18"/>
        </w:rPr>
        <w:t>044+A1</w:t>
      </w:r>
      <w:r>
        <w:rPr>
          <w:rFonts w:hint="eastAsia" w:asciiTheme="minorEastAsia" w:hAnsiTheme="minorEastAsia" w:eastAsiaTheme="minorEastAsia" w:cstheme="minorEastAsia"/>
          <w:kern w:val="0"/>
          <w:sz w:val="18"/>
          <w:szCs w:val="18"/>
          <w:lang w:val="en-US" w:eastAsia="zh-CN"/>
        </w:rPr>
        <w:t>9</w:t>
      </w:r>
      <w:r>
        <w:rPr>
          <w:rFonts w:hint="eastAsia" w:asciiTheme="minorEastAsia" w:hAnsiTheme="minorEastAsia" w:eastAsiaTheme="minorEastAsia" w:cstheme="minorEastAsia"/>
          <w:kern w:val="0"/>
          <w:sz w:val="18"/>
          <w:szCs w:val="18"/>
        </w:rPr>
        <w:t>045+A1</w:t>
      </w:r>
      <w:r>
        <w:rPr>
          <w:rFonts w:hint="eastAsia" w:asciiTheme="minorEastAsia" w:hAnsiTheme="minorEastAsia" w:eastAsiaTheme="minorEastAsia" w:cstheme="minorEastAsia"/>
          <w:kern w:val="0"/>
          <w:sz w:val="18"/>
          <w:szCs w:val="18"/>
          <w:lang w:val="en-US" w:eastAsia="zh-CN"/>
        </w:rPr>
        <w:t>9</w:t>
      </w:r>
      <w:r>
        <w:rPr>
          <w:rFonts w:hint="eastAsia" w:asciiTheme="minorEastAsia" w:hAnsiTheme="minorEastAsia" w:eastAsiaTheme="minorEastAsia" w:cstheme="minorEastAsia"/>
          <w:kern w:val="0"/>
          <w:sz w:val="18"/>
          <w:szCs w:val="18"/>
        </w:rPr>
        <w:t>046+A1</w:t>
      </w:r>
      <w:r>
        <w:rPr>
          <w:rFonts w:hint="eastAsia" w:asciiTheme="minorEastAsia" w:hAnsiTheme="minorEastAsia" w:eastAsiaTheme="minorEastAsia" w:cstheme="minorEastAsia"/>
          <w:kern w:val="0"/>
          <w:sz w:val="18"/>
          <w:szCs w:val="18"/>
          <w:lang w:val="en-US" w:eastAsia="zh-CN"/>
        </w:rPr>
        <w:t>9</w:t>
      </w:r>
      <w:r>
        <w:rPr>
          <w:rFonts w:hint="eastAsia" w:asciiTheme="minorEastAsia" w:hAnsiTheme="minorEastAsia" w:eastAsiaTheme="minorEastAsia" w:cstheme="minorEastAsia"/>
          <w:kern w:val="0"/>
          <w:sz w:val="18"/>
          <w:szCs w:val="18"/>
        </w:rPr>
        <w:t>047</w:t>
      </w:r>
    </w:p>
    <w:p>
      <w:pPr>
        <w:pStyle w:val="39"/>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exact"/>
        <w:ind w:left="716" w:leftChars="341" w:firstLine="0" w:firstLineChars="0"/>
        <w:jc w:val="left"/>
        <w:textAlignment w:val="auto"/>
        <w:rPr>
          <w:rFonts w:hint="eastAsia" w:asciiTheme="minorEastAsia" w:hAnsiTheme="minorEastAsia" w:eastAsiaTheme="minorEastAsia" w:cstheme="minorEastAsia"/>
          <w:color w:val="auto"/>
          <w:kern w:val="0"/>
          <w:sz w:val="18"/>
          <w:szCs w:val="18"/>
        </w:rPr>
      </w:pPr>
      <w:r>
        <w:rPr>
          <w:rFonts w:hint="eastAsia" w:asciiTheme="minorEastAsia" w:hAnsiTheme="minorEastAsia" w:eastAsiaTheme="minorEastAsia" w:cstheme="minorEastAsia"/>
          <w:kern w:val="0"/>
          <w:sz w:val="18"/>
          <w:szCs w:val="18"/>
        </w:rPr>
        <w:t>（4）A1</w:t>
      </w:r>
      <w:r>
        <w:rPr>
          <w:rFonts w:hint="eastAsia" w:asciiTheme="minorEastAsia" w:hAnsiTheme="minorEastAsia" w:eastAsiaTheme="minorEastAsia" w:cstheme="minorEastAsia"/>
          <w:kern w:val="0"/>
          <w:sz w:val="18"/>
          <w:szCs w:val="18"/>
          <w:lang w:val="en-US" w:eastAsia="zh-CN"/>
        </w:rPr>
        <w:t>9</w:t>
      </w:r>
      <w:r>
        <w:rPr>
          <w:rFonts w:hint="eastAsia" w:asciiTheme="minorEastAsia" w:hAnsiTheme="minorEastAsia" w:eastAsiaTheme="minorEastAsia" w:cstheme="minorEastAsia"/>
          <w:kern w:val="0"/>
          <w:sz w:val="18"/>
          <w:szCs w:val="18"/>
        </w:rPr>
        <w:t>047≥A1</w:t>
      </w:r>
      <w:r>
        <w:rPr>
          <w:rFonts w:hint="eastAsia" w:asciiTheme="minorEastAsia" w:hAnsiTheme="minorEastAsia" w:eastAsiaTheme="minorEastAsia" w:cstheme="minorEastAsia"/>
          <w:kern w:val="0"/>
          <w:sz w:val="18"/>
          <w:szCs w:val="18"/>
          <w:lang w:val="en-US" w:eastAsia="zh-CN"/>
        </w:rPr>
        <w:t>9</w:t>
      </w:r>
      <w:r>
        <w:rPr>
          <w:rFonts w:hint="eastAsia" w:asciiTheme="minorEastAsia" w:hAnsiTheme="minorEastAsia" w:eastAsiaTheme="minorEastAsia" w:cstheme="minorEastAsia"/>
          <w:kern w:val="0"/>
          <w:sz w:val="18"/>
          <w:szCs w:val="18"/>
        </w:rPr>
        <w:t>048+A1</w:t>
      </w:r>
      <w:r>
        <w:rPr>
          <w:rFonts w:hint="eastAsia" w:asciiTheme="minorEastAsia" w:hAnsiTheme="minorEastAsia" w:eastAsiaTheme="minorEastAsia" w:cstheme="minorEastAsia"/>
          <w:kern w:val="0"/>
          <w:sz w:val="18"/>
          <w:szCs w:val="18"/>
          <w:lang w:val="en-US" w:eastAsia="zh-CN"/>
        </w:rPr>
        <w:t>9</w:t>
      </w:r>
      <w:r>
        <w:rPr>
          <w:rFonts w:hint="eastAsia" w:asciiTheme="minorEastAsia" w:hAnsiTheme="minorEastAsia" w:eastAsiaTheme="minorEastAsia" w:cstheme="minorEastAsia"/>
          <w:kern w:val="0"/>
          <w:sz w:val="18"/>
          <w:szCs w:val="18"/>
        </w:rPr>
        <w:t>049+A1</w:t>
      </w:r>
      <w:r>
        <w:rPr>
          <w:rFonts w:hint="eastAsia" w:asciiTheme="minorEastAsia" w:hAnsiTheme="minorEastAsia" w:eastAsiaTheme="minorEastAsia" w:cstheme="minorEastAsia"/>
          <w:kern w:val="0"/>
          <w:sz w:val="18"/>
          <w:szCs w:val="18"/>
          <w:lang w:val="en-US" w:eastAsia="zh-CN"/>
        </w:rPr>
        <w:t>9</w:t>
      </w:r>
      <w:r>
        <w:rPr>
          <w:rFonts w:hint="eastAsia" w:asciiTheme="minorEastAsia" w:hAnsiTheme="minorEastAsia" w:eastAsiaTheme="minorEastAsia" w:cstheme="minorEastAsia"/>
          <w:kern w:val="0"/>
          <w:sz w:val="18"/>
          <w:szCs w:val="18"/>
        </w:rPr>
        <w:t>050</w:t>
      </w:r>
    </w:p>
    <w:p>
      <w:pPr>
        <w:pStyle w:val="39"/>
        <w:numPr>
          <w:ilvl w:val="-1"/>
          <w:numId w:val="0"/>
        </w:numPr>
        <w:autoSpaceDE w:val="0"/>
        <w:autoSpaceDN w:val="0"/>
        <w:adjustRightInd w:val="0"/>
        <w:ind w:left="694" w:firstLine="0"/>
        <w:jc w:val="left"/>
        <w:rPr>
          <w:rFonts w:ascii="宋体" w:hAnsi="宋体" w:eastAsia="宋体" w:cs="Times New Roman"/>
          <w:bCs/>
          <w:color w:val="auto"/>
          <w:kern w:val="0"/>
          <w:sz w:val="18"/>
          <w:szCs w:val="18"/>
        </w:rPr>
      </w:pPr>
      <w:r>
        <w:rPr>
          <w:rFonts w:ascii="Times New Roman" w:hAnsi="Times New Roman" w:eastAsia="宋体" w:cs="Times New Roman"/>
          <w:color w:val="auto"/>
          <w:sz w:val="24"/>
        </w:rPr>
        <w:br w:type="page"/>
      </w:r>
    </w:p>
    <w:p>
      <w:pPr>
        <w:pStyle w:val="4"/>
        <w:keepLines w:val="0"/>
        <w:kinsoku w:val="0"/>
        <w:overflowPunct w:val="0"/>
        <w:spacing w:before="0" w:after="0"/>
        <w:ind w:right="947"/>
        <w:jc w:val="center"/>
      </w:pPr>
      <w:bookmarkStart w:id="255" w:name="_Toc19684"/>
      <w:bookmarkStart w:id="256" w:name="_Toc886534644"/>
      <w:bookmarkStart w:id="257" w:name="_Toc872486274"/>
      <w:bookmarkStart w:id="258" w:name="_Toc2013844309"/>
      <w:bookmarkStart w:id="259" w:name="_Toc1194022852"/>
      <w:bookmarkStart w:id="260" w:name="_Toc229601359"/>
      <w:bookmarkStart w:id="261" w:name="_Toc1603125380"/>
      <w:bookmarkStart w:id="262" w:name="_Toc1447290319"/>
      <w:bookmarkStart w:id="263" w:name="_Toc1994572631"/>
      <w:bookmarkStart w:id="264" w:name="_Toc221113765"/>
      <w:bookmarkStart w:id="265" w:name="_Toc1353787847"/>
      <w:r>
        <w:rPr>
          <w:rFonts w:hint="eastAsia"/>
          <w:lang w:eastAsia="zh-CN"/>
        </w:rPr>
        <w:t>（</w:t>
      </w:r>
      <w:r>
        <w:rPr>
          <w:rFonts w:hint="eastAsia"/>
          <w:lang w:val="en-US" w:eastAsia="zh-CN"/>
        </w:rPr>
        <w:t>二十</w:t>
      </w:r>
      <w:r>
        <w:rPr>
          <w:rFonts w:hint="eastAsia"/>
          <w:lang w:eastAsia="zh-CN"/>
        </w:rPr>
        <w:t>）</w:t>
      </w:r>
      <w:r>
        <w:rPr>
          <w:rFonts w:hint="eastAsia"/>
        </w:rPr>
        <w:t>保险与再保险企业减灾能力调查表</w:t>
      </w:r>
      <w:bookmarkEnd w:id="255"/>
      <w:bookmarkEnd w:id="256"/>
      <w:bookmarkEnd w:id="257"/>
      <w:bookmarkEnd w:id="258"/>
      <w:bookmarkEnd w:id="259"/>
      <w:bookmarkEnd w:id="260"/>
      <w:bookmarkEnd w:id="261"/>
      <w:bookmarkEnd w:id="262"/>
      <w:bookmarkEnd w:id="263"/>
      <w:bookmarkEnd w:id="264"/>
      <w:bookmarkEnd w:id="265"/>
    </w:p>
    <w:tbl>
      <w:tblPr>
        <w:tblStyle w:val="18"/>
        <w:tblW w:w="937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64"/>
        <w:gridCol w:w="1850"/>
        <w:gridCol w:w="740"/>
        <w:gridCol w:w="1134"/>
        <w:gridCol w:w="1276"/>
        <w:gridCol w:w="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214" w:type="dxa"/>
            <w:gridSpan w:val="2"/>
            <w:noWrap w:val="0"/>
            <w:vAlign w:val="top"/>
          </w:tcPr>
          <w:p>
            <w:pPr>
              <w:spacing w:line="240" w:lineRule="exact"/>
              <w:rPr>
                <w:rFonts w:ascii="宋体" w:hAnsi="宋体" w:eastAsia="宋体" w:cs="Times New Roman"/>
                <w:color w:val="auto"/>
                <w:sz w:val="18"/>
                <w:szCs w:val="18"/>
              </w:rPr>
            </w:pPr>
            <w:r>
              <w:rPr>
                <w:rFonts w:ascii="宋体" w:hAnsi="宋体" w:eastAsia="宋体" w:cs="Times New Roman"/>
                <w:color w:val="auto"/>
                <w:sz w:val="18"/>
                <w:szCs w:val="18"/>
              </w:rPr>
              <w:t>__________省（自治区、直辖市）</w:t>
            </w:r>
          </w:p>
        </w:tc>
        <w:tc>
          <w:tcPr>
            <w:tcW w:w="3164" w:type="dxa"/>
            <w:gridSpan w:val="4"/>
            <w:noWrap w:val="0"/>
            <w:vAlign w:val="top"/>
          </w:tcPr>
          <w:p>
            <w:pPr>
              <w:spacing w:line="240" w:lineRule="exact"/>
              <w:jc w:val="left"/>
              <w:rPr>
                <w:rFonts w:ascii="宋体" w:hAnsi="宋体" w:eastAsia="宋体" w:cs="Times New Roman"/>
                <w:color w:val="auto"/>
                <w:sz w:val="18"/>
                <w:szCs w:val="18"/>
              </w:rPr>
            </w:pPr>
            <w:r>
              <w:rPr>
                <w:rFonts w:ascii="宋体" w:hAnsi="宋体" w:eastAsia="宋体" w:cs="Times New Roman"/>
                <w:color w:val="auto"/>
                <w:sz w:val="18"/>
                <w:szCs w:val="18"/>
              </w:rPr>
              <w:t>表    号：</w:t>
            </w:r>
            <w:r>
              <w:rPr>
                <w:rFonts w:hint="eastAsia" w:ascii="宋体" w:hAnsi="宋体" w:cs="Times New Roman"/>
                <w:color w:val="auto"/>
                <w:sz w:val="18"/>
                <w:szCs w:val="18"/>
                <w:lang w:val="en-US" w:eastAsia="zh-CN"/>
              </w:rPr>
              <w:t>020</w:t>
            </w:r>
            <w:r>
              <w:rPr>
                <w:rFonts w:hint="eastAsia" w:ascii="宋体" w:hAnsi="宋体" w:eastAsia="宋体" w:cs="Times New Roman"/>
                <w:color w:val="auto"/>
                <w:sz w:val="18"/>
                <w:szCs w:val="18"/>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214" w:type="dxa"/>
            <w:gridSpan w:val="2"/>
            <w:noWrap w:val="0"/>
            <w:vAlign w:val="top"/>
          </w:tcPr>
          <w:p>
            <w:pPr>
              <w:spacing w:line="240" w:lineRule="exact"/>
              <w:rPr>
                <w:rFonts w:ascii="宋体" w:hAnsi="宋体" w:eastAsia="宋体" w:cs="Times New Roman"/>
                <w:color w:val="auto"/>
                <w:sz w:val="18"/>
                <w:szCs w:val="18"/>
              </w:rPr>
            </w:pPr>
            <w:r>
              <w:rPr>
                <w:rFonts w:ascii="宋体" w:hAnsi="宋体" w:eastAsia="宋体" w:cs="Times New Roman"/>
                <w:color w:val="auto"/>
                <w:sz w:val="18"/>
                <w:szCs w:val="18"/>
              </w:rPr>
              <w:t>__________市（自治州、盟、地区）</w:t>
            </w:r>
          </w:p>
        </w:tc>
        <w:tc>
          <w:tcPr>
            <w:tcW w:w="3164" w:type="dxa"/>
            <w:gridSpan w:val="4"/>
            <w:noWrap w:val="0"/>
            <w:vAlign w:val="top"/>
          </w:tcPr>
          <w:p>
            <w:pPr>
              <w:spacing w:line="240" w:lineRule="exact"/>
              <w:ind w:left="900" w:hanging="900" w:hangingChars="500"/>
              <w:jc w:val="left"/>
              <w:rPr>
                <w:rFonts w:ascii="宋体" w:hAnsi="宋体" w:eastAsia="宋体" w:cs="Times New Roman"/>
                <w:color w:val="auto"/>
                <w:sz w:val="18"/>
                <w:szCs w:val="18"/>
              </w:rPr>
            </w:pPr>
            <w:r>
              <w:rPr>
                <w:rFonts w:ascii="宋体" w:hAnsi="宋体" w:eastAsia="宋体" w:cs="Times New Roman"/>
                <w:color w:val="auto"/>
                <w:sz w:val="18"/>
                <w:szCs w:val="18"/>
              </w:rPr>
              <w:t>制定机关：</w:t>
            </w:r>
            <w:r>
              <w:rPr>
                <w:rFonts w:hint="eastAsia" w:ascii="宋体" w:hAnsi="宋体" w:eastAsia="宋体" w:cs="Times New Roman"/>
                <w:color w:val="auto"/>
                <w:sz w:val="18"/>
                <w:szCs w:val="18"/>
              </w:rPr>
              <w:t>国家防灾减灾救灾委员会办公室、应急管理部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214" w:type="dxa"/>
            <w:gridSpan w:val="2"/>
            <w:noWrap w:val="0"/>
            <w:vAlign w:val="top"/>
          </w:tcPr>
          <w:p>
            <w:pPr>
              <w:spacing w:line="240" w:lineRule="exact"/>
              <w:rPr>
                <w:rFonts w:ascii="宋体" w:hAnsi="宋体" w:eastAsia="宋体" w:cs="Times New Roman"/>
                <w:color w:val="auto"/>
                <w:sz w:val="18"/>
                <w:szCs w:val="18"/>
              </w:rPr>
            </w:pPr>
          </w:p>
        </w:tc>
        <w:tc>
          <w:tcPr>
            <w:tcW w:w="3164" w:type="dxa"/>
            <w:gridSpan w:val="4"/>
            <w:noWrap w:val="0"/>
            <w:vAlign w:val="top"/>
          </w:tcPr>
          <w:p>
            <w:pPr>
              <w:spacing w:line="240" w:lineRule="exact"/>
              <w:jc w:val="left"/>
              <w:rPr>
                <w:rFonts w:ascii="宋体" w:hAnsi="宋体" w:eastAsia="宋体" w:cs="Times New Roman"/>
                <w:color w:val="auto"/>
                <w:sz w:val="18"/>
                <w:szCs w:val="18"/>
              </w:rPr>
            </w:pPr>
            <w:r>
              <w:rPr>
                <w:rFonts w:ascii="宋体" w:hAnsi="宋体" w:eastAsia="宋体" w:cs="Times New Roman"/>
                <w:color w:val="auto"/>
                <w:sz w:val="18"/>
                <w:szCs w:val="18"/>
              </w:rPr>
              <w:t>批准机关：国家统计局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6214" w:type="dxa"/>
            <w:gridSpan w:val="2"/>
            <w:noWrap w:val="0"/>
            <w:vAlign w:val="top"/>
          </w:tcPr>
          <w:p>
            <w:pPr>
              <w:spacing w:line="240" w:lineRule="exact"/>
              <w:rPr>
                <w:rFonts w:ascii="宋体" w:hAnsi="宋体" w:eastAsia="宋体" w:cs="Times New Roman"/>
                <w:color w:val="auto"/>
                <w:sz w:val="18"/>
                <w:szCs w:val="18"/>
              </w:rPr>
            </w:pPr>
            <w:r>
              <w:rPr>
                <w:rFonts w:ascii="宋体" w:hAnsi="宋体" w:eastAsia="宋体" w:cs="Times New Roman"/>
                <w:color w:val="auto"/>
                <w:sz w:val="18"/>
                <w:szCs w:val="18"/>
              </w:rPr>
              <w:t>统一社会信用代码：</w:t>
            </w:r>
            <w:r>
              <w:rPr>
                <w:rFonts w:hint="eastAsia" w:ascii="宋体" w:hAnsi="宋体"/>
                <w:color w:val="auto"/>
                <w:sz w:val="18"/>
                <w:szCs w:val="18"/>
              </w:rPr>
              <w:t>□□□□□□□□□□□□□□□□□□</w:t>
            </w:r>
          </w:p>
        </w:tc>
        <w:tc>
          <w:tcPr>
            <w:tcW w:w="3164" w:type="dxa"/>
            <w:gridSpan w:val="4"/>
            <w:noWrap w:val="0"/>
            <w:vAlign w:val="top"/>
          </w:tcPr>
          <w:p>
            <w:pPr>
              <w:spacing w:line="240" w:lineRule="exact"/>
              <w:jc w:val="left"/>
              <w:rPr>
                <w:rFonts w:ascii="宋体" w:hAnsi="宋体" w:eastAsia="宋体" w:cs="Times New Roman"/>
                <w:color w:val="auto"/>
                <w:sz w:val="18"/>
                <w:szCs w:val="18"/>
              </w:rPr>
            </w:pPr>
            <w:r>
              <w:rPr>
                <w:rFonts w:ascii="宋体" w:hAnsi="宋体" w:eastAsia="宋体" w:cs="Times New Roman"/>
                <w:color w:val="auto"/>
                <w:sz w:val="18"/>
                <w:szCs w:val="18"/>
              </w:rPr>
              <w:t>批准文号：国统制〔</w:t>
            </w:r>
            <w:r>
              <w:rPr>
                <w:rFonts w:hint="eastAsia" w:ascii="宋体" w:hAnsi="宋体" w:eastAsia="宋体" w:cs="Times New Roman"/>
                <w:color w:val="auto"/>
                <w:sz w:val="18"/>
                <w:szCs w:val="18"/>
              </w:rPr>
              <w:t xml:space="preserve"> </w:t>
            </w:r>
            <w:r>
              <w:rPr>
                <w:rFonts w:ascii="宋体" w:hAnsi="宋体" w:eastAsia="宋体" w:cs="Times New Roman"/>
                <w:color w:val="auto"/>
                <w:sz w:val="18"/>
                <w:szCs w:val="18"/>
              </w:rPr>
              <w:t xml:space="preserve">  〕 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214" w:type="dxa"/>
            <w:gridSpan w:val="2"/>
            <w:noWrap w:val="0"/>
            <w:vAlign w:val="top"/>
          </w:tcPr>
          <w:p>
            <w:pPr>
              <w:spacing w:line="240" w:lineRule="exact"/>
              <w:rPr>
                <w:rFonts w:ascii="宋体" w:hAnsi="宋体" w:eastAsia="宋体" w:cs="Times New Roman"/>
                <w:color w:val="auto"/>
                <w:sz w:val="18"/>
                <w:szCs w:val="18"/>
              </w:rPr>
            </w:pPr>
            <w:r>
              <w:rPr>
                <w:rFonts w:ascii="宋体" w:hAnsi="宋体" w:eastAsia="宋体" w:cs="Times New Roman"/>
                <w:color w:val="auto"/>
                <w:sz w:val="18"/>
                <w:szCs w:val="18"/>
              </w:rPr>
              <w:t>单位</w:t>
            </w:r>
            <w:r>
              <w:rPr>
                <w:rFonts w:hint="eastAsia" w:ascii="宋体" w:hAnsi="宋体" w:eastAsia="宋体" w:cs="Times New Roman"/>
                <w:color w:val="auto"/>
                <w:sz w:val="18"/>
                <w:szCs w:val="18"/>
              </w:rPr>
              <w:t>详细</w:t>
            </w:r>
            <w:r>
              <w:rPr>
                <w:rFonts w:ascii="宋体" w:hAnsi="宋体" w:eastAsia="宋体" w:cs="Times New Roman"/>
                <w:color w:val="auto"/>
                <w:sz w:val="18"/>
                <w:szCs w:val="18"/>
              </w:rPr>
              <w:t xml:space="preserve">名称（盖章）：                   </w:t>
            </w:r>
            <w:r>
              <w:rPr>
                <w:rFonts w:hint="eastAsia" w:ascii="宋体" w:hAnsi="宋体" w:eastAsia="宋体" w:cs="宋体"/>
                <w:i w:val="0"/>
                <w:iCs w:val="0"/>
                <w:snapToGrid w:val="0"/>
                <w:color w:val="auto"/>
                <w:kern w:val="0"/>
                <w:sz w:val="18"/>
                <w:szCs w:val="18"/>
                <w:u w:val="none"/>
                <w:lang w:val="en-US" w:eastAsia="zh-CN" w:bidi="ar"/>
              </w:rPr>
              <w:t>20　　年　　月　　日</w:t>
            </w:r>
          </w:p>
        </w:tc>
        <w:tc>
          <w:tcPr>
            <w:tcW w:w="3164" w:type="dxa"/>
            <w:gridSpan w:val="4"/>
            <w:noWrap w:val="0"/>
            <w:vAlign w:val="top"/>
          </w:tcPr>
          <w:p>
            <w:pPr>
              <w:spacing w:line="240" w:lineRule="exact"/>
              <w:jc w:val="left"/>
              <w:rPr>
                <w:rFonts w:ascii="宋体" w:hAnsi="宋体" w:eastAsia="宋体" w:cs="Times New Roman"/>
                <w:color w:val="auto"/>
                <w:sz w:val="18"/>
                <w:szCs w:val="18"/>
              </w:rPr>
            </w:pPr>
            <w:r>
              <w:rPr>
                <w:rFonts w:ascii="宋体" w:hAnsi="宋体" w:eastAsia="宋体" w:cs="Times New Roman"/>
                <w:color w:val="auto"/>
                <w:sz w:val="18"/>
                <w:szCs w:val="18"/>
              </w:rPr>
              <w:t>有效期至：</w:t>
            </w:r>
            <w:r>
              <w:rPr>
                <w:rFonts w:hint="eastAsia" w:ascii="宋体" w:hAnsi="宋体" w:eastAsia="宋体" w:cs="Times New Roman"/>
                <w:color w:val="auto"/>
                <w:sz w:val="18"/>
                <w:szCs w:val="18"/>
              </w:rPr>
              <w:t>２０</w:t>
            </w:r>
            <w:r>
              <w:rPr>
                <w:rFonts w:ascii="宋体" w:hAnsi="宋体" w:eastAsia="宋体" w:cs="Times New Roman"/>
                <w:color w:val="auto"/>
                <w:sz w:val="18"/>
                <w:szCs w:val="18"/>
              </w:rPr>
              <w:t xml:space="preserve">  年  月</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4" w:type="dxa"/>
        </w:trPr>
        <w:tc>
          <w:tcPr>
            <w:tcW w:w="4364" w:type="dxa"/>
            <w:tcBorders>
              <w:top w:val="single" w:color="auto" w:sz="8" w:space="0"/>
              <w:bottom w:val="single" w:color="auto" w:sz="2" w:space="0"/>
              <w:right w:val="single" w:color="auto" w:sz="2" w:space="0"/>
            </w:tcBorders>
            <w:noWrap w:val="0"/>
            <w:vAlign w:val="top"/>
          </w:tcPr>
          <w:p>
            <w:pPr>
              <w:spacing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指标名称</w:t>
            </w:r>
          </w:p>
        </w:tc>
        <w:tc>
          <w:tcPr>
            <w:tcW w:w="2590" w:type="dxa"/>
            <w:gridSpan w:val="2"/>
            <w:tcBorders>
              <w:top w:val="single" w:color="auto" w:sz="8" w:space="0"/>
              <w:left w:val="single" w:color="auto" w:sz="2" w:space="0"/>
              <w:bottom w:val="single" w:color="auto" w:sz="2" w:space="0"/>
              <w:right w:val="single" w:color="auto" w:sz="2" w:space="0"/>
            </w:tcBorders>
            <w:noWrap w:val="0"/>
            <w:vAlign w:val="top"/>
          </w:tcPr>
          <w:p>
            <w:pPr>
              <w:spacing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计量单位</w:t>
            </w:r>
          </w:p>
        </w:tc>
        <w:tc>
          <w:tcPr>
            <w:tcW w:w="1134" w:type="dxa"/>
            <w:tcBorders>
              <w:top w:val="single" w:color="auto" w:sz="8" w:space="0"/>
              <w:left w:val="single" w:color="auto" w:sz="2" w:space="0"/>
              <w:bottom w:val="single" w:color="auto" w:sz="2" w:space="0"/>
              <w:right w:val="single" w:color="auto" w:sz="2" w:space="0"/>
            </w:tcBorders>
            <w:noWrap w:val="0"/>
            <w:vAlign w:val="top"/>
          </w:tcPr>
          <w:p>
            <w:pPr>
              <w:spacing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代码</w:t>
            </w:r>
          </w:p>
        </w:tc>
        <w:tc>
          <w:tcPr>
            <w:tcW w:w="1276" w:type="dxa"/>
            <w:tcBorders>
              <w:top w:val="single" w:color="auto" w:sz="8" w:space="0"/>
              <w:left w:val="single" w:color="auto" w:sz="2" w:space="0"/>
              <w:bottom w:val="single" w:color="auto" w:sz="2" w:space="0"/>
            </w:tcBorders>
            <w:noWrap w:val="0"/>
            <w:vAlign w:val="top"/>
          </w:tcPr>
          <w:p>
            <w:pPr>
              <w:spacing w:line="280" w:lineRule="exact"/>
              <w:jc w:val="center"/>
              <w:rPr>
                <w:rFonts w:ascii="宋体" w:hAnsi="宋体" w:eastAsia="宋体" w:cs="Times New Roman"/>
                <w:color w:val="auto"/>
                <w:sz w:val="18"/>
                <w:szCs w:val="18"/>
              </w:rPr>
            </w:pPr>
            <w:r>
              <w:rPr>
                <w:rFonts w:hint="eastAsia" w:ascii="宋体" w:hAnsi="宋体" w:eastAsia="宋体" w:cs="Times New Roman"/>
                <w:color w:val="auto"/>
                <w:sz w:val="18"/>
                <w:szCs w:val="18"/>
              </w:rPr>
              <w:t>数量</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4" w:type="dxa"/>
        </w:trPr>
        <w:tc>
          <w:tcPr>
            <w:tcW w:w="4364" w:type="dxa"/>
            <w:tcBorders>
              <w:top w:val="single" w:color="auto" w:sz="2" w:space="0"/>
              <w:bottom w:val="single" w:color="auto" w:sz="2" w:space="0"/>
              <w:right w:val="single" w:color="auto" w:sz="2" w:space="0"/>
            </w:tcBorders>
            <w:noWrap w:val="0"/>
            <w:vAlign w:val="top"/>
          </w:tcPr>
          <w:p>
            <w:pPr>
              <w:spacing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甲</w:t>
            </w:r>
          </w:p>
        </w:tc>
        <w:tc>
          <w:tcPr>
            <w:tcW w:w="2590" w:type="dxa"/>
            <w:gridSpan w:val="2"/>
            <w:tcBorders>
              <w:top w:val="single" w:color="auto" w:sz="2" w:space="0"/>
              <w:left w:val="single" w:color="auto" w:sz="2" w:space="0"/>
              <w:bottom w:val="single" w:color="auto" w:sz="2" w:space="0"/>
              <w:right w:val="single" w:color="auto" w:sz="2" w:space="0"/>
            </w:tcBorders>
            <w:noWrap w:val="0"/>
            <w:vAlign w:val="top"/>
          </w:tcPr>
          <w:p>
            <w:pPr>
              <w:spacing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乙</w:t>
            </w:r>
          </w:p>
        </w:tc>
        <w:tc>
          <w:tcPr>
            <w:tcW w:w="1134" w:type="dxa"/>
            <w:tcBorders>
              <w:top w:val="single" w:color="auto" w:sz="2" w:space="0"/>
              <w:left w:val="single" w:color="auto" w:sz="2" w:space="0"/>
              <w:bottom w:val="single" w:color="auto" w:sz="2" w:space="0"/>
              <w:right w:val="single" w:color="auto" w:sz="2" w:space="0"/>
            </w:tcBorders>
            <w:noWrap w:val="0"/>
            <w:vAlign w:val="top"/>
          </w:tcPr>
          <w:p>
            <w:pPr>
              <w:spacing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丙</w:t>
            </w:r>
          </w:p>
        </w:tc>
        <w:tc>
          <w:tcPr>
            <w:tcW w:w="1276" w:type="dxa"/>
            <w:tcBorders>
              <w:top w:val="single" w:color="auto" w:sz="2" w:space="0"/>
              <w:left w:val="single" w:color="auto" w:sz="2" w:space="0"/>
              <w:bottom w:val="single" w:color="auto" w:sz="2" w:space="0"/>
            </w:tcBorders>
            <w:noWrap w:val="0"/>
            <w:vAlign w:val="top"/>
          </w:tcPr>
          <w:p>
            <w:pPr>
              <w:spacing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gridAfter w:val="1"/>
          <w:wAfter w:w="14" w:type="dxa"/>
        </w:trPr>
        <w:tc>
          <w:tcPr>
            <w:tcW w:w="4364" w:type="dxa"/>
            <w:tcBorders>
              <w:top w:val="single" w:color="auto" w:sz="2" w:space="0"/>
              <w:bottom w:val="nil"/>
              <w:right w:val="single" w:color="auto" w:sz="2" w:space="0"/>
            </w:tcBorders>
            <w:noWrap w:val="0"/>
            <w:vAlign w:val="top"/>
          </w:tcPr>
          <w:p>
            <w:pPr>
              <w:spacing w:before="69" w:line="280" w:lineRule="exact"/>
              <w:rPr>
                <w:rFonts w:ascii="宋体" w:hAnsi="宋体" w:eastAsia="宋体" w:cs="Times New Roman"/>
                <w:color w:val="auto"/>
                <w:sz w:val="18"/>
                <w:szCs w:val="18"/>
              </w:rPr>
            </w:pPr>
            <w:r>
              <w:rPr>
                <w:rFonts w:ascii="宋体" w:hAnsi="宋体" w:eastAsia="宋体" w:cs="Times New Roman"/>
                <w:color w:val="auto"/>
                <w:sz w:val="18"/>
                <w:szCs w:val="18"/>
              </w:rPr>
              <w:t>企业性质</w:t>
            </w:r>
          </w:p>
        </w:tc>
        <w:tc>
          <w:tcPr>
            <w:tcW w:w="2590" w:type="dxa"/>
            <w:gridSpan w:val="2"/>
            <w:tcBorders>
              <w:top w:val="single" w:color="auto" w:sz="2" w:space="0"/>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国有-股份制-外资-其他</w:t>
            </w:r>
          </w:p>
        </w:tc>
        <w:tc>
          <w:tcPr>
            <w:tcW w:w="1134" w:type="dxa"/>
            <w:tcBorders>
              <w:top w:val="single" w:color="auto" w:sz="2" w:space="0"/>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 w:eastAsia="zh-CN"/>
              </w:rPr>
              <w:t>20</w:t>
            </w:r>
            <w:r>
              <w:rPr>
                <w:rFonts w:ascii="宋体" w:hAnsi="宋体" w:eastAsia="宋体" w:cs="Times New Roman"/>
                <w:color w:val="auto"/>
                <w:sz w:val="18"/>
                <w:szCs w:val="18"/>
              </w:rPr>
              <w:t>001</w:t>
            </w:r>
          </w:p>
        </w:tc>
        <w:tc>
          <w:tcPr>
            <w:tcW w:w="1276" w:type="dxa"/>
            <w:tcBorders>
              <w:top w:val="single" w:color="auto" w:sz="2" w:space="0"/>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4" w:type="dxa"/>
        </w:trPr>
        <w:tc>
          <w:tcPr>
            <w:tcW w:w="4364" w:type="dxa"/>
            <w:tcBorders>
              <w:top w:val="nil"/>
              <w:bottom w:val="nil"/>
              <w:right w:val="single" w:color="auto" w:sz="2" w:space="0"/>
            </w:tcBorders>
            <w:noWrap w:val="0"/>
            <w:vAlign w:val="top"/>
          </w:tcPr>
          <w:p>
            <w:pPr>
              <w:spacing w:before="69" w:line="280" w:lineRule="exact"/>
              <w:rPr>
                <w:rFonts w:ascii="宋体" w:hAnsi="宋体" w:eastAsia="宋体" w:cs="Times New Roman"/>
                <w:color w:val="auto"/>
                <w:sz w:val="18"/>
                <w:szCs w:val="18"/>
              </w:rPr>
            </w:pPr>
            <w:r>
              <w:rPr>
                <w:rFonts w:ascii="宋体" w:hAnsi="宋体" w:eastAsia="宋体" w:cs="Times New Roman"/>
                <w:color w:val="auto"/>
                <w:sz w:val="18"/>
                <w:szCs w:val="18"/>
              </w:rPr>
              <w:t>灾害保险产品数量</w:t>
            </w:r>
          </w:p>
        </w:tc>
        <w:tc>
          <w:tcPr>
            <w:tcW w:w="2590" w:type="dxa"/>
            <w:gridSpan w:val="2"/>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种</w:t>
            </w:r>
          </w:p>
        </w:tc>
        <w:tc>
          <w:tcPr>
            <w:tcW w:w="1134"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 w:eastAsia="zh-CN"/>
              </w:rPr>
              <w:t>20</w:t>
            </w:r>
            <w:r>
              <w:rPr>
                <w:rFonts w:ascii="宋体" w:hAnsi="宋体" w:eastAsia="宋体" w:cs="Times New Roman"/>
                <w:color w:val="auto"/>
                <w:sz w:val="18"/>
                <w:szCs w:val="18"/>
              </w:rPr>
              <w:t>002</w:t>
            </w:r>
          </w:p>
        </w:tc>
        <w:tc>
          <w:tcPr>
            <w:tcW w:w="1276"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4" w:type="dxa"/>
        </w:trPr>
        <w:tc>
          <w:tcPr>
            <w:tcW w:w="4364" w:type="dxa"/>
            <w:tcBorders>
              <w:top w:val="nil"/>
              <w:bottom w:val="nil"/>
              <w:right w:val="single" w:color="auto" w:sz="2" w:space="0"/>
            </w:tcBorders>
            <w:noWrap w:val="0"/>
            <w:vAlign w:val="top"/>
          </w:tcPr>
          <w:p>
            <w:pPr>
              <w:spacing w:before="69" w:line="280" w:lineRule="exact"/>
              <w:rPr>
                <w:rFonts w:ascii="宋体" w:hAnsi="宋体" w:eastAsia="宋体" w:cs="Times New Roman"/>
                <w:color w:val="auto"/>
                <w:sz w:val="18"/>
                <w:szCs w:val="18"/>
              </w:rPr>
            </w:pPr>
            <w:r>
              <w:rPr>
                <w:rFonts w:ascii="宋体" w:hAnsi="宋体" w:eastAsia="宋体" w:cs="Times New Roman"/>
                <w:color w:val="auto"/>
                <w:sz w:val="18"/>
                <w:szCs w:val="18"/>
              </w:rPr>
              <w:t>自然灾害保险保费收入</w:t>
            </w:r>
          </w:p>
        </w:tc>
        <w:tc>
          <w:tcPr>
            <w:tcW w:w="2590" w:type="dxa"/>
            <w:gridSpan w:val="2"/>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万元</w:t>
            </w:r>
          </w:p>
        </w:tc>
        <w:tc>
          <w:tcPr>
            <w:tcW w:w="1134"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 w:eastAsia="zh-CN"/>
              </w:rPr>
              <w:t>20</w:t>
            </w:r>
            <w:r>
              <w:rPr>
                <w:rFonts w:ascii="宋体" w:hAnsi="宋体" w:eastAsia="宋体" w:cs="Times New Roman"/>
                <w:color w:val="auto"/>
                <w:sz w:val="18"/>
                <w:szCs w:val="18"/>
              </w:rPr>
              <w:t>003</w:t>
            </w:r>
          </w:p>
        </w:tc>
        <w:tc>
          <w:tcPr>
            <w:tcW w:w="1276"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4" w:type="dxa"/>
        </w:trPr>
        <w:tc>
          <w:tcPr>
            <w:tcW w:w="4364" w:type="dxa"/>
            <w:tcBorders>
              <w:top w:val="nil"/>
              <w:bottom w:val="nil"/>
              <w:right w:val="single" w:color="auto" w:sz="2" w:space="0"/>
            </w:tcBorders>
            <w:noWrap w:val="0"/>
            <w:vAlign w:val="top"/>
          </w:tcPr>
          <w:p>
            <w:pPr>
              <w:spacing w:before="69" w:line="280" w:lineRule="exact"/>
              <w:ind w:firstLine="540" w:firstLineChars="300"/>
              <w:rPr>
                <w:rFonts w:ascii="宋体" w:hAnsi="宋体" w:eastAsia="宋体" w:cs="Times New Roman"/>
                <w:color w:val="auto"/>
                <w:sz w:val="18"/>
                <w:szCs w:val="18"/>
              </w:rPr>
            </w:pPr>
            <w:r>
              <w:rPr>
                <w:rFonts w:hint="eastAsia" w:ascii="宋体" w:hAnsi="宋体" w:eastAsia="宋体" w:cs="Times New Roman"/>
                <w:color w:val="auto"/>
                <w:sz w:val="18"/>
                <w:szCs w:val="18"/>
              </w:rPr>
              <w:t>涉灾农业</w:t>
            </w:r>
            <w:r>
              <w:rPr>
                <w:rFonts w:ascii="宋体" w:hAnsi="宋体" w:eastAsia="宋体" w:cs="Times New Roman"/>
                <w:color w:val="auto"/>
                <w:sz w:val="18"/>
                <w:szCs w:val="18"/>
              </w:rPr>
              <w:t>保险保费</w:t>
            </w:r>
          </w:p>
        </w:tc>
        <w:tc>
          <w:tcPr>
            <w:tcW w:w="2590" w:type="dxa"/>
            <w:gridSpan w:val="2"/>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万元</w:t>
            </w:r>
          </w:p>
        </w:tc>
        <w:tc>
          <w:tcPr>
            <w:tcW w:w="1134"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 w:eastAsia="zh-CN"/>
              </w:rPr>
              <w:t>20</w:t>
            </w:r>
            <w:r>
              <w:rPr>
                <w:rFonts w:ascii="宋体" w:hAnsi="宋体" w:eastAsia="宋体" w:cs="Times New Roman"/>
                <w:color w:val="auto"/>
                <w:sz w:val="18"/>
                <w:szCs w:val="18"/>
              </w:rPr>
              <w:t>004</w:t>
            </w:r>
          </w:p>
        </w:tc>
        <w:tc>
          <w:tcPr>
            <w:tcW w:w="1276"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gridAfter w:val="1"/>
          <w:wAfter w:w="14" w:type="dxa"/>
        </w:trPr>
        <w:tc>
          <w:tcPr>
            <w:tcW w:w="4364" w:type="dxa"/>
            <w:tcBorders>
              <w:top w:val="nil"/>
              <w:bottom w:val="nil"/>
              <w:right w:val="single" w:color="auto" w:sz="2" w:space="0"/>
            </w:tcBorders>
            <w:noWrap w:val="0"/>
            <w:vAlign w:val="top"/>
          </w:tcPr>
          <w:p>
            <w:pPr>
              <w:spacing w:before="69" w:line="280" w:lineRule="exact"/>
              <w:ind w:firstLine="1013" w:firstLineChars="563"/>
              <w:rPr>
                <w:rFonts w:ascii="宋体" w:hAnsi="宋体" w:eastAsia="宋体" w:cs="Times New Roman"/>
                <w:color w:val="auto"/>
                <w:sz w:val="18"/>
                <w:szCs w:val="18"/>
              </w:rPr>
            </w:pPr>
            <w:r>
              <w:rPr>
                <w:rFonts w:ascii="宋体" w:hAnsi="宋体" w:eastAsia="宋体" w:cs="Times New Roman"/>
                <w:color w:val="auto"/>
                <w:sz w:val="18"/>
                <w:szCs w:val="18"/>
              </w:rPr>
              <w:t>其中：政府补贴资金</w:t>
            </w:r>
          </w:p>
        </w:tc>
        <w:tc>
          <w:tcPr>
            <w:tcW w:w="2590" w:type="dxa"/>
            <w:gridSpan w:val="2"/>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万元</w:t>
            </w:r>
          </w:p>
        </w:tc>
        <w:tc>
          <w:tcPr>
            <w:tcW w:w="1134"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 w:eastAsia="zh-CN"/>
              </w:rPr>
              <w:t>20</w:t>
            </w:r>
            <w:r>
              <w:rPr>
                <w:rFonts w:ascii="宋体" w:hAnsi="宋体" w:eastAsia="宋体" w:cs="Times New Roman"/>
                <w:color w:val="auto"/>
                <w:sz w:val="18"/>
                <w:szCs w:val="18"/>
              </w:rPr>
              <w:t>005</w:t>
            </w:r>
          </w:p>
        </w:tc>
        <w:tc>
          <w:tcPr>
            <w:tcW w:w="1276"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4" w:type="dxa"/>
        </w:trPr>
        <w:tc>
          <w:tcPr>
            <w:tcW w:w="4364" w:type="dxa"/>
            <w:tcBorders>
              <w:top w:val="nil"/>
              <w:bottom w:val="nil"/>
              <w:right w:val="single" w:color="auto" w:sz="2" w:space="0"/>
            </w:tcBorders>
            <w:noWrap w:val="0"/>
            <w:vAlign w:val="top"/>
          </w:tcPr>
          <w:p>
            <w:pPr>
              <w:spacing w:before="69" w:line="280" w:lineRule="exact"/>
              <w:ind w:firstLine="540" w:firstLineChars="300"/>
              <w:rPr>
                <w:rFonts w:ascii="宋体" w:hAnsi="宋体" w:eastAsia="宋体" w:cs="Times New Roman"/>
                <w:color w:val="auto"/>
                <w:sz w:val="18"/>
                <w:szCs w:val="18"/>
              </w:rPr>
            </w:pPr>
            <w:r>
              <w:rPr>
                <w:rFonts w:hint="eastAsia" w:ascii="宋体" w:hAnsi="宋体" w:eastAsia="宋体" w:cs="Times New Roman"/>
                <w:color w:val="auto"/>
                <w:sz w:val="18"/>
                <w:szCs w:val="18"/>
              </w:rPr>
              <w:t>涉灾农房</w:t>
            </w:r>
            <w:r>
              <w:rPr>
                <w:rFonts w:ascii="宋体" w:hAnsi="宋体" w:eastAsia="宋体" w:cs="Times New Roman"/>
                <w:color w:val="auto"/>
                <w:sz w:val="18"/>
                <w:szCs w:val="18"/>
              </w:rPr>
              <w:t>保险保费</w:t>
            </w:r>
          </w:p>
        </w:tc>
        <w:tc>
          <w:tcPr>
            <w:tcW w:w="2590" w:type="dxa"/>
            <w:gridSpan w:val="2"/>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万元</w:t>
            </w:r>
          </w:p>
        </w:tc>
        <w:tc>
          <w:tcPr>
            <w:tcW w:w="1134"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 w:eastAsia="zh-CN"/>
              </w:rPr>
              <w:t>20</w:t>
            </w:r>
            <w:r>
              <w:rPr>
                <w:rFonts w:ascii="宋体" w:hAnsi="宋体" w:eastAsia="宋体" w:cs="Times New Roman"/>
                <w:color w:val="auto"/>
                <w:sz w:val="18"/>
                <w:szCs w:val="18"/>
              </w:rPr>
              <w:t>006</w:t>
            </w:r>
          </w:p>
        </w:tc>
        <w:tc>
          <w:tcPr>
            <w:tcW w:w="1276"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4" w:type="dxa"/>
        </w:trPr>
        <w:tc>
          <w:tcPr>
            <w:tcW w:w="4364" w:type="dxa"/>
            <w:tcBorders>
              <w:top w:val="nil"/>
              <w:bottom w:val="nil"/>
              <w:right w:val="single" w:color="auto" w:sz="2" w:space="0"/>
            </w:tcBorders>
            <w:noWrap w:val="0"/>
            <w:vAlign w:val="top"/>
          </w:tcPr>
          <w:p>
            <w:pPr>
              <w:spacing w:before="69" w:line="280" w:lineRule="exact"/>
              <w:ind w:firstLine="1013" w:firstLineChars="563"/>
              <w:rPr>
                <w:rFonts w:ascii="宋体" w:hAnsi="宋体" w:eastAsia="宋体" w:cs="Times New Roman"/>
                <w:color w:val="auto"/>
                <w:sz w:val="18"/>
                <w:szCs w:val="18"/>
              </w:rPr>
            </w:pPr>
            <w:r>
              <w:rPr>
                <w:rFonts w:ascii="宋体" w:hAnsi="宋体" w:eastAsia="宋体" w:cs="Times New Roman"/>
                <w:color w:val="auto"/>
                <w:sz w:val="18"/>
                <w:szCs w:val="18"/>
              </w:rPr>
              <w:t>其中：政府补贴资金</w:t>
            </w:r>
          </w:p>
        </w:tc>
        <w:tc>
          <w:tcPr>
            <w:tcW w:w="2590" w:type="dxa"/>
            <w:gridSpan w:val="2"/>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万元</w:t>
            </w:r>
          </w:p>
        </w:tc>
        <w:tc>
          <w:tcPr>
            <w:tcW w:w="1134"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 w:eastAsia="zh-CN"/>
              </w:rPr>
              <w:t>20</w:t>
            </w:r>
            <w:r>
              <w:rPr>
                <w:rFonts w:ascii="宋体" w:hAnsi="宋体" w:eastAsia="宋体" w:cs="Times New Roman"/>
                <w:color w:val="auto"/>
                <w:sz w:val="18"/>
                <w:szCs w:val="18"/>
              </w:rPr>
              <w:t>007</w:t>
            </w:r>
          </w:p>
        </w:tc>
        <w:tc>
          <w:tcPr>
            <w:tcW w:w="1276"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4" w:type="dxa"/>
        </w:trPr>
        <w:tc>
          <w:tcPr>
            <w:tcW w:w="4364" w:type="dxa"/>
            <w:tcBorders>
              <w:top w:val="nil"/>
              <w:bottom w:val="nil"/>
              <w:right w:val="single" w:color="auto" w:sz="2" w:space="0"/>
            </w:tcBorders>
            <w:noWrap w:val="0"/>
            <w:vAlign w:val="top"/>
          </w:tcPr>
          <w:p>
            <w:pPr>
              <w:spacing w:before="69" w:line="280" w:lineRule="exact"/>
              <w:ind w:firstLine="540" w:firstLineChars="300"/>
              <w:rPr>
                <w:rFonts w:ascii="宋体" w:hAnsi="宋体" w:eastAsia="宋体" w:cs="Times New Roman"/>
                <w:color w:val="auto"/>
                <w:sz w:val="18"/>
                <w:szCs w:val="18"/>
              </w:rPr>
            </w:pPr>
            <w:r>
              <w:rPr>
                <w:rFonts w:hint="eastAsia" w:ascii="宋体" w:hAnsi="宋体" w:eastAsia="宋体" w:cs="Times New Roman"/>
                <w:color w:val="auto"/>
                <w:sz w:val="18"/>
                <w:szCs w:val="18"/>
              </w:rPr>
              <w:t>涉灾财产保险保费</w:t>
            </w:r>
          </w:p>
        </w:tc>
        <w:tc>
          <w:tcPr>
            <w:tcW w:w="2590" w:type="dxa"/>
            <w:gridSpan w:val="2"/>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万元</w:t>
            </w:r>
          </w:p>
        </w:tc>
        <w:tc>
          <w:tcPr>
            <w:tcW w:w="1134"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 w:eastAsia="zh-CN"/>
              </w:rPr>
              <w:t>20</w:t>
            </w:r>
            <w:r>
              <w:rPr>
                <w:rFonts w:ascii="宋体" w:hAnsi="宋体" w:eastAsia="宋体" w:cs="Times New Roman"/>
                <w:color w:val="auto"/>
                <w:sz w:val="18"/>
                <w:szCs w:val="18"/>
              </w:rPr>
              <w:t>008</w:t>
            </w:r>
          </w:p>
        </w:tc>
        <w:tc>
          <w:tcPr>
            <w:tcW w:w="1276"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gridAfter w:val="1"/>
          <w:wAfter w:w="14" w:type="dxa"/>
        </w:trPr>
        <w:tc>
          <w:tcPr>
            <w:tcW w:w="4364" w:type="dxa"/>
            <w:tcBorders>
              <w:top w:val="nil"/>
              <w:bottom w:val="nil"/>
              <w:right w:val="single" w:color="auto" w:sz="2" w:space="0"/>
            </w:tcBorders>
            <w:noWrap w:val="0"/>
            <w:vAlign w:val="top"/>
          </w:tcPr>
          <w:p>
            <w:pPr>
              <w:spacing w:before="69" w:line="280" w:lineRule="exact"/>
              <w:ind w:firstLine="540" w:firstLineChars="300"/>
              <w:rPr>
                <w:rFonts w:ascii="宋体" w:hAnsi="宋体" w:eastAsia="宋体" w:cs="Times New Roman"/>
                <w:color w:val="auto"/>
                <w:sz w:val="18"/>
                <w:szCs w:val="18"/>
              </w:rPr>
            </w:pPr>
            <w:r>
              <w:rPr>
                <w:rFonts w:ascii="宋体" w:hAnsi="宋体" w:eastAsia="宋体" w:cs="Times New Roman"/>
                <w:color w:val="auto"/>
                <w:sz w:val="18"/>
                <w:szCs w:val="18"/>
              </w:rPr>
              <w:t>巨灾保险</w:t>
            </w:r>
            <w:r>
              <w:rPr>
                <w:rFonts w:hint="eastAsia" w:ascii="宋体" w:hAnsi="宋体" w:eastAsia="宋体" w:cs="Times New Roman"/>
                <w:color w:val="auto"/>
                <w:sz w:val="18"/>
                <w:szCs w:val="18"/>
              </w:rPr>
              <w:t>（含综合民生保险）</w:t>
            </w:r>
            <w:r>
              <w:rPr>
                <w:rFonts w:ascii="宋体" w:hAnsi="宋体" w:eastAsia="宋体" w:cs="Times New Roman"/>
                <w:color w:val="auto"/>
                <w:sz w:val="18"/>
                <w:szCs w:val="18"/>
              </w:rPr>
              <w:t>保费</w:t>
            </w:r>
          </w:p>
        </w:tc>
        <w:tc>
          <w:tcPr>
            <w:tcW w:w="2590" w:type="dxa"/>
            <w:gridSpan w:val="2"/>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万元</w:t>
            </w:r>
          </w:p>
        </w:tc>
        <w:tc>
          <w:tcPr>
            <w:tcW w:w="1134"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kern w:val="2"/>
                <w:sz w:val="18"/>
                <w:szCs w:val="18"/>
                <w:lang w:val="en-US" w:eastAsia="zh-CN" w:bidi="ar-SA"/>
              </w:rPr>
            </w:pPr>
            <w:r>
              <w:rPr>
                <w:rFonts w:ascii="宋体" w:hAnsi="宋体" w:eastAsia="宋体" w:cs="Times New Roman"/>
                <w:color w:val="auto"/>
                <w:sz w:val="18"/>
                <w:szCs w:val="18"/>
              </w:rPr>
              <w:t>A</w:t>
            </w:r>
            <w:r>
              <w:rPr>
                <w:rFonts w:hint="eastAsia" w:ascii="宋体" w:hAnsi="宋体" w:cs="Times New Roman"/>
                <w:color w:val="auto"/>
                <w:sz w:val="18"/>
                <w:szCs w:val="18"/>
                <w:lang w:val="en" w:eastAsia="zh-CN"/>
              </w:rPr>
              <w:t>20</w:t>
            </w:r>
            <w:r>
              <w:rPr>
                <w:rFonts w:ascii="宋体" w:hAnsi="宋体" w:eastAsia="宋体" w:cs="Times New Roman"/>
                <w:color w:val="auto"/>
                <w:sz w:val="18"/>
                <w:szCs w:val="18"/>
              </w:rPr>
              <w:t>009</w:t>
            </w:r>
          </w:p>
        </w:tc>
        <w:tc>
          <w:tcPr>
            <w:tcW w:w="1276"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4" w:type="dxa"/>
        </w:trPr>
        <w:tc>
          <w:tcPr>
            <w:tcW w:w="4364" w:type="dxa"/>
            <w:tcBorders>
              <w:top w:val="nil"/>
              <w:bottom w:val="nil"/>
              <w:right w:val="single" w:color="auto" w:sz="2" w:space="0"/>
            </w:tcBorders>
            <w:noWrap w:val="0"/>
            <w:vAlign w:val="top"/>
          </w:tcPr>
          <w:p>
            <w:pPr>
              <w:spacing w:before="69" w:line="280" w:lineRule="exact"/>
              <w:ind w:firstLine="1013" w:firstLineChars="563"/>
              <w:rPr>
                <w:rFonts w:ascii="宋体" w:hAnsi="宋体" w:eastAsia="宋体" w:cs="Times New Roman"/>
                <w:color w:val="auto"/>
                <w:sz w:val="18"/>
                <w:szCs w:val="18"/>
              </w:rPr>
            </w:pPr>
            <w:r>
              <w:rPr>
                <w:rFonts w:ascii="宋体" w:hAnsi="宋体" w:eastAsia="宋体" w:cs="Times New Roman"/>
                <w:color w:val="auto"/>
                <w:sz w:val="18"/>
                <w:szCs w:val="18"/>
              </w:rPr>
              <w:t>其中：政府补贴资金</w:t>
            </w:r>
          </w:p>
        </w:tc>
        <w:tc>
          <w:tcPr>
            <w:tcW w:w="2590" w:type="dxa"/>
            <w:gridSpan w:val="2"/>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万元</w:t>
            </w:r>
          </w:p>
        </w:tc>
        <w:tc>
          <w:tcPr>
            <w:tcW w:w="1134"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kern w:val="2"/>
                <w:sz w:val="18"/>
                <w:szCs w:val="18"/>
                <w:lang w:val="en-US" w:eastAsia="zh-CN" w:bidi="ar-SA"/>
              </w:rPr>
            </w:pPr>
            <w:r>
              <w:rPr>
                <w:rFonts w:ascii="宋体" w:hAnsi="宋体" w:eastAsia="宋体" w:cs="Times New Roman"/>
                <w:color w:val="auto"/>
                <w:sz w:val="18"/>
                <w:szCs w:val="18"/>
              </w:rPr>
              <w:t>A</w:t>
            </w:r>
            <w:r>
              <w:rPr>
                <w:rFonts w:hint="eastAsia" w:ascii="宋体" w:hAnsi="宋体" w:cs="Times New Roman"/>
                <w:color w:val="auto"/>
                <w:sz w:val="18"/>
                <w:szCs w:val="18"/>
                <w:lang w:val="en" w:eastAsia="zh-CN"/>
              </w:rPr>
              <w:t>20</w:t>
            </w:r>
            <w:r>
              <w:rPr>
                <w:rFonts w:ascii="宋体" w:hAnsi="宋体" w:eastAsia="宋体" w:cs="Times New Roman"/>
                <w:color w:val="auto"/>
                <w:sz w:val="18"/>
                <w:szCs w:val="18"/>
              </w:rPr>
              <w:t>010</w:t>
            </w:r>
          </w:p>
        </w:tc>
        <w:tc>
          <w:tcPr>
            <w:tcW w:w="1276"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4" w:type="dxa"/>
        </w:trPr>
        <w:tc>
          <w:tcPr>
            <w:tcW w:w="4364" w:type="dxa"/>
            <w:tcBorders>
              <w:top w:val="nil"/>
              <w:bottom w:val="nil"/>
              <w:right w:val="single" w:color="auto" w:sz="2" w:space="0"/>
            </w:tcBorders>
            <w:noWrap w:val="0"/>
            <w:vAlign w:val="top"/>
          </w:tcPr>
          <w:p>
            <w:pPr>
              <w:spacing w:before="69" w:line="280" w:lineRule="exact"/>
              <w:ind w:firstLine="203" w:firstLineChars="113"/>
              <w:rPr>
                <w:rFonts w:ascii="宋体" w:hAnsi="宋体" w:eastAsia="宋体" w:cs="Times New Roman"/>
                <w:color w:val="auto"/>
                <w:sz w:val="18"/>
                <w:szCs w:val="18"/>
              </w:rPr>
            </w:pPr>
            <w:r>
              <w:rPr>
                <w:rFonts w:ascii="宋体" w:hAnsi="宋体" w:eastAsia="宋体" w:cs="Times New Roman"/>
                <w:color w:val="auto"/>
                <w:sz w:val="18"/>
                <w:szCs w:val="18"/>
              </w:rPr>
              <w:t>自然灾害保险赔付</w:t>
            </w:r>
            <w:r>
              <w:rPr>
                <w:rFonts w:hint="eastAsia" w:ascii="宋体" w:hAnsi="宋体" w:eastAsia="宋体" w:cs="Times New Roman"/>
                <w:color w:val="auto"/>
                <w:sz w:val="18"/>
                <w:szCs w:val="18"/>
              </w:rPr>
              <w:t>额</w:t>
            </w:r>
          </w:p>
        </w:tc>
        <w:tc>
          <w:tcPr>
            <w:tcW w:w="2590" w:type="dxa"/>
            <w:gridSpan w:val="2"/>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万元</w:t>
            </w:r>
          </w:p>
        </w:tc>
        <w:tc>
          <w:tcPr>
            <w:tcW w:w="1134"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kern w:val="2"/>
                <w:sz w:val="18"/>
                <w:szCs w:val="18"/>
                <w:lang w:val="en-US" w:eastAsia="zh-CN" w:bidi="ar-SA"/>
              </w:rPr>
            </w:pPr>
            <w:r>
              <w:rPr>
                <w:rFonts w:ascii="宋体" w:hAnsi="宋体" w:eastAsia="宋体" w:cs="Times New Roman"/>
                <w:color w:val="auto"/>
                <w:sz w:val="18"/>
                <w:szCs w:val="18"/>
              </w:rPr>
              <w:t>A</w:t>
            </w:r>
            <w:r>
              <w:rPr>
                <w:rFonts w:hint="eastAsia" w:ascii="宋体" w:hAnsi="宋体" w:cs="Times New Roman"/>
                <w:color w:val="auto"/>
                <w:sz w:val="18"/>
                <w:szCs w:val="18"/>
                <w:lang w:val="en" w:eastAsia="zh-CN"/>
              </w:rPr>
              <w:t>20</w:t>
            </w:r>
            <w:r>
              <w:rPr>
                <w:rFonts w:ascii="宋体" w:hAnsi="宋体" w:eastAsia="宋体" w:cs="Times New Roman"/>
                <w:color w:val="auto"/>
                <w:sz w:val="18"/>
                <w:szCs w:val="18"/>
              </w:rPr>
              <w:t>011</w:t>
            </w:r>
          </w:p>
        </w:tc>
        <w:tc>
          <w:tcPr>
            <w:tcW w:w="1276"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4" w:type="dxa"/>
        </w:trPr>
        <w:tc>
          <w:tcPr>
            <w:tcW w:w="4364" w:type="dxa"/>
            <w:tcBorders>
              <w:top w:val="nil"/>
              <w:bottom w:val="nil"/>
              <w:right w:val="single" w:color="auto" w:sz="2" w:space="0"/>
            </w:tcBorders>
            <w:noWrap w:val="0"/>
            <w:vAlign w:val="top"/>
          </w:tcPr>
          <w:p>
            <w:pPr>
              <w:spacing w:before="69" w:line="280" w:lineRule="exact"/>
              <w:ind w:firstLine="540" w:firstLineChars="300"/>
              <w:rPr>
                <w:rFonts w:ascii="宋体" w:hAnsi="宋体" w:eastAsia="宋体" w:cs="Times New Roman"/>
                <w:color w:val="auto"/>
                <w:sz w:val="18"/>
                <w:szCs w:val="18"/>
              </w:rPr>
            </w:pPr>
            <w:r>
              <w:rPr>
                <w:rFonts w:ascii="宋体" w:hAnsi="宋体" w:eastAsia="宋体" w:cs="Times New Roman"/>
                <w:color w:val="auto"/>
                <w:sz w:val="18"/>
                <w:szCs w:val="18"/>
              </w:rPr>
              <w:t>其中：</w:t>
            </w:r>
            <w:r>
              <w:rPr>
                <w:rFonts w:hint="eastAsia" w:ascii="宋体" w:hAnsi="宋体" w:eastAsia="宋体" w:cs="Times New Roman"/>
                <w:color w:val="auto"/>
                <w:sz w:val="18"/>
                <w:szCs w:val="18"/>
              </w:rPr>
              <w:t>因灾</w:t>
            </w:r>
            <w:r>
              <w:rPr>
                <w:rFonts w:ascii="宋体" w:hAnsi="宋体" w:eastAsia="宋体" w:cs="Times New Roman"/>
                <w:color w:val="auto"/>
                <w:sz w:val="18"/>
                <w:szCs w:val="18"/>
              </w:rPr>
              <w:t>农业保险赔付</w:t>
            </w:r>
            <w:r>
              <w:rPr>
                <w:rFonts w:hint="eastAsia" w:ascii="宋体" w:hAnsi="宋体" w:eastAsia="宋体" w:cs="Times New Roman"/>
                <w:color w:val="auto"/>
                <w:sz w:val="18"/>
                <w:szCs w:val="18"/>
              </w:rPr>
              <w:t>额</w:t>
            </w:r>
          </w:p>
        </w:tc>
        <w:tc>
          <w:tcPr>
            <w:tcW w:w="2590" w:type="dxa"/>
            <w:gridSpan w:val="2"/>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万元</w:t>
            </w:r>
          </w:p>
        </w:tc>
        <w:tc>
          <w:tcPr>
            <w:tcW w:w="1134"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kern w:val="2"/>
                <w:sz w:val="18"/>
                <w:szCs w:val="18"/>
                <w:lang w:val="en-US" w:eastAsia="zh-CN" w:bidi="ar-SA"/>
              </w:rPr>
            </w:pPr>
            <w:r>
              <w:rPr>
                <w:rFonts w:ascii="宋体" w:hAnsi="宋体" w:eastAsia="宋体" w:cs="Times New Roman"/>
                <w:color w:val="auto"/>
                <w:sz w:val="18"/>
                <w:szCs w:val="18"/>
              </w:rPr>
              <w:t>A</w:t>
            </w:r>
            <w:r>
              <w:rPr>
                <w:rFonts w:hint="eastAsia" w:ascii="宋体" w:hAnsi="宋体" w:cs="Times New Roman"/>
                <w:color w:val="auto"/>
                <w:sz w:val="18"/>
                <w:szCs w:val="18"/>
                <w:lang w:val="en" w:eastAsia="zh-CN"/>
              </w:rPr>
              <w:t>20</w:t>
            </w:r>
            <w:r>
              <w:rPr>
                <w:rFonts w:ascii="宋体" w:hAnsi="宋体" w:eastAsia="宋体" w:cs="Times New Roman"/>
                <w:color w:val="auto"/>
                <w:sz w:val="18"/>
                <w:szCs w:val="18"/>
              </w:rPr>
              <w:t>012</w:t>
            </w:r>
          </w:p>
        </w:tc>
        <w:tc>
          <w:tcPr>
            <w:tcW w:w="1276"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gridAfter w:val="1"/>
          <w:wAfter w:w="14" w:type="dxa"/>
        </w:trPr>
        <w:tc>
          <w:tcPr>
            <w:tcW w:w="4364" w:type="dxa"/>
            <w:tcBorders>
              <w:top w:val="nil"/>
              <w:bottom w:val="nil"/>
              <w:right w:val="single" w:color="auto" w:sz="2" w:space="0"/>
            </w:tcBorders>
            <w:noWrap w:val="0"/>
            <w:vAlign w:val="top"/>
          </w:tcPr>
          <w:p>
            <w:pPr>
              <w:spacing w:before="69" w:line="280" w:lineRule="exact"/>
              <w:ind w:firstLine="1103" w:firstLineChars="613"/>
              <w:rPr>
                <w:rFonts w:ascii="宋体" w:hAnsi="宋体" w:eastAsia="宋体" w:cs="Times New Roman"/>
                <w:color w:val="auto"/>
                <w:sz w:val="18"/>
                <w:szCs w:val="18"/>
              </w:rPr>
            </w:pPr>
            <w:r>
              <w:rPr>
                <w:rFonts w:hint="eastAsia" w:ascii="宋体" w:hAnsi="宋体" w:eastAsia="宋体" w:cs="Times New Roman"/>
                <w:color w:val="auto"/>
                <w:sz w:val="18"/>
                <w:szCs w:val="18"/>
              </w:rPr>
              <w:t>因灾农房</w:t>
            </w:r>
            <w:r>
              <w:rPr>
                <w:rFonts w:ascii="宋体" w:hAnsi="宋体" w:eastAsia="宋体" w:cs="Times New Roman"/>
                <w:color w:val="auto"/>
                <w:sz w:val="18"/>
                <w:szCs w:val="18"/>
              </w:rPr>
              <w:t>保险赔付</w:t>
            </w:r>
            <w:r>
              <w:rPr>
                <w:rFonts w:hint="eastAsia" w:ascii="宋体" w:hAnsi="宋体" w:eastAsia="宋体" w:cs="Times New Roman"/>
                <w:color w:val="auto"/>
                <w:sz w:val="18"/>
                <w:szCs w:val="18"/>
              </w:rPr>
              <w:t>额</w:t>
            </w:r>
          </w:p>
        </w:tc>
        <w:tc>
          <w:tcPr>
            <w:tcW w:w="2590" w:type="dxa"/>
            <w:gridSpan w:val="2"/>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万元</w:t>
            </w:r>
          </w:p>
        </w:tc>
        <w:tc>
          <w:tcPr>
            <w:tcW w:w="1134"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kern w:val="2"/>
                <w:sz w:val="18"/>
                <w:szCs w:val="18"/>
                <w:lang w:val="en-US" w:eastAsia="zh-CN" w:bidi="ar-SA"/>
              </w:rPr>
            </w:pPr>
            <w:r>
              <w:rPr>
                <w:rFonts w:ascii="宋体" w:hAnsi="宋体" w:eastAsia="宋体" w:cs="Times New Roman"/>
                <w:color w:val="auto"/>
                <w:sz w:val="18"/>
                <w:szCs w:val="18"/>
              </w:rPr>
              <w:t>A</w:t>
            </w:r>
            <w:r>
              <w:rPr>
                <w:rFonts w:hint="eastAsia" w:ascii="宋体" w:hAnsi="宋体" w:cs="Times New Roman"/>
                <w:color w:val="auto"/>
                <w:sz w:val="18"/>
                <w:szCs w:val="18"/>
                <w:lang w:val="en" w:eastAsia="zh-CN"/>
              </w:rPr>
              <w:t>20</w:t>
            </w:r>
            <w:r>
              <w:rPr>
                <w:rFonts w:ascii="宋体" w:hAnsi="宋体" w:eastAsia="宋体" w:cs="Times New Roman"/>
                <w:color w:val="auto"/>
                <w:sz w:val="18"/>
                <w:szCs w:val="18"/>
              </w:rPr>
              <w:t>013</w:t>
            </w:r>
          </w:p>
        </w:tc>
        <w:tc>
          <w:tcPr>
            <w:tcW w:w="1276"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4" w:type="dxa"/>
        </w:trPr>
        <w:tc>
          <w:tcPr>
            <w:tcW w:w="4364" w:type="dxa"/>
            <w:tcBorders>
              <w:top w:val="nil"/>
              <w:bottom w:val="nil"/>
              <w:right w:val="single" w:color="auto" w:sz="2" w:space="0"/>
            </w:tcBorders>
            <w:noWrap w:val="0"/>
            <w:vAlign w:val="top"/>
          </w:tcPr>
          <w:p>
            <w:pPr>
              <w:spacing w:before="69" w:line="280" w:lineRule="exact"/>
              <w:ind w:firstLine="1103" w:firstLineChars="613"/>
              <w:rPr>
                <w:rFonts w:hint="eastAsia" w:ascii="宋体" w:hAnsi="宋体" w:eastAsia="宋体" w:cs="Times New Roman"/>
                <w:color w:val="auto"/>
                <w:sz w:val="18"/>
                <w:szCs w:val="18"/>
              </w:rPr>
            </w:pPr>
            <w:r>
              <w:rPr>
                <w:rFonts w:hint="eastAsia" w:ascii="宋体" w:hAnsi="宋体" w:eastAsia="宋体" w:cs="Times New Roman"/>
                <w:color w:val="auto"/>
                <w:sz w:val="18"/>
                <w:szCs w:val="18"/>
              </w:rPr>
              <w:t>因灾财产保险赔付额</w:t>
            </w:r>
          </w:p>
        </w:tc>
        <w:tc>
          <w:tcPr>
            <w:tcW w:w="2590" w:type="dxa"/>
            <w:gridSpan w:val="2"/>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万元</w:t>
            </w:r>
          </w:p>
        </w:tc>
        <w:tc>
          <w:tcPr>
            <w:tcW w:w="1134"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kern w:val="2"/>
                <w:sz w:val="18"/>
                <w:szCs w:val="18"/>
                <w:lang w:val="en-US" w:eastAsia="zh-CN" w:bidi="ar-SA"/>
              </w:rPr>
            </w:pPr>
            <w:r>
              <w:rPr>
                <w:rFonts w:ascii="宋体" w:hAnsi="宋体" w:eastAsia="宋体" w:cs="Times New Roman"/>
                <w:color w:val="auto"/>
                <w:sz w:val="18"/>
                <w:szCs w:val="18"/>
              </w:rPr>
              <w:t>A</w:t>
            </w:r>
            <w:r>
              <w:rPr>
                <w:rFonts w:hint="eastAsia" w:ascii="宋体" w:hAnsi="宋体" w:cs="Times New Roman"/>
                <w:color w:val="auto"/>
                <w:sz w:val="18"/>
                <w:szCs w:val="18"/>
                <w:lang w:val="en" w:eastAsia="zh-CN"/>
              </w:rPr>
              <w:t>20</w:t>
            </w:r>
            <w:r>
              <w:rPr>
                <w:rFonts w:ascii="宋体" w:hAnsi="宋体" w:eastAsia="宋体" w:cs="Times New Roman"/>
                <w:color w:val="auto"/>
                <w:sz w:val="18"/>
                <w:szCs w:val="18"/>
              </w:rPr>
              <w:t>014</w:t>
            </w:r>
          </w:p>
        </w:tc>
        <w:tc>
          <w:tcPr>
            <w:tcW w:w="1276"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4" w:type="dxa"/>
        </w:trPr>
        <w:tc>
          <w:tcPr>
            <w:tcW w:w="4364" w:type="dxa"/>
            <w:tcBorders>
              <w:top w:val="nil"/>
              <w:bottom w:val="nil"/>
              <w:right w:val="single" w:color="auto" w:sz="2" w:space="0"/>
            </w:tcBorders>
            <w:noWrap w:val="0"/>
            <w:vAlign w:val="top"/>
          </w:tcPr>
          <w:p>
            <w:pPr>
              <w:spacing w:before="69" w:line="280" w:lineRule="exact"/>
              <w:ind w:firstLine="1103" w:firstLineChars="613"/>
              <w:rPr>
                <w:rFonts w:ascii="宋体" w:hAnsi="宋体" w:eastAsia="宋体" w:cs="Times New Roman"/>
                <w:color w:val="auto"/>
                <w:sz w:val="18"/>
                <w:szCs w:val="18"/>
              </w:rPr>
            </w:pPr>
            <w:r>
              <w:rPr>
                <w:rFonts w:ascii="宋体" w:hAnsi="宋体" w:eastAsia="宋体" w:cs="Times New Roman"/>
                <w:color w:val="auto"/>
                <w:sz w:val="18"/>
                <w:szCs w:val="18"/>
              </w:rPr>
              <w:t>巨灾保险</w:t>
            </w:r>
            <w:r>
              <w:rPr>
                <w:rFonts w:hint="eastAsia" w:ascii="宋体" w:hAnsi="宋体" w:eastAsia="宋体" w:cs="Times New Roman"/>
                <w:color w:val="auto"/>
                <w:sz w:val="18"/>
                <w:szCs w:val="18"/>
              </w:rPr>
              <w:t>（含综合民生保险）</w:t>
            </w:r>
            <w:r>
              <w:rPr>
                <w:rFonts w:ascii="宋体" w:hAnsi="宋体" w:eastAsia="宋体" w:cs="Times New Roman"/>
                <w:color w:val="auto"/>
                <w:sz w:val="18"/>
                <w:szCs w:val="18"/>
              </w:rPr>
              <w:t>赔付</w:t>
            </w:r>
            <w:r>
              <w:rPr>
                <w:rFonts w:hint="eastAsia" w:ascii="宋体" w:hAnsi="宋体" w:eastAsia="宋体" w:cs="Times New Roman"/>
                <w:color w:val="auto"/>
                <w:sz w:val="18"/>
                <w:szCs w:val="18"/>
              </w:rPr>
              <w:t>额</w:t>
            </w:r>
          </w:p>
        </w:tc>
        <w:tc>
          <w:tcPr>
            <w:tcW w:w="2590" w:type="dxa"/>
            <w:gridSpan w:val="2"/>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万元</w:t>
            </w:r>
          </w:p>
        </w:tc>
        <w:tc>
          <w:tcPr>
            <w:tcW w:w="1134"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kern w:val="2"/>
                <w:sz w:val="18"/>
                <w:szCs w:val="18"/>
                <w:lang w:val="en-US" w:eastAsia="zh-CN" w:bidi="ar-SA"/>
              </w:rPr>
            </w:pPr>
            <w:r>
              <w:rPr>
                <w:rFonts w:ascii="宋体" w:hAnsi="宋体" w:eastAsia="宋体" w:cs="Times New Roman"/>
                <w:color w:val="auto"/>
                <w:sz w:val="18"/>
                <w:szCs w:val="18"/>
              </w:rPr>
              <w:t>A</w:t>
            </w:r>
            <w:r>
              <w:rPr>
                <w:rFonts w:hint="eastAsia" w:ascii="宋体" w:hAnsi="宋体" w:cs="Times New Roman"/>
                <w:color w:val="auto"/>
                <w:sz w:val="18"/>
                <w:szCs w:val="18"/>
                <w:lang w:val="en" w:eastAsia="zh-CN"/>
              </w:rPr>
              <w:t>20</w:t>
            </w:r>
            <w:r>
              <w:rPr>
                <w:rFonts w:ascii="宋体" w:hAnsi="宋体" w:eastAsia="宋体" w:cs="Times New Roman"/>
                <w:color w:val="auto"/>
                <w:sz w:val="18"/>
                <w:szCs w:val="18"/>
              </w:rPr>
              <w:t>015</w:t>
            </w:r>
          </w:p>
        </w:tc>
        <w:tc>
          <w:tcPr>
            <w:tcW w:w="1276"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4" w:type="dxa"/>
        </w:trPr>
        <w:tc>
          <w:tcPr>
            <w:tcW w:w="4364" w:type="dxa"/>
            <w:tcBorders>
              <w:top w:val="nil"/>
              <w:bottom w:val="nil"/>
              <w:right w:val="single" w:color="auto" w:sz="2" w:space="0"/>
            </w:tcBorders>
            <w:noWrap w:val="0"/>
            <w:vAlign w:val="top"/>
          </w:tcPr>
          <w:p>
            <w:pPr>
              <w:spacing w:before="69" w:line="280" w:lineRule="exact"/>
              <w:ind w:firstLine="360" w:firstLineChars="200"/>
              <w:rPr>
                <w:rFonts w:ascii="宋体" w:hAnsi="宋体" w:eastAsia="宋体" w:cs="Times New Roman"/>
                <w:color w:val="auto"/>
                <w:sz w:val="18"/>
                <w:szCs w:val="18"/>
              </w:rPr>
            </w:pPr>
            <w:r>
              <w:rPr>
                <w:rFonts w:ascii="宋体" w:hAnsi="宋体" w:eastAsia="宋体" w:cs="Times New Roman"/>
                <w:color w:val="auto"/>
                <w:sz w:val="18"/>
                <w:szCs w:val="18"/>
              </w:rPr>
              <w:t>专业核保人员数</w:t>
            </w:r>
          </w:p>
        </w:tc>
        <w:tc>
          <w:tcPr>
            <w:tcW w:w="2590" w:type="dxa"/>
            <w:gridSpan w:val="2"/>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人</w:t>
            </w:r>
          </w:p>
        </w:tc>
        <w:tc>
          <w:tcPr>
            <w:tcW w:w="1134"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kern w:val="2"/>
                <w:sz w:val="18"/>
                <w:szCs w:val="18"/>
                <w:lang w:val="en-US" w:eastAsia="zh-CN" w:bidi="ar-SA"/>
              </w:rPr>
            </w:pPr>
            <w:r>
              <w:rPr>
                <w:rFonts w:ascii="宋体" w:hAnsi="宋体" w:eastAsia="宋体" w:cs="Times New Roman"/>
                <w:color w:val="auto"/>
                <w:sz w:val="18"/>
                <w:szCs w:val="18"/>
              </w:rPr>
              <w:t>A</w:t>
            </w:r>
            <w:r>
              <w:rPr>
                <w:rFonts w:hint="eastAsia" w:ascii="宋体" w:hAnsi="宋体" w:cs="Times New Roman"/>
                <w:color w:val="auto"/>
                <w:sz w:val="18"/>
                <w:szCs w:val="18"/>
                <w:lang w:val="en" w:eastAsia="zh-CN"/>
              </w:rPr>
              <w:t>20</w:t>
            </w:r>
            <w:r>
              <w:rPr>
                <w:rFonts w:ascii="宋体" w:hAnsi="宋体" w:eastAsia="宋体" w:cs="Times New Roman"/>
                <w:color w:val="auto"/>
                <w:sz w:val="18"/>
                <w:szCs w:val="18"/>
              </w:rPr>
              <w:t>016</w:t>
            </w:r>
          </w:p>
        </w:tc>
        <w:tc>
          <w:tcPr>
            <w:tcW w:w="1276"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gridAfter w:val="1"/>
          <w:wAfter w:w="14" w:type="dxa"/>
        </w:trPr>
        <w:tc>
          <w:tcPr>
            <w:tcW w:w="4364" w:type="dxa"/>
            <w:tcBorders>
              <w:top w:val="nil"/>
              <w:bottom w:val="nil"/>
              <w:right w:val="single" w:color="auto" w:sz="2" w:space="0"/>
            </w:tcBorders>
            <w:noWrap w:val="0"/>
            <w:vAlign w:val="top"/>
          </w:tcPr>
          <w:p>
            <w:pPr>
              <w:spacing w:before="69" w:line="280" w:lineRule="exact"/>
              <w:ind w:firstLine="383" w:firstLineChars="213"/>
              <w:rPr>
                <w:rFonts w:ascii="宋体" w:hAnsi="宋体" w:eastAsia="宋体" w:cs="Times New Roman"/>
                <w:color w:val="auto"/>
                <w:sz w:val="18"/>
                <w:szCs w:val="18"/>
              </w:rPr>
            </w:pPr>
            <w:r>
              <w:rPr>
                <w:rFonts w:ascii="宋体" w:hAnsi="宋体" w:eastAsia="宋体" w:cs="Times New Roman"/>
                <w:color w:val="auto"/>
                <w:sz w:val="18"/>
                <w:szCs w:val="18"/>
              </w:rPr>
              <w:t>专业理赔人员数</w:t>
            </w:r>
          </w:p>
        </w:tc>
        <w:tc>
          <w:tcPr>
            <w:tcW w:w="2590" w:type="dxa"/>
            <w:gridSpan w:val="2"/>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人</w:t>
            </w:r>
          </w:p>
        </w:tc>
        <w:tc>
          <w:tcPr>
            <w:tcW w:w="1134"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kern w:val="2"/>
                <w:sz w:val="18"/>
                <w:szCs w:val="18"/>
                <w:lang w:val="en-US" w:eastAsia="zh-CN" w:bidi="ar-SA"/>
              </w:rPr>
            </w:pPr>
            <w:r>
              <w:rPr>
                <w:rFonts w:ascii="宋体" w:hAnsi="宋体" w:eastAsia="宋体" w:cs="Times New Roman"/>
                <w:color w:val="auto"/>
                <w:sz w:val="18"/>
                <w:szCs w:val="18"/>
              </w:rPr>
              <w:t>A</w:t>
            </w:r>
            <w:r>
              <w:rPr>
                <w:rFonts w:hint="eastAsia" w:ascii="宋体" w:hAnsi="宋体" w:cs="Times New Roman"/>
                <w:color w:val="auto"/>
                <w:sz w:val="18"/>
                <w:szCs w:val="18"/>
                <w:lang w:val="en" w:eastAsia="zh-CN"/>
              </w:rPr>
              <w:t>20</w:t>
            </w:r>
            <w:r>
              <w:rPr>
                <w:rFonts w:ascii="宋体" w:hAnsi="宋体" w:eastAsia="宋体" w:cs="Times New Roman"/>
                <w:color w:val="auto"/>
                <w:sz w:val="18"/>
                <w:szCs w:val="18"/>
              </w:rPr>
              <w:t>017</w:t>
            </w:r>
          </w:p>
        </w:tc>
        <w:tc>
          <w:tcPr>
            <w:tcW w:w="1276"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4" w:type="dxa"/>
        </w:trPr>
        <w:tc>
          <w:tcPr>
            <w:tcW w:w="4364" w:type="dxa"/>
            <w:tcBorders>
              <w:top w:val="nil"/>
              <w:bottom w:val="single" w:color="auto" w:sz="8" w:space="0"/>
              <w:right w:val="single" w:color="auto" w:sz="2" w:space="0"/>
            </w:tcBorders>
            <w:noWrap w:val="0"/>
            <w:vAlign w:val="top"/>
          </w:tcPr>
          <w:p>
            <w:pPr>
              <w:spacing w:before="69" w:line="280" w:lineRule="exact"/>
              <w:ind w:firstLine="383" w:firstLineChars="213"/>
              <w:rPr>
                <w:rFonts w:ascii="宋体" w:hAnsi="宋体" w:eastAsia="宋体" w:cs="Times New Roman"/>
                <w:color w:val="auto"/>
                <w:sz w:val="18"/>
                <w:szCs w:val="18"/>
              </w:rPr>
            </w:pPr>
            <w:r>
              <w:rPr>
                <w:rFonts w:hint="eastAsia" w:ascii="宋体" w:hAnsi="宋体" w:eastAsia="宋体" w:cs="Times New Roman"/>
                <w:color w:val="auto"/>
                <w:sz w:val="18"/>
                <w:szCs w:val="18"/>
              </w:rPr>
              <w:t>开展风险减量活动次数</w:t>
            </w:r>
          </w:p>
        </w:tc>
        <w:tc>
          <w:tcPr>
            <w:tcW w:w="2590" w:type="dxa"/>
            <w:gridSpan w:val="2"/>
            <w:tcBorders>
              <w:top w:val="nil"/>
              <w:left w:val="single" w:color="auto" w:sz="2" w:space="0"/>
              <w:bottom w:val="single" w:color="auto" w:sz="8"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s="Times New Roman"/>
                <w:color w:val="auto"/>
                <w:sz w:val="18"/>
                <w:szCs w:val="18"/>
              </w:rPr>
              <w:t>次</w:t>
            </w:r>
          </w:p>
        </w:tc>
        <w:tc>
          <w:tcPr>
            <w:tcW w:w="1134" w:type="dxa"/>
            <w:tcBorders>
              <w:top w:val="nil"/>
              <w:left w:val="single" w:color="auto" w:sz="2" w:space="0"/>
              <w:bottom w:val="single" w:color="auto" w:sz="8" w:space="0"/>
              <w:right w:val="single" w:color="auto" w:sz="2" w:space="0"/>
            </w:tcBorders>
            <w:noWrap w:val="0"/>
            <w:vAlign w:val="center"/>
          </w:tcPr>
          <w:p>
            <w:pPr>
              <w:spacing w:before="69" w:line="280" w:lineRule="exact"/>
              <w:jc w:val="center"/>
              <w:rPr>
                <w:rFonts w:ascii="宋体" w:hAnsi="宋体" w:eastAsia="宋体" w:cs="Times New Roman"/>
                <w:color w:val="auto"/>
                <w:kern w:val="2"/>
                <w:sz w:val="18"/>
                <w:szCs w:val="18"/>
                <w:lang w:val="en-US" w:eastAsia="zh-CN" w:bidi="ar-SA"/>
              </w:rPr>
            </w:pPr>
            <w:r>
              <w:rPr>
                <w:rFonts w:ascii="宋体" w:hAnsi="宋体" w:eastAsia="宋体" w:cs="Times New Roman"/>
                <w:color w:val="auto"/>
                <w:sz w:val="18"/>
                <w:szCs w:val="18"/>
              </w:rPr>
              <w:t>A</w:t>
            </w:r>
            <w:r>
              <w:rPr>
                <w:rFonts w:hint="eastAsia" w:ascii="宋体" w:hAnsi="宋体" w:cs="Times New Roman"/>
                <w:color w:val="auto"/>
                <w:sz w:val="18"/>
                <w:szCs w:val="18"/>
                <w:lang w:val="en" w:eastAsia="zh-CN"/>
              </w:rPr>
              <w:t>20</w:t>
            </w:r>
            <w:r>
              <w:rPr>
                <w:rFonts w:ascii="宋体" w:hAnsi="宋体" w:eastAsia="宋体" w:cs="Times New Roman"/>
                <w:color w:val="auto"/>
                <w:sz w:val="18"/>
                <w:szCs w:val="18"/>
              </w:rPr>
              <w:t>01</w:t>
            </w:r>
            <w:r>
              <w:rPr>
                <w:rFonts w:hint="eastAsia" w:ascii="宋体" w:hAnsi="宋体" w:eastAsia="宋体" w:cs="Times New Roman"/>
                <w:color w:val="auto"/>
                <w:sz w:val="18"/>
                <w:szCs w:val="18"/>
              </w:rPr>
              <w:t>8</w:t>
            </w:r>
          </w:p>
        </w:tc>
        <w:tc>
          <w:tcPr>
            <w:tcW w:w="1276" w:type="dxa"/>
            <w:tcBorders>
              <w:top w:val="nil"/>
              <w:left w:val="single" w:color="auto" w:sz="2" w:space="0"/>
              <w:bottom w:val="single" w:color="auto" w:sz="8" w:space="0"/>
            </w:tcBorders>
            <w:noWrap w:val="0"/>
            <w:vAlign w:val="center"/>
          </w:tcPr>
          <w:p>
            <w:pPr>
              <w:spacing w:before="69" w:line="280" w:lineRule="exact"/>
              <w:jc w:val="center"/>
              <w:rPr>
                <w:rFonts w:ascii="宋体" w:hAnsi="宋体" w:eastAsia="宋体" w:cs="Times New Roman"/>
                <w:color w:val="auto"/>
                <w:sz w:val="18"/>
                <w:szCs w:val="18"/>
              </w:rPr>
            </w:pPr>
          </w:p>
        </w:tc>
      </w:tr>
    </w:tbl>
    <w:p>
      <w:pPr>
        <w:autoSpaceDE w:val="0"/>
        <w:autoSpaceDN w:val="0"/>
        <w:adjustRightInd w:val="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单位负责人：      </w:t>
      </w:r>
      <w:r>
        <w:rPr>
          <w:rFonts w:hint="eastAsia" w:ascii="宋体" w:hAnsi="宋体" w:eastAsia="宋体" w:cs="Times New Roman"/>
          <w:color w:val="auto"/>
          <w:kern w:val="0"/>
          <w:sz w:val="18"/>
          <w:szCs w:val="18"/>
        </w:rPr>
        <w:t>统计负责人：</w:t>
      </w:r>
      <w:r>
        <w:rPr>
          <w:rFonts w:ascii="宋体" w:hAnsi="宋体" w:eastAsia="宋体" w:cs="Times New Roman"/>
          <w:color w:val="auto"/>
          <w:kern w:val="0"/>
          <w:sz w:val="18"/>
          <w:szCs w:val="18"/>
        </w:rPr>
        <w:t xml:space="preserve">        填表人：        </w:t>
      </w:r>
      <w:r>
        <w:rPr>
          <w:rFonts w:hint="eastAsia" w:ascii="宋体" w:hAnsi="宋体" w:eastAsia="宋体" w:cs="Times New Roman"/>
          <w:color w:val="auto"/>
          <w:kern w:val="0"/>
          <w:sz w:val="18"/>
          <w:szCs w:val="18"/>
        </w:rPr>
        <w:t>联系电话：</w:t>
      </w:r>
      <w:r>
        <w:rPr>
          <w:rFonts w:ascii="宋体" w:hAnsi="宋体" w:eastAsia="宋体" w:cs="Times New Roman"/>
          <w:color w:val="auto"/>
          <w:kern w:val="0"/>
          <w:sz w:val="18"/>
          <w:szCs w:val="18"/>
        </w:rPr>
        <w:t xml:space="preserve">            报出日期：</w:t>
      </w:r>
      <w:r>
        <w:rPr>
          <w:rFonts w:hint="eastAsia" w:ascii="宋体" w:hAnsi="宋体" w:eastAsia="宋体" w:cs="Times New Roman"/>
          <w:color w:val="auto"/>
          <w:kern w:val="0"/>
          <w:sz w:val="18"/>
          <w:szCs w:val="18"/>
        </w:rPr>
        <w:t>２０</w:t>
      </w:r>
      <w:r>
        <w:rPr>
          <w:rFonts w:ascii="宋体" w:hAnsi="宋体" w:eastAsia="宋体" w:cs="Times New Roman"/>
          <w:color w:val="auto"/>
          <w:kern w:val="0"/>
          <w:sz w:val="18"/>
          <w:szCs w:val="18"/>
        </w:rPr>
        <w:t xml:space="preserve">  年  月  日</w:t>
      </w:r>
    </w:p>
    <w:p>
      <w:pPr>
        <w:autoSpaceDE w:val="0"/>
        <w:autoSpaceDN w:val="0"/>
        <w:adjustRightInd w:val="0"/>
        <w:ind w:left="1701" w:hanging="1701" w:hangingChars="945"/>
        <w:jc w:val="left"/>
        <w:rPr>
          <w:rFonts w:hint="eastAsia" w:ascii="宋体" w:hAnsi="宋体" w:eastAsia="宋体" w:cs="Times New Roman"/>
          <w:color w:val="auto"/>
          <w:kern w:val="0"/>
          <w:sz w:val="18"/>
          <w:szCs w:val="18"/>
        </w:rPr>
      </w:pPr>
    </w:p>
    <w:p>
      <w:pPr>
        <w:autoSpaceDE w:val="0"/>
        <w:autoSpaceDN w:val="0"/>
        <w:adjustRightInd w:val="0"/>
        <w:spacing w:line="360" w:lineRule="exact"/>
        <w:ind w:firstLine="0" w:firstLineChars="0"/>
        <w:jc w:val="left"/>
        <w:rPr>
          <w:rFonts w:ascii="宋体" w:hAnsi="宋体" w:eastAsia="宋体" w:cs="Times New Roman"/>
          <w:color w:val="auto"/>
          <w:kern w:val="0"/>
          <w:sz w:val="18"/>
          <w:szCs w:val="18"/>
        </w:rPr>
      </w:pPr>
      <w:r>
        <w:rPr>
          <w:rFonts w:hint="eastAsia" w:ascii="宋体" w:hAnsi="宋体" w:eastAsia="宋体" w:cs="Times New Roman"/>
          <w:color w:val="auto"/>
          <w:kern w:val="0"/>
          <w:sz w:val="18"/>
          <w:szCs w:val="18"/>
        </w:rPr>
        <w:t>说明：</w:t>
      </w:r>
      <w:r>
        <w:rPr>
          <w:rFonts w:ascii="宋体" w:hAnsi="宋体" w:eastAsia="宋体" w:cs="Times New Roman"/>
          <w:color w:val="auto"/>
          <w:kern w:val="0"/>
          <w:sz w:val="18"/>
          <w:szCs w:val="18"/>
        </w:rPr>
        <w:t>1.</w:t>
      </w:r>
      <w:r>
        <w:rPr>
          <w:rFonts w:hint="eastAsia" w:ascii="宋体" w:hAnsi="宋体" w:cs="Times New Roman"/>
          <w:color w:val="auto"/>
          <w:kern w:val="0"/>
          <w:sz w:val="18"/>
          <w:szCs w:val="18"/>
          <w:lang w:eastAsia="zh-CN"/>
        </w:rPr>
        <w:t>本表</w:t>
      </w:r>
      <w:r>
        <w:rPr>
          <w:rFonts w:ascii="宋体" w:hAnsi="宋体" w:eastAsia="宋体" w:cs="Times New Roman"/>
          <w:color w:val="auto"/>
          <w:kern w:val="0"/>
          <w:sz w:val="18"/>
          <w:szCs w:val="18"/>
        </w:rPr>
        <w:t>由</w:t>
      </w:r>
      <w:r>
        <w:rPr>
          <w:rFonts w:hint="eastAsia" w:ascii="宋体" w:hAnsi="宋体" w:eastAsia="宋体" w:cs="Times New Roman"/>
          <w:color w:val="auto"/>
          <w:kern w:val="0"/>
          <w:sz w:val="18"/>
          <w:szCs w:val="18"/>
        </w:rPr>
        <w:t>省级</w:t>
      </w:r>
      <w:r>
        <w:rPr>
          <w:rFonts w:ascii="宋体" w:hAnsi="宋体" w:eastAsia="宋体" w:cs="Times New Roman"/>
          <w:color w:val="auto"/>
          <w:kern w:val="0"/>
          <w:sz w:val="18"/>
          <w:szCs w:val="18"/>
        </w:rPr>
        <w:t>应急管理部门，</w:t>
      </w:r>
      <w:r>
        <w:rPr>
          <w:rFonts w:hint="eastAsia" w:ascii="宋体" w:hAnsi="宋体" w:eastAsia="宋体" w:cs="Times New Roman"/>
          <w:color w:val="auto"/>
          <w:kern w:val="0"/>
          <w:sz w:val="18"/>
          <w:szCs w:val="18"/>
        </w:rPr>
        <w:t>会同银行保险监督管理等相关</w:t>
      </w:r>
      <w:r>
        <w:rPr>
          <w:rFonts w:ascii="宋体" w:hAnsi="宋体" w:eastAsia="宋体" w:cs="Times New Roman"/>
          <w:color w:val="auto"/>
          <w:kern w:val="0"/>
          <w:sz w:val="18"/>
          <w:szCs w:val="18"/>
        </w:rPr>
        <w:t>部门</w:t>
      </w:r>
      <w:r>
        <w:rPr>
          <w:rFonts w:hint="eastAsia" w:ascii="宋体" w:hAnsi="宋体" w:eastAsia="宋体" w:cs="Times New Roman"/>
          <w:color w:val="auto"/>
          <w:kern w:val="0"/>
          <w:sz w:val="18"/>
          <w:szCs w:val="18"/>
        </w:rPr>
        <w:t>组织填写</w:t>
      </w:r>
      <w:r>
        <w:rPr>
          <w:rFonts w:ascii="宋体" w:hAnsi="宋体" w:eastAsia="宋体" w:cs="Times New Roman"/>
          <w:color w:val="auto"/>
          <w:kern w:val="0"/>
          <w:sz w:val="18"/>
          <w:szCs w:val="18"/>
        </w:rPr>
        <w:t>。</w:t>
      </w:r>
      <w:r>
        <w:rPr>
          <w:rFonts w:hint="eastAsia" w:ascii="宋体" w:hAnsi="宋体" w:eastAsia="宋体" w:cs="宋体"/>
          <w:color w:val="auto"/>
          <w:kern w:val="0"/>
          <w:sz w:val="18"/>
          <w:szCs w:val="18"/>
          <w:lang w:val="en-US" w:eastAsia="zh-CN"/>
        </w:rPr>
        <w:t>每年</w:t>
      </w:r>
      <w:r>
        <w:rPr>
          <w:rFonts w:hint="eastAsia" w:ascii="宋体" w:hAnsi="宋体" w:eastAsia="宋体" w:cs="宋体"/>
          <w:color w:val="auto"/>
          <w:kern w:val="0"/>
          <w:sz w:val="18"/>
          <w:szCs w:val="18"/>
        </w:rPr>
        <w:t>11月30日前通过</w:t>
      </w:r>
      <w:r>
        <w:rPr>
          <w:rFonts w:hint="eastAsia" w:ascii="宋体" w:hAnsi="宋体" w:cs="宋体"/>
          <w:color w:val="auto"/>
          <w:kern w:val="0"/>
          <w:sz w:val="18"/>
          <w:szCs w:val="18"/>
          <w:lang w:eastAsia="zh-CN"/>
        </w:rPr>
        <w:t>业务系统</w:t>
      </w:r>
      <w:r>
        <w:rPr>
          <w:rFonts w:hint="eastAsia" w:ascii="宋体" w:hAnsi="宋体" w:eastAsia="宋体" w:cs="宋体"/>
          <w:color w:val="auto"/>
          <w:kern w:val="0"/>
          <w:sz w:val="18"/>
          <w:szCs w:val="18"/>
        </w:rPr>
        <w:t>填报</w:t>
      </w:r>
      <w:r>
        <w:rPr>
          <w:rFonts w:hint="eastAsia" w:ascii="宋体" w:hAnsi="宋体" w:cs="宋体"/>
          <w:color w:val="auto"/>
          <w:kern w:val="0"/>
          <w:sz w:val="18"/>
          <w:szCs w:val="18"/>
          <w:lang w:eastAsia="zh-CN"/>
        </w:rPr>
        <w:t>。</w:t>
      </w:r>
    </w:p>
    <w:p>
      <w:pPr>
        <w:autoSpaceDE w:val="0"/>
        <w:autoSpaceDN w:val="0"/>
        <w:adjustRightInd w:val="0"/>
        <w:spacing w:line="360" w:lineRule="exact"/>
        <w:ind w:left="0" w:leftChars="0" w:firstLine="0" w:firstLineChars="0"/>
        <w:jc w:val="left"/>
        <w:rPr>
          <w:rFonts w:ascii="宋体" w:hAnsi="宋体" w:eastAsia="宋体" w:cs="Times New Roman"/>
          <w:color w:val="auto"/>
          <w:kern w:val="0"/>
          <w:sz w:val="18"/>
          <w:szCs w:val="18"/>
        </w:rPr>
      </w:pPr>
      <w:r>
        <w:rPr>
          <w:rFonts w:hint="eastAsia" w:ascii="宋体" w:hAnsi="宋体" w:cs="Times New Roman"/>
          <w:color w:val="auto"/>
          <w:kern w:val="0"/>
          <w:sz w:val="18"/>
          <w:szCs w:val="18"/>
          <w:lang w:val="en-US" w:eastAsia="zh-CN"/>
        </w:rPr>
        <w:t xml:space="preserve">      </w:t>
      </w:r>
      <w:r>
        <w:rPr>
          <w:rFonts w:ascii="宋体" w:hAnsi="宋体" w:eastAsia="宋体" w:cs="Times New Roman"/>
          <w:color w:val="auto"/>
          <w:kern w:val="0"/>
          <w:sz w:val="18"/>
          <w:szCs w:val="18"/>
        </w:rPr>
        <w:t>2.</w:t>
      </w:r>
      <w:r>
        <w:rPr>
          <w:rFonts w:hint="eastAsia" w:ascii="宋体" w:hAnsi="宋体" w:eastAsia="宋体" w:cs="Times New Roman"/>
          <w:color w:val="auto"/>
          <w:kern w:val="0"/>
          <w:sz w:val="18"/>
          <w:szCs w:val="18"/>
        </w:rPr>
        <w:t>统计范围</w:t>
      </w:r>
      <w:r>
        <w:rPr>
          <w:rFonts w:hint="eastAsia" w:ascii="宋体" w:hAnsi="宋体" w:cs="Times New Roman"/>
          <w:color w:val="auto"/>
          <w:kern w:val="0"/>
          <w:sz w:val="18"/>
          <w:szCs w:val="18"/>
          <w:lang w:eastAsia="zh-CN"/>
        </w:rPr>
        <w:t>为</w:t>
      </w:r>
      <w:r>
        <w:rPr>
          <w:rFonts w:hint="eastAsia" w:ascii="宋体" w:hAnsi="宋体" w:eastAsia="宋体" w:cs="Times New Roman"/>
          <w:color w:val="auto"/>
          <w:kern w:val="0"/>
          <w:sz w:val="18"/>
          <w:szCs w:val="18"/>
        </w:rPr>
        <w:t>辖区内涉及自然灾害保险或再保险业务的保险企业、再保险企业，包括企业总部、省、市分公司</w:t>
      </w:r>
      <w:r>
        <w:rPr>
          <w:rFonts w:ascii="宋体" w:hAnsi="宋体" w:eastAsia="宋体" w:cs="Times New Roman"/>
          <w:color w:val="auto"/>
          <w:kern w:val="0"/>
          <w:sz w:val="18"/>
          <w:szCs w:val="18"/>
        </w:rPr>
        <w:t>。</w:t>
      </w:r>
    </w:p>
    <w:p>
      <w:pPr>
        <w:autoSpaceDE w:val="0"/>
        <w:autoSpaceDN w:val="0"/>
        <w:adjustRightInd w:val="0"/>
        <w:spacing w:line="360" w:lineRule="exact"/>
        <w:ind w:firstLine="0" w:firstLineChars="0"/>
        <w:jc w:val="left"/>
        <w:rPr>
          <w:rFonts w:ascii="宋体" w:hAnsi="宋体" w:eastAsia="宋体" w:cs="Times New Roman"/>
          <w:color w:val="auto"/>
          <w:kern w:val="0"/>
          <w:sz w:val="18"/>
          <w:szCs w:val="18"/>
        </w:rPr>
      </w:pPr>
      <w:r>
        <w:rPr>
          <w:rFonts w:hint="eastAsia" w:ascii="宋体" w:hAnsi="宋体" w:cs="Times New Roman"/>
          <w:color w:val="auto"/>
          <w:kern w:val="0"/>
          <w:sz w:val="18"/>
          <w:szCs w:val="18"/>
          <w:lang w:val="en-US" w:eastAsia="zh-CN"/>
        </w:rPr>
        <w:t xml:space="preserve">      </w:t>
      </w:r>
      <w:r>
        <w:rPr>
          <w:rFonts w:ascii="宋体" w:hAnsi="宋体" w:eastAsia="宋体" w:cs="Times New Roman"/>
          <w:color w:val="auto"/>
          <w:kern w:val="0"/>
          <w:sz w:val="18"/>
          <w:szCs w:val="18"/>
        </w:rPr>
        <w:t>3.</w:t>
      </w:r>
      <w:r>
        <w:rPr>
          <w:rFonts w:hint="eastAsia" w:ascii="宋体" w:hAnsi="宋体" w:eastAsia="宋体" w:cs="Times New Roman"/>
          <w:color w:val="auto"/>
          <w:kern w:val="0"/>
          <w:sz w:val="18"/>
          <w:szCs w:val="18"/>
        </w:rPr>
        <w:t>审核</w:t>
      </w:r>
      <w:r>
        <w:rPr>
          <w:rFonts w:ascii="宋体" w:hAnsi="宋体" w:eastAsia="宋体" w:cs="Times New Roman"/>
          <w:color w:val="auto"/>
          <w:kern w:val="0"/>
          <w:sz w:val="18"/>
          <w:szCs w:val="18"/>
        </w:rPr>
        <w:t>关系：</w:t>
      </w:r>
    </w:p>
    <w:p>
      <w:pPr>
        <w:numPr>
          <w:ilvl w:val="-1"/>
          <w:numId w:val="0"/>
        </w:numPr>
        <w:autoSpaceDE w:val="0"/>
        <w:autoSpaceDN w:val="0"/>
        <w:adjustRightInd w:val="0"/>
        <w:spacing w:line="360" w:lineRule="exact"/>
        <w:ind w:left="0" w:leftChars="0" w:firstLine="720" w:firstLineChars="400"/>
        <w:jc w:val="left"/>
        <w:rPr>
          <w:rFonts w:hint="eastAsia" w:ascii="宋体" w:hAnsi="宋体" w:cs="Times New Roman"/>
          <w:color w:val="auto"/>
          <w:kern w:val="0"/>
          <w:sz w:val="18"/>
          <w:szCs w:val="18"/>
          <w:lang w:eastAsia="zh-CN"/>
        </w:rPr>
      </w:pPr>
      <w:r>
        <w:rPr>
          <w:rFonts w:hint="eastAsia" w:ascii="宋体" w:hAnsi="宋体" w:cs="Times New Roman"/>
          <w:color w:val="auto"/>
          <w:kern w:val="0"/>
          <w:sz w:val="18"/>
          <w:szCs w:val="18"/>
          <w:lang w:eastAsia="zh-CN"/>
        </w:rPr>
        <w:t>（1）A20003≥A20004+A20006+A20008+A20009</w:t>
      </w:r>
    </w:p>
    <w:p>
      <w:pPr>
        <w:numPr>
          <w:ilvl w:val="-1"/>
          <w:numId w:val="0"/>
        </w:numPr>
        <w:autoSpaceDE w:val="0"/>
        <w:autoSpaceDN w:val="0"/>
        <w:adjustRightInd w:val="0"/>
        <w:spacing w:line="360" w:lineRule="exact"/>
        <w:ind w:left="0" w:leftChars="0" w:firstLine="720" w:firstLineChars="400"/>
        <w:jc w:val="left"/>
        <w:rPr>
          <w:rFonts w:hint="eastAsia" w:ascii="宋体" w:hAnsi="宋体" w:cs="Times New Roman"/>
          <w:color w:val="auto"/>
          <w:kern w:val="0"/>
          <w:sz w:val="18"/>
          <w:szCs w:val="18"/>
          <w:lang w:eastAsia="zh-CN"/>
        </w:rPr>
      </w:pPr>
      <w:r>
        <w:rPr>
          <w:rFonts w:hint="eastAsia" w:ascii="宋体" w:hAnsi="宋体" w:cs="Times New Roman"/>
          <w:color w:val="auto"/>
          <w:kern w:val="0"/>
          <w:sz w:val="18"/>
          <w:szCs w:val="18"/>
          <w:lang w:eastAsia="zh-CN"/>
        </w:rPr>
        <w:t>（2）A20004≥A20005，A20006≥A20007，A20009≥A20010</w:t>
      </w:r>
    </w:p>
    <w:p>
      <w:pPr>
        <w:numPr>
          <w:ilvl w:val="-1"/>
          <w:numId w:val="0"/>
        </w:numPr>
        <w:autoSpaceDE w:val="0"/>
        <w:autoSpaceDN w:val="0"/>
        <w:adjustRightInd w:val="0"/>
        <w:spacing w:line="360" w:lineRule="exact"/>
        <w:ind w:left="0" w:leftChars="0" w:firstLine="720" w:firstLineChars="400"/>
        <w:jc w:val="left"/>
        <w:rPr>
          <w:rFonts w:ascii="宋体" w:hAnsi="宋体" w:eastAsia="宋体" w:cs="Times New Roman"/>
          <w:color w:val="auto"/>
          <w:kern w:val="0"/>
          <w:sz w:val="18"/>
          <w:szCs w:val="18"/>
        </w:rPr>
      </w:pPr>
      <w:r>
        <w:rPr>
          <w:rFonts w:hint="eastAsia" w:ascii="宋体" w:hAnsi="宋体" w:cs="Times New Roman"/>
          <w:color w:val="auto"/>
          <w:kern w:val="0"/>
          <w:sz w:val="18"/>
          <w:szCs w:val="18"/>
          <w:lang w:eastAsia="zh-CN"/>
        </w:rPr>
        <w:t>（3）A20011≥A20012+A20013+A20014+A20015</w:t>
      </w:r>
    </w:p>
    <w:p>
      <w:pPr>
        <w:autoSpaceDE w:val="0"/>
        <w:autoSpaceDN w:val="0"/>
        <w:adjustRightInd w:val="0"/>
        <w:jc w:val="left"/>
        <w:rPr>
          <w:rFonts w:ascii="Times New Roman" w:hAnsi="Times New Roman" w:cs="Times New Roman"/>
          <w:color w:val="auto"/>
          <w:kern w:val="0"/>
          <w:sz w:val="15"/>
          <w:szCs w:val="15"/>
        </w:rPr>
      </w:pPr>
      <w:r>
        <w:rPr>
          <w:rFonts w:ascii="__áV" w:hAnsi="__áV" w:cs="__áV"/>
          <w:color w:val="auto"/>
          <w:kern w:val="0"/>
          <w:sz w:val="18"/>
          <w:szCs w:val="18"/>
        </w:rPr>
        <w:br w:type="page"/>
      </w:r>
    </w:p>
    <w:p>
      <w:pPr>
        <w:widowControl w:val="0"/>
        <w:kinsoku w:val="0"/>
        <w:overflowPunct w:val="0"/>
        <w:spacing w:after="0" w:line="278" w:lineRule="auto"/>
        <w:ind w:right="947"/>
        <w:jc w:val="center"/>
        <w:outlineLvl w:val="1"/>
      </w:pPr>
      <w:bookmarkStart w:id="266" w:name="_Toc29112"/>
      <w:bookmarkStart w:id="267" w:name="_Toc33706739"/>
      <w:bookmarkStart w:id="268" w:name="_Toc363193333"/>
      <w:bookmarkStart w:id="269" w:name="_Toc775536803"/>
      <w:bookmarkStart w:id="270" w:name="_Toc221113766"/>
      <w:bookmarkStart w:id="271" w:name="_Toc229601360"/>
      <w:bookmarkStart w:id="272" w:name="_Toc1350625814"/>
      <w:bookmarkStart w:id="273" w:name="_Toc72615859"/>
      <w:bookmarkStart w:id="274" w:name="_Toc1886037635"/>
      <w:bookmarkStart w:id="275" w:name="_Toc1613076818"/>
      <w:bookmarkStart w:id="276" w:name="_Toc1142611186"/>
      <w:r>
        <w:rPr>
          <w:rFonts w:hint="eastAsia" w:ascii="宋体" w:hAnsi="宋体" w:eastAsia="宋体" w:cs="宋体"/>
          <w:bCs/>
          <w:kern w:val="0"/>
          <w:sz w:val="32"/>
          <w:szCs w:val="36"/>
          <w:lang w:val="en-US" w:eastAsia="zh-CN" w:bidi="ar-SA"/>
        </w:rPr>
        <w:t>（二十一）社会组织防灾减灾救灾能力调查表</w:t>
      </w:r>
      <w:bookmarkEnd w:id="266"/>
      <w:bookmarkEnd w:id="267"/>
      <w:bookmarkEnd w:id="268"/>
      <w:bookmarkEnd w:id="269"/>
      <w:bookmarkEnd w:id="270"/>
      <w:bookmarkEnd w:id="271"/>
      <w:bookmarkEnd w:id="272"/>
      <w:bookmarkEnd w:id="273"/>
      <w:bookmarkEnd w:id="274"/>
      <w:bookmarkEnd w:id="275"/>
      <w:bookmarkEnd w:id="276"/>
    </w:p>
    <w:tbl>
      <w:tblPr>
        <w:tblStyle w:val="18"/>
        <w:tblW w:w="1091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19"/>
        <w:gridCol w:w="2897"/>
        <w:gridCol w:w="1170"/>
        <w:gridCol w:w="1036"/>
        <w:gridCol w:w="1134"/>
        <w:gridCol w:w="15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0" w:type="dxa"/>
        </w:trPr>
        <w:tc>
          <w:tcPr>
            <w:tcW w:w="6016" w:type="dxa"/>
            <w:gridSpan w:val="2"/>
            <w:noWrap w:val="0"/>
            <w:vAlign w:val="top"/>
          </w:tcPr>
          <w:p>
            <w:pPr>
              <w:spacing w:line="240" w:lineRule="exact"/>
              <w:rPr>
                <w:rFonts w:ascii="宋体" w:hAnsi="宋体" w:eastAsia="宋体" w:cs="Times New Roman"/>
                <w:color w:val="auto"/>
                <w:sz w:val="18"/>
                <w:szCs w:val="18"/>
              </w:rPr>
            </w:pPr>
            <w:r>
              <w:rPr>
                <w:rFonts w:ascii="宋体" w:hAnsi="宋体" w:eastAsia="宋体" w:cs="Times New Roman"/>
                <w:color w:val="auto"/>
                <w:sz w:val="18"/>
                <w:szCs w:val="18"/>
              </w:rPr>
              <w:t>__________省（自治区、直辖市）</w:t>
            </w:r>
          </w:p>
        </w:tc>
        <w:tc>
          <w:tcPr>
            <w:tcW w:w="3340" w:type="dxa"/>
            <w:gridSpan w:val="3"/>
            <w:noWrap w:val="0"/>
            <w:vAlign w:val="top"/>
          </w:tcPr>
          <w:p>
            <w:pPr>
              <w:spacing w:line="240" w:lineRule="exact"/>
              <w:jc w:val="left"/>
              <w:rPr>
                <w:rFonts w:ascii="宋体" w:hAnsi="宋体" w:eastAsia="宋体" w:cs="Times New Roman"/>
                <w:color w:val="auto"/>
                <w:sz w:val="18"/>
                <w:szCs w:val="18"/>
              </w:rPr>
            </w:pPr>
            <w:r>
              <w:rPr>
                <w:rFonts w:ascii="宋体" w:hAnsi="宋体" w:eastAsia="宋体" w:cs="Times New Roman"/>
                <w:color w:val="auto"/>
                <w:sz w:val="18"/>
                <w:szCs w:val="18"/>
              </w:rPr>
              <w:t xml:space="preserve">表 </w:t>
            </w:r>
            <w:r>
              <w:rPr>
                <w:rFonts w:hint="eastAsia" w:ascii="宋体" w:hAnsi="宋体" w:cs="Times New Roman"/>
                <w:color w:val="auto"/>
                <w:sz w:val="18"/>
                <w:szCs w:val="18"/>
                <w:lang w:val="en-US" w:eastAsia="zh-CN"/>
              </w:rPr>
              <w:t xml:space="preserve"> </w:t>
            </w:r>
            <w:r>
              <w:rPr>
                <w:rFonts w:ascii="宋体" w:hAnsi="宋体" w:eastAsia="宋体" w:cs="Times New Roman"/>
                <w:color w:val="auto"/>
                <w:sz w:val="18"/>
                <w:szCs w:val="18"/>
              </w:rPr>
              <w:t xml:space="preserve">  号：</w:t>
            </w:r>
            <w:r>
              <w:rPr>
                <w:rFonts w:hint="eastAsia" w:ascii="宋体" w:hAnsi="宋体" w:cs="Times New Roman"/>
                <w:color w:val="auto"/>
                <w:sz w:val="18"/>
                <w:szCs w:val="18"/>
                <w:lang w:val="en-US" w:eastAsia="zh-CN"/>
              </w:rPr>
              <w:t>021</w:t>
            </w:r>
            <w:r>
              <w:rPr>
                <w:rFonts w:hint="eastAsia" w:ascii="宋体" w:hAnsi="宋体" w:eastAsia="宋体" w:cs="Times New Roman"/>
                <w:color w:val="auto"/>
                <w:sz w:val="18"/>
                <w:szCs w:val="18"/>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0" w:type="dxa"/>
        </w:trPr>
        <w:tc>
          <w:tcPr>
            <w:tcW w:w="6016" w:type="dxa"/>
            <w:gridSpan w:val="2"/>
            <w:noWrap w:val="0"/>
            <w:vAlign w:val="top"/>
          </w:tcPr>
          <w:p>
            <w:pPr>
              <w:spacing w:line="240" w:lineRule="exact"/>
              <w:rPr>
                <w:rFonts w:ascii="宋体" w:hAnsi="宋体" w:eastAsia="宋体" w:cs="Times New Roman"/>
                <w:color w:val="auto"/>
                <w:sz w:val="18"/>
                <w:szCs w:val="18"/>
              </w:rPr>
            </w:pPr>
            <w:r>
              <w:rPr>
                <w:rFonts w:ascii="宋体" w:hAnsi="宋体" w:eastAsia="宋体" w:cs="Times New Roman"/>
                <w:color w:val="auto"/>
                <w:sz w:val="18"/>
                <w:szCs w:val="18"/>
              </w:rPr>
              <w:t>__________市（自治州、盟、地区）</w:t>
            </w:r>
          </w:p>
        </w:tc>
        <w:tc>
          <w:tcPr>
            <w:tcW w:w="3340" w:type="dxa"/>
            <w:gridSpan w:val="3"/>
            <w:noWrap w:val="0"/>
            <w:vAlign w:val="top"/>
          </w:tcPr>
          <w:p>
            <w:pPr>
              <w:spacing w:line="240" w:lineRule="exact"/>
              <w:ind w:left="900" w:hanging="900" w:hangingChars="500"/>
              <w:jc w:val="left"/>
              <w:rPr>
                <w:rFonts w:hint="eastAsia" w:ascii="宋体" w:hAnsi="宋体" w:eastAsia="宋体" w:cs="Times New Roman"/>
                <w:color w:val="auto"/>
                <w:sz w:val="18"/>
                <w:szCs w:val="18"/>
              </w:rPr>
            </w:pPr>
            <w:r>
              <w:rPr>
                <w:rFonts w:ascii="宋体" w:hAnsi="宋体" w:eastAsia="宋体" w:cs="Times New Roman"/>
                <w:color w:val="auto"/>
                <w:sz w:val="18"/>
                <w:szCs w:val="18"/>
              </w:rPr>
              <w:t>制定机关：</w:t>
            </w:r>
            <w:r>
              <w:rPr>
                <w:rFonts w:hint="eastAsia" w:ascii="宋体" w:hAnsi="宋体" w:eastAsia="宋体" w:cs="Times New Roman"/>
                <w:color w:val="auto"/>
                <w:sz w:val="18"/>
                <w:szCs w:val="18"/>
              </w:rPr>
              <w:t>国家防灾减灾救灾委员会</w:t>
            </w:r>
          </w:p>
          <w:p>
            <w:pPr>
              <w:spacing w:line="240" w:lineRule="exact"/>
              <w:ind w:left="893" w:leftChars="425"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办公室、应急管理部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0" w:type="dxa"/>
        </w:trPr>
        <w:tc>
          <w:tcPr>
            <w:tcW w:w="6016" w:type="dxa"/>
            <w:gridSpan w:val="2"/>
            <w:noWrap w:val="0"/>
            <w:vAlign w:val="top"/>
          </w:tcPr>
          <w:p>
            <w:pPr>
              <w:spacing w:line="240" w:lineRule="exact"/>
              <w:rPr>
                <w:rFonts w:ascii="宋体" w:hAnsi="宋体" w:eastAsia="宋体" w:cs="Times New Roman"/>
                <w:color w:val="auto"/>
                <w:sz w:val="18"/>
                <w:szCs w:val="18"/>
              </w:rPr>
            </w:pPr>
            <w:r>
              <w:rPr>
                <w:rFonts w:ascii="宋体" w:hAnsi="宋体" w:eastAsia="宋体" w:cs="Times New Roman"/>
                <w:color w:val="auto"/>
                <w:sz w:val="18"/>
                <w:szCs w:val="18"/>
              </w:rPr>
              <w:t>__________县（市、区、自治县、旗、自治旗、特区、林区）</w:t>
            </w:r>
          </w:p>
        </w:tc>
        <w:tc>
          <w:tcPr>
            <w:tcW w:w="3340" w:type="dxa"/>
            <w:gridSpan w:val="3"/>
            <w:noWrap w:val="0"/>
            <w:vAlign w:val="top"/>
          </w:tcPr>
          <w:p>
            <w:pPr>
              <w:spacing w:line="240" w:lineRule="exact"/>
              <w:jc w:val="left"/>
              <w:rPr>
                <w:rFonts w:ascii="宋体" w:hAnsi="宋体" w:eastAsia="宋体" w:cs="Times New Roman"/>
                <w:color w:val="auto"/>
                <w:sz w:val="18"/>
                <w:szCs w:val="18"/>
              </w:rPr>
            </w:pPr>
            <w:r>
              <w:rPr>
                <w:rFonts w:ascii="宋体" w:hAnsi="宋体" w:eastAsia="宋体" w:cs="Times New Roman"/>
                <w:color w:val="auto"/>
                <w:sz w:val="18"/>
                <w:szCs w:val="18"/>
              </w:rPr>
              <w:t>批准机关：国家统计局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1560" w:type="dxa"/>
        </w:trPr>
        <w:tc>
          <w:tcPr>
            <w:tcW w:w="6016" w:type="dxa"/>
            <w:gridSpan w:val="2"/>
            <w:noWrap w:val="0"/>
            <w:vAlign w:val="top"/>
          </w:tcPr>
          <w:p>
            <w:pPr>
              <w:spacing w:line="240" w:lineRule="exact"/>
              <w:rPr>
                <w:rFonts w:ascii="宋体" w:hAnsi="宋体" w:eastAsia="宋体" w:cs="Times New Roman"/>
                <w:color w:val="auto"/>
                <w:sz w:val="18"/>
                <w:szCs w:val="18"/>
              </w:rPr>
            </w:pPr>
            <w:r>
              <w:rPr>
                <w:rFonts w:ascii="宋体" w:hAnsi="宋体" w:eastAsia="宋体" w:cs="Times New Roman"/>
                <w:color w:val="auto"/>
                <w:sz w:val="18"/>
                <w:szCs w:val="18"/>
              </w:rPr>
              <w:t>统一社会信用代码：</w:t>
            </w:r>
            <w:r>
              <w:rPr>
                <w:rFonts w:hint="eastAsia" w:ascii="宋体" w:hAnsi="宋体"/>
                <w:color w:val="auto"/>
                <w:sz w:val="18"/>
                <w:szCs w:val="18"/>
              </w:rPr>
              <w:t>□□□□□□□□□□□□□□□□□□</w:t>
            </w:r>
          </w:p>
        </w:tc>
        <w:tc>
          <w:tcPr>
            <w:tcW w:w="3340" w:type="dxa"/>
            <w:gridSpan w:val="3"/>
            <w:noWrap w:val="0"/>
            <w:vAlign w:val="top"/>
          </w:tcPr>
          <w:p>
            <w:pPr>
              <w:spacing w:line="240" w:lineRule="exact"/>
              <w:jc w:val="left"/>
              <w:rPr>
                <w:rFonts w:ascii="宋体" w:hAnsi="宋体" w:eastAsia="宋体" w:cs="Times New Roman"/>
                <w:color w:val="auto"/>
                <w:sz w:val="18"/>
                <w:szCs w:val="18"/>
              </w:rPr>
            </w:pPr>
            <w:r>
              <w:rPr>
                <w:rFonts w:ascii="宋体" w:hAnsi="宋体" w:eastAsia="宋体" w:cs="Times New Roman"/>
                <w:color w:val="auto"/>
                <w:sz w:val="18"/>
                <w:szCs w:val="18"/>
              </w:rPr>
              <w:t>批准文号：国统制〔</w:t>
            </w:r>
            <w:r>
              <w:rPr>
                <w:rFonts w:hint="eastAsia" w:ascii="宋体" w:hAnsi="宋体" w:eastAsia="宋体" w:cs="Times New Roman"/>
                <w:color w:val="auto"/>
                <w:sz w:val="18"/>
                <w:szCs w:val="18"/>
              </w:rPr>
              <w:t xml:space="preserve"> </w:t>
            </w:r>
            <w:r>
              <w:rPr>
                <w:rFonts w:ascii="宋体" w:hAnsi="宋体" w:eastAsia="宋体" w:cs="Times New Roman"/>
                <w:color w:val="auto"/>
                <w:sz w:val="18"/>
                <w:szCs w:val="18"/>
              </w:rPr>
              <w:t xml:space="preserve">  〕号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016" w:type="dxa"/>
            <w:gridSpan w:val="2"/>
            <w:noWrap w:val="0"/>
            <w:vAlign w:val="top"/>
          </w:tcPr>
          <w:p>
            <w:pPr>
              <w:spacing w:line="240" w:lineRule="exact"/>
              <w:rPr>
                <w:rFonts w:ascii="宋体" w:hAnsi="宋体" w:eastAsia="宋体" w:cs="Times New Roman"/>
                <w:color w:val="auto"/>
                <w:sz w:val="18"/>
                <w:szCs w:val="18"/>
              </w:rPr>
            </w:pPr>
            <w:r>
              <w:rPr>
                <w:rFonts w:ascii="宋体" w:hAnsi="宋体" w:eastAsia="宋体" w:cs="Times New Roman"/>
                <w:color w:val="auto"/>
                <w:sz w:val="18"/>
                <w:szCs w:val="18"/>
              </w:rPr>
              <w:t>单位</w:t>
            </w:r>
            <w:r>
              <w:rPr>
                <w:rFonts w:hint="eastAsia" w:ascii="宋体" w:hAnsi="宋体" w:eastAsia="宋体" w:cs="Times New Roman"/>
                <w:color w:val="auto"/>
                <w:sz w:val="18"/>
                <w:szCs w:val="18"/>
              </w:rPr>
              <w:t>详细</w:t>
            </w:r>
            <w:r>
              <w:rPr>
                <w:rFonts w:ascii="宋体" w:hAnsi="宋体" w:eastAsia="宋体" w:cs="Times New Roman"/>
                <w:color w:val="auto"/>
                <w:sz w:val="18"/>
                <w:szCs w:val="18"/>
              </w:rPr>
              <w:t xml:space="preserve">名称（盖章）：                </w:t>
            </w:r>
            <w:r>
              <w:rPr>
                <w:rFonts w:hint="eastAsia" w:ascii="宋体" w:hAnsi="宋体" w:eastAsia="宋体" w:cs="宋体"/>
                <w:i w:val="0"/>
                <w:iCs w:val="0"/>
                <w:snapToGrid w:val="0"/>
                <w:color w:val="auto"/>
                <w:kern w:val="0"/>
                <w:sz w:val="18"/>
                <w:szCs w:val="18"/>
                <w:u w:val="none"/>
                <w:lang w:val="en-US" w:eastAsia="zh-CN" w:bidi="ar"/>
              </w:rPr>
              <w:t>20　　年　　月　　日</w:t>
            </w:r>
          </w:p>
        </w:tc>
        <w:tc>
          <w:tcPr>
            <w:tcW w:w="3340" w:type="dxa"/>
            <w:gridSpan w:val="3"/>
            <w:noWrap w:val="0"/>
            <w:vAlign w:val="top"/>
          </w:tcPr>
          <w:p>
            <w:pPr>
              <w:spacing w:line="240" w:lineRule="exact"/>
              <w:jc w:val="left"/>
              <w:rPr>
                <w:rFonts w:ascii="宋体" w:hAnsi="宋体" w:eastAsia="宋体" w:cs="Times New Roman"/>
                <w:color w:val="auto"/>
                <w:sz w:val="18"/>
                <w:szCs w:val="18"/>
              </w:rPr>
            </w:pPr>
            <w:r>
              <w:rPr>
                <w:rFonts w:ascii="宋体" w:hAnsi="宋体" w:eastAsia="宋体" w:cs="Times New Roman"/>
                <w:color w:val="auto"/>
                <w:sz w:val="18"/>
                <w:szCs w:val="18"/>
              </w:rPr>
              <w:t>有效期至：</w:t>
            </w:r>
            <w:r>
              <w:rPr>
                <w:rFonts w:hint="eastAsia" w:ascii="宋体" w:hAnsi="宋体" w:eastAsia="宋体" w:cs="Times New Roman"/>
                <w:color w:val="auto"/>
                <w:sz w:val="18"/>
                <w:szCs w:val="18"/>
              </w:rPr>
              <w:t>２０</w:t>
            </w:r>
            <w:r>
              <w:rPr>
                <w:rFonts w:ascii="宋体" w:hAnsi="宋体" w:eastAsia="宋体" w:cs="Times New Roman"/>
                <w:color w:val="auto"/>
                <w:sz w:val="18"/>
                <w:szCs w:val="18"/>
              </w:rPr>
              <w:t xml:space="preserve">  年  月</w:t>
            </w:r>
          </w:p>
        </w:tc>
        <w:tc>
          <w:tcPr>
            <w:tcW w:w="1560" w:type="dxa"/>
            <w:noWrap w:val="0"/>
            <w:vAlign w:val="top"/>
          </w:tcPr>
          <w:p>
            <w:pPr>
              <w:widowControl/>
              <w:spacing w:line="240" w:lineRule="exact"/>
              <w:jc w:val="left"/>
              <w:rPr>
                <w:color w:val="auto"/>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0" w:type="dxa"/>
          <w:tblHeader/>
        </w:trPr>
        <w:tc>
          <w:tcPr>
            <w:tcW w:w="3119" w:type="dxa"/>
            <w:tcBorders>
              <w:top w:val="single" w:color="auto" w:sz="8" w:space="0"/>
              <w:bottom w:val="single" w:color="auto" w:sz="2" w:space="0"/>
              <w:right w:val="single" w:color="auto" w:sz="2" w:space="0"/>
            </w:tcBorders>
            <w:noWrap w:val="0"/>
            <w:vAlign w:val="top"/>
          </w:tcPr>
          <w:p>
            <w:pPr>
              <w:spacing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指标名称</w:t>
            </w:r>
          </w:p>
        </w:tc>
        <w:tc>
          <w:tcPr>
            <w:tcW w:w="4067" w:type="dxa"/>
            <w:gridSpan w:val="2"/>
            <w:tcBorders>
              <w:top w:val="single" w:color="auto" w:sz="8" w:space="0"/>
              <w:left w:val="single" w:color="auto" w:sz="2" w:space="0"/>
              <w:bottom w:val="single" w:color="auto" w:sz="2" w:space="0"/>
              <w:right w:val="single" w:color="auto" w:sz="2" w:space="0"/>
            </w:tcBorders>
            <w:noWrap w:val="0"/>
            <w:vAlign w:val="top"/>
          </w:tcPr>
          <w:p>
            <w:pPr>
              <w:spacing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计量单位</w:t>
            </w:r>
          </w:p>
        </w:tc>
        <w:tc>
          <w:tcPr>
            <w:tcW w:w="1036" w:type="dxa"/>
            <w:tcBorders>
              <w:top w:val="single" w:color="auto" w:sz="8" w:space="0"/>
              <w:left w:val="single" w:color="auto" w:sz="2" w:space="0"/>
              <w:bottom w:val="single" w:color="auto" w:sz="2" w:space="0"/>
              <w:right w:val="single" w:color="auto" w:sz="2" w:space="0"/>
            </w:tcBorders>
            <w:noWrap w:val="0"/>
            <w:vAlign w:val="top"/>
          </w:tcPr>
          <w:p>
            <w:pPr>
              <w:spacing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代码</w:t>
            </w:r>
          </w:p>
        </w:tc>
        <w:tc>
          <w:tcPr>
            <w:tcW w:w="1134" w:type="dxa"/>
            <w:tcBorders>
              <w:top w:val="single" w:color="auto" w:sz="8" w:space="0"/>
              <w:left w:val="single" w:color="auto" w:sz="2" w:space="0"/>
              <w:bottom w:val="single" w:color="auto" w:sz="2" w:space="0"/>
              <w:right w:val="nil"/>
            </w:tcBorders>
            <w:noWrap w:val="0"/>
            <w:vAlign w:val="top"/>
          </w:tcPr>
          <w:p>
            <w:pPr>
              <w:spacing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数量</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0" w:type="dxa"/>
          <w:tblHeader/>
        </w:trPr>
        <w:tc>
          <w:tcPr>
            <w:tcW w:w="3119" w:type="dxa"/>
            <w:tcBorders>
              <w:top w:val="single" w:color="auto" w:sz="2" w:space="0"/>
              <w:bottom w:val="single" w:color="auto" w:sz="2" w:space="0"/>
              <w:right w:val="single" w:color="auto" w:sz="2" w:space="0"/>
            </w:tcBorders>
            <w:noWrap w:val="0"/>
            <w:vAlign w:val="top"/>
          </w:tcPr>
          <w:p>
            <w:pPr>
              <w:spacing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甲</w:t>
            </w:r>
          </w:p>
        </w:tc>
        <w:tc>
          <w:tcPr>
            <w:tcW w:w="4067" w:type="dxa"/>
            <w:gridSpan w:val="2"/>
            <w:tcBorders>
              <w:top w:val="single" w:color="auto" w:sz="2" w:space="0"/>
              <w:left w:val="single" w:color="auto" w:sz="2" w:space="0"/>
              <w:bottom w:val="single" w:color="auto" w:sz="2" w:space="0"/>
              <w:right w:val="single" w:color="auto" w:sz="2" w:space="0"/>
            </w:tcBorders>
            <w:noWrap w:val="0"/>
            <w:vAlign w:val="top"/>
          </w:tcPr>
          <w:p>
            <w:pPr>
              <w:spacing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乙</w:t>
            </w:r>
          </w:p>
        </w:tc>
        <w:tc>
          <w:tcPr>
            <w:tcW w:w="1036" w:type="dxa"/>
            <w:tcBorders>
              <w:top w:val="single" w:color="auto" w:sz="2" w:space="0"/>
              <w:left w:val="single" w:color="auto" w:sz="2" w:space="0"/>
              <w:bottom w:val="single" w:color="auto" w:sz="2" w:space="0"/>
              <w:right w:val="single" w:color="auto" w:sz="2" w:space="0"/>
            </w:tcBorders>
            <w:noWrap w:val="0"/>
            <w:vAlign w:val="top"/>
          </w:tcPr>
          <w:p>
            <w:pPr>
              <w:spacing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丙</w:t>
            </w:r>
          </w:p>
        </w:tc>
        <w:tc>
          <w:tcPr>
            <w:tcW w:w="1134" w:type="dxa"/>
            <w:tcBorders>
              <w:top w:val="single" w:color="auto" w:sz="2" w:space="0"/>
              <w:left w:val="single" w:color="auto" w:sz="2" w:space="0"/>
              <w:bottom w:val="single" w:color="auto" w:sz="2" w:space="0"/>
              <w:right w:val="nil"/>
            </w:tcBorders>
            <w:noWrap w:val="0"/>
            <w:vAlign w:val="top"/>
          </w:tcPr>
          <w:p>
            <w:pPr>
              <w:spacing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560" w:type="dxa"/>
        </w:trPr>
        <w:tc>
          <w:tcPr>
            <w:tcW w:w="3119" w:type="dxa"/>
            <w:tcBorders>
              <w:top w:val="single" w:color="auto" w:sz="2" w:space="0"/>
              <w:right w:val="single" w:color="auto" w:sz="2" w:space="0"/>
            </w:tcBorders>
            <w:noWrap w:val="0"/>
            <w:vAlign w:val="center"/>
          </w:tcPr>
          <w:p>
            <w:pPr>
              <w:spacing w:before="69" w:line="280" w:lineRule="exact"/>
              <w:rPr>
                <w:rFonts w:ascii="宋体" w:hAnsi="宋体" w:eastAsia="宋体" w:cs="Times New Roman"/>
                <w:color w:val="auto"/>
                <w:sz w:val="18"/>
                <w:szCs w:val="18"/>
              </w:rPr>
            </w:pPr>
            <w:r>
              <w:rPr>
                <w:rFonts w:ascii="宋体" w:hAnsi="宋体" w:eastAsia="宋体" w:cs="Times New Roman"/>
                <w:color w:val="auto"/>
                <w:sz w:val="18"/>
                <w:szCs w:val="18"/>
              </w:rPr>
              <w:t>机构类型</w:t>
            </w:r>
          </w:p>
        </w:tc>
        <w:tc>
          <w:tcPr>
            <w:tcW w:w="4067" w:type="dxa"/>
            <w:gridSpan w:val="2"/>
            <w:tcBorders>
              <w:top w:val="single" w:color="auto" w:sz="2" w:space="0"/>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社会团体-民办非企业-基金会-慈善组织-其他</w:t>
            </w:r>
          </w:p>
        </w:tc>
        <w:tc>
          <w:tcPr>
            <w:tcW w:w="1036" w:type="dxa"/>
            <w:tcBorders>
              <w:top w:val="single" w:color="auto" w:sz="2" w:space="0"/>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21</w:t>
            </w:r>
            <w:r>
              <w:rPr>
                <w:rFonts w:ascii="宋体" w:hAnsi="宋体" w:eastAsia="宋体" w:cs="Times New Roman"/>
                <w:color w:val="auto"/>
                <w:sz w:val="18"/>
                <w:szCs w:val="18"/>
              </w:rPr>
              <w:t>001</w:t>
            </w:r>
          </w:p>
        </w:tc>
        <w:tc>
          <w:tcPr>
            <w:tcW w:w="1134" w:type="dxa"/>
            <w:tcBorders>
              <w:top w:val="single" w:color="auto" w:sz="2" w:space="0"/>
              <w:left w:val="single" w:color="auto" w:sz="2" w:space="0"/>
              <w:right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0" w:type="dxa"/>
        </w:trPr>
        <w:tc>
          <w:tcPr>
            <w:tcW w:w="3119" w:type="dxa"/>
            <w:tcBorders>
              <w:right w:val="single" w:color="auto" w:sz="2" w:space="0"/>
            </w:tcBorders>
            <w:noWrap w:val="0"/>
            <w:vAlign w:val="center"/>
          </w:tcPr>
          <w:p>
            <w:pPr>
              <w:spacing w:before="69" w:line="280" w:lineRule="exact"/>
              <w:rPr>
                <w:rFonts w:ascii="宋体" w:hAnsi="宋体" w:eastAsia="宋体" w:cs="Times New Roman"/>
                <w:color w:val="auto"/>
                <w:sz w:val="18"/>
                <w:szCs w:val="18"/>
              </w:rPr>
            </w:pPr>
            <w:r>
              <w:rPr>
                <w:rFonts w:hint="eastAsia" w:ascii="宋体" w:hAnsi="宋体" w:eastAsia="宋体" w:cs="Times New Roman"/>
                <w:color w:val="auto"/>
                <w:sz w:val="18"/>
                <w:szCs w:val="18"/>
              </w:rPr>
              <w:t>业务主管部门行政</w:t>
            </w:r>
            <w:r>
              <w:rPr>
                <w:rFonts w:ascii="宋体" w:hAnsi="宋体" w:eastAsia="宋体" w:cs="Times New Roman"/>
                <w:color w:val="auto"/>
                <w:sz w:val="18"/>
                <w:szCs w:val="18"/>
              </w:rPr>
              <w:t>级别</w:t>
            </w:r>
          </w:p>
        </w:tc>
        <w:tc>
          <w:tcPr>
            <w:tcW w:w="406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省-市-县-其他</w:t>
            </w:r>
          </w:p>
        </w:tc>
        <w:tc>
          <w:tcPr>
            <w:tcW w:w="10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21</w:t>
            </w:r>
            <w:r>
              <w:rPr>
                <w:rFonts w:ascii="宋体" w:hAnsi="宋体" w:eastAsia="宋体" w:cs="Times New Roman"/>
                <w:color w:val="auto"/>
                <w:sz w:val="18"/>
                <w:szCs w:val="18"/>
              </w:rPr>
              <w:t>002</w:t>
            </w:r>
          </w:p>
        </w:tc>
        <w:tc>
          <w:tcPr>
            <w:tcW w:w="1134" w:type="dxa"/>
            <w:tcBorders>
              <w:left w:val="single" w:color="auto" w:sz="2" w:space="0"/>
              <w:right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0" w:type="dxa"/>
        </w:trPr>
        <w:tc>
          <w:tcPr>
            <w:tcW w:w="3119" w:type="dxa"/>
            <w:tcBorders>
              <w:right w:val="single" w:color="auto" w:sz="2" w:space="0"/>
            </w:tcBorders>
            <w:noWrap w:val="0"/>
            <w:vAlign w:val="top"/>
          </w:tcPr>
          <w:p>
            <w:pPr>
              <w:spacing w:before="69" w:line="280" w:lineRule="exact"/>
              <w:jc w:val="left"/>
              <w:rPr>
                <w:rFonts w:ascii="宋体" w:hAnsi="宋体" w:eastAsia="宋体" w:cs="Times New Roman"/>
                <w:color w:val="auto"/>
                <w:sz w:val="18"/>
                <w:szCs w:val="18"/>
              </w:rPr>
            </w:pPr>
            <w:r>
              <w:rPr>
                <w:rFonts w:ascii="宋体" w:hAnsi="宋体" w:eastAsia="宋体" w:cs="Times New Roman"/>
                <w:color w:val="auto"/>
                <w:sz w:val="18"/>
                <w:szCs w:val="18"/>
              </w:rPr>
              <w:t>注册时间</w:t>
            </w:r>
          </w:p>
        </w:tc>
        <w:tc>
          <w:tcPr>
            <w:tcW w:w="406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年-月</w:t>
            </w:r>
          </w:p>
        </w:tc>
        <w:tc>
          <w:tcPr>
            <w:tcW w:w="10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21</w:t>
            </w:r>
            <w:r>
              <w:rPr>
                <w:rFonts w:ascii="宋体" w:hAnsi="宋体" w:eastAsia="宋体" w:cs="Times New Roman"/>
                <w:color w:val="auto"/>
                <w:sz w:val="18"/>
                <w:szCs w:val="18"/>
              </w:rPr>
              <w:t>003</w:t>
            </w:r>
          </w:p>
        </w:tc>
        <w:tc>
          <w:tcPr>
            <w:tcW w:w="1134" w:type="dxa"/>
            <w:tcBorders>
              <w:left w:val="single" w:color="auto" w:sz="2" w:space="0"/>
              <w:right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0" w:type="dxa"/>
        </w:trPr>
        <w:tc>
          <w:tcPr>
            <w:tcW w:w="3119" w:type="dxa"/>
            <w:tcBorders>
              <w:right w:val="single" w:color="auto" w:sz="2" w:space="0"/>
            </w:tcBorders>
            <w:noWrap w:val="0"/>
            <w:vAlign w:val="top"/>
          </w:tcPr>
          <w:p>
            <w:pPr>
              <w:spacing w:before="69" w:line="280" w:lineRule="exact"/>
              <w:jc w:val="left"/>
              <w:rPr>
                <w:rFonts w:ascii="宋体" w:hAnsi="宋体" w:eastAsia="宋体" w:cs="Times New Roman"/>
                <w:color w:val="auto"/>
                <w:sz w:val="18"/>
                <w:szCs w:val="18"/>
              </w:rPr>
            </w:pPr>
            <w:r>
              <w:rPr>
                <w:rFonts w:ascii="宋体" w:hAnsi="宋体" w:eastAsia="宋体" w:cs="Times New Roman"/>
                <w:color w:val="auto"/>
                <w:sz w:val="18"/>
                <w:szCs w:val="18"/>
              </w:rPr>
              <w:t>注册地址</w:t>
            </w:r>
          </w:p>
        </w:tc>
        <w:tc>
          <w:tcPr>
            <w:tcW w:w="406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省-市-县</w:t>
            </w:r>
          </w:p>
        </w:tc>
        <w:tc>
          <w:tcPr>
            <w:tcW w:w="10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21</w:t>
            </w:r>
            <w:r>
              <w:rPr>
                <w:rFonts w:ascii="宋体" w:hAnsi="宋体" w:eastAsia="宋体" w:cs="Times New Roman"/>
                <w:color w:val="auto"/>
                <w:sz w:val="18"/>
                <w:szCs w:val="18"/>
              </w:rPr>
              <w:t>004</w:t>
            </w:r>
          </w:p>
        </w:tc>
        <w:tc>
          <w:tcPr>
            <w:tcW w:w="1134" w:type="dxa"/>
            <w:tcBorders>
              <w:left w:val="single" w:color="auto" w:sz="2" w:space="0"/>
              <w:right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560" w:type="dxa"/>
        </w:trPr>
        <w:tc>
          <w:tcPr>
            <w:tcW w:w="3119" w:type="dxa"/>
            <w:tcBorders>
              <w:right w:val="single" w:color="auto" w:sz="2" w:space="0"/>
            </w:tcBorders>
            <w:noWrap w:val="0"/>
            <w:vAlign w:val="center"/>
          </w:tcPr>
          <w:p>
            <w:pPr>
              <w:spacing w:before="69" w:line="280" w:lineRule="exact"/>
              <w:jc w:val="left"/>
              <w:rPr>
                <w:rFonts w:ascii="宋体" w:hAnsi="宋体" w:eastAsia="宋体" w:cs="Times New Roman"/>
                <w:color w:val="auto"/>
                <w:sz w:val="18"/>
                <w:szCs w:val="18"/>
              </w:rPr>
            </w:pPr>
            <w:r>
              <w:rPr>
                <w:rFonts w:ascii="宋体" w:hAnsi="宋体" w:eastAsia="宋体" w:cs="Times New Roman"/>
                <w:color w:val="auto"/>
                <w:sz w:val="18"/>
                <w:szCs w:val="18"/>
              </w:rPr>
              <w:t>主要业务方向</w:t>
            </w:r>
          </w:p>
        </w:tc>
        <w:tc>
          <w:tcPr>
            <w:tcW w:w="406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科普宣传-救灾赈灾-物资运输-其他</w:t>
            </w:r>
          </w:p>
        </w:tc>
        <w:tc>
          <w:tcPr>
            <w:tcW w:w="10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21</w:t>
            </w:r>
            <w:r>
              <w:rPr>
                <w:rFonts w:ascii="宋体" w:hAnsi="宋体" w:eastAsia="宋体" w:cs="Times New Roman"/>
                <w:color w:val="auto"/>
                <w:sz w:val="18"/>
                <w:szCs w:val="18"/>
              </w:rPr>
              <w:t>005</w:t>
            </w:r>
          </w:p>
        </w:tc>
        <w:tc>
          <w:tcPr>
            <w:tcW w:w="1134" w:type="dxa"/>
            <w:tcBorders>
              <w:left w:val="single" w:color="auto" w:sz="2" w:space="0"/>
              <w:right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0" w:type="dxa"/>
        </w:trPr>
        <w:tc>
          <w:tcPr>
            <w:tcW w:w="3119" w:type="dxa"/>
            <w:tcBorders>
              <w:right w:val="single" w:color="auto" w:sz="2" w:space="0"/>
            </w:tcBorders>
            <w:noWrap w:val="0"/>
            <w:vAlign w:val="top"/>
          </w:tcPr>
          <w:p>
            <w:pPr>
              <w:spacing w:before="69" w:line="280" w:lineRule="exact"/>
              <w:jc w:val="left"/>
              <w:rPr>
                <w:rFonts w:ascii="宋体" w:hAnsi="宋体" w:eastAsia="宋体" w:cs="Times New Roman"/>
                <w:color w:val="auto"/>
                <w:sz w:val="18"/>
                <w:szCs w:val="18"/>
              </w:rPr>
            </w:pPr>
            <w:r>
              <w:rPr>
                <w:rFonts w:ascii="宋体" w:hAnsi="宋体" w:eastAsia="宋体" w:cs="Times New Roman"/>
                <w:color w:val="auto"/>
                <w:sz w:val="18"/>
                <w:szCs w:val="18"/>
              </w:rPr>
              <w:t>专职人员人数</w:t>
            </w:r>
          </w:p>
        </w:tc>
        <w:tc>
          <w:tcPr>
            <w:tcW w:w="406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人</w:t>
            </w:r>
          </w:p>
        </w:tc>
        <w:tc>
          <w:tcPr>
            <w:tcW w:w="10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21</w:t>
            </w:r>
            <w:r>
              <w:rPr>
                <w:rFonts w:ascii="宋体" w:hAnsi="宋体" w:eastAsia="宋体" w:cs="Times New Roman"/>
                <w:color w:val="auto"/>
                <w:sz w:val="18"/>
                <w:szCs w:val="18"/>
              </w:rPr>
              <w:t>006</w:t>
            </w:r>
          </w:p>
        </w:tc>
        <w:tc>
          <w:tcPr>
            <w:tcW w:w="1134" w:type="dxa"/>
            <w:tcBorders>
              <w:left w:val="single" w:color="auto" w:sz="2" w:space="0"/>
              <w:right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0" w:type="dxa"/>
        </w:trPr>
        <w:tc>
          <w:tcPr>
            <w:tcW w:w="3119" w:type="dxa"/>
            <w:tcBorders>
              <w:right w:val="single" w:color="auto" w:sz="2" w:space="0"/>
            </w:tcBorders>
            <w:noWrap w:val="0"/>
            <w:vAlign w:val="top"/>
          </w:tcPr>
          <w:p>
            <w:pPr>
              <w:spacing w:before="69" w:line="280" w:lineRule="exact"/>
              <w:jc w:val="left"/>
              <w:rPr>
                <w:rFonts w:ascii="宋体" w:hAnsi="宋体" w:eastAsia="宋体" w:cs="Times New Roman"/>
                <w:color w:val="auto"/>
                <w:sz w:val="18"/>
                <w:szCs w:val="18"/>
              </w:rPr>
            </w:pPr>
            <w:r>
              <w:rPr>
                <w:rFonts w:ascii="宋体" w:hAnsi="宋体" w:eastAsia="宋体" w:cs="Times New Roman"/>
                <w:color w:val="auto"/>
                <w:sz w:val="18"/>
                <w:szCs w:val="18"/>
              </w:rPr>
              <w:t>注册志愿者数</w:t>
            </w:r>
          </w:p>
        </w:tc>
        <w:tc>
          <w:tcPr>
            <w:tcW w:w="406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人</w:t>
            </w:r>
          </w:p>
        </w:tc>
        <w:tc>
          <w:tcPr>
            <w:tcW w:w="10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21</w:t>
            </w:r>
            <w:r>
              <w:rPr>
                <w:rFonts w:ascii="宋体" w:hAnsi="宋体" w:eastAsia="宋体" w:cs="Times New Roman"/>
                <w:color w:val="auto"/>
                <w:sz w:val="18"/>
                <w:szCs w:val="18"/>
              </w:rPr>
              <w:t>007</w:t>
            </w:r>
          </w:p>
        </w:tc>
        <w:tc>
          <w:tcPr>
            <w:tcW w:w="1134" w:type="dxa"/>
            <w:tcBorders>
              <w:left w:val="single" w:color="auto" w:sz="2" w:space="0"/>
              <w:right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0" w:type="dxa"/>
        </w:trPr>
        <w:tc>
          <w:tcPr>
            <w:tcW w:w="3119" w:type="dxa"/>
            <w:tcBorders>
              <w:right w:val="single" w:color="auto" w:sz="2" w:space="0"/>
            </w:tcBorders>
            <w:noWrap w:val="0"/>
            <w:vAlign w:val="top"/>
          </w:tcPr>
          <w:p>
            <w:pPr>
              <w:spacing w:before="69" w:line="280" w:lineRule="exact"/>
              <w:jc w:val="left"/>
              <w:rPr>
                <w:rFonts w:ascii="宋体" w:hAnsi="宋体" w:eastAsia="宋体" w:cs="Times New Roman"/>
                <w:color w:val="auto"/>
                <w:sz w:val="18"/>
                <w:szCs w:val="18"/>
              </w:rPr>
            </w:pPr>
            <w:r>
              <w:rPr>
                <w:rFonts w:ascii="宋体" w:hAnsi="宋体" w:eastAsia="宋体" w:cs="Times New Roman"/>
                <w:color w:val="auto"/>
                <w:sz w:val="18"/>
                <w:szCs w:val="18"/>
              </w:rPr>
              <w:t>持证师资人数</w:t>
            </w:r>
          </w:p>
        </w:tc>
        <w:tc>
          <w:tcPr>
            <w:tcW w:w="406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人</w:t>
            </w:r>
          </w:p>
        </w:tc>
        <w:tc>
          <w:tcPr>
            <w:tcW w:w="10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21</w:t>
            </w:r>
            <w:r>
              <w:rPr>
                <w:rFonts w:ascii="宋体" w:hAnsi="宋体" w:eastAsia="宋体" w:cs="Times New Roman"/>
                <w:color w:val="auto"/>
                <w:sz w:val="18"/>
                <w:szCs w:val="18"/>
              </w:rPr>
              <w:t>008</w:t>
            </w:r>
          </w:p>
        </w:tc>
        <w:tc>
          <w:tcPr>
            <w:tcW w:w="1134" w:type="dxa"/>
            <w:tcBorders>
              <w:left w:val="single" w:color="auto" w:sz="2" w:space="0"/>
              <w:right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560" w:type="dxa"/>
        </w:trPr>
        <w:tc>
          <w:tcPr>
            <w:tcW w:w="3119" w:type="dxa"/>
            <w:tcBorders>
              <w:right w:val="single" w:color="auto" w:sz="2" w:space="0"/>
            </w:tcBorders>
            <w:noWrap w:val="0"/>
            <w:vAlign w:val="top"/>
          </w:tcPr>
          <w:p>
            <w:pPr>
              <w:spacing w:before="69" w:line="280" w:lineRule="exact"/>
              <w:jc w:val="left"/>
              <w:rPr>
                <w:rFonts w:ascii="宋体" w:hAnsi="宋体" w:eastAsia="宋体" w:cs="Times New Roman"/>
                <w:color w:val="auto"/>
                <w:sz w:val="18"/>
                <w:szCs w:val="18"/>
              </w:rPr>
            </w:pPr>
            <w:r>
              <w:rPr>
                <w:rFonts w:ascii="宋体" w:hAnsi="宋体" w:eastAsia="宋体" w:cs="Times New Roman"/>
                <w:color w:val="auto"/>
                <w:sz w:val="18"/>
                <w:szCs w:val="18"/>
              </w:rPr>
              <w:t>自有客车数量</w:t>
            </w:r>
          </w:p>
        </w:tc>
        <w:tc>
          <w:tcPr>
            <w:tcW w:w="406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辆</w:t>
            </w:r>
          </w:p>
        </w:tc>
        <w:tc>
          <w:tcPr>
            <w:tcW w:w="10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21</w:t>
            </w:r>
            <w:r>
              <w:rPr>
                <w:rFonts w:ascii="宋体" w:hAnsi="宋体" w:eastAsia="宋体" w:cs="Times New Roman"/>
                <w:color w:val="auto"/>
                <w:sz w:val="18"/>
                <w:szCs w:val="18"/>
              </w:rPr>
              <w:t>009</w:t>
            </w:r>
          </w:p>
        </w:tc>
        <w:tc>
          <w:tcPr>
            <w:tcW w:w="1134" w:type="dxa"/>
            <w:tcBorders>
              <w:left w:val="single" w:color="auto" w:sz="2" w:space="0"/>
              <w:right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0" w:type="dxa"/>
        </w:trPr>
        <w:tc>
          <w:tcPr>
            <w:tcW w:w="3119" w:type="dxa"/>
            <w:tcBorders>
              <w:right w:val="single" w:color="auto" w:sz="2" w:space="0"/>
            </w:tcBorders>
            <w:noWrap w:val="0"/>
            <w:vAlign w:val="top"/>
          </w:tcPr>
          <w:p>
            <w:pPr>
              <w:spacing w:before="69" w:line="280" w:lineRule="exact"/>
              <w:jc w:val="left"/>
              <w:rPr>
                <w:rFonts w:ascii="宋体" w:hAnsi="宋体" w:eastAsia="宋体" w:cs="Times New Roman"/>
                <w:color w:val="auto"/>
                <w:sz w:val="18"/>
                <w:szCs w:val="18"/>
              </w:rPr>
            </w:pPr>
            <w:r>
              <w:rPr>
                <w:rFonts w:ascii="宋体" w:hAnsi="宋体" w:eastAsia="宋体" w:cs="Times New Roman"/>
                <w:color w:val="auto"/>
                <w:sz w:val="18"/>
                <w:szCs w:val="18"/>
              </w:rPr>
              <w:t>自有货运车辆数量</w:t>
            </w:r>
          </w:p>
        </w:tc>
        <w:tc>
          <w:tcPr>
            <w:tcW w:w="406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辆</w:t>
            </w:r>
          </w:p>
        </w:tc>
        <w:tc>
          <w:tcPr>
            <w:tcW w:w="10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21</w:t>
            </w:r>
            <w:r>
              <w:rPr>
                <w:rFonts w:ascii="宋体" w:hAnsi="宋体" w:eastAsia="宋体" w:cs="Times New Roman"/>
                <w:color w:val="auto"/>
                <w:sz w:val="18"/>
                <w:szCs w:val="18"/>
              </w:rPr>
              <w:t>010</w:t>
            </w:r>
          </w:p>
        </w:tc>
        <w:tc>
          <w:tcPr>
            <w:tcW w:w="1134" w:type="dxa"/>
            <w:tcBorders>
              <w:left w:val="single" w:color="auto" w:sz="2" w:space="0"/>
              <w:right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0" w:type="dxa"/>
        </w:trPr>
        <w:tc>
          <w:tcPr>
            <w:tcW w:w="3119" w:type="dxa"/>
            <w:tcBorders>
              <w:right w:val="single" w:color="auto" w:sz="2" w:space="0"/>
            </w:tcBorders>
            <w:noWrap w:val="0"/>
            <w:vAlign w:val="top"/>
          </w:tcPr>
          <w:p>
            <w:pPr>
              <w:spacing w:before="69" w:line="280" w:lineRule="exact"/>
              <w:jc w:val="left"/>
              <w:rPr>
                <w:rFonts w:ascii="宋体" w:hAnsi="宋体" w:eastAsia="宋体" w:cs="Times New Roman"/>
                <w:color w:val="auto"/>
                <w:sz w:val="18"/>
                <w:szCs w:val="18"/>
              </w:rPr>
            </w:pPr>
            <w:r>
              <w:rPr>
                <w:rFonts w:ascii="宋体" w:hAnsi="宋体" w:eastAsia="宋体" w:cs="Times New Roman"/>
                <w:color w:val="auto"/>
                <w:sz w:val="18"/>
                <w:szCs w:val="18"/>
              </w:rPr>
              <w:t>特种作业车辆数量</w:t>
            </w:r>
          </w:p>
        </w:tc>
        <w:tc>
          <w:tcPr>
            <w:tcW w:w="406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辆</w:t>
            </w:r>
          </w:p>
        </w:tc>
        <w:tc>
          <w:tcPr>
            <w:tcW w:w="10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21</w:t>
            </w:r>
            <w:r>
              <w:rPr>
                <w:rFonts w:ascii="宋体" w:hAnsi="宋体" w:eastAsia="宋体" w:cs="Times New Roman"/>
                <w:color w:val="auto"/>
                <w:sz w:val="18"/>
                <w:szCs w:val="18"/>
              </w:rPr>
              <w:t>011</w:t>
            </w:r>
          </w:p>
        </w:tc>
        <w:tc>
          <w:tcPr>
            <w:tcW w:w="1134" w:type="dxa"/>
            <w:tcBorders>
              <w:left w:val="single" w:color="auto" w:sz="2" w:space="0"/>
              <w:right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0" w:type="dxa"/>
        </w:trPr>
        <w:tc>
          <w:tcPr>
            <w:tcW w:w="3119" w:type="dxa"/>
            <w:tcBorders>
              <w:right w:val="single" w:color="auto" w:sz="2" w:space="0"/>
            </w:tcBorders>
            <w:noWrap w:val="0"/>
            <w:vAlign w:val="top"/>
          </w:tcPr>
          <w:p>
            <w:pPr>
              <w:spacing w:before="69" w:line="280" w:lineRule="exact"/>
              <w:jc w:val="left"/>
              <w:rPr>
                <w:rFonts w:ascii="宋体" w:hAnsi="宋体" w:eastAsia="宋体" w:cs="Times New Roman"/>
                <w:color w:val="auto"/>
                <w:sz w:val="18"/>
                <w:szCs w:val="18"/>
              </w:rPr>
            </w:pPr>
            <w:r>
              <w:rPr>
                <w:rFonts w:ascii="宋体" w:hAnsi="宋体" w:eastAsia="宋体" w:cs="Times New Roman"/>
                <w:color w:val="auto"/>
                <w:sz w:val="18"/>
                <w:szCs w:val="18"/>
              </w:rPr>
              <w:t>自有船只数量</w:t>
            </w:r>
          </w:p>
        </w:tc>
        <w:tc>
          <w:tcPr>
            <w:tcW w:w="406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艘</w:t>
            </w:r>
          </w:p>
        </w:tc>
        <w:tc>
          <w:tcPr>
            <w:tcW w:w="10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21</w:t>
            </w:r>
            <w:r>
              <w:rPr>
                <w:rFonts w:ascii="宋体" w:hAnsi="宋体" w:eastAsia="宋体" w:cs="Times New Roman"/>
                <w:color w:val="auto"/>
                <w:sz w:val="18"/>
                <w:szCs w:val="18"/>
              </w:rPr>
              <w:t>012</w:t>
            </w:r>
          </w:p>
        </w:tc>
        <w:tc>
          <w:tcPr>
            <w:tcW w:w="1134" w:type="dxa"/>
            <w:tcBorders>
              <w:left w:val="single" w:color="auto" w:sz="2" w:space="0"/>
              <w:right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560" w:type="dxa"/>
        </w:trPr>
        <w:tc>
          <w:tcPr>
            <w:tcW w:w="3119" w:type="dxa"/>
            <w:tcBorders>
              <w:right w:val="single" w:color="auto" w:sz="2" w:space="0"/>
            </w:tcBorders>
            <w:noWrap w:val="0"/>
            <w:vAlign w:val="top"/>
          </w:tcPr>
          <w:p>
            <w:pPr>
              <w:spacing w:before="69" w:line="280" w:lineRule="exact"/>
              <w:jc w:val="left"/>
              <w:rPr>
                <w:rFonts w:ascii="宋体" w:hAnsi="宋体" w:eastAsia="宋体" w:cs="Times New Roman"/>
                <w:color w:val="auto"/>
                <w:sz w:val="18"/>
                <w:szCs w:val="18"/>
              </w:rPr>
            </w:pPr>
            <w:r>
              <w:rPr>
                <w:rFonts w:ascii="宋体" w:hAnsi="宋体" w:eastAsia="宋体" w:cs="Times New Roman"/>
                <w:color w:val="auto"/>
                <w:sz w:val="18"/>
                <w:szCs w:val="18"/>
              </w:rPr>
              <w:t>发电机数量</w:t>
            </w:r>
          </w:p>
        </w:tc>
        <w:tc>
          <w:tcPr>
            <w:tcW w:w="406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台/套</w:t>
            </w:r>
          </w:p>
        </w:tc>
        <w:tc>
          <w:tcPr>
            <w:tcW w:w="10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21</w:t>
            </w:r>
            <w:r>
              <w:rPr>
                <w:rFonts w:ascii="宋体" w:hAnsi="宋体" w:eastAsia="宋体" w:cs="Times New Roman"/>
                <w:color w:val="auto"/>
                <w:sz w:val="18"/>
                <w:szCs w:val="18"/>
              </w:rPr>
              <w:t>013</w:t>
            </w:r>
          </w:p>
        </w:tc>
        <w:tc>
          <w:tcPr>
            <w:tcW w:w="1134" w:type="dxa"/>
            <w:tcBorders>
              <w:left w:val="single" w:color="auto" w:sz="2" w:space="0"/>
              <w:right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0" w:type="dxa"/>
        </w:trPr>
        <w:tc>
          <w:tcPr>
            <w:tcW w:w="3119" w:type="dxa"/>
            <w:tcBorders>
              <w:right w:val="single" w:color="auto" w:sz="2" w:space="0"/>
            </w:tcBorders>
            <w:noWrap w:val="0"/>
            <w:vAlign w:val="top"/>
          </w:tcPr>
          <w:p>
            <w:pPr>
              <w:spacing w:before="69" w:line="280" w:lineRule="exact"/>
              <w:jc w:val="left"/>
              <w:rPr>
                <w:rFonts w:ascii="宋体" w:hAnsi="宋体" w:eastAsia="宋体" w:cs="Times New Roman"/>
                <w:color w:val="auto"/>
                <w:sz w:val="18"/>
                <w:szCs w:val="18"/>
              </w:rPr>
            </w:pPr>
            <w:r>
              <w:rPr>
                <w:rFonts w:ascii="宋体" w:hAnsi="宋体" w:eastAsia="宋体" w:cs="Times New Roman"/>
                <w:color w:val="auto"/>
                <w:sz w:val="18"/>
                <w:szCs w:val="18"/>
              </w:rPr>
              <w:t>发电机总功率</w:t>
            </w:r>
          </w:p>
        </w:tc>
        <w:tc>
          <w:tcPr>
            <w:tcW w:w="406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千瓦</w:t>
            </w:r>
          </w:p>
        </w:tc>
        <w:tc>
          <w:tcPr>
            <w:tcW w:w="10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21</w:t>
            </w:r>
            <w:r>
              <w:rPr>
                <w:rFonts w:ascii="宋体" w:hAnsi="宋体" w:eastAsia="宋体" w:cs="Times New Roman"/>
                <w:color w:val="auto"/>
                <w:sz w:val="18"/>
                <w:szCs w:val="18"/>
              </w:rPr>
              <w:t>014</w:t>
            </w:r>
          </w:p>
        </w:tc>
        <w:tc>
          <w:tcPr>
            <w:tcW w:w="1134" w:type="dxa"/>
            <w:tcBorders>
              <w:left w:val="single" w:color="auto" w:sz="2" w:space="0"/>
              <w:right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0" w:type="dxa"/>
        </w:trPr>
        <w:tc>
          <w:tcPr>
            <w:tcW w:w="3119" w:type="dxa"/>
            <w:tcBorders>
              <w:right w:val="single" w:color="auto" w:sz="2" w:space="0"/>
            </w:tcBorders>
            <w:noWrap w:val="0"/>
            <w:vAlign w:val="top"/>
          </w:tcPr>
          <w:p>
            <w:pPr>
              <w:spacing w:before="69" w:line="280" w:lineRule="exact"/>
              <w:jc w:val="left"/>
              <w:rPr>
                <w:rFonts w:hint="eastAsia" w:ascii="宋体" w:hAnsi="宋体" w:eastAsia="宋体" w:cs="Times New Roman"/>
                <w:color w:val="auto"/>
                <w:sz w:val="18"/>
                <w:szCs w:val="18"/>
                <w:lang w:eastAsia="zh-CN"/>
              </w:rPr>
            </w:pPr>
            <w:r>
              <w:rPr>
                <w:rFonts w:ascii="宋体" w:hAnsi="宋体" w:eastAsia="宋体" w:cs="Times New Roman"/>
                <w:color w:val="auto"/>
                <w:sz w:val="18"/>
                <w:szCs w:val="18"/>
              </w:rPr>
              <w:t>紧急医疗救护装备</w:t>
            </w:r>
            <w:r>
              <w:rPr>
                <w:rFonts w:hint="eastAsia" w:ascii="宋体" w:hAnsi="宋体" w:cs="Times New Roman"/>
                <w:color w:val="auto"/>
                <w:sz w:val="18"/>
                <w:szCs w:val="18"/>
                <w:lang w:eastAsia="zh-CN"/>
              </w:rPr>
              <w:t>数量</w:t>
            </w:r>
          </w:p>
        </w:tc>
        <w:tc>
          <w:tcPr>
            <w:tcW w:w="406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台（或套）</w:t>
            </w:r>
          </w:p>
        </w:tc>
        <w:tc>
          <w:tcPr>
            <w:tcW w:w="10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21</w:t>
            </w:r>
            <w:r>
              <w:rPr>
                <w:rFonts w:ascii="宋体" w:hAnsi="宋体" w:eastAsia="宋体" w:cs="Times New Roman"/>
                <w:color w:val="auto"/>
                <w:sz w:val="18"/>
                <w:szCs w:val="18"/>
              </w:rPr>
              <w:t>015</w:t>
            </w:r>
          </w:p>
        </w:tc>
        <w:tc>
          <w:tcPr>
            <w:tcW w:w="1134" w:type="dxa"/>
            <w:tcBorders>
              <w:left w:val="single" w:color="auto" w:sz="2" w:space="0"/>
              <w:right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0" w:type="dxa"/>
        </w:trPr>
        <w:tc>
          <w:tcPr>
            <w:tcW w:w="3119" w:type="dxa"/>
            <w:tcBorders>
              <w:right w:val="single" w:color="auto" w:sz="2" w:space="0"/>
            </w:tcBorders>
            <w:noWrap w:val="0"/>
            <w:vAlign w:val="top"/>
          </w:tcPr>
          <w:p>
            <w:pPr>
              <w:spacing w:before="69" w:line="280" w:lineRule="exact"/>
              <w:jc w:val="left"/>
              <w:rPr>
                <w:rFonts w:ascii="宋体" w:hAnsi="宋体" w:eastAsia="宋体" w:cs="Times New Roman"/>
                <w:color w:val="auto"/>
                <w:sz w:val="18"/>
                <w:szCs w:val="18"/>
              </w:rPr>
            </w:pPr>
            <w:r>
              <w:rPr>
                <w:rFonts w:ascii="宋体" w:hAnsi="宋体" w:eastAsia="宋体" w:cs="Times New Roman"/>
                <w:color w:val="auto"/>
                <w:sz w:val="18"/>
                <w:szCs w:val="18"/>
              </w:rPr>
              <w:t>帐篷/活动房屋数量</w:t>
            </w:r>
          </w:p>
        </w:tc>
        <w:tc>
          <w:tcPr>
            <w:tcW w:w="406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顶</w:t>
            </w:r>
          </w:p>
        </w:tc>
        <w:tc>
          <w:tcPr>
            <w:tcW w:w="10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21</w:t>
            </w:r>
            <w:r>
              <w:rPr>
                <w:rFonts w:ascii="宋体" w:hAnsi="宋体" w:eastAsia="宋体" w:cs="Times New Roman"/>
                <w:color w:val="auto"/>
                <w:sz w:val="18"/>
                <w:szCs w:val="18"/>
              </w:rPr>
              <w:t>016</w:t>
            </w:r>
          </w:p>
        </w:tc>
        <w:tc>
          <w:tcPr>
            <w:tcW w:w="1134" w:type="dxa"/>
            <w:tcBorders>
              <w:left w:val="single" w:color="auto" w:sz="2" w:space="0"/>
              <w:right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1560" w:type="dxa"/>
        </w:trPr>
        <w:tc>
          <w:tcPr>
            <w:tcW w:w="3119" w:type="dxa"/>
            <w:tcBorders>
              <w:right w:val="single" w:color="auto" w:sz="2" w:space="0"/>
            </w:tcBorders>
            <w:noWrap w:val="0"/>
            <w:vAlign w:val="top"/>
          </w:tcPr>
          <w:p>
            <w:pPr>
              <w:spacing w:before="69" w:line="280" w:lineRule="exact"/>
              <w:jc w:val="left"/>
              <w:rPr>
                <w:rFonts w:ascii="宋体" w:hAnsi="宋体" w:eastAsia="宋体" w:cs="Times New Roman"/>
                <w:color w:val="auto"/>
                <w:sz w:val="18"/>
                <w:szCs w:val="18"/>
              </w:rPr>
            </w:pPr>
            <w:r>
              <w:rPr>
                <w:rFonts w:ascii="宋体" w:hAnsi="宋体" w:eastAsia="宋体" w:cs="Times New Roman"/>
                <w:color w:val="auto"/>
                <w:sz w:val="18"/>
                <w:szCs w:val="18"/>
              </w:rPr>
              <w:t>帐篷/活动房屋容纳总人数</w:t>
            </w:r>
          </w:p>
        </w:tc>
        <w:tc>
          <w:tcPr>
            <w:tcW w:w="406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人</w:t>
            </w:r>
          </w:p>
        </w:tc>
        <w:tc>
          <w:tcPr>
            <w:tcW w:w="10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21</w:t>
            </w:r>
            <w:r>
              <w:rPr>
                <w:rFonts w:ascii="宋体" w:hAnsi="宋体" w:eastAsia="宋体" w:cs="Times New Roman"/>
                <w:color w:val="auto"/>
                <w:sz w:val="18"/>
                <w:szCs w:val="18"/>
              </w:rPr>
              <w:t>017</w:t>
            </w:r>
          </w:p>
        </w:tc>
        <w:tc>
          <w:tcPr>
            <w:tcW w:w="1134" w:type="dxa"/>
            <w:tcBorders>
              <w:left w:val="single" w:color="auto" w:sz="2" w:space="0"/>
              <w:right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0" w:type="dxa"/>
        </w:trPr>
        <w:tc>
          <w:tcPr>
            <w:tcW w:w="3119" w:type="dxa"/>
            <w:tcBorders>
              <w:bottom w:val="nil"/>
              <w:right w:val="single" w:color="auto" w:sz="2" w:space="0"/>
            </w:tcBorders>
            <w:noWrap w:val="0"/>
            <w:vAlign w:val="top"/>
          </w:tcPr>
          <w:p>
            <w:pPr>
              <w:spacing w:before="69" w:line="280" w:lineRule="exact"/>
              <w:jc w:val="left"/>
              <w:rPr>
                <w:rFonts w:ascii="宋体" w:hAnsi="宋体" w:eastAsia="宋体" w:cs="Times New Roman"/>
                <w:color w:val="auto"/>
                <w:sz w:val="18"/>
                <w:szCs w:val="18"/>
              </w:rPr>
            </w:pPr>
            <w:r>
              <w:rPr>
                <w:rFonts w:ascii="宋体" w:hAnsi="宋体" w:eastAsia="宋体" w:cs="Times New Roman"/>
                <w:color w:val="auto"/>
                <w:sz w:val="18"/>
                <w:szCs w:val="18"/>
              </w:rPr>
              <w:t>演练、培训、科普宣教次数</w:t>
            </w:r>
          </w:p>
        </w:tc>
        <w:tc>
          <w:tcPr>
            <w:tcW w:w="4067" w:type="dxa"/>
            <w:gridSpan w:val="2"/>
            <w:tcBorders>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次</w:t>
            </w:r>
          </w:p>
        </w:tc>
        <w:tc>
          <w:tcPr>
            <w:tcW w:w="1036" w:type="dxa"/>
            <w:tcBorders>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21</w:t>
            </w:r>
            <w:r>
              <w:rPr>
                <w:rFonts w:ascii="宋体" w:hAnsi="宋体" w:eastAsia="宋体" w:cs="Times New Roman"/>
                <w:color w:val="auto"/>
                <w:sz w:val="18"/>
                <w:szCs w:val="18"/>
              </w:rPr>
              <w:t>018</w:t>
            </w:r>
          </w:p>
        </w:tc>
        <w:tc>
          <w:tcPr>
            <w:tcW w:w="1134" w:type="dxa"/>
            <w:tcBorders>
              <w:left w:val="single" w:color="auto" w:sz="2" w:space="0"/>
              <w:bottom w:val="nil"/>
              <w:right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60" w:type="dxa"/>
        </w:trPr>
        <w:tc>
          <w:tcPr>
            <w:tcW w:w="3119" w:type="dxa"/>
            <w:tcBorders>
              <w:top w:val="nil"/>
              <w:bottom w:val="single" w:color="auto" w:sz="8" w:space="0"/>
              <w:right w:val="single" w:color="auto" w:sz="2" w:space="0"/>
            </w:tcBorders>
            <w:noWrap w:val="0"/>
            <w:vAlign w:val="top"/>
          </w:tcPr>
          <w:p>
            <w:pPr>
              <w:spacing w:before="69" w:line="280" w:lineRule="exact"/>
              <w:jc w:val="left"/>
              <w:rPr>
                <w:rFonts w:ascii="宋体" w:hAnsi="宋体" w:eastAsia="宋体" w:cs="Times New Roman"/>
                <w:color w:val="auto"/>
                <w:sz w:val="18"/>
                <w:szCs w:val="18"/>
              </w:rPr>
            </w:pPr>
            <w:r>
              <w:rPr>
                <w:rFonts w:ascii="宋体" w:hAnsi="宋体" w:eastAsia="宋体" w:cs="Times New Roman"/>
                <w:color w:val="auto"/>
                <w:sz w:val="18"/>
                <w:szCs w:val="18"/>
              </w:rPr>
              <w:t>演练、培训、科普宣教受众总人次</w:t>
            </w:r>
          </w:p>
        </w:tc>
        <w:tc>
          <w:tcPr>
            <w:tcW w:w="4067" w:type="dxa"/>
            <w:gridSpan w:val="2"/>
            <w:tcBorders>
              <w:top w:val="nil"/>
              <w:left w:val="single" w:color="auto" w:sz="2" w:space="0"/>
              <w:bottom w:val="single" w:color="auto" w:sz="8"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人</w:t>
            </w:r>
          </w:p>
        </w:tc>
        <w:tc>
          <w:tcPr>
            <w:tcW w:w="1036" w:type="dxa"/>
            <w:tcBorders>
              <w:top w:val="nil"/>
              <w:left w:val="single" w:color="auto" w:sz="2" w:space="0"/>
              <w:bottom w:val="single" w:color="auto" w:sz="8"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21</w:t>
            </w:r>
            <w:r>
              <w:rPr>
                <w:rFonts w:ascii="宋体" w:hAnsi="宋体" w:eastAsia="宋体" w:cs="Times New Roman"/>
                <w:color w:val="auto"/>
                <w:sz w:val="18"/>
                <w:szCs w:val="18"/>
              </w:rPr>
              <w:t>019</w:t>
            </w:r>
          </w:p>
        </w:tc>
        <w:tc>
          <w:tcPr>
            <w:tcW w:w="1134" w:type="dxa"/>
            <w:tcBorders>
              <w:top w:val="nil"/>
              <w:left w:val="single" w:color="auto" w:sz="2" w:space="0"/>
              <w:bottom w:val="single" w:color="auto" w:sz="8" w:space="0"/>
              <w:right w:val="nil"/>
            </w:tcBorders>
            <w:noWrap w:val="0"/>
            <w:vAlign w:val="center"/>
          </w:tcPr>
          <w:p>
            <w:pPr>
              <w:spacing w:before="69" w:line="280" w:lineRule="exact"/>
              <w:jc w:val="center"/>
              <w:rPr>
                <w:rFonts w:ascii="宋体" w:hAnsi="宋体" w:eastAsia="宋体" w:cs="Times New Roman"/>
                <w:color w:val="auto"/>
                <w:sz w:val="18"/>
                <w:szCs w:val="18"/>
              </w:rPr>
            </w:pPr>
          </w:p>
        </w:tc>
      </w:tr>
    </w:tbl>
    <w:p>
      <w:pPr>
        <w:autoSpaceDE w:val="0"/>
        <w:autoSpaceDN w:val="0"/>
        <w:adjustRightInd w:val="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单位负责人：        </w:t>
      </w:r>
      <w:r>
        <w:rPr>
          <w:rFonts w:hint="eastAsia" w:ascii="宋体" w:hAnsi="宋体" w:eastAsia="宋体" w:cs="Times New Roman"/>
          <w:color w:val="auto"/>
          <w:kern w:val="0"/>
          <w:sz w:val="18"/>
          <w:szCs w:val="18"/>
        </w:rPr>
        <w:t>统计负责人：</w:t>
      </w:r>
      <w:r>
        <w:rPr>
          <w:rFonts w:ascii="宋体" w:hAnsi="宋体" w:eastAsia="宋体" w:cs="Times New Roman"/>
          <w:color w:val="auto"/>
          <w:kern w:val="0"/>
          <w:sz w:val="18"/>
          <w:szCs w:val="18"/>
        </w:rPr>
        <w:t xml:space="preserve">      填表人：      </w:t>
      </w:r>
      <w:r>
        <w:rPr>
          <w:rFonts w:hint="eastAsia" w:ascii="宋体" w:hAnsi="宋体" w:eastAsia="宋体" w:cs="Times New Roman"/>
          <w:color w:val="auto"/>
          <w:kern w:val="0"/>
          <w:sz w:val="18"/>
          <w:szCs w:val="18"/>
        </w:rPr>
        <w:t>联系电话：</w:t>
      </w:r>
      <w:r>
        <w:rPr>
          <w:rFonts w:ascii="宋体" w:hAnsi="宋体" w:eastAsia="宋体" w:cs="Times New Roman"/>
          <w:color w:val="auto"/>
          <w:kern w:val="0"/>
          <w:sz w:val="18"/>
          <w:szCs w:val="18"/>
        </w:rPr>
        <w:t xml:space="preserve">        报出日期：</w:t>
      </w:r>
      <w:r>
        <w:rPr>
          <w:rFonts w:hint="eastAsia" w:ascii="宋体" w:hAnsi="宋体" w:eastAsia="宋体" w:cs="Times New Roman"/>
          <w:color w:val="auto"/>
          <w:kern w:val="0"/>
          <w:sz w:val="18"/>
          <w:szCs w:val="18"/>
        </w:rPr>
        <w:t>２０</w:t>
      </w:r>
      <w:r>
        <w:rPr>
          <w:rFonts w:ascii="宋体" w:hAnsi="宋体" w:eastAsia="宋体" w:cs="Times New Roman"/>
          <w:color w:val="auto"/>
          <w:kern w:val="0"/>
          <w:sz w:val="18"/>
          <w:szCs w:val="18"/>
        </w:rPr>
        <w:t xml:space="preserve">  年  月  日</w:t>
      </w:r>
    </w:p>
    <w:p>
      <w:pPr>
        <w:autoSpaceDE w:val="0"/>
        <w:autoSpaceDN w:val="0"/>
        <w:adjustRightInd w:val="0"/>
        <w:jc w:val="left"/>
        <w:rPr>
          <w:rFonts w:ascii="宋体" w:hAnsi="宋体" w:eastAsia="宋体" w:cs="__áV"/>
          <w:b/>
          <w:bCs/>
          <w:color w:val="auto"/>
          <w:kern w:val="0"/>
          <w:sz w:val="18"/>
          <w:szCs w:val="18"/>
        </w:rPr>
      </w:pPr>
    </w:p>
    <w:p>
      <w:pPr>
        <w:autoSpaceDE w:val="0"/>
        <w:autoSpaceDN w:val="0"/>
        <w:adjustRightInd w:val="0"/>
        <w:spacing w:line="360" w:lineRule="exact"/>
        <w:ind w:left="1620" w:hanging="1620" w:hangingChars="900"/>
        <w:jc w:val="left"/>
        <w:rPr>
          <w:rFonts w:ascii="宋体" w:hAnsi="宋体" w:eastAsia="宋体" w:cs="Times New Roman"/>
          <w:color w:val="auto"/>
          <w:kern w:val="0"/>
          <w:sz w:val="18"/>
          <w:szCs w:val="18"/>
        </w:rPr>
      </w:pPr>
      <w:r>
        <w:rPr>
          <w:rFonts w:hint="eastAsia" w:ascii="宋体" w:hAnsi="宋体" w:eastAsia="宋体" w:cs="Times New Roman"/>
          <w:color w:val="auto"/>
          <w:kern w:val="0"/>
          <w:sz w:val="18"/>
          <w:szCs w:val="18"/>
        </w:rPr>
        <w:t>说明：</w:t>
      </w:r>
      <w:r>
        <w:rPr>
          <w:rFonts w:ascii="宋体" w:hAnsi="宋体" w:eastAsia="宋体" w:cs="Times New Roman"/>
          <w:color w:val="auto"/>
          <w:kern w:val="0"/>
          <w:sz w:val="18"/>
          <w:szCs w:val="18"/>
        </w:rPr>
        <w:t>1.</w:t>
      </w:r>
      <w:r>
        <w:rPr>
          <w:rFonts w:hint="eastAsia" w:ascii="宋体" w:hAnsi="宋体" w:cs="Times New Roman"/>
          <w:color w:val="auto"/>
          <w:kern w:val="0"/>
          <w:sz w:val="18"/>
          <w:szCs w:val="18"/>
          <w:lang w:eastAsia="zh-CN"/>
        </w:rPr>
        <w:t>本表</w:t>
      </w:r>
      <w:r>
        <w:rPr>
          <w:rFonts w:hint="eastAsia" w:ascii="宋体" w:hAnsi="宋体" w:eastAsia="宋体" w:cs="Times New Roman"/>
          <w:color w:val="auto"/>
          <w:kern w:val="0"/>
          <w:sz w:val="18"/>
          <w:szCs w:val="18"/>
        </w:rPr>
        <w:t>由各县级应急管理部门，会同民政等相关</w:t>
      </w:r>
      <w:r>
        <w:rPr>
          <w:rFonts w:ascii="宋体" w:hAnsi="宋体" w:eastAsia="宋体" w:cs="Times New Roman"/>
          <w:color w:val="auto"/>
          <w:kern w:val="0"/>
          <w:sz w:val="18"/>
          <w:szCs w:val="18"/>
        </w:rPr>
        <w:t>部门</w:t>
      </w:r>
      <w:r>
        <w:rPr>
          <w:rFonts w:hint="eastAsia" w:ascii="宋体" w:hAnsi="宋体" w:eastAsia="宋体" w:cs="Times New Roman"/>
          <w:color w:val="auto"/>
          <w:kern w:val="0"/>
          <w:sz w:val="18"/>
          <w:szCs w:val="18"/>
        </w:rPr>
        <w:t>组织填写</w:t>
      </w:r>
      <w:r>
        <w:rPr>
          <w:rFonts w:ascii="宋体" w:hAnsi="宋体" w:eastAsia="宋体" w:cs="Times New Roman"/>
          <w:color w:val="auto"/>
          <w:kern w:val="0"/>
          <w:sz w:val="18"/>
          <w:szCs w:val="18"/>
        </w:rPr>
        <w:t>。</w:t>
      </w:r>
      <w:r>
        <w:rPr>
          <w:rFonts w:hint="eastAsia" w:ascii="宋体" w:hAnsi="宋体" w:eastAsia="宋体" w:cs="宋体"/>
          <w:color w:val="auto"/>
          <w:kern w:val="0"/>
          <w:sz w:val="18"/>
          <w:szCs w:val="18"/>
          <w:lang w:val="en-US" w:eastAsia="zh-CN"/>
        </w:rPr>
        <w:t>每年</w:t>
      </w:r>
      <w:r>
        <w:rPr>
          <w:rFonts w:hint="eastAsia" w:ascii="宋体" w:hAnsi="宋体" w:eastAsia="宋体" w:cs="宋体"/>
          <w:color w:val="auto"/>
          <w:kern w:val="0"/>
          <w:sz w:val="18"/>
          <w:szCs w:val="18"/>
        </w:rPr>
        <w:t>11月30日前通过</w:t>
      </w:r>
      <w:r>
        <w:rPr>
          <w:rFonts w:hint="eastAsia" w:ascii="宋体" w:hAnsi="宋体" w:cs="宋体"/>
          <w:color w:val="auto"/>
          <w:kern w:val="0"/>
          <w:sz w:val="18"/>
          <w:szCs w:val="18"/>
          <w:lang w:eastAsia="zh-CN"/>
        </w:rPr>
        <w:t>业务系统</w:t>
      </w:r>
      <w:r>
        <w:rPr>
          <w:rFonts w:hint="eastAsia" w:ascii="宋体" w:hAnsi="宋体" w:eastAsia="宋体" w:cs="宋体"/>
          <w:color w:val="auto"/>
          <w:kern w:val="0"/>
          <w:sz w:val="18"/>
          <w:szCs w:val="18"/>
        </w:rPr>
        <w:t>填报</w:t>
      </w:r>
      <w:r>
        <w:rPr>
          <w:rFonts w:hint="eastAsia" w:ascii="宋体" w:hAnsi="宋体" w:cs="宋体"/>
          <w:color w:val="auto"/>
          <w:kern w:val="0"/>
          <w:sz w:val="18"/>
          <w:szCs w:val="18"/>
          <w:lang w:eastAsia="zh-CN"/>
        </w:rPr>
        <w:t>。</w:t>
      </w:r>
    </w:p>
    <w:p>
      <w:pPr>
        <w:autoSpaceDE w:val="0"/>
        <w:autoSpaceDN w:val="0"/>
        <w:adjustRightInd w:val="0"/>
        <w:spacing w:line="360" w:lineRule="exact"/>
        <w:ind w:firstLine="567" w:firstLineChars="315"/>
        <w:jc w:val="left"/>
        <w:rPr>
          <w:rFonts w:ascii="宋体" w:hAnsi="宋体" w:eastAsia="宋体" w:cs="Times New Roman"/>
          <w:color w:val="auto"/>
          <w:kern w:val="0"/>
          <w:sz w:val="18"/>
          <w:szCs w:val="18"/>
        </w:rPr>
      </w:pPr>
      <w:r>
        <w:rPr>
          <w:rFonts w:hint="eastAsia" w:ascii="宋体" w:hAnsi="宋体" w:eastAsia="宋体" w:cs="Times New Roman"/>
          <w:color w:val="auto"/>
          <w:kern w:val="0"/>
          <w:sz w:val="18"/>
          <w:szCs w:val="18"/>
        </w:rPr>
        <w:t>2</w:t>
      </w:r>
      <w:r>
        <w:rPr>
          <w:rFonts w:ascii="宋体" w:hAnsi="宋体" w:eastAsia="宋体" w:cs="Times New Roman"/>
          <w:color w:val="auto"/>
          <w:kern w:val="0"/>
          <w:sz w:val="18"/>
          <w:szCs w:val="18"/>
        </w:rPr>
        <w:t>.</w:t>
      </w:r>
      <w:r>
        <w:rPr>
          <w:rFonts w:hint="eastAsia" w:ascii="宋体" w:hAnsi="宋体" w:eastAsia="宋体" w:cs="Times New Roman"/>
          <w:color w:val="auto"/>
          <w:kern w:val="0"/>
          <w:sz w:val="18"/>
          <w:szCs w:val="18"/>
        </w:rPr>
        <w:t>统计范围</w:t>
      </w:r>
      <w:r>
        <w:rPr>
          <w:rFonts w:hint="eastAsia" w:ascii="宋体" w:hAnsi="宋体" w:cs="Times New Roman"/>
          <w:color w:val="auto"/>
          <w:kern w:val="0"/>
          <w:sz w:val="18"/>
          <w:szCs w:val="18"/>
          <w:lang w:eastAsia="zh-CN"/>
        </w:rPr>
        <w:t>为</w:t>
      </w:r>
      <w:r>
        <w:rPr>
          <w:rFonts w:hint="eastAsia" w:ascii="宋体" w:hAnsi="宋体" w:eastAsia="宋体" w:cs="Times New Roman"/>
          <w:color w:val="auto"/>
          <w:kern w:val="0"/>
          <w:sz w:val="18"/>
          <w:szCs w:val="18"/>
        </w:rPr>
        <w:t>辖区内开展防灾减灾救灾业务的、在各级民政部门登记管理的社会组织或各级红十字会组织</w:t>
      </w:r>
      <w:r>
        <w:rPr>
          <w:rFonts w:ascii="宋体" w:hAnsi="宋体" w:eastAsia="宋体" w:cs="Times New Roman"/>
          <w:color w:val="auto"/>
          <w:kern w:val="0"/>
          <w:sz w:val="18"/>
          <w:szCs w:val="18"/>
        </w:rPr>
        <w:t>。</w:t>
      </w:r>
    </w:p>
    <w:p>
      <w:pPr>
        <w:widowControl/>
        <w:jc w:val="left"/>
        <w:rPr>
          <w:rFonts w:ascii="Times New Roman" w:hAnsi="Times New Roman" w:eastAsia="宋体" w:cs="Times New Roman"/>
          <w:color w:val="auto"/>
          <w:sz w:val="24"/>
        </w:rPr>
      </w:pPr>
      <w:r>
        <w:rPr>
          <w:rFonts w:ascii="Times New Roman" w:hAnsi="Times New Roman" w:eastAsia="宋体" w:cs="Times New Roman"/>
          <w:color w:val="auto"/>
          <w:sz w:val="24"/>
        </w:rPr>
        <w:br w:type="page"/>
      </w:r>
    </w:p>
    <w:p>
      <w:pPr>
        <w:pStyle w:val="4"/>
        <w:keepLines w:val="0"/>
        <w:kinsoku w:val="0"/>
        <w:overflowPunct w:val="0"/>
        <w:spacing w:before="0" w:after="0"/>
        <w:ind w:right="947"/>
        <w:jc w:val="center"/>
      </w:pPr>
      <w:bookmarkStart w:id="277" w:name="_Toc20578"/>
      <w:bookmarkStart w:id="278" w:name="_Toc1480704422"/>
      <w:bookmarkStart w:id="279" w:name="_Toc229601361"/>
      <w:bookmarkStart w:id="280" w:name="_Toc78929217"/>
      <w:bookmarkStart w:id="281" w:name="_Toc1985838140"/>
      <w:bookmarkStart w:id="282" w:name="_Toc1315799473"/>
      <w:bookmarkStart w:id="283" w:name="_Toc873422929"/>
      <w:bookmarkStart w:id="284" w:name="_Toc1260517433"/>
      <w:bookmarkStart w:id="285" w:name="_Toc2066098438"/>
      <w:bookmarkStart w:id="286" w:name="_Toc1482929173"/>
      <w:r>
        <w:rPr>
          <w:rFonts w:hint="eastAsia"/>
        </w:rPr>
        <w:t>（二十</w:t>
      </w:r>
      <w:r>
        <w:rPr>
          <w:rFonts w:hint="eastAsia"/>
          <w:lang w:val="en-US" w:eastAsia="zh-CN"/>
        </w:rPr>
        <w:t>二</w:t>
      </w:r>
      <w:r>
        <w:rPr>
          <w:rFonts w:hint="eastAsia"/>
        </w:rPr>
        <w:t>）乡镇（街道）防灾减灾救灾能力调查表</w:t>
      </w:r>
      <w:bookmarkEnd w:id="277"/>
      <w:bookmarkEnd w:id="278"/>
      <w:bookmarkEnd w:id="279"/>
      <w:bookmarkEnd w:id="280"/>
      <w:bookmarkEnd w:id="281"/>
      <w:bookmarkEnd w:id="282"/>
      <w:bookmarkEnd w:id="283"/>
      <w:bookmarkEnd w:id="284"/>
      <w:bookmarkEnd w:id="285"/>
      <w:bookmarkEnd w:id="286"/>
    </w:p>
    <w:tbl>
      <w:tblPr>
        <w:tblStyle w:val="18"/>
        <w:tblW w:w="93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11"/>
        <w:gridCol w:w="2035"/>
        <w:gridCol w:w="942"/>
        <w:gridCol w:w="1134"/>
        <w:gridCol w:w="11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6146" w:type="dxa"/>
            <w:gridSpan w:val="2"/>
            <w:noWrap w:val="0"/>
            <w:vAlign w:val="top"/>
          </w:tcPr>
          <w:p>
            <w:pPr>
              <w:spacing w:line="240" w:lineRule="exact"/>
              <w:rPr>
                <w:rFonts w:ascii="宋体" w:hAnsi="宋体" w:eastAsia="宋体" w:cs="Times New Roman"/>
                <w:color w:val="auto"/>
                <w:sz w:val="18"/>
                <w:szCs w:val="18"/>
              </w:rPr>
            </w:pPr>
            <w:r>
              <w:rPr>
                <w:rFonts w:ascii="宋体" w:hAnsi="宋体" w:eastAsia="宋体" w:cs="Times New Roman"/>
                <w:color w:val="auto"/>
                <w:sz w:val="18"/>
                <w:szCs w:val="18"/>
              </w:rPr>
              <w:t>__________省（自治区、直辖市）</w:t>
            </w:r>
          </w:p>
        </w:tc>
        <w:tc>
          <w:tcPr>
            <w:tcW w:w="3210" w:type="dxa"/>
            <w:gridSpan w:val="3"/>
            <w:noWrap w:val="0"/>
            <w:vAlign w:val="top"/>
          </w:tcPr>
          <w:p>
            <w:pPr>
              <w:spacing w:line="240" w:lineRule="exact"/>
              <w:jc w:val="left"/>
              <w:rPr>
                <w:rFonts w:ascii="宋体" w:hAnsi="宋体" w:eastAsia="宋体" w:cs="Times New Roman"/>
                <w:color w:val="auto"/>
                <w:sz w:val="18"/>
                <w:szCs w:val="18"/>
              </w:rPr>
            </w:pPr>
            <w:r>
              <w:rPr>
                <w:rFonts w:ascii="宋体" w:hAnsi="宋体" w:eastAsia="宋体" w:cs="Times New Roman"/>
                <w:color w:val="auto"/>
                <w:sz w:val="18"/>
                <w:szCs w:val="18"/>
              </w:rPr>
              <w:t>表    号：</w:t>
            </w:r>
            <w:r>
              <w:rPr>
                <w:rFonts w:hint="eastAsia" w:ascii="宋体" w:hAnsi="宋体" w:cs="Times New Roman"/>
                <w:color w:val="auto"/>
                <w:sz w:val="18"/>
                <w:szCs w:val="18"/>
                <w:lang w:val="en-US" w:eastAsia="zh-CN"/>
              </w:rPr>
              <w:t>022</w:t>
            </w:r>
            <w:r>
              <w:rPr>
                <w:rFonts w:hint="eastAsia" w:ascii="宋体" w:hAnsi="宋体" w:eastAsia="宋体" w:cs="Times New Roman"/>
                <w:color w:val="auto"/>
                <w:sz w:val="18"/>
                <w:szCs w:val="18"/>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6146" w:type="dxa"/>
            <w:gridSpan w:val="2"/>
            <w:noWrap w:val="0"/>
            <w:vAlign w:val="top"/>
          </w:tcPr>
          <w:p>
            <w:pPr>
              <w:spacing w:line="240" w:lineRule="exact"/>
              <w:rPr>
                <w:rFonts w:ascii="宋体" w:hAnsi="宋体" w:eastAsia="宋体" w:cs="Times New Roman"/>
                <w:color w:val="auto"/>
                <w:sz w:val="18"/>
                <w:szCs w:val="18"/>
              </w:rPr>
            </w:pPr>
            <w:r>
              <w:rPr>
                <w:rFonts w:ascii="宋体" w:hAnsi="宋体" w:eastAsia="宋体" w:cs="Times New Roman"/>
                <w:color w:val="auto"/>
                <w:sz w:val="18"/>
                <w:szCs w:val="18"/>
              </w:rPr>
              <w:t>__________市（自治州、盟、地区）</w:t>
            </w:r>
          </w:p>
        </w:tc>
        <w:tc>
          <w:tcPr>
            <w:tcW w:w="3210" w:type="dxa"/>
            <w:gridSpan w:val="3"/>
            <w:noWrap w:val="0"/>
            <w:vAlign w:val="top"/>
          </w:tcPr>
          <w:p>
            <w:pPr>
              <w:spacing w:line="240" w:lineRule="exact"/>
              <w:ind w:left="900" w:hanging="900" w:hangingChars="500"/>
              <w:jc w:val="left"/>
              <w:rPr>
                <w:rFonts w:hint="eastAsia" w:ascii="宋体" w:hAnsi="宋体" w:eastAsia="宋体" w:cs="Times New Roman"/>
                <w:color w:val="auto"/>
                <w:sz w:val="18"/>
                <w:szCs w:val="18"/>
              </w:rPr>
            </w:pPr>
            <w:r>
              <w:rPr>
                <w:rFonts w:ascii="宋体" w:hAnsi="宋体" w:eastAsia="宋体" w:cs="Times New Roman"/>
                <w:color w:val="auto"/>
                <w:sz w:val="18"/>
                <w:szCs w:val="18"/>
              </w:rPr>
              <w:t>制定机关：</w:t>
            </w:r>
            <w:r>
              <w:rPr>
                <w:rFonts w:hint="eastAsia" w:ascii="宋体" w:hAnsi="宋体" w:eastAsia="宋体" w:cs="Times New Roman"/>
                <w:color w:val="auto"/>
                <w:sz w:val="18"/>
                <w:szCs w:val="18"/>
              </w:rPr>
              <w:t>国家防灾减灾救灾委员会</w:t>
            </w:r>
          </w:p>
          <w:p>
            <w:pPr>
              <w:spacing w:line="240" w:lineRule="exact"/>
              <w:ind w:left="893" w:leftChars="425"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办公室、应急管理部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6146" w:type="dxa"/>
            <w:gridSpan w:val="2"/>
            <w:noWrap w:val="0"/>
            <w:vAlign w:val="top"/>
          </w:tcPr>
          <w:p>
            <w:pPr>
              <w:spacing w:line="240" w:lineRule="exact"/>
              <w:rPr>
                <w:rFonts w:ascii="宋体" w:hAnsi="宋体" w:eastAsia="宋体" w:cs="Times New Roman"/>
                <w:color w:val="auto"/>
                <w:sz w:val="18"/>
                <w:szCs w:val="18"/>
              </w:rPr>
            </w:pPr>
            <w:r>
              <w:rPr>
                <w:rFonts w:ascii="宋体" w:hAnsi="宋体" w:eastAsia="宋体" w:cs="Times New Roman"/>
                <w:color w:val="auto"/>
                <w:sz w:val="18"/>
                <w:szCs w:val="18"/>
              </w:rPr>
              <w:t>__________县（市、区、自治县、旗、自治旗、特区、林区）</w:t>
            </w:r>
          </w:p>
        </w:tc>
        <w:tc>
          <w:tcPr>
            <w:tcW w:w="3210" w:type="dxa"/>
            <w:gridSpan w:val="3"/>
            <w:noWrap w:val="0"/>
            <w:vAlign w:val="top"/>
          </w:tcPr>
          <w:p>
            <w:pPr>
              <w:spacing w:line="240" w:lineRule="exact"/>
              <w:jc w:val="left"/>
              <w:rPr>
                <w:rFonts w:ascii="宋体" w:hAnsi="宋体" w:eastAsia="宋体" w:cs="Times New Roman"/>
                <w:color w:val="auto"/>
                <w:sz w:val="18"/>
                <w:szCs w:val="18"/>
              </w:rPr>
            </w:pPr>
            <w:r>
              <w:rPr>
                <w:rFonts w:ascii="宋体" w:hAnsi="宋体" w:eastAsia="宋体" w:cs="Times New Roman"/>
                <w:color w:val="auto"/>
                <w:sz w:val="18"/>
                <w:szCs w:val="18"/>
              </w:rPr>
              <w:t>批准机关：国家统计局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6146" w:type="dxa"/>
            <w:gridSpan w:val="2"/>
            <w:noWrap w:val="0"/>
            <w:vAlign w:val="top"/>
          </w:tcPr>
          <w:p>
            <w:pPr>
              <w:spacing w:line="240" w:lineRule="exact"/>
              <w:rPr>
                <w:rFonts w:ascii="宋体" w:hAnsi="宋体" w:eastAsia="宋体" w:cs="Times New Roman"/>
                <w:color w:val="auto"/>
                <w:sz w:val="18"/>
                <w:szCs w:val="18"/>
              </w:rPr>
            </w:pPr>
            <w:r>
              <w:rPr>
                <w:rFonts w:ascii="宋体" w:hAnsi="宋体" w:eastAsia="宋体" w:cs="Times New Roman"/>
                <w:color w:val="auto"/>
                <w:sz w:val="18"/>
                <w:szCs w:val="18"/>
              </w:rPr>
              <w:t>行政区划代码（若有）：</w:t>
            </w:r>
          </w:p>
        </w:tc>
        <w:tc>
          <w:tcPr>
            <w:tcW w:w="3210" w:type="dxa"/>
            <w:gridSpan w:val="3"/>
            <w:noWrap w:val="0"/>
            <w:vAlign w:val="top"/>
          </w:tcPr>
          <w:p>
            <w:pPr>
              <w:spacing w:line="240" w:lineRule="exact"/>
              <w:jc w:val="left"/>
              <w:rPr>
                <w:rFonts w:ascii="宋体" w:hAnsi="宋体" w:eastAsia="宋体" w:cs="Times New Roman"/>
                <w:color w:val="auto"/>
                <w:sz w:val="18"/>
                <w:szCs w:val="18"/>
              </w:rPr>
            </w:pPr>
            <w:r>
              <w:rPr>
                <w:rFonts w:ascii="宋体" w:hAnsi="宋体" w:eastAsia="宋体" w:cs="Times New Roman"/>
                <w:color w:val="auto"/>
                <w:sz w:val="18"/>
                <w:szCs w:val="18"/>
              </w:rPr>
              <w:t>批准文号：国统制〔    〕号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6146" w:type="dxa"/>
            <w:gridSpan w:val="2"/>
            <w:noWrap w:val="0"/>
            <w:vAlign w:val="top"/>
          </w:tcPr>
          <w:p>
            <w:pPr>
              <w:spacing w:line="240" w:lineRule="exact"/>
              <w:rPr>
                <w:rFonts w:ascii="宋体" w:hAnsi="宋体" w:eastAsia="宋体" w:cs="Times New Roman"/>
                <w:color w:val="auto"/>
                <w:sz w:val="18"/>
                <w:szCs w:val="18"/>
              </w:rPr>
            </w:pPr>
            <w:r>
              <w:rPr>
                <w:rFonts w:ascii="宋体" w:hAnsi="宋体" w:eastAsia="宋体" w:cs="Times New Roman"/>
                <w:color w:val="auto"/>
                <w:sz w:val="18"/>
                <w:szCs w:val="18"/>
              </w:rPr>
              <w:t>单位</w:t>
            </w:r>
            <w:r>
              <w:rPr>
                <w:rFonts w:hint="eastAsia" w:ascii="宋体" w:hAnsi="宋体" w:eastAsia="宋体" w:cs="Times New Roman"/>
                <w:color w:val="auto"/>
                <w:sz w:val="18"/>
                <w:szCs w:val="18"/>
              </w:rPr>
              <w:t>详细名称</w:t>
            </w:r>
            <w:r>
              <w:rPr>
                <w:rFonts w:ascii="宋体" w:hAnsi="宋体" w:eastAsia="宋体" w:cs="Times New Roman"/>
                <w:color w:val="auto"/>
                <w:sz w:val="18"/>
                <w:szCs w:val="18"/>
              </w:rPr>
              <w:t xml:space="preserve">（盖章）：                 </w:t>
            </w:r>
            <w:r>
              <w:rPr>
                <w:rFonts w:hint="eastAsia" w:ascii="宋体" w:hAnsi="宋体" w:eastAsia="宋体" w:cs="宋体"/>
                <w:i w:val="0"/>
                <w:iCs w:val="0"/>
                <w:snapToGrid w:val="0"/>
                <w:color w:val="auto"/>
                <w:kern w:val="0"/>
                <w:sz w:val="18"/>
                <w:szCs w:val="18"/>
                <w:u w:val="none"/>
                <w:lang w:val="en-US" w:eastAsia="zh-CN" w:bidi="ar"/>
              </w:rPr>
              <w:t>20　　年　　月　　日</w:t>
            </w:r>
          </w:p>
        </w:tc>
        <w:tc>
          <w:tcPr>
            <w:tcW w:w="3210" w:type="dxa"/>
            <w:gridSpan w:val="3"/>
            <w:noWrap w:val="0"/>
            <w:vAlign w:val="top"/>
          </w:tcPr>
          <w:p>
            <w:pPr>
              <w:spacing w:line="240" w:lineRule="exact"/>
              <w:jc w:val="left"/>
              <w:rPr>
                <w:rFonts w:ascii="宋体" w:hAnsi="宋体" w:eastAsia="宋体" w:cs="Times New Roman"/>
                <w:color w:val="auto"/>
                <w:sz w:val="18"/>
                <w:szCs w:val="18"/>
              </w:rPr>
            </w:pPr>
            <w:r>
              <w:rPr>
                <w:rFonts w:ascii="宋体" w:hAnsi="宋体" w:eastAsia="宋体" w:cs="Times New Roman"/>
                <w:color w:val="auto"/>
                <w:sz w:val="18"/>
                <w:szCs w:val="18"/>
              </w:rPr>
              <w:t>有效期至：</w:t>
            </w:r>
            <w:r>
              <w:rPr>
                <w:rFonts w:hint="eastAsia" w:ascii="宋体" w:hAnsi="宋体" w:eastAsia="宋体" w:cs="Times New Roman"/>
                <w:color w:val="auto"/>
                <w:sz w:val="18"/>
                <w:szCs w:val="18"/>
              </w:rPr>
              <w:t>２０</w:t>
            </w:r>
            <w:r>
              <w:rPr>
                <w:rFonts w:ascii="宋体" w:hAnsi="宋体" w:eastAsia="宋体" w:cs="Times New Roman"/>
                <w:color w:val="auto"/>
                <w:sz w:val="18"/>
                <w:szCs w:val="18"/>
              </w:rPr>
              <w:t xml:space="preserve">  年  月</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4111" w:type="dxa"/>
            <w:tcBorders>
              <w:top w:val="single" w:color="auto" w:sz="8" w:space="0"/>
              <w:bottom w:val="single" w:color="auto" w:sz="2" w:space="0"/>
              <w:right w:val="single" w:color="auto" w:sz="2" w:space="0"/>
            </w:tcBorders>
            <w:noWrap w:val="0"/>
            <w:vAlign w:val="top"/>
          </w:tcPr>
          <w:p>
            <w:pPr>
              <w:spacing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指标名称</w:t>
            </w:r>
          </w:p>
        </w:tc>
        <w:tc>
          <w:tcPr>
            <w:tcW w:w="2977" w:type="dxa"/>
            <w:gridSpan w:val="2"/>
            <w:tcBorders>
              <w:top w:val="single" w:color="auto" w:sz="8" w:space="0"/>
              <w:left w:val="single" w:color="auto" w:sz="2" w:space="0"/>
              <w:bottom w:val="single" w:color="auto" w:sz="2" w:space="0"/>
              <w:right w:val="single" w:color="auto" w:sz="2" w:space="0"/>
            </w:tcBorders>
            <w:noWrap w:val="0"/>
            <w:vAlign w:val="top"/>
          </w:tcPr>
          <w:p>
            <w:pPr>
              <w:spacing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计量单位</w:t>
            </w:r>
          </w:p>
        </w:tc>
        <w:tc>
          <w:tcPr>
            <w:tcW w:w="1134" w:type="dxa"/>
            <w:tcBorders>
              <w:top w:val="single" w:color="auto" w:sz="8" w:space="0"/>
              <w:left w:val="single" w:color="auto" w:sz="2" w:space="0"/>
              <w:bottom w:val="single" w:color="auto" w:sz="2" w:space="0"/>
              <w:right w:val="single" w:color="auto" w:sz="2" w:space="0"/>
            </w:tcBorders>
            <w:noWrap w:val="0"/>
            <w:vAlign w:val="top"/>
          </w:tcPr>
          <w:p>
            <w:pPr>
              <w:spacing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代码</w:t>
            </w:r>
          </w:p>
        </w:tc>
        <w:tc>
          <w:tcPr>
            <w:tcW w:w="1134" w:type="dxa"/>
            <w:tcBorders>
              <w:top w:val="single" w:color="auto" w:sz="8" w:space="0"/>
              <w:left w:val="single" w:color="auto" w:sz="2" w:space="0"/>
              <w:bottom w:val="single" w:color="auto" w:sz="2" w:space="0"/>
            </w:tcBorders>
            <w:noWrap w:val="0"/>
            <w:vAlign w:val="top"/>
          </w:tcPr>
          <w:p>
            <w:pPr>
              <w:spacing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数量</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4111" w:type="dxa"/>
            <w:tcBorders>
              <w:top w:val="single" w:color="auto" w:sz="2" w:space="0"/>
              <w:bottom w:val="single" w:color="auto" w:sz="2" w:space="0"/>
              <w:right w:val="single" w:color="auto" w:sz="2" w:space="0"/>
            </w:tcBorders>
            <w:noWrap w:val="0"/>
            <w:vAlign w:val="top"/>
          </w:tcPr>
          <w:p>
            <w:pPr>
              <w:spacing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甲</w:t>
            </w:r>
          </w:p>
        </w:tc>
        <w:tc>
          <w:tcPr>
            <w:tcW w:w="2977" w:type="dxa"/>
            <w:gridSpan w:val="2"/>
            <w:tcBorders>
              <w:top w:val="single" w:color="auto" w:sz="2" w:space="0"/>
              <w:left w:val="single" w:color="auto" w:sz="2" w:space="0"/>
              <w:bottom w:val="single" w:color="auto" w:sz="2" w:space="0"/>
              <w:right w:val="single" w:color="auto" w:sz="2" w:space="0"/>
            </w:tcBorders>
            <w:noWrap w:val="0"/>
            <w:vAlign w:val="top"/>
          </w:tcPr>
          <w:p>
            <w:pPr>
              <w:tabs>
                <w:tab w:val="center" w:pos="1238"/>
                <w:tab w:val="right" w:pos="2477"/>
              </w:tabs>
              <w:spacing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乙</w:t>
            </w:r>
          </w:p>
        </w:tc>
        <w:tc>
          <w:tcPr>
            <w:tcW w:w="1134" w:type="dxa"/>
            <w:tcBorders>
              <w:top w:val="single" w:color="auto" w:sz="2" w:space="0"/>
              <w:left w:val="single" w:color="auto" w:sz="2" w:space="0"/>
              <w:bottom w:val="single" w:color="auto" w:sz="2" w:space="0"/>
              <w:right w:val="single" w:color="auto" w:sz="2" w:space="0"/>
            </w:tcBorders>
            <w:noWrap w:val="0"/>
            <w:vAlign w:val="top"/>
          </w:tcPr>
          <w:p>
            <w:pPr>
              <w:spacing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丙</w:t>
            </w:r>
          </w:p>
        </w:tc>
        <w:tc>
          <w:tcPr>
            <w:tcW w:w="1134" w:type="dxa"/>
            <w:tcBorders>
              <w:top w:val="single" w:color="auto" w:sz="2" w:space="0"/>
              <w:left w:val="single" w:color="auto" w:sz="2" w:space="0"/>
              <w:bottom w:val="single" w:color="auto" w:sz="2" w:space="0"/>
            </w:tcBorders>
            <w:noWrap w:val="0"/>
            <w:vAlign w:val="top"/>
          </w:tcPr>
          <w:p>
            <w:pPr>
              <w:spacing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4111" w:type="dxa"/>
            <w:tcBorders>
              <w:top w:val="single" w:color="auto" w:sz="2" w:space="0"/>
              <w:bottom w:val="nil"/>
              <w:right w:val="single" w:color="auto" w:sz="2" w:space="0"/>
            </w:tcBorders>
            <w:noWrap w:val="0"/>
            <w:vAlign w:val="top"/>
          </w:tcPr>
          <w:p>
            <w:pPr>
              <w:spacing w:before="69" w:line="280" w:lineRule="exact"/>
              <w:jc w:val="left"/>
              <w:rPr>
                <w:rFonts w:ascii="宋体" w:hAnsi="宋体" w:eastAsia="宋体" w:cs="Times New Roman"/>
                <w:color w:val="auto"/>
                <w:sz w:val="18"/>
                <w:szCs w:val="18"/>
              </w:rPr>
            </w:pPr>
            <w:r>
              <w:rPr>
                <w:rFonts w:hint="eastAsia" w:ascii="宋体" w:hAnsi="宋体" w:eastAsia="宋体" w:cs="Times New Roman"/>
                <w:color w:val="auto"/>
                <w:sz w:val="18"/>
                <w:szCs w:val="18"/>
              </w:rPr>
              <w:t>一、基本概况</w:t>
            </w:r>
          </w:p>
        </w:tc>
        <w:tc>
          <w:tcPr>
            <w:tcW w:w="2977" w:type="dxa"/>
            <w:gridSpan w:val="2"/>
            <w:tcBorders>
              <w:top w:val="single" w:color="auto" w:sz="2" w:space="0"/>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olor w:val="auto"/>
                <w:sz w:val="18"/>
                <w:szCs w:val="18"/>
              </w:rPr>
              <w:t>—</w:t>
            </w:r>
          </w:p>
        </w:tc>
        <w:tc>
          <w:tcPr>
            <w:tcW w:w="1134" w:type="dxa"/>
            <w:tcBorders>
              <w:top w:val="single" w:color="auto" w:sz="2" w:space="0"/>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olor w:val="auto"/>
                <w:sz w:val="18"/>
                <w:szCs w:val="18"/>
              </w:rPr>
              <w:t>—</w:t>
            </w:r>
          </w:p>
        </w:tc>
        <w:tc>
          <w:tcPr>
            <w:tcW w:w="1134" w:type="dxa"/>
            <w:tcBorders>
              <w:top w:val="single" w:color="auto" w:sz="2" w:space="0"/>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4111" w:type="dxa"/>
            <w:tcBorders>
              <w:top w:val="nil"/>
              <w:bottom w:val="nil"/>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hint="eastAsia" w:ascii="宋体" w:hAnsi="宋体" w:eastAsia="宋体" w:cs="Times New Roman"/>
                <w:color w:val="auto"/>
                <w:sz w:val="18"/>
                <w:szCs w:val="18"/>
              </w:rPr>
              <w:t>乡镇政府/街道办事处所在地</w:t>
            </w:r>
          </w:p>
        </w:tc>
        <w:tc>
          <w:tcPr>
            <w:tcW w:w="2977" w:type="dxa"/>
            <w:gridSpan w:val="2"/>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olor w:val="auto"/>
                <w:sz w:val="18"/>
                <w:szCs w:val="18"/>
              </w:rPr>
            </w:pPr>
            <w:r>
              <w:rPr>
                <w:rFonts w:hint="eastAsia" w:ascii="宋体" w:hAnsi="宋体" w:eastAsia="宋体"/>
                <w:color w:val="auto"/>
                <w:sz w:val="18"/>
                <w:szCs w:val="18"/>
              </w:rPr>
              <w:t>地址</w:t>
            </w:r>
          </w:p>
        </w:tc>
        <w:tc>
          <w:tcPr>
            <w:tcW w:w="1134"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22</w:t>
            </w:r>
            <w:r>
              <w:rPr>
                <w:rFonts w:ascii="宋体" w:hAnsi="宋体" w:eastAsia="宋体" w:cs="Times New Roman"/>
                <w:color w:val="auto"/>
                <w:sz w:val="18"/>
                <w:szCs w:val="18"/>
              </w:rPr>
              <w:t>001</w:t>
            </w:r>
          </w:p>
        </w:tc>
        <w:tc>
          <w:tcPr>
            <w:tcW w:w="1134"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4111"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总户数</w:t>
            </w:r>
          </w:p>
        </w:tc>
        <w:tc>
          <w:tcPr>
            <w:tcW w:w="297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户</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22</w:t>
            </w:r>
            <w:r>
              <w:rPr>
                <w:rFonts w:ascii="宋体" w:hAnsi="宋体" w:eastAsia="宋体" w:cs="Times New Roman"/>
                <w:color w:val="auto"/>
                <w:sz w:val="18"/>
                <w:szCs w:val="18"/>
              </w:rPr>
              <w:t>002</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4111"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常住人口数</w:t>
            </w:r>
          </w:p>
        </w:tc>
        <w:tc>
          <w:tcPr>
            <w:tcW w:w="297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人</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22</w:t>
            </w:r>
            <w:r>
              <w:rPr>
                <w:rFonts w:ascii="宋体" w:hAnsi="宋体" w:eastAsia="宋体" w:cs="Times New Roman"/>
                <w:color w:val="auto"/>
                <w:sz w:val="18"/>
                <w:szCs w:val="18"/>
              </w:rPr>
              <w:t>003</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4111" w:type="dxa"/>
            <w:tcBorders>
              <w:right w:val="single" w:color="auto" w:sz="2" w:space="0"/>
            </w:tcBorders>
            <w:noWrap w:val="0"/>
            <w:vAlign w:val="top"/>
          </w:tcPr>
          <w:p>
            <w:pPr>
              <w:spacing w:before="69" w:line="280" w:lineRule="exact"/>
              <w:jc w:val="left"/>
              <w:rPr>
                <w:rFonts w:ascii="宋体" w:hAnsi="宋体" w:eastAsia="宋体" w:cs="Times New Roman"/>
                <w:color w:val="auto"/>
                <w:sz w:val="18"/>
                <w:szCs w:val="18"/>
              </w:rPr>
            </w:pPr>
            <w:r>
              <w:rPr>
                <w:rFonts w:hint="eastAsia" w:ascii="宋体" w:hAnsi="宋体"/>
                <w:sz w:val="18"/>
                <w:szCs w:val="18"/>
              </w:rPr>
              <w:t>二</w:t>
            </w:r>
            <w:r>
              <w:rPr>
                <w:rFonts w:ascii="宋体" w:hAnsi="宋体"/>
                <w:sz w:val="18"/>
                <w:szCs w:val="18"/>
              </w:rPr>
              <w:t>、组织管理</w:t>
            </w:r>
          </w:p>
        </w:tc>
        <w:tc>
          <w:tcPr>
            <w:tcW w:w="297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sz w:val="18"/>
                <w:szCs w:val="18"/>
              </w:rPr>
              <w:t>—</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sz w:val="18"/>
                <w:szCs w:val="18"/>
              </w:rPr>
              <w:t>—</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4111"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sz w:val="18"/>
                <w:szCs w:val="18"/>
              </w:rPr>
              <w:t>负责防灾减灾救灾工作人员数量</w:t>
            </w:r>
          </w:p>
        </w:tc>
        <w:tc>
          <w:tcPr>
            <w:tcW w:w="297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sz w:val="18"/>
                <w:szCs w:val="18"/>
              </w:rPr>
              <w:t>人</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A</w:t>
            </w:r>
            <w:r>
              <w:rPr>
                <w:rFonts w:hint="eastAsia" w:ascii="宋体" w:hAnsi="宋体"/>
                <w:sz w:val="18"/>
                <w:szCs w:val="18"/>
              </w:rPr>
              <w:t>2</w:t>
            </w:r>
            <w:r>
              <w:rPr>
                <w:rFonts w:hint="eastAsia" w:ascii="宋体" w:hAnsi="宋体"/>
                <w:sz w:val="18"/>
                <w:szCs w:val="18"/>
                <w:lang w:val="en-US" w:eastAsia="zh-CN"/>
              </w:rPr>
              <w:t>2</w:t>
            </w:r>
            <w:r>
              <w:rPr>
                <w:rFonts w:ascii="宋体" w:hAnsi="宋体"/>
                <w:sz w:val="18"/>
                <w:szCs w:val="18"/>
              </w:rPr>
              <w:t>004</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4111"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sz w:val="18"/>
                <w:szCs w:val="18"/>
              </w:rPr>
              <w:t>灾害信息员人数</w:t>
            </w:r>
          </w:p>
        </w:tc>
        <w:tc>
          <w:tcPr>
            <w:tcW w:w="297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sz w:val="18"/>
                <w:szCs w:val="18"/>
              </w:rPr>
              <w:t>人</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A</w:t>
            </w:r>
            <w:r>
              <w:rPr>
                <w:rFonts w:hint="eastAsia" w:ascii="宋体" w:hAnsi="宋体"/>
                <w:sz w:val="18"/>
                <w:szCs w:val="18"/>
              </w:rPr>
              <w:t>2</w:t>
            </w:r>
            <w:r>
              <w:rPr>
                <w:rFonts w:hint="eastAsia" w:ascii="宋体" w:hAnsi="宋体"/>
                <w:sz w:val="18"/>
                <w:szCs w:val="18"/>
                <w:lang w:val="en-US" w:eastAsia="zh-CN"/>
              </w:rPr>
              <w:t>2</w:t>
            </w:r>
            <w:r>
              <w:rPr>
                <w:rFonts w:ascii="宋体" w:hAnsi="宋体"/>
                <w:sz w:val="18"/>
                <w:szCs w:val="18"/>
              </w:rPr>
              <w:t>005</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4111"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sz w:val="18"/>
                <w:szCs w:val="18"/>
              </w:rPr>
              <w:t>与</w:t>
            </w:r>
            <w:r>
              <w:rPr>
                <w:rFonts w:hint="eastAsia" w:ascii="宋体" w:hAnsi="宋体"/>
                <w:sz w:val="18"/>
                <w:szCs w:val="18"/>
              </w:rPr>
              <w:t>县级指挥平台联通的</w:t>
            </w:r>
            <w:r>
              <w:rPr>
                <w:rFonts w:ascii="宋体" w:hAnsi="宋体"/>
                <w:sz w:val="18"/>
                <w:szCs w:val="18"/>
              </w:rPr>
              <w:t>村（社区）数量比例</w:t>
            </w:r>
          </w:p>
        </w:tc>
        <w:tc>
          <w:tcPr>
            <w:tcW w:w="297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A</w:t>
            </w:r>
            <w:r>
              <w:rPr>
                <w:rFonts w:hint="eastAsia" w:ascii="宋体" w:hAnsi="宋体"/>
                <w:sz w:val="18"/>
                <w:szCs w:val="18"/>
              </w:rPr>
              <w:t>2</w:t>
            </w:r>
            <w:r>
              <w:rPr>
                <w:rFonts w:hint="eastAsia" w:ascii="宋体" w:hAnsi="宋体"/>
                <w:sz w:val="18"/>
                <w:szCs w:val="18"/>
                <w:lang w:val="en-US" w:eastAsia="zh-CN"/>
              </w:rPr>
              <w:t>2</w:t>
            </w:r>
            <w:r>
              <w:rPr>
                <w:rFonts w:ascii="宋体" w:hAnsi="宋体"/>
                <w:sz w:val="18"/>
                <w:szCs w:val="18"/>
              </w:rPr>
              <w:t>006</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4111"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sz w:val="18"/>
                <w:szCs w:val="18"/>
              </w:rPr>
              <w:t>与本辖区建立联动机制的乡镇（街道）数量</w:t>
            </w:r>
          </w:p>
        </w:tc>
        <w:tc>
          <w:tcPr>
            <w:tcW w:w="297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个</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A</w:t>
            </w:r>
            <w:r>
              <w:rPr>
                <w:rFonts w:hint="eastAsia" w:ascii="宋体" w:hAnsi="宋体"/>
                <w:sz w:val="18"/>
                <w:szCs w:val="18"/>
              </w:rPr>
              <w:t>2</w:t>
            </w:r>
            <w:r>
              <w:rPr>
                <w:rFonts w:hint="eastAsia" w:ascii="宋体" w:hAnsi="宋体"/>
                <w:sz w:val="18"/>
                <w:szCs w:val="18"/>
                <w:lang w:val="en-US" w:eastAsia="zh-CN"/>
              </w:rPr>
              <w:t>2</w:t>
            </w:r>
            <w:r>
              <w:rPr>
                <w:rFonts w:ascii="宋体" w:hAnsi="宋体"/>
                <w:sz w:val="18"/>
                <w:szCs w:val="18"/>
              </w:rPr>
              <w:t>007</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4111" w:type="dxa"/>
            <w:tcBorders>
              <w:right w:val="single" w:color="auto" w:sz="2" w:space="0"/>
            </w:tcBorders>
            <w:noWrap w:val="0"/>
            <w:vAlign w:val="top"/>
          </w:tcPr>
          <w:p>
            <w:pPr>
              <w:spacing w:before="69" w:line="280" w:lineRule="exact"/>
              <w:jc w:val="left"/>
              <w:rPr>
                <w:rFonts w:ascii="宋体" w:hAnsi="宋体" w:eastAsia="宋体" w:cs="Times New Roman"/>
                <w:color w:val="auto"/>
                <w:sz w:val="18"/>
                <w:szCs w:val="18"/>
              </w:rPr>
            </w:pPr>
            <w:r>
              <w:rPr>
                <w:rFonts w:hint="eastAsia" w:ascii="宋体" w:hAnsi="宋体"/>
                <w:sz w:val="18"/>
                <w:szCs w:val="18"/>
              </w:rPr>
              <w:t>三</w:t>
            </w:r>
            <w:r>
              <w:rPr>
                <w:rFonts w:ascii="宋体" w:hAnsi="宋体"/>
                <w:sz w:val="18"/>
                <w:szCs w:val="18"/>
              </w:rPr>
              <w:t>、风险防范</w:t>
            </w:r>
          </w:p>
        </w:tc>
        <w:tc>
          <w:tcPr>
            <w:tcW w:w="297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sz w:val="18"/>
                <w:szCs w:val="18"/>
              </w:rPr>
              <w:t>—</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sz w:val="18"/>
                <w:szCs w:val="18"/>
              </w:rPr>
              <w:t>—</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4111" w:type="dxa"/>
            <w:tcBorders>
              <w:right w:val="single" w:color="auto" w:sz="2" w:space="0"/>
            </w:tcBorders>
            <w:noWrap w:val="0"/>
            <w:vAlign w:val="center"/>
          </w:tcPr>
          <w:p>
            <w:pPr>
              <w:spacing w:before="69" w:line="280" w:lineRule="exact"/>
              <w:ind w:left="738" w:leftChars="171" w:hanging="379" w:hangingChars="211"/>
              <w:rPr>
                <w:rFonts w:ascii="宋体" w:hAnsi="宋体" w:eastAsia="宋体" w:cs="Times New Roman"/>
                <w:color w:val="auto"/>
                <w:sz w:val="18"/>
                <w:szCs w:val="18"/>
              </w:rPr>
            </w:pPr>
            <w:r>
              <w:rPr>
                <w:rFonts w:ascii="宋体" w:hAnsi="宋体"/>
                <w:sz w:val="18"/>
                <w:szCs w:val="18"/>
              </w:rPr>
              <w:t>风险评估开展情况</w:t>
            </w:r>
          </w:p>
        </w:tc>
        <w:tc>
          <w:tcPr>
            <w:tcW w:w="297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首次开展-大幅修改-小幅修改-未开展</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A</w:t>
            </w:r>
            <w:r>
              <w:rPr>
                <w:rFonts w:hint="eastAsia" w:ascii="宋体" w:hAnsi="宋体"/>
                <w:sz w:val="18"/>
                <w:szCs w:val="18"/>
              </w:rPr>
              <w:t>2</w:t>
            </w:r>
            <w:r>
              <w:rPr>
                <w:rFonts w:hint="eastAsia" w:ascii="宋体" w:hAnsi="宋体"/>
                <w:sz w:val="18"/>
                <w:szCs w:val="18"/>
                <w:lang w:val="en-US" w:eastAsia="zh-CN"/>
              </w:rPr>
              <w:t>2</w:t>
            </w:r>
            <w:r>
              <w:rPr>
                <w:rFonts w:ascii="宋体" w:hAnsi="宋体"/>
                <w:sz w:val="18"/>
                <w:szCs w:val="18"/>
              </w:rPr>
              <w:t>008</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4111"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hint="eastAsia" w:ascii="宋体" w:hAnsi="宋体"/>
                <w:sz w:val="18"/>
                <w:szCs w:val="18"/>
              </w:rPr>
              <w:t>地质</w:t>
            </w:r>
            <w:r>
              <w:rPr>
                <w:rFonts w:ascii="宋体" w:hAnsi="宋体"/>
                <w:sz w:val="18"/>
                <w:szCs w:val="18"/>
              </w:rPr>
              <w:t>灾害隐患点数量</w:t>
            </w:r>
          </w:p>
        </w:tc>
        <w:tc>
          <w:tcPr>
            <w:tcW w:w="297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个</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A</w:t>
            </w:r>
            <w:r>
              <w:rPr>
                <w:rFonts w:hint="eastAsia" w:ascii="宋体" w:hAnsi="宋体"/>
                <w:sz w:val="18"/>
                <w:szCs w:val="18"/>
              </w:rPr>
              <w:t>2</w:t>
            </w:r>
            <w:r>
              <w:rPr>
                <w:rFonts w:hint="eastAsia" w:ascii="宋体" w:hAnsi="宋体"/>
                <w:sz w:val="18"/>
                <w:szCs w:val="18"/>
                <w:lang w:val="en-US" w:eastAsia="zh-CN"/>
              </w:rPr>
              <w:t>2</w:t>
            </w:r>
            <w:r>
              <w:rPr>
                <w:rFonts w:ascii="宋体" w:hAnsi="宋体"/>
                <w:sz w:val="18"/>
                <w:szCs w:val="18"/>
              </w:rPr>
              <w:t>009</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4111"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sz w:val="18"/>
                <w:szCs w:val="18"/>
              </w:rPr>
              <w:t>叫应终端数量</w:t>
            </w:r>
          </w:p>
        </w:tc>
        <w:tc>
          <w:tcPr>
            <w:tcW w:w="297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个</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A</w:t>
            </w:r>
            <w:r>
              <w:rPr>
                <w:rFonts w:hint="eastAsia" w:ascii="宋体" w:hAnsi="宋体"/>
                <w:sz w:val="18"/>
                <w:szCs w:val="18"/>
              </w:rPr>
              <w:t>2</w:t>
            </w:r>
            <w:r>
              <w:rPr>
                <w:rFonts w:hint="eastAsia" w:ascii="宋体" w:hAnsi="宋体"/>
                <w:sz w:val="18"/>
                <w:szCs w:val="18"/>
                <w:lang w:val="en-US" w:eastAsia="zh-CN"/>
              </w:rPr>
              <w:t>2</w:t>
            </w:r>
            <w:r>
              <w:rPr>
                <w:rFonts w:ascii="宋体" w:hAnsi="宋体"/>
                <w:sz w:val="18"/>
                <w:szCs w:val="18"/>
              </w:rPr>
              <w:t>010</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4111" w:type="dxa"/>
            <w:tcBorders>
              <w:right w:val="single" w:color="auto" w:sz="2" w:space="0"/>
            </w:tcBorders>
            <w:noWrap w:val="0"/>
            <w:vAlign w:val="top"/>
          </w:tcPr>
          <w:p>
            <w:pPr>
              <w:spacing w:before="69" w:line="280" w:lineRule="exact"/>
              <w:jc w:val="left"/>
              <w:rPr>
                <w:rFonts w:ascii="宋体" w:hAnsi="宋体" w:eastAsia="宋体" w:cs="Times New Roman"/>
                <w:color w:val="auto"/>
                <w:sz w:val="18"/>
                <w:szCs w:val="18"/>
              </w:rPr>
            </w:pPr>
            <w:r>
              <w:rPr>
                <w:rFonts w:hint="eastAsia" w:ascii="宋体" w:hAnsi="宋体"/>
                <w:sz w:val="18"/>
                <w:szCs w:val="18"/>
              </w:rPr>
              <w:t>四</w:t>
            </w:r>
            <w:r>
              <w:rPr>
                <w:rFonts w:ascii="宋体" w:hAnsi="宋体"/>
                <w:sz w:val="18"/>
                <w:szCs w:val="18"/>
              </w:rPr>
              <w:t>、应急处置</w:t>
            </w:r>
          </w:p>
        </w:tc>
        <w:tc>
          <w:tcPr>
            <w:tcW w:w="297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sz w:val="18"/>
                <w:szCs w:val="18"/>
              </w:rPr>
              <w:t>—</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sz w:val="18"/>
                <w:szCs w:val="18"/>
              </w:rPr>
              <w:t>—</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4111"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sz w:val="18"/>
                <w:szCs w:val="18"/>
              </w:rPr>
              <w:t>应急预案数量</w:t>
            </w:r>
          </w:p>
        </w:tc>
        <w:tc>
          <w:tcPr>
            <w:tcW w:w="297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个</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A</w:t>
            </w:r>
            <w:r>
              <w:rPr>
                <w:rFonts w:hint="eastAsia" w:ascii="宋体" w:hAnsi="宋体"/>
                <w:sz w:val="18"/>
                <w:szCs w:val="18"/>
              </w:rPr>
              <w:t>2</w:t>
            </w:r>
            <w:r>
              <w:rPr>
                <w:rFonts w:hint="eastAsia" w:ascii="宋体" w:hAnsi="宋体"/>
                <w:sz w:val="18"/>
                <w:szCs w:val="18"/>
                <w:lang w:val="en-US" w:eastAsia="zh-CN"/>
              </w:rPr>
              <w:t>2</w:t>
            </w:r>
            <w:r>
              <w:rPr>
                <w:rFonts w:ascii="宋体" w:hAnsi="宋体"/>
                <w:sz w:val="18"/>
                <w:szCs w:val="18"/>
              </w:rPr>
              <w:t>011</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4111"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sz w:val="18"/>
                <w:szCs w:val="18"/>
              </w:rPr>
              <w:t>应急预案制修订个数</w:t>
            </w:r>
          </w:p>
        </w:tc>
        <w:tc>
          <w:tcPr>
            <w:tcW w:w="297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个</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A</w:t>
            </w:r>
            <w:r>
              <w:rPr>
                <w:rFonts w:hint="eastAsia" w:ascii="宋体" w:hAnsi="宋体"/>
                <w:sz w:val="18"/>
                <w:szCs w:val="18"/>
              </w:rPr>
              <w:t>2</w:t>
            </w:r>
            <w:r>
              <w:rPr>
                <w:rFonts w:hint="eastAsia" w:ascii="宋体" w:hAnsi="宋体"/>
                <w:sz w:val="18"/>
                <w:szCs w:val="18"/>
                <w:lang w:val="en-US" w:eastAsia="zh-CN"/>
              </w:rPr>
              <w:t>2</w:t>
            </w:r>
            <w:r>
              <w:rPr>
                <w:rFonts w:ascii="宋体" w:hAnsi="宋体"/>
                <w:sz w:val="18"/>
                <w:szCs w:val="18"/>
              </w:rPr>
              <w:t>012</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4111"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sz w:val="18"/>
                <w:szCs w:val="18"/>
              </w:rPr>
              <w:t>应急避难场所数量</w:t>
            </w:r>
          </w:p>
        </w:tc>
        <w:tc>
          <w:tcPr>
            <w:tcW w:w="297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个</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A</w:t>
            </w:r>
            <w:r>
              <w:rPr>
                <w:rFonts w:hint="eastAsia" w:ascii="宋体" w:hAnsi="宋体"/>
                <w:sz w:val="18"/>
                <w:szCs w:val="18"/>
              </w:rPr>
              <w:t>2</w:t>
            </w:r>
            <w:r>
              <w:rPr>
                <w:rFonts w:hint="eastAsia" w:ascii="宋体" w:hAnsi="宋体"/>
                <w:sz w:val="18"/>
                <w:szCs w:val="18"/>
                <w:lang w:val="en-US" w:eastAsia="zh-CN"/>
              </w:rPr>
              <w:t>2</w:t>
            </w:r>
            <w:r>
              <w:rPr>
                <w:rFonts w:ascii="宋体" w:hAnsi="宋体"/>
                <w:sz w:val="18"/>
                <w:szCs w:val="18"/>
              </w:rPr>
              <w:t>013</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4111"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sz w:val="18"/>
                <w:szCs w:val="18"/>
              </w:rPr>
              <w:t>应急避难场所</w:t>
            </w:r>
            <w:r>
              <w:rPr>
                <w:rFonts w:hint="eastAsia" w:ascii="宋体" w:hAnsi="宋体"/>
                <w:sz w:val="18"/>
                <w:szCs w:val="18"/>
              </w:rPr>
              <w:t>有效避难面积</w:t>
            </w:r>
          </w:p>
        </w:tc>
        <w:tc>
          <w:tcPr>
            <w:tcW w:w="297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sz w:val="18"/>
                <w:szCs w:val="18"/>
              </w:rPr>
              <w:t>平方米</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A</w:t>
            </w:r>
            <w:r>
              <w:rPr>
                <w:rFonts w:hint="eastAsia" w:ascii="宋体" w:hAnsi="宋体"/>
                <w:sz w:val="18"/>
                <w:szCs w:val="18"/>
              </w:rPr>
              <w:t>2</w:t>
            </w:r>
            <w:r>
              <w:rPr>
                <w:rFonts w:hint="eastAsia" w:ascii="宋体" w:hAnsi="宋体"/>
                <w:sz w:val="18"/>
                <w:szCs w:val="18"/>
                <w:lang w:val="en-US" w:eastAsia="zh-CN"/>
              </w:rPr>
              <w:t>2</w:t>
            </w:r>
            <w:r>
              <w:rPr>
                <w:rFonts w:ascii="宋体" w:hAnsi="宋体"/>
                <w:sz w:val="18"/>
                <w:szCs w:val="18"/>
              </w:rPr>
              <w:t>014</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4111"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sz w:val="18"/>
                <w:szCs w:val="18"/>
              </w:rPr>
              <w:t>小型消防站数量</w:t>
            </w:r>
          </w:p>
        </w:tc>
        <w:tc>
          <w:tcPr>
            <w:tcW w:w="297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个</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A</w:t>
            </w:r>
            <w:r>
              <w:rPr>
                <w:rFonts w:hint="eastAsia" w:ascii="宋体" w:hAnsi="宋体"/>
                <w:sz w:val="18"/>
                <w:szCs w:val="18"/>
              </w:rPr>
              <w:t>2</w:t>
            </w:r>
            <w:r>
              <w:rPr>
                <w:rFonts w:hint="eastAsia" w:ascii="宋体" w:hAnsi="宋体"/>
                <w:sz w:val="18"/>
                <w:szCs w:val="18"/>
                <w:lang w:val="en-US" w:eastAsia="zh-CN"/>
              </w:rPr>
              <w:t>2</w:t>
            </w:r>
            <w:r>
              <w:rPr>
                <w:rFonts w:ascii="宋体" w:hAnsi="宋体"/>
                <w:sz w:val="18"/>
                <w:szCs w:val="18"/>
              </w:rPr>
              <w:t>015</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4111"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sz w:val="18"/>
                <w:szCs w:val="18"/>
              </w:rPr>
              <w:t>基层应急救援队伍数量</w:t>
            </w:r>
          </w:p>
        </w:tc>
        <w:tc>
          <w:tcPr>
            <w:tcW w:w="297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支</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A</w:t>
            </w:r>
            <w:r>
              <w:rPr>
                <w:rFonts w:hint="eastAsia" w:ascii="宋体" w:hAnsi="宋体"/>
                <w:sz w:val="18"/>
                <w:szCs w:val="18"/>
              </w:rPr>
              <w:t>2</w:t>
            </w:r>
            <w:r>
              <w:rPr>
                <w:rFonts w:hint="eastAsia" w:ascii="宋体" w:hAnsi="宋体"/>
                <w:sz w:val="18"/>
                <w:szCs w:val="18"/>
                <w:lang w:val="en-US" w:eastAsia="zh-CN"/>
              </w:rPr>
              <w:t>2</w:t>
            </w:r>
            <w:r>
              <w:rPr>
                <w:rFonts w:ascii="宋体" w:hAnsi="宋体"/>
                <w:sz w:val="18"/>
                <w:szCs w:val="18"/>
              </w:rPr>
              <w:t>016</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4111"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hint="eastAsia" w:ascii="宋体" w:hAnsi="宋体"/>
                <w:sz w:val="18"/>
                <w:szCs w:val="18"/>
              </w:rPr>
              <w:t>基层</w:t>
            </w:r>
            <w:r>
              <w:rPr>
                <w:rFonts w:ascii="宋体" w:hAnsi="宋体"/>
                <w:sz w:val="18"/>
                <w:szCs w:val="18"/>
              </w:rPr>
              <w:t>应急救援队伍人数</w:t>
            </w:r>
          </w:p>
        </w:tc>
        <w:tc>
          <w:tcPr>
            <w:tcW w:w="297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人</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A</w:t>
            </w:r>
            <w:r>
              <w:rPr>
                <w:rFonts w:hint="eastAsia" w:ascii="宋体" w:hAnsi="宋体"/>
                <w:sz w:val="18"/>
                <w:szCs w:val="18"/>
              </w:rPr>
              <w:t>2</w:t>
            </w:r>
            <w:r>
              <w:rPr>
                <w:rFonts w:hint="eastAsia" w:ascii="宋体" w:hAnsi="宋体"/>
                <w:sz w:val="18"/>
                <w:szCs w:val="18"/>
                <w:lang w:val="en-US" w:eastAsia="zh-CN"/>
              </w:rPr>
              <w:t>2</w:t>
            </w:r>
            <w:r>
              <w:rPr>
                <w:rFonts w:ascii="宋体" w:hAnsi="宋体"/>
                <w:sz w:val="18"/>
                <w:szCs w:val="18"/>
              </w:rPr>
              <w:t>017</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4111"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sz w:val="18"/>
                <w:szCs w:val="18"/>
              </w:rPr>
              <w:t>应急物资储备库数量</w:t>
            </w:r>
          </w:p>
        </w:tc>
        <w:tc>
          <w:tcPr>
            <w:tcW w:w="2977"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个</w:t>
            </w:r>
          </w:p>
        </w:tc>
        <w:tc>
          <w:tcPr>
            <w:tcW w:w="1134"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A</w:t>
            </w:r>
            <w:r>
              <w:rPr>
                <w:rFonts w:hint="eastAsia" w:ascii="宋体" w:hAnsi="宋体"/>
                <w:sz w:val="18"/>
                <w:szCs w:val="18"/>
              </w:rPr>
              <w:t>2</w:t>
            </w:r>
            <w:r>
              <w:rPr>
                <w:rFonts w:hint="eastAsia" w:ascii="宋体" w:hAnsi="宋体"/>
                <w:sz w:val="18"/>
                <w:szCs w:val="18"/>
                <w:lang w:val="en-US" w:eastAsia="zh-CN"/>
              </w:rPr>
              <w:t>2</w:t>
            </w:r>
            <w:r>
              <w:rPr>
                <w:rFonts w:ascii="宋体" w:hAnsi="宋体"/>
                <w:sz w:val="18"/>
                <w:szCs w:val="18"/>
              </w:rPr>
              <w:t>018</w:t>
            </w:r>
          </w:p>
        </w:tc>
        <w:tc>
          <w:tcPr>
            <w:tcW w:w="1134"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4111" w:type="dxa"/>
            <w:tcBorders>
              <w:bottom w:val="nil"/>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sz w:val="18"/>
                <w:szCs w:val="18"/>
              </w:rPr>
              <w:t>应急电源或应急发电设备数量</w:t>
            </w:r>
          </w:p>
        </w:tc>
        <w:tc>
          <w:tcPr>
            <w:tcW w:w="2977" w:type="dxa"/>
            <w:gridSpan w:val="2"/>
            <w:tcBorders>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套（或件）</w:t>
            </w:r>
          </w:p>
        </w:tc>
        <w:tc>
          <w:tcPr>
            <w:tcW w:w="1134" w:type="dxa"/>
            <w:tcBorders>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A</w:t>
            </w:r>
            <w:r>
              <w:rPr>
                <w:rFonts w:hint="eastAsia" w:ascii="宋体" w:hAnsi="宋体"/>
                <w:sz w:val="18"/>
                <w:szCs w:val="18"/>
              </w:rPr>
              <w:t>2</w:t>
            </w:r>
            <w:r>
              <w:rPr>
                <w:rFonts w:hint="eastAsia" w:ascii="宋体" w:hAnsi="宋体"/>
                <w:sz w:val="18"/>
                <w:szCs w:val="18"/>
                <w:lang w:val="en-US" w:eastAsia="zh-CN"/>
              </w:rPr>
              <w:t>2</w:t>
            </w:r>
            <w:r>
              <w:rPr>
                <w:rFonts w:ascii="宋体" w:hAnsi="宋体"/>
                <w:sz w:val="18"/>
                <w:szCs w:val="18"/>
              </w:rPr>
              <w:t>019</w:t>
            </w:r>
          </w:p>
        </w:tc>
        <w:tc>
          <w:tcPr>
            <w:tcW w:w="1134" w:type="dxa"/>
            <w:tcBorders>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4111" w:type="dxa"/>
            <w:tcBorders>
              <w:top w:val="nil"/>
              <w:bottom w:val="nil"/>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sz w:val="18"/>
                <w:szCs w:val="18"/>
              </w:rPr>
              <w:t>应急通信设备数量</w:t>
            </w:r>
          </w:p>
        </w:tc>
        <w:tc>
          <w:tcPr>
            <w:tcW w:w="2977" w:type="dxa"/>
            <w:gridSpan w:val="2"/>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套（或件）</w:t>
            </w:r>
          </w:p>
        </w:tc>
        <w:tc>
          <w:tcPr>
            <w:tcW w:w="1134"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A</w:t>
            </w:r>
            <w:r>
              <w:rPr>
                <w:rFonts w:hint="eastAsia" w:ascii="宋体" w:hAnsi="宋体"/>
                <w:sz w:val="18"/>
                <w:szCs w:val="18"/>
              </w:rPr>
              <w:t>2</w:t>
            </w:r>
            <w:r>
              <w:rPr>
                <w:rFonts w:hint="eastAsia" w:ascii="宋体" w:hAnsi="宋体"/>
                <w:sz w:val="18"/>
                <w:szCs w:val="18"/>
                <w:lang w:val="en-US" w:eastAsia="zh-CN"/>
              </w:rPr>
              <w:t>2</w:t>
            </w:r>
            <w:r>
              <w:rPr>
                <w:rFonts w:ascii="宋体" w:hAnsi="宋体"/>
                <w:sz w:val="18"/>
                <w:szCs w:val="18"/>
              </w:rPr>
              <w:t>020</w:t>
            </w:r>
          </w:p>
        </w:tc>
        <w:tc>
          <w:tcPr>
            <w:tcW w:w="1134"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4111" w:type="dxa"/>
            <w:tcBorders>
              <w:top w:val="nil"/>
              <w:bottom w:val="nil"/>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sz w:val="18"/>
                <w:szCs w:val="18"/>
              </w:rPr>
              <w:t>应急供水设备数量</w:t>
            </w:r>
          </w:p>
        </w:tc>
        <w:tc>
          <w:tcPr>
            <w:tcW w:w="2977" w:type="dxa"/>
            <w:gridSpan w:val="2"/>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套（或件）</w:t>
            </w:r>
          </w:p>
        </w:tc>
        <w:tc>
          <w:tcPr>
            <w:tcW w:w="1134"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A</w:t>
            </w:r>
            <w:r>
              <w:rPr>
                <w:rFonts w:hint="eastAsia" w:ascii="宋体" w:hAnsi="宋体"/>
                <w:sz w:val="18"/>
                <w:szCs w:val="18"/>
              </w:rPr>
              <w:t>2</w:t>
            </w:r>
            <w:r>
              <w:rPr>
                <w:rFonts w:hint="eastAsia" w:ascii="宋体" w:hAnsi="宋体"/>
                <w:sz w:val="18"/>
                <w:szCs w:val="18"/>
                <w:lang w:val="en-US" w:eastAsia="zh-CN"/>
              </w:rPr>
              <w:t>2</w:t>
            </w:r>
            <w:r>
              <w:rPr>
                <w:rFonts w:ascii="宋体" w:hAnsi="宋体"/>
                <w:sz w:val="18"/>
                <w:szCs w:val="18"/>
              </w:rPr>
              <w:t>021</w:t>
            </w:r>
          </w:p>
        </w:tc>
        <w:tc>
          <w:tcPr>
            <w:tcW w:w="1134"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4111" w:type="dxa"/>
            <w:tcBorders>
              <w:top w:val="nil"/>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sz w:val="18"/>
                <w:szCs w:val="18"/>
              </w:rPr>
              <w:t>应急物资与装备折合金额</w:t>
            </w:r>
          </w:p>
        </w:tc>
        <w:tc>
          <w:tcPr>
            <w:tcW w:w="2977" w:type="dxa"/>
            <w:gridSpan w:val="2"/>
            <w:tcBorders>
              <w:top w:val="nil"/>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万元</w:t>
            </w:r>
          </w:p>
        </w:tc>
        <w:tc>
          <w:tcPr>
            <w:tcW w:w="1134" w:type="dxa"/>
            <w:tcBorders>
              <w:top w:val="nil"/>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A</w:t>
            </w:r>
            <w:r>
              <w:rPr>
                <w:rFonts w:hint="eastAsia" w:ascii="宋体" w:hAnsi="宋体"/>
                <w:sz w:val="18"/>
                <w:szCs w:val="18"/>
              </w:rPr>
              <w:t>2</w:t>
            </w:r>
            <w:r>
              <w:rPr>
                <w:rFonts w:hint="eastAsia" w:ascii="宋体" w:hAnsi="宋体"/>
                <w:sz w:val="18"/>
                <w:szCs w:val="18"/>
                <w:lang w:val="en-US" w:eastAsia="zh-CN"/>
              </w:rPr>
              <w:t>2</w:t>
            </w:r>
            <w:r>
              <w:rPr>
                <w:rFonts w:ascii="宋体" w:hAnsi="宋体"/>
                <w:sz w:val="18"/>
                <w:szCs w:val="18"/>
              </w:rPr>
              <w:t>022</w:t>
            </w:r>
          </w:p>
        </w:tc>
        <w:tc>
          <w:tcPr>
            <w:tcW w:w="1134" w:type="dxa"/>
            <w:tcBorders>
              <w:top w:val="nil"/>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4111" w:type="dxa"/>
            <w:tcBorders>
              <w:bottom w:val="single" w:color="auto" w:sz="8" w:space="0"/>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sz w:val="18"/>
                <w:szCs w:val="18"/>
              </w:rPr>
              <w:t>防灾减灾救灾资金投入总金额</w:t>
            </w:r>
          </w:p>
        </w:tc>
        <w:tc>
          <w:tcPr>
            <w:tcW w:w="2977" w:type="dxa"/>
            <w:gridSpan w:val="2"/>
            <w:tcBorders>
              <w:left w:val="single" w:color="auto" w:sz="2" w:space="0"/>
              <w:bottom w:val="single" w:color="auto" w:sz="8"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万元</w:t>
            </w:r>
          </w:p>
        </w:tc>
        <w:tc>
          <w:tcPr>
            <w:tcW w:w="1134" w:type="dxa"/>
            <w:tcBorders>
              <w:left w:val="single" w:color="auto" w:sz="2" w:space="0"/>
              <w:bottom w:val="single" w:color="auto" w:sz="8"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sz w:val="18"/>
                <w:szCs w:val="18"/>
              </w:rPr>
              <w:t>A</w:t>
            </w:r>
            <w:r>
              <w:rPr>
                <w:rFonts w:hint="eastAsia" w:ascii="宋体" w:hAnsi="宋体"/>
                <w:sz w:val="18"/>
                <w:szCs w:val="18"/>
              </w:rPr>
              <w:t>2</w:t>
            </w:r>
            <w:r>
              <w:rPr>
                <w:rFonts w:hint="eastAsia" w:ascii="宋体" w:hAnsi="宋体"/>
                <w:sz w:val="18"/>
                <w:szCs w:val="18"/>
                <w:lang w:val="en-US" w:eastAsia="zh-CN"/>
              </w:rPr>
              <w:t>2</w:t>
            </w:r>
            <w:r>
              <w:rPr>
                <w:rFonts w:ascii="宋体" w:hAnsi="宋体"/>
                <w:sz w:val="18"/>
                <w:szCs w:val="18"/>
              </w:rPr>
              <w:t>023</w:t>
            </w:r>
          </w:p>
        </w:tc>
        <w:tc>
          <w:tcPr>
            <w:tcW w:w="1134" w:type="dxa"/>
            <w:tcBorders>
              <w:left w:val="single" w:color="auto" w:sz="2" w:space="0"/>
              <w:bottom w:val="single" w:color="auto" w:sz="8" w:space="0"/>
            </w:tcBorders>
            <w:noWrap w:val="0"/>
            <w:vAlign w:val="center"/>
          </w:tcPr>
          <w:p>
            <w:pPr>
              <w:spacing w:before="69" w:line="280" w:lineRule="exact"/>
              <w:jc w:val="center"/>
              <w:rPr>
                <w:rFonts w:ascii="宋体" w:hAnsi="宋体" w:eastAsia="宋体" w:cs="Times New Roman"/>
                <w:color w:val="auto"/>
                <w:sz w:val="18"/>
                <w:szCs w:val="18"/>
              </w:rPr>
            </w:pPr>
          </w:p>
        </w:tc>
      </w:tr>
    </w:tbl>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rPr>
        <w:br w:type="page"/>
      </w:r>
      <w:r>
        <w:rPr>
          <w:rFonts w:hint="eastAsia" w:ascii="宋体" w:hAnsi="宋体" w:cs="Times New Roman"/>
          <w:color w:val="auto"/>
          <w:sz w:val="18"/>
          <w:szCs w:val="18"/>
          <w:lang w:eastAsia="zh-CN"/>
        </w:rPr>
        <w:t>续表</w:t>
      </w:r>
    </w:p>
    <w:tbl>
      <w:tblPr>
        <w:tblStyle w:val="18"/>
        <w:tblW w:w="9356"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11"/>
        <w:gridCol w:w="2977"/>
        <w:gridCol w:w="1134"/>
        <w:gridCol w:w="1134"/>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111" w:type="dxa"/>
            <w:tcBorders>
              <w:top w:val="single" w:color="auto" w:sz="8" w:space="0"/>
              <w:bottom w:val="single" w:color="auto" w:sz="2" w:space="0"/>
              <w:right w:val="single" w:color="auto" w:sz="2" w:space="0"/>
            </w:tcBorders>
            <w:noWrap w:val="0"/>
            <w:vAlign w:val="top"/>
          </w:tcPr>
          <w:p>
            <w:pPr>
              <w:spacing w:line="280" w:lineRule="exact"/>
              <w:jc w:val="center"/>
              <w:rPr>
                <w:rFonts w:hint="eastAsia" w:ascii="宋体" w:hAnsi="宋体" w:eastAsia="宋体" w:cs="Times New Roman"/>
                <w:color w:val="auto"/>
                <w:sz w:val="18"/>
                <w:szCs w:val="18"/>
              </w:rPr>
            </w:pPr>
            <w:r>
              <w:rPr>
                <w:rFonts w:ascii="宋体" w:hAnsi="宋体" w:eastAsia="宋体" w:cs="Times New Roman"/>
                <w:color w:val="auto"/>
                <w:sz w:val="18"/>
                <w:szCs w:val="18"/>
              </w:rPr>
              <w:t>指标名称</w:t>
            </w:r>
          </w:p>
        </w:tc>
        <w:tc>
          <w:tcPr>
            <w:tcW w:w="2977" w:type="dxa"/>
            <w:tcBorders>
              <w:top w:val="single" w:color="auto" w:sz="8" w:space="0"/>
              <w:left w:val="single" w:color="auto" w:sz="2" w:space="0"/>
              <w:bottom w:val="single" w:color="auto" w:sz="2" w:space="0"/>
              <w:right w:val="single" w:color="auto" w:sz="2" w:space="0"/>
            </w:tcBorders>
            <w:noWrap w:val="0"/>
            <w:vAlign w:val="top"/>
          </w:tcPr>
          <w:p>
            <w:pPr>
              <w:spacing w:line="280" w:lineRule="exact"/>
              <w:jc w:val="center"/>
              <w:rPr>
                <w:rFonts w:hint="eastAsia" w:ascii="宋体" w:hAnsi="宋体" w:eastAsia="宋体"/>
                <w:color w:val="auto"/>
                <w:sz w:val="18"/>
                <w:szCs w:val="18"/>
              </w:rPr>
            </w:pPr>
            <w:r>
              <w:rPr>
                <w:rFonts w:ascii="宋体" w:hAnsi="宋体" w:eastAsia="宋体" w:cs="Times New Roman"/>
                <w:color w:val="auto"/>
                <w:sz w:val="18"/>
                <w:szCs w:val="18"/>
              </w:rPr>
              <w:t>计量单位</w:t>
            </w:r>
          </w:p>
        </w:tc>
        <w:tc>
          <w:tcPr>
            <w:tcW w:w="1134" w:type="dxa"/>
            <w:tcBorders>
              <w:top w:val="single" w:color="auto" w:sz="8" w:space="0"/>
              <w:left w:val="single" w:color="auto" w:sz="2" w:space="0"/>
              <w:bottom w:val="single" w:color="auto" w:sz="2" w:space="0"/>
              <w:right w:val="single" w:color="auto" w:sz="2" w:space="0"/>
            </w:tcBorders>
            <w:noWrap w:val="0"/>
            <w:vAlign w:val="top"/>
          </w:tcPr>
          <w:p>
            <w:pPr>
              <w:spacing w:line="280" w:lineRule="exact"/>
              <w:jc w:val="center"/>
              <w:rPr>
                <w:rFonts w:hint="eastAsia" w:ascii="宋体" w:hAnsi="宋体" w:eastAsia="宋体"/>
                <w:color w:val="auto"/>
                <w:sz w:val="18"/>
                <w:szCs w:val="18"/>
              </w:rPr>
            </w:pPr>
            <w:r>
              <w:rPr>
                <w:rFonts w:ascii="宋体" w:hAnsi="宋体" w:eastAsia="宋体" w:cs="Times New Roman"/>
                <w:color w:val="auto"/>
                <w:sz w:val="18"/>
                <w:szCs w:val="18"/>
              </w:rPr>
              <w:t>代码</w:t>
            </w:r>
          </w:p>
        </w:tc>
        <w:tc>
          <w:tcPr>
            <w:tcW w:w="1134" w:type="dxa"/>
            <w:tcBorders>
              <w:top w:val="single" w:color="auto" w:sz="8" w:space="0"/>
              <w:left w:val="single" w:color="auto" w:sz="2" w:space="0"/>
              <w:bottom w:val="single" w:color="auto" w:sz="2" w:space="0"/>
            </w:tcBorders>
            <w:noWrap w:val="0"/>
            <w:vAlign w:val="top"/>
          </w:tcPr>
          <w:p>
            <w:pPr>
              <w:spacing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数量</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111" w:type="dxa"/>
            <w:tcBorders>
              <w:top w:val="single" w:color="auto" w:sz="2" w:space="0"/>
              <w:bottom w:val="single" w:color="auto" w:sz="2" w:space="0"/>
              <w:right w:val="single" w:color="auto" w:sz="2" w:space="0"/>
            </w:tcBorders>
            <w:noWrap w:val="0"/>
            <w:vAlign w:val="top"/>
          </w:tcPr>
          <w:p>
            <w:pPr>
              <w:spacing w:line="280" w:lineRule="exact"/>
              <w:jc w:val="center"/>
              <w:rPr>
                <w:rFonts w:hint="eastAsia" w:ascii="宋体" w:hAnsi="宋体" w:eastAsia="宋体" w:cs="Times New Roman"/>
                <w:color w:val="auto"/>
                <w:sz w:val="18"/>
                <w:szCs w:val="18"/>
              </w:rPr>
            </w:pPr>
            <w:r>
              <w:rPr>
                <w:rFonts w:ascii="宋体" w:hAnsi="宋体" w:eastAsia="宋体" w:cs="Times New Roman"/>
                <w:color w:val="auto"/>
                <w:sz w:val="18"/>
                <w:szCs w:val="18"/>
              </w:rPr>
              <w:t>甲</w:t>
            </w:r>
          </w:p>
        </w:tc>
        <w:tc>
          <w:tcPr>
            <w:tcW w:w="2977" w:type="dxa"/>
            <w:tcBorders>
              <w:top w:val="single" w:color="auto" w:sz="2" w:space="0"/>
              <w:left w:val="single" w:color="auto" w:sz="2" w:space="0"/>
              <w:bottom w:val="single" w:color="auto" w:sz="2" w:space="0"/>
              <w:right w:val="single" w:color="auto" w:sz="2" w:space="0"/>
            </w:tcBorders>
            <w:noWrap w:val="0"/>
            <w:vAlign w:val="top"/>
          </w:tcPr>
          <w:p>
            <w:pPr>
              <w:tabs>
                <w:tab w:val="center" w:pos="1238"/>
                <w:tab w:val="right" w:pos="2477"/>
              </w:tabs>
              <w:spacing w:line="280" w:lineRule="exact"/>
              <w:jc w:val="center"/>
              <w:rPr>
                <w:rFonts w:hint="eastAsia" w:ascii="宋体" w:hAnsi="宋体" w:eastAsia="宋体"/>
                <w:color w:val="auto"/>
                <w:sz w:val="18"/>
                <w:szCs w:val="18"/>
              </w:rPr>
            </w:pPr>
            <w:r>
              <w:rPr>
                <w:rFonts w:ascii="宋体" w:hAnsi="宋体" w:eastAsia="宋体" w:cs="Times New Roman"/>
                <w:color w:val="auto"/>
                <w:sz w:val="18"/>
                <w:szCs w:val="18"/>
              </w:rPr>
              <w:t>乙</w:t>
            </w:r>
          </w:p>
        </w:tc>
        <w:tc>
          <w:tcPr>
            <w:tcW w:w="1134" w:type="dxa"/>
            <w:tcBorders>
              <w:top w:val="single" w:color="auto" w:sz="2" w:space="0"/>
              <w:left w:val="single" w:color="auto" w:sz="2" w:space="0"/>
              <w:bottom w:val="single" w:color="auto" w:sz="2" w:space="0"/>
              <w:right w:val="single" w:color="auto" w:sz="2" w:space="0"/>
            </w:tcBorders>
            <w:noWrap w:val="0"/>
            <w:vAlign w:val="top"/>
          </w:tcPr>
          <w:p>
            <w:pPr>
              <w:spacing w:line="280" w:lineRule="exact"/>
              <w:jc w:val="center"/>
              <w:rPr>
                <w:rFonts w:hint="eastAsia" w:ascii="宋体" w:hAnsi="宋体" w:eastAsia="宋体"/>
                <w:color w:val="auto"/>
                <w:sz w:val="18"/>
                <w:szCs w:val="18"/>
              </w:rPr>
            </w:pPr>
            <w:r>
              <w:rPr>
                <w:rFonts w:ascii="宋体" w:hAnsi="宋体" w:eastAsia="宋体" w:cs="Times New Roman"/>
                <w:color w:val="auto"/>
                <w:sz w:val="18"/>
                <w:szCs w:val="18"/>
              </w:rPr>
              <w:t>丙</w:t>
            </w:r>
          </w:p>
        </w:tc>
        <w:tc>
          <w:tcPr>
            <w:tcW w:w="1134" w:type="dxa"/>
            <w:tcBorders>
              <w:top w:val="single" w:color="auto" w:sz="2" w:space="0"/>
              <w:left w:val="single" w:color="auto" w:sz="2" w:space="0"/>
              <w:bottom w:val="single" w:color="auto" w:sz="2" w:space="0"/>
            </w:tcBorders>
            <w:noWrap w:val="0"/>
            <w:vAlign w:val="top"/>
          </w:tcPr>
          <w:p>
            <w:pPr>
              <w:spacing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111" w:type="dxa"/>
            <w:tcBorders>
              <w:top w:val="single" w:color="auto" w:sz="2" w:space="0"/>
              <w:bottom w:val="nil"/>
              <w:right w:val="single" w:color="auto" w:sz="2" w:space="0"/>
            </w:tcBorders>
            <w:noWrap w:val="0"/>
            <w:vAlign w:val="top"/>
          </w:tcPr>
          <w:p>
            <w:pPr>
              <w:spacing w:before="69" w:line="280" w:lineRule="exact"/>
              <w:jc w:val="left"/>
              <w:rPr>
                <w:rFonts w:ascii="宋体" w:hAnsi="宋体" w:eastAsia="宋体" w:cs="Times New Roman"/>
                <w:color w:val="auto"/>
                <w:sz w:val="18"/>
                <w:szCs w:val="18"/>
              </w:rPr>
            </w:pPr>
            <w:r>
              <w:rPr>
                <w:rFonts w:hint="eastAsia" w:ascii="宋体" w:hAnsi="宋体"/>
                <w:sz w:val="18"/>
                <w:szCs w:val="18"/>
              </w:rPr>
              <w:t>五</w:t>
            </w:r>
            <w:r>
              <w:rPr>
                <w:rFonts w:ascii="宋体" w:hAnsi="宋体"/>
                <w:sz w:val="18"/>
                <w:szCs w:val="18"/>
              </w:rPr>
              <w:t>、社会共治</w:t>
            </w:r>
          </w:p>
        </w:tc>
        <w:tc>
          <w:tcPr>
            <w:tcW w:w="2977" w:type="dxa"/>
            <w:tcBorders>
              <w:top w:val="single" w:color="auto" w:sz="2" w:space="0"/>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sz w:val="18"/>
                <w:szCs w:val="18"/>
              </w:rPr>
              <w:t>—</w:t>
            </w:r>
          </w:p>
        </w:tc>
        <w:tc>
          <w:tcPr>
            <w:tcW w:w="1134" w:type="dxa"/>
            <w:tcBorders>
              <w:top w:val="single" w:color="auto" w:sz="2" w:space="0"/>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sz w:val="18"/>
                <w:szCs w:val="18"/>
              </w:rPr>
              <w:t>—</w:t>
            </w:r>
          </w:p>
        </w:tc>
        <w:tc>
          <w:tcPr>
            <w:tcW w:w="1134" w:type="dxa"/>
            <w:tcBorders>
              <w:top w:val="single" w:color="auto" w:sz="2" w:space="0"/>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111" w:type="dxa"/>
            <w:tcBorders>
              <w:top w:val="nil"/>
              <w:bottom w:val="nil"/>
              <w:right w:val="single" w:color="auto" w:sz="2" w:space="0"/>
            </w:tcBorders>
            <w:noWrap w:val="0"/>
            <w:vAlign w:val="top"/>
          </w:tcPr>
          <w:p>
            <w:pPr>
              <w:spacing w:before="69" w:line="280" w:lineRule="exact"/>
              <w:ind w:firstLine="360" w:firstLineChars="200"/>
              <w:jc w:val="left"/>
              <w:rPr>
                <w:rFonts w:ascii="宋体" w:hAnsi="宋体" w:eastAsia="宋体" w:cs="Times New Roman"/>
                <w:color w:val="auto"/>
                <w:sz w:val="18"/>
                <w:szCs w:val="18"/>
              </w:rPr>
            </w:pPr>
            <w:r>
              <w:rPr>
                <w:rFonts w:ascii="宋体" w:hAnsi="宋体"/>
                <w:sz w:val="18"/>
                <w:szCs w:val="18"/>
              </w:rPr>
              <w:t>组织的</w:t>
            </w:r>
            <w:r>
              <w:rPr>
                <w:rFonts w:hint="eastAsia" w:ascii="宋体" w:hAnsi="宋体"/>
                <w:sz w:val="18"/>
                <w:szCs w:val="18"/>
              </w:rPr>
              <w:t>防灾减灾救灾</w:t>
            </w:r>
            <w:r>
              <w:rPr>
                <w:rFonts w:ascii="宋体" w:hAnsi="宋体"/>
                <w:sz w:val="18"/>
                <w:szCs w:val="18"/>
              </w:rPr>
              <w:t>培训次数</w:t>
            </w:r>
          </w:p>
        </w:tc>
        <w:tc>
          <w:tcPr>
            <w:tcW w:w="2977"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olor w:val="auto"/>
                <w:sz w:val="18"/>
                <w:szCs w:val="18"/>
              </w:rPr>
            </w:pPr>
            <w:r>
              <w:rPr>
                <w:rFonts w:ascii="宋体" w:hAnsi="宋体"/>
                <w:sz w:val="18"/>
                <w:szCs w:val="18"/>
              </w:rPr>
              <w:t>次</w:t>
            </w:r>
          </w:p>
        </w:tc>
        <w:tc>
          <w:tcPr>
            <w:tcW w:w="1134"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olor w:val="auto"/>
                <w:sz w:val="18"/>
                <w:szCs w:val="18"/>
              </w:rPr>
            </w:pPr>
            <w:r>
              <w:rPr>
                <w:rFonts w:ascii="宋体" w:hAnsi="宋体"/>
                <w:sz w:val="18"/>
                <w:szCs w:val="18"/>
              </w:rPr>
              <w:t>A</w:t>
            </w:r>
            <w:r>
              <w:rPr>
                <w:rFonts w:hint="eastAsia" w:ascii="宋体" w:hAnsi="宋体"/>
                <w:sz w:val="18"/>
                <w:szCs w:val="18"/>
              </w:rPr>
              <w:t>2</w:t>
            </w:r>
            <w:r>
              <w:rPr>
                <w:rFonts w:hint="eastAsia" w:ascii="宋体" w:hAnsi="宋体"/>
                <w:sz w:val="18"/>
                <w:szCs w:val="18"/>
                <w:lang w:val="en-US" w:eastAsia="zh-CN"/>
              </w:rPr>
              <w:t>2</w:t>
            </w:r>
            <w:r>
              <w:rPr>
                <w:rFonts w:ascii="宋体" w:hAnsi="宋体"/>
                <w:sz w:val="18"/>
                <w:szCs w:val="18"/>
              </w:rPr>
              <w:t>024</w:t>
            </w:r>
          </w:p>
        </w:tc>
        <w:tc>
          <w:tcPr>
            <w:tcW w:w="1134"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111" w:type="dxa"/>
            <w:tcBorders>
              <w:top w:val="nil"/>
              <w:bottom w:val="nil"/>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kern w:val="2"/>
                <w:sz w:val="18"/>
                <w:szCs w:val="18"/>
                <w:lang w:val="en-US" w:eastAsia="zh-CN" w:bidi="ar-SA"/>
              </w:rPr>
            </w:pPr>
            <w:r>
              <w:rPr>
                <w:rFonts w:ascii="宋体" w:hAnsi="宋体"/>
                <w:sz w:val="18"/>
                <w:szCs w:val="18"/>
              </w:rPr>
              <w:t>组织的</w:t>
            </w:r>
            <w:r>
              <w:rPr>
                <w:rFonts w:hint="eastAsia" w:ascii="宋体" w:hAnsi="宋体"/>
                <w:sz w:val="18"/>
                <w:szCs w:val="18"/>
              </w:rPr>
              <w:t>防灾减灾救灾</w:t>
            </w:r>
            <w:r>
              <w:rPr>
                <w:rFonts w:ascii="宋体" w:hAnsi="宋体"/>
                <w:sz w:val="18"/>
                <w:szCs w:val="18"/>
              </w:rPr>
              <w:t>培训参与人次</w:t>
            </w:r>
          </w:p>
        </w:tc>
        <w:tc>
          <w:tcPr>
            <w:tcW w:w="2977"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kern w:val="2"/>
                <w:sz w:val="18"/>
                <w:szCs w:val="18"/>
                <w:lang w:val="en-US" w:eastAsia="zh-CN" w:bidi="ar-SA"/>
              </w:rPr>
            </w:pPr>
            <w:r>
              <w:rPr>
                <w:rFonts w:ascii="宋体" w:hAnsi="宋体"/>
                <w:sz w:val="18"/>
                <w:szCs w:val="18"/>
              </w:rPr>
              <w:t>人次</w:t>
            </w:r>
          </w:p>
        </w:tc>
        <w:tc>
          <w:tcPr>
            <w:tcW w:w="1134" w:type="dxa"/>
            <w:tcBorders>
              <w:top w:val="nil"/>
              <w:left w:val="single" w:color="auto" w:sz="2" w:space="0"/>
              <w:bottom w:val="nil"/>
              <w:right w:val="single" w:color="auto" w:sz="2" w:space="0"/>
            </w:tcBorders>
            <w:noWrap w:val="0"/>
            <w:vAlign w:val="center"/>
          </w:tcPr>
          <w:p>
            <w:pPr>
              <w:spacing w:line="280" w:lineRule="exact"/>
              <w:jc w:val="center"/>
              <w:rPr>
                <w:rFonts w:ascii="宋体" w:hAnsi="宋体" w:eastAsia="宋体" w:cs="Times New Roman"/>
                <w:color w:val="auto"/>
                <w:kern w:val="2"/>
                <w:sz w:val="18"/>
                <w:szCs w:val="18"/>
                <w:lang w:val="en-US" w:eastAsia="zh-CN" w:bidi="ar-SA"/>
              </w:rPr>
            </w:pPr>
            <w:r>
              <w:rPr>
                <w:rFonts w:ascii="宋体" w:hAnsi="宋体"/>
                <w:sz w:val="18"/>
                <w:szCs w:val="18"/>
              </w:rPr>
              <w:t>A</w:t>
            </w:r>
            <w:r>
              <w:rPr>
                <w:rFonts w:hint="eastAsia" w:ascii="宋体" w:hAnsi="宋体"/>
                <w:sz w:val="18"/>
                <w:szCs w:val="18"/>
              </w:rPr>
              <w:t>2</w:t>
            </w:r>
            <w:r>
              <w:rPr>
                <w:rFonts w:hint="eastAsia" w:ascii="宋体" w:hAnsi="宋体"/>
                <w:sz w:val="18"/>
                <w:szCs w:val="18"/>
                <w:lang w:val="en-US" w:eastAsia="zh-CN"/>
              </w:rPr>
              <w:t>2</w:t>
            </w:r>
            <w:r>
              <w:rPr>
                <w:rFonts w:ascii="宋体" w:hAnsi="宋体"/>
                <w:sz w:val="18"/>
                <w:szCs w:val="18"/>
              </w:rPr>
              <w:t>025</w:t>
            </w:r>
          </w:p>
        </w:tc>
        <w:tc>
          <w:tcPr>
            <w:tcW w:w="1134"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kern w:val="2"/>
                <w:sz w:val="18"/>
                <w:szCs w:val="18"/>
                <w:lang w:val="en-US" w:eastAsia="zh-CN" w:bidi="ar-SA"/>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111" w:type="dxa"/>
            <w:tcBorders>
              <w:top w:val="nil"/>
              <w:bottom w:val="nil"/>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kern w:val="2"/>
                <w:sz w:val="18"/>
                <w:szCs w:val="18"/>
                <w:lang w:val="en-US" w:eastAsia="zh-CN" w:bidi="ar-SA"/>
              </w:rPr>
            </w:pPr>
            <w:r>
              <w:rPr>
                <w:rFonts w:ascii="宋体" w:hAnsi="宋体"/>
                <w:sz w:val="18"/>
                <w:szCs w:val="18"/>
              </w:rPr>
              <w:t>组织的</w:t>
            </w:r>
            <w:r>
              <w:rPr>
                <w:rFonts w:hint="eastAsia" w:ascii="宋体" w:hAnsi="宋体"/>
                <w:sz w:val="18"/>
                <w:szCs w:val="18"/>
              </w:rPr>
              <w:t>防灾减灾救灾</w:t>
            </w:r>
            <w:r>
              <w:rPr>
                <w:rFonts w:ascii="宋体" w:hAnsi="宋体"/>
                <w:sz w:val="18"/>
                <w:szCs w:val="18"/>
              </w:rPr>
              <w:t>演练次数</w:t>
            </w:r>
          </w:p>
        </w:tc>
        <w:tc>
          <w:tcPr>
            <w:tcW w:w="2977"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kern w:val="2"/>
                <w:sz w:val="18"/>
                <w:szCs w:val="18"/>
                <w:lang w:val="en-US" w:eastAsia="zh-CN" w:bidi="ar-SA"/>
              </w:rPr>
            </w:pPr>
            <w:r>
              <w:rPr>
                <w:rFonts w:ascii="宋体" w:hAnsi="宋体"/>
                <w:sz w:val="18"/>
                <w:szCs w:val="18"/>
              </w:rPr>
              <w:t>次</w:t>
            </w:r>
          </w:p>
        </w:tc>
        <w:tc>
          <w:tcPr>
            <w:tcW w:w="1134" w:type="dxa"/>
            <w:tcBorders>
              <w:top w:val="nil"/>
              <w:left w:val="single" w:color="auto" w:sz="2" w:space="0"/>
              <w:bottom w:val="nil"/>
              <w:right w:val="single" w:color="auto" w:sz="2" w:space="0"/>
            </w:tcBorders>
            <w:noWrap w:val="0"/>
            <w:vAlign w:val="center"/>
          </w:tcPr>
          <w:p>
            <w:pPr>
              <w:spacing w:line="280" w:lineRule="exact"/>
              <w:jc w:val="center"/>
              <w:rPr>
                <w:rFonts w:ascii="宋体" w:hAnsi="宋体" w:eastAsia="宋体" w:cs="Times New Roman"/>
                <w:color w:val="auto"/>
                <w:kern w:val="2"/>
                <w:sz w:val="18"/>
                <w:szCs w:val="18"/>
                <w:lang w:val="en-US" w:eastAsia="zh-CN" w:bidi="ar-SA"/>
              </w:rPr>
            </w:pPr>
            <w:r>
              <w:rPr>
                <w:rFonts w:ascii="宋体" w:hAnsi="宋体"/>
                <w:sz w:val="18"/>
                <w:szCs w:val="18"/>
              </w:rPr>
              <w:t>A</w:t>
            </w:r>
            <w:r>
              <w:rPr>
                <w:rFonts w:hint="eastAsia" w:ascii="宋体" w:hAnsi="宋体"/>
                <w:sz w:val="18"/>
                <w:szCs w:val="18"/>
              </w:rPr>
              <w:t>2</w:t>
            </w:r>
            <w:r>
              <w:rPr>
                <w:rFonts w:hint="eastAsia" w:ascii="宋体" w:hAnsi="宋体"/>
                <w:sz w:val="18"/>
                <w:szCs w:val="18"/>
                <w:lang w:val="en-US" w:eastAsia="zh-CN"/>
              </w:rPr>
              <w:t>2</w:t>
            </w:r>
            <w:r>
              <w:rPr>
                <w:rFonts w:ascii="宋体" w:hAnsi="宋体"/>
                <w:sz w:val="18"/>
                <w:szCs w:val="18"/>
              </w:rPr>
              <w:t>026</w:t>
            </w:r>
          </w:p>
        </w:tc>
        <w:tc>
          <w:tcPr>
            <w:tcW w:w="1134"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kern w:val="2"/>
                <w:sz w:val="18"/>
                <w:szCs w:val="18"/>
                <w:lang w:val="en-US" w:eastAsia="zh-CN" w:bidi="ar-SA"/>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111" w:type="dxa"/>
            <w:tcBorders>
              <w:top w:val="nil"/>
              <w:bottom w:val="single" w:color="auto" w:sz="8" w:space="0"/>
              <w:right w:val="single" w:color="auto" w:sz="2" w:space="0"/>
            </w:tcBorders>
            <w:noWrap w:val="0"/>
            <w:vAlign w:val="top"/>
          </w:tcPr>
          <w:p>
            <w:pPr>
              <w:spacing w:before="69" w:line="280" w:lineRule="exact"/>
              <w:ind w:left="738" w:leftChars="171" w:hanging="379" w:hangingChars="211"/>
              <w:rPr>
                <w:rFonts w:ascii="宋体" w:hAnsi="宋体" w:eastAsia="宋体" w:cs="Times New Roman"/>
                <w:color w:val="auto"/>
                <w:kern w:val="2"/>
                <w:sz w:val="18"/>
                <w:szCs w:val="18"/>
                <w:lang w:val="en-US" w:eastAsia="zh-CN" w:bidi="ar-SA"/>
              </w:rPr>
            </w:pPr>
            <w:r>
              <w:rPr>
                <w:rFonts w:ascii="宋体" w:hAnsi="宋体"/>
                <w:sz w:val="18"/>
                <w:szCs w:val="18"/>
              </w:rPr>
              <w:t>组织的</w:t>
            </w:r>
            <w:r>
              <w:rPr>
                <w:rFonts w:hint="eastAsia" w:ascii="宋体" w:hAnsi="宋体"/>
                <w:sz w:val="18"/>
                <w:szCs w:val="18"/>
              </w:rPr>
              <w:t>防灾减灾救灾</w:t>
            </w:r>
            <w:r>
              <w:rPr>
                <w:rFonts w:ascii="宋体" w:hAnsi="宋体"/>
                <w:sz w:val="18"/>
                <w:szCs w:val="18"/>
              </w:rPr>
              <w:t>演练参与人次</w:t>
            </w:r>
          </w:p>
        </w:tc>
        <w:tc>
          <w:tcPr>
            <w:tcW w:w="2977" w:type="dxa"/>
            <w:tcBorders>
              <w:top w:val="nil"/>
              <w:left w:val="single" w:color="auto" w:sz="2" w:space="0"/>
              <w:bottom w:val="single" w:color="auto" w:sz="8" w:space="0"/>
              <w:right w:val="single" w:color="auto" w:sz="2" w:space="0"/>
            </w:tcBorders>
            <w:noWrap w:val="0"/>
            <w:vAlign w:val="center"/>
          </w:tcPr>
          <w:p>
            <w:pPr>
              <w:spacing w:before="69" w:line="280" w:lineRule="exact"/>
              <w:jc w:val="center"/>
              <w:rPr>
                <w:rFonts w:ascii="宋体" w:hAnsi="宋体" w:eastAsia="宋体" w:cs="Times New Roman"/>
                <w:color w:val="auto"/>
                <w:kern w:val="2"/>
                <w:sz w:val="18"/>
                <w:szCs w:val="18"/>
                <w:lang w:val="en-US" w:eastAsia="zh-CN" w:bidi="ar-SA"/>
              </w:rPr>
            </w:pPr>
            <w:r>
              <w:rPr>
                <w:rFonts w:ascii="宋体" w:hAnsi="宋体"/>
                <w:sz w:val="18"/>
                <w:szCs w:val="18"/>
              </w:rPr>
              <w:t>人次</w:t>
            </w:r>
          </w:p>
        </w:tc>
        <w:tc>
          <w:tcPr>
            <w:tcW w:w="1134" w:type="dxa"/>
            <w:tcBorders>
              <w:top w:val="nil"/>
              <w:left w:val="single" w:color="auto" w:sz="2" w:space="0"/>
              <w:bottom w:val="single" w:color="auto" w:sz="8" w:space="0"/>
              <w:right w:val="single" w:color="auto" w:sz="2" w:space="0"/>
            </w:tcBorders>
            <w:noWrap w:val="0"/>
            <w:vAlign w:val="center"/>
          </w:tcPr>
          <w:p>
            <w:pPr>
              <w:spacing w:line="280" w:lineRule="exact"/>
              <w:jc w:val="center"/>
              <w:rPr>
                <w:rFonts w:ascii="宋体" w:hAnsi="宋体" w:eastAsia="宋体" w:cs="Times New Roman"/>
                <w:color w:val="auto"/>
                <w:kern w:val="2"/>
                <w:sz w:val="18"/>
                <w:szCs w:val="18"/>
                <w:lang w:val="en-US" w:eastAsia="zh-CN" w:bidi="ar-SA"/>
              </w:rPr>
            </w:pPr>
            <w:r>
              <w:rPr>
                <w:rFonts w:ascii="宋体" w:hAnsi="宋体"/>
                <w:sz w:val="18"/>
                <w:szCs w:val="18"/>
              </w:rPr>
              <w:t>A</w:t>
            </w:r>
            <w:r>
              <w:rPr>
                <w:rFonts w:hint="eastAsia" w:ascii="宋体" w:hAnsi="宋体"/>
                <w:sz w:val="18"/>
                <w:szCs w:val="18"/>
              </w:rPr>
              <w:t>2</w:t>
            </w:r>
            <w:r>
              <w:rPr>
                <w:rFonts w:hint="eastAsia" w:ascii="宋体" w:hAnsi="宋体"/>
                <w:sz w:val="18"/>
                <w:szCs w:val="18"/>
                <w:lang w:val="en-US" w:eastAsia="zh-CN"/>
              </w:rPr>
              <w:t>2</w:t>
            </w:r>
            <w:r>
              <w:rPr>
                <w:rFonts w:ascii="宋体" w:hAnsi="宋体"/>
                <w:sz w:val="18"/>
                <w:szCs w:val="18"/>
              </w:rPr>
              <w:t>027</w:t>
            </w:r>
          </w:p>
        </w:tc>
        <w:tc>
          <w:tcPr>
            <w:tcW w:w="1134" w:type="dxa"/>
            <w:tcBorders>
              <w:top w:val="nil"/>
              <w:left w:val="single" w:color="auto" w:sz="2" w:space="0"/>
              <w:bottom w:val="single" w:color="auto" w:sz="8" w:space="0"/>
            </w:tcBorders>
            <w:noWrap w:val="0"/>
            <w:vAlign w:val="center"/>
          </w:tcPr>
          <w:p>
            <w:pPr>
              <w:spacing w:before="69" w:line="280" w:lineRule="exact"/>
              <w:jc w:val="center"/>
              <w:rPr>
                <w:rFonts w:ascii="宋体" w:hAnsi="宋体" w:eastAsia="宋体" w:cs="Times New Roman"/>
                <w:color w:val="auto"/>
                <w:kern w:val="2"/>
                <w:sz w:val="18"/>
                <w:szCs w:val="18"/>
                <w:lang w:val="en-US" w:eastAsia="zh-CN" w:bidi="ar-SA"/>
              </w:rPr>
            </w:pPr>
          </w:p>
        </w:tc>
      </w:tr>
    </w:tbl>
    <w:p>
      <w:pPr>
        <w:autoSpaceDE w:val="0"/>
        <w:autoSpaceDN w:val="0"/>
        <w:adjustRightInd w:val="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单位负责人：      </w:t>
      </w:r>
      <w:r>
        <w:rPr>
          <w:rFonts w:hint="eastAsia" w:ascii="宋体" w:hAnsi="宋体" w:eastAsia="宋体" w:cs="Times New Roman"/>
          <w:color w:val="auto"/>
          <w:kern w:val="0"/>
          <w:sz w:val="18"/>
          <w:szCs w:val="18"/>
        </w:rPr>
        <w:t>统计负责人：</w:t>
      </w:r>
      <w:r>
        <w:rPr>
          <w:rFonts w:ascii="宋体" w:hAnsi="宋体" w:eastAsia="宋体" w:cs="Times New Roman"/>
          <w:color w:val="auto"/>
          <w:kern w:val="0"/>
          <w:sz w:val="18"/>
          <w:szCs w:val="18"/>
        </w:rPr>
        <w:t xml:space="preserve">      填表人：      </w:t>
      </w:r>
      <w:r>
        <w:rPr>
          <w:rFonts w:hint="eastAsia" w:ascii="宋体" w:hAnsi="宋体" w:eastAsia="宋体" w:cs="Times New Roman"/>
          <w:color w:val="auto"/>
          <w:kern w:val="0"/>
          <w:sz w:val="18"/>
          <w:szCs w:val="18"/>
        </w:rPr>
        <w:t>联系电话：</w:t>
      </w:r>
      <w:r>
        <w:rPr>
          <w:rFonts w:ascii="宋体" w:hAnsi="宋体" w:eastAsia="宋体" w:cs="Times New Roman"/>
          <w:color w:val="auto"/>
          <w:kern w:val="0"/>
          <w:sz w:val="18"/>
          <w:szCs w:val="18"/>
        </w:rPr>
        <w:t xml:space="preserve">          报出日期：</w:t>
      </w:r>
      <w:r>
        <w:rPr>
          <w:rFonts w:hint="eastAsia" w:ascii="宋体" w:hAnsi="宋体" w:eastAsia="宋体" w:cs="Times New Roman"/>
          <w:color w:val="auto"/>
          <w:kern w:val="0"/>
          <w:sz w:val="18"/>
          <w:szCs w:val="18"/>
        </w:rPr>
        <w:t>２０</w:t>
      </w:r>
      <w:r>
        <w:rPr>
          <w:rFonts w:ascii="宋体" w:hAnsi="宋体" w:eastAsia="宋体" w:cs="Times New Roman"/>
          <w:color w:val="auto"/>
          <w:kern w:val="0"/>
          <w:sz w:val="18"/>
          <w:szCs w:val="18"/>
        </w:rPr>
        <w:t xml:space="preserve">  年  月  日</w:t>
      </w:r>
    </w:p>
    <w:p>
      <w:pPr>
        <w:autoSpaceDE w:val="0"/>
        <w:autoSpaceDN w:val="0"/>
        <w:adjustRightInd w:val="0"/>
        <w:jc w:val="left"/>
        <w:rPr>
          <w:rFonts w:ascii="宋体" w:hAnsi="宋体" w:eastAsia="宋体" w:cs="__áV"/>
          <w:color w:val="auto"/>
          <w:kern w:val="0"/>
          <w:sz w:val="15"/>
          <w:szCs w:val="15"/>
        </w:rPr>
      </w:pPr>
    </w:p>
    <w:p>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ascii="宋体" w:hAnsi="宋体" w:cs="Times New Roman"/>
          <w:kern w:val="0"/>
          <w:sz w:val="18"/>
          <w:szCs w:val="18"/>
        </w:rPr>
      </w:pPr>
      <w:r>
        <w:rPr>
          <w:rFonts w:hint="eastAsia" w:ascii="宋体" w:hAnsi="宋体" w:cs="__áV"/>
          <w:kern w:val="0"/>
          <w:sz w:val="18"/>
          <w:szCs w:val="18"/>
        </w:rPr>
        <w:t>说明：1</w:t>
      </w:r>
      <w:r>
        <w:rPr>
          <w:rFonts w:ascii="宋体" w:hAnsi="宋体" w:cs="__áV"/>
          <w:kern w:val="0"/>
          <w:sz w:val="18"/>
          <w:szCs w:val="18"/>
        </w:rPr>
        <w:t>.</w:t>
      </w:r>
      <w:r>
        <w:rPr>
          <w:rFonts w:hint="eastAsia" w:ascii="宋体" w:hAnsi="宋体" w:cs="__áV"/>
          <w:kern w:val="0"/>
          <w:sz w:val="18"/>
          <w:szCs w:val="18"/>
        </w:rPr>
        <w:t>本表</w:t>
      </w:r>
      <w:r>
        <w:rPr>
          <w:rFonts w:ascii="宋体" w:hAnsi="宋体" w:cs="Times New Roman"/>
          <w:kern w:val="0"/>
          <w:sz w:val="18"/>
          <w:szCs w:val="18"/>
        </w:rPr>
        <w:t>由</w:t>
      </w:r>
      <w:r>
        <w:rPr>
          <w:rFonts w:hint="eastAsia" w:ascii="宋体" w:hAnsi="宋体" w:cs="Times New Roman"/>
          <w:kern w:val="0"/>
          <w:sz w:val="18"/>
          <w:szCs w:val="18"/>
        </w:rPr>
        <w:t>乡镇（街道）于</w:t>
      </w:r>
      <w:r>
        <w:rPr>
          <w:rFonts w:hint="eastAsia" w:ascii="宋体" w:hAnsi="宋体" w:cs="宋体"/>
          <w:kern w:val="0"/>
          <w:sz w:val="18"/>
          <w:szCs w:val="18"/>
        </w:rPr>
        <w:t>每年11月30日前通过</w:t>
      </w:r>
      <w:r>
        <w:rPr>
          <w:rFonts w:hint="eastAsia" w:ascii="宋体" w:hAnsi="宋体" w:cs="Times New Roman"/>
          <w:kern w:val="0"/>
          <w:sz w:val="18"/>
          <w:szCs w:val="18"/>
          <w:highlight w:val="none"/>
        </w:rPr>
        <w:t>业务系统填报</w:t>
      </w:r>
      <w:r>
        <w:rPr>
          <w:rFonts w:hint="eastAsia" w:ascii="宋体" w:hAnsi="宋体" w:cs="宋体"/>
          <w:kern w:val="0"/>
          <w:sz w:val="18"/>
          <w:szCs w:val="18"/>
        </w:rPr>
        <w:t>。</w:t>
      </w:r>
    </w:p>
    <w:p>
      <w:pPr>
        <w:autoSpaceDE w:val="0"/>
        <w:autoSpaceDN w:val="0"/>
        <w:adjustRightInd w:val="0"/>
        <w:spacing w:line="360" w:lineRule="exact"/>
        <w:ind w:firstLine="540" w:firstLineChars="300"/>
        <w:jc w:val="left"/>
        <w:rPr>
          <w:rFonts w:ascii="宋体" w:hAnsi="宋体" w:eastAsia="宋体" w:cs="Times New Roman"/>
          <w:color w:val="auto"/>
          <w:kern w:val="0"/>
          <w:sz w:val="18"/>
          <w:szCs w:val="18"/>
        </w:rPr>
      </w:pPr>
      <w:r>
        <w:rPr>
          <w:rFonts w:hint="eastAsia" w:ascii="宋体" w:hAnsi="宋体" w:cs="__áV"/>
          <w:color w:val="auto"/>
          <w:kern w:val="0"/>
          <w:sz w:val="18"/>
          <w:szCs w:val="18"/>
          <w:lang w:val="en-US" w:eastAsia="zh-CN"/>
        </w:rPr>
        <w:t>2</w:t>
      </w:r>
      <w:r>
        <w:rPr>
          <w:rFonts w:ascii="宋体" w:hAnsi="宋体" w:eastAsia="宋体" w:cs="__áV"/>
          <w:color w:val="auto"/>
          <w:kern w:val="0"/>
          <w:sz w:val="18"/>
          <w:szCs w:val="18"/>
        </w:rPr>
        <w:t>.</w:t>
      </w:r>
      <w:r>
        <w:rPr>
          <w:rFonts w:hint="eastAsia" w:ascii="宋体" w:hAnsi="宋体" w:eastAsia="宋体" w:cs="Times New Roman"/>
          <w:color w:val="auto"/>
          <w:kern w:val="0"/>
          <w:sz w:val="18"/>
          <w:szCs w:val="18"/>
        </w:rPr>
        <w:t>审核</w:t>
      </w:r>
      <w:r>
        <w:rPr>
          <w:rFonts w:ascii="宋体" w:hAnsi="宋体" w:eastAsia="宋体" w:cs="Times New Roman"/>
          <w:color w:val="auto"/>
          <w:kern w:val="0"/>
          <w:sz w:val="18"/>
          <w:szCs w:val="18"/>
        </w:rPr>
        <w:t>关系：</w:t>
      </w:r>
    </w:p>
    <w:p>
      <w:pPr>
        <w:numPr>
          <w:ilvl w:val="-1"/>
          <w:numId w:val="0"/>
        </w:numPr>
        <w:autoSpaceDE w:val="0"/>
        <w:autoSpaceDN w:val="0"/>
        <w:adjustRightInd w:val="0"/>
        <w:spacing w:line="360" w:lineRule="exact"/>
        <w:ind w:left="0" w:firstLine="720" w:firstLineChars="400"/>
        <w:jc w:val="left"/>
        <w:rPr>
          <w:rFonts w:hint="eastAsia" w:ascii="宋体" w:hAnsi="宋体" w:cs="Times New Roman"/>
          <w:color w:val="auto"/>
          <w:kern w:val="0"/>
          <w:sz w:val="18"/>
          <w:szCs w:val="18"/>
          <w:lang w:eastAsia="zh-CN"/>
        </w:rPr>
      </w:pPr>
      <w:r>
        <w:rPr>
          <w:rFonts w:hint="eastAsia" w:ascii="宋体" w:hAnsi="宋体" w:cs="Times New Roman"/>
          <w:color w:val="auto"/>
          <w:kern w:val="0"/>
          <w:sz w:val="18"/>
          <w:szCs w:val="18"/>
          <w:lang w:eastAsia="zh-CN"/>
        </w:rPr>
        <w:t>（1）A2</w:t>
      </w:r>
      <w:r>
        <w:rPr>
          <w:rFonts w:hint="eastAsia" w:ascii="宋体" w:hAnsi="宋体" w:cs="Times New Roman"/>
          <w:color w:val="auto"/>
          <w:kern w:val="0"/>
          <w:sz w:val="18"/>
          <w:szCs w:val="18"/>
          <w:lang w:val="en-US" w:eastAsia="zh-CN"/>
        </w:rPr>
        <w:t>2</w:t>
      </w:r>
      <w:r>
        <w:rPr>
          <w:rFonts w:hint="eastAsia" w:ascii="宋体" w:hAnsi="宋体" w:cs="Times New Roman"/>
          <w:color w:val="auto"/>
          <w:kern w:val="0"/>
          <w:sz w:val="18"/>
          <w:szCs w:val="18"/>
          <w:lang w:eastAsia="zh-CN"/>
        </w:rPr>
        <w:t>003＞A2</w:t>
      </w:r>
      <w:r>
        <w:rPr>
          <w:rFonts w:hint="eastAsia" w:ascii="宋体" w:hAnsi="宋体" w:cs="Times New Roman"/>
          <w:color w:val="auto"/>
          <w:kern w:val="0"/>
          <w:sz w:val="18"/>
          <w:szCs w:val="18"/>
          <w:lang w:val="en-US" w:eastAsia="zh-CN"/>
        </w:rPr>
        <w:t>2</w:t>
      </w:r>
      <w:r>
        <w:rPr>
          <w:rFonts w:hint="eastAsia" w:ascii="宋体" w:hAnsi="宋体" w:cs="Times New Roman"/>
          <w:color w:val="auto"/>
          <w:kern w:val="0"/>
          <w:sz w:val="18"/>
          <w:szCs w:val="18"/>
          <w:lang w:eastAsia="zh-CN"/>
        </w:rPr>
        <w:t>004，A2</w:t>
      </w:r>
      <w:r>
        <w:rPr>
          <w:rFonts w:hint="eastAsia" w:ascii="宋体" w:hAnsi="宋体" w:cs="Times New Roman"/>
          <w:color w:val="auto"/>
          <w:kern w:val="0"/>
          <w:sz w:val="18"/>
          <w:szCs w:val="18"/>
          <w:lang w:val="en-US" w:eastAsia="zh-CN"/>
        </w:rPr>
        <w:t>2</w:t>
      </w:r>
      <w:r>
        <w:rPr>
          <w:rFonts w:hint="eastAsia" w:ascii="宋体" w:hAnsi="宋体" w:cs="Times New Roman"/>
          <w:color w:val="auto"/>
          <w:kern w:val="0"/>
          <w:sz w:val="18"/>
          <w:szCs w:val="18"/>
          <w:lang w:eastAsia="zh-CN"/>
        </w:rPr>
        <w:t>003＞A2</w:t>
      </w:r>
      <w:r>
        <w:rPr>
          <w:rFonts w:hint="eastAsia" w:ascii="宋体" w:hAnsi="宋体" w:cs="Times New Roman"/>
          <w:color w:val="auto"/>
          <w:kern w:val="0"/>
          <w:sz w:val="18"/>
          <w:szCs w:val="18"/>
          <w:lang w:val="en-US" w:eastAsia="zh-CN"/>
        </w:rPr>
        <w:t>2</w:t>
      </w:r>
      <w:r>
        <w:rPr>
          <w:rFonts w:hint="eastAsia" w:ascii="宋体" w:hAnsi="宋体" w:cs="Times New Roman"/>
          <w:color w:val="auto"/>
          <w:kern w:val="0"/>
          <w:sz w:val="18"/>
          <w:szCs w:val="18"/>
          <w:lang w:eastAsia="zh-CN"/>
        </w:rPr>
        <w:t>005</w:t>
      </w:r>
    </w:p>
    <w:p>
      <w:pPr>
        <w:numPr>
          <w:ilvl w:val="-1"/>
          <w:numId w:val="0"/>
        </w:numPr>
        <w:autoSpaceDE w:val="0"/>
        <w:autoSpaceDN w:val="0"/>
        <w:adjustRightInd w:val="0"/>
        <w:spacing w:line="360" w:lineRule="exact"/>
        <w:ind w:left="0" w:firstLine="720" w:firstLineChars="400"/>
        <w:jc w:val="left"/>
        <w:rPr>
          <w:rFonts w:ascii="宋体" w:hAnsi="宋体" w:eastAsia="宋体" w:cs="Times New Roman"/>
          <w:color w:val="auto"/>
          <w:kern w:val="0"/>
          <w:sz w:val="18"/>
          <w:szCs w:val="18"/>
        </w:rPr>
      </w:pPr>
      <w:r>
        <w:rPr>
          <w:rFonts w:hint="eastAsia" w:ascii="宋体" w:hAnsi="宋体" w:cs="Times New Roman"/>
          <w:color w:val="auto"/>
          <w:kern w:val="0"/>
          <w:sz w:val="18"/>
          <w:szCs w:val="18"/>
          <w:lang w:eastAsia="zh-CN"/>
        </w:rPr>
        <w:t>（2）A2</w:t>
      </w:r>
      <w:r>
        <w:rPr>
          <w:rFonts w:hint="eastAsia" w:ascii="宋体" w:hAnsi="宋体" w:cs="Times New Roman"/>
          <w:color w:val="auto"/>
          <w:kern w:val="0"/>
          <w:sz w:val="18"/>
          <w:szCs w:val="18"/>
          <w:lang w:val="en-US" w:eastAsia="zh-CN"/>
        </w:rPr>
        <w:t>2</w:t>
      </w:r>
      <w:r>
        <w:rPr>
          <w:rFonts w:hint="eastAsia" w:ascii="宋体" w:hAnsi="宋体" w:cs="Times New Roman"/>
          <w:color w:val="auto"/>
          <w:kern w:val="0"/>
          <w:sz w:val="18"/>
          <w:szCs w:val="18"/>
          <w:lang w:eastAsia="zh-CN"/>
        </w:rPr>
        <w:t>003＞A2</w:t>
      </w:r>
      <w:r>
        <w:rPr>
          <w:rFonts w:hint="eastAsia" w:ascii="宋体" w:hAnsi="宋体" w:cs="Times New Roman"/>
          <w:color w:val="auto"/>
          <w:kern w:val="0"/>
          <w:sz w:val="18"/>
          <w:szCs w:val="18"/>
          <w:lang w:val="en-US" w:eastAsia="zh-CN"/>
        </w:rPr>
        <w:t>2</w:t>
      </w:r>
      <w:r>
        <w:rPr>
          <w:rFonts w:hint="eastAsia" w:ascii="宋体" w:hAnsi="宋体" w:cs="Times New Roman"/>
          <w:color w:val="auto"/>
          <w:kern w:val="0"/>
          <w:sz w:val="18"/>
          <w:szCs w:val="18"/>
          <w:lang w:eastAsia="zh-CN"/>
        </w:rPr>
        <w:t>017</w:t>
      </w:r>
    </w:p>
    <w:p>
      <w:pPr>
        <w:autoSpaceDE w:val="0"/>
        <w:autoSpaceDN w:val="0"/>
        <w:adjustRightInd w:val="0"/>
        <w:jc w:val="left"/>
        <w:rPr>
          <w:rFonts w:ascii="宋体" w:hAnsi="宋体" w:eastAsia="宋体" w:cs="__áV"/>
          <w:color w:val="auto"/>
          <w:kern w:val="0"/>
          <w:sz w:val="18"/>
          <w:szCs w:val="18"/>
        </w:rPr>
      </w:pPr>
    </w:p>
    <w:p>
      <w:pPr>
        <w:widowControl/>
        <w:jc w:val="left"/>
        <w:rPr>
          <w:rFonts w:ascii="__áV" w:hAnsi="__áV" w:cs="__áV"/>
          <w:color w:val="auto"/>
          <w:kern w:val="0"/>
          <w:sz w:val="18"/>
          <w:szCs w:val="18"/>
        </w:rPr>
      </w:pPr>
      <w:r>
        <w:rPr>
          <w:rFonts w:ascii="__áV" w:hAnsi="__áV" w:cs="__áV"/>
          <w:color w:val="auto"/>
          <w:kern w:val="0"/>
          <w:sz w:val="18"/>
          <w:szCs w:val="18"/>
        </w:rPr>
        <w:br w:type="page"/>
      </w:r>
    </w:p>
    <w:p>
      <w:pPr>
        <w:widowControl w:val="0"/>
        <w:kinsoku w:val="0"/>
        <w:overflowPunct w:val="0"/>
        <w:spacing w:after="0" w:line="278" w:lineRule="auto"/>
        <w:ind w:right="947"/>
        <w:jc w:val="center"/>
        <w:outlineLvl w:val="1"/>
      </w:pPr>
      <w:bookmarkStart w:id="287" w:name="_Toc1518086408"/>
      <w:bookmarkStart w:id="288" w:name="_Toc1536822019"/>
      <w:bookmarkStart w:id="289" w:name="_Toc229601362"/>
      <w:bookmarkStart w:id="290" w:name="_Toc14439"/>
      <w:bookmarkStart w:id="291" w:name="_Toc831597808"/>
      <w:bookmarkStart w:id="292" w:name="_Toc361071335"/>
      <w:bookmarkStart w:id="293" w:name="_Toc1858523034"/>
      <w:bookmarkStart w:id="294" w:name="_Toc1889956443"/>
      <w:bookmarkStart w:id="295" w:name="_Toc1964104948"/>
      <w:bookmarkStart w:id="296" w:name="_Toc1427863996"/>
      <w:r>
        <w:rPr>
          <w:rFonts w:hint="eastAsia" w:ascii="宋体" w:hAnsi="宋体" w:eastAsia="宋体" w:cs="宋体"/>
          <w:bCs/>
          <w:kern w:val="0"/>
          <w:sz w:val="32"/>
          <w:szCs w:val="36"/>
          <w:lang w:val="en-US" w:eastAsia="zh-CN" w:bidi="ar-SA"/>
        </w:rPr>
        <w:t>（二十三）村（社区）防灾减灾救灾能力调查表</w:t>
      </w:r>
      <w:bookmarkEnd w:id="287"/>
      <w:bookmarkEnd w:id="288"/>
      <w:bookmarkEnd w:id="289"/>
      <w:bookmarkEnd w:id="290"/>
      <w:bookmarkEnd w:id="291"/>
      <w:bookmarkEnd w:id="292"/>
      <w:bookmarkEnd w:id="293"/>
      <w:bookmarkEnd w:id="294"/>
      <w:bookmarkEnd w:id="295"/>
      <w:bookmarkEnd w:id="296"/>
    </w:p>
    <w:tbl>
      <w:tblPr>
        <w:tblStyle w:val="18"/>
        <w:tblW w:w="93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966"/>
        <w:gridCol w:w="2020"/>
        <w:gridCol w:w="958"/>
        <w:gridCol w:w="1136"/>
        <w:gridCol w:w="1276"/>
        <w:gridCol w:w="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86" w:type="dxa"/>
            <w:gridSpan w:val="2"/>
            <w:noWrap w:val="0"/>
            <w:vAlign w:val="top"/>
          </w:tcPr>
          <w:p>
            <w:pPr>
              <w:spacing w:line="240" w:lineRule="exact"/>
              <w:jc w:val="left"/>
              <w:rPr>
                <w:rFonts w:ascii="宋体" w:hAnsi="宋体" w:eastAsia="宋体" w:cs="Times New Roman"/>
                <w:color w:val="auto"/>
                <w:sz w:val="18"/>
                <w:szCs w:val="18"/>
              </w:rPr>
            </w:pPr>
            <w:r>
              <w:rPr>
                <w:rFonts w:ascii="宋体" w:hAnsi="宋体" w:eastAsia="宋体" w:cs="Times New Roman"/>
                <w:color w:val="auto"/>
                <w:sz w:val="18"/>
                <w:szCs w:val="18"/>
              </w:rPr>
              <w:t>__________省（自治区、直辖市）</w:t>
            </w:r>
          </w:p>
        </w:tc>
        <w:tc>
          <w:tcPr>
            <w:tcW w:w="3379" w:type="dxa"/>
            <w:gridSpan w:val="4"/>
            <w:noWrap w:val="0"/>
            <w:vAlign w:val="top"/>
          </w:tcPr>
          <w:p>
            <w:pPr>
              <w:spacing w:line="240" w:lineRule="exact"/>
              <w:jc w:val="left"/>
              <w:rPr>
                <w:rFonts w:ascii="宋体" w:hAnsi="宋体" w:eastAsia="宋体" w:cs="Times New Roman"/>
                <w:color w:val="auto"/>
                <w:sz w:val="18"/>
                <w:szCs w:val="18"/>
              </w:rPr>
            </w:pPr>
            <w:r>
              <w:rPr>
                <w:rFonts w:ascii="宋体" w:hAnsi="宋体" w:eastAsia="宋体" w:cs="Times New Roman"/>
                <w:color w:val="auto"/>
                <w:sz w:val="18"/>
                <w:szCs w:val="18"/>
              </w:rPr>
              <w:t>表    号：</w:t>
            </w:r>
            <w:r>
              <w:rPr>
                <w:rFonts w:hint="eastAsia" w:ascii="宋体" w:hAnsi="宋体" w:cs="Times New Roman"/>
                <w:color w:val="auto"/>
                <w:sz w:val="18"/>
                <w:szCs w:val="18"/>
                <w:lang w:val="en-US" w:eastAsia="zh-CN"/>
              </w:rPr>
              <w:t>023</w:t>
            </w:r>
            <w:r>
              <w:rPr>
                <w:rFonts w:hint="eastAsia" w:ascii="宋体" w:hAnsi="宋体" w:eastAsia="宋体" w:cs="Times New Roman"/>
                <w:color w:val="auto"/>
                <w:sz w:val="18"/>
                <w:szCs w:val="18"/>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86" w:type="dxa"/>
            <w:gridSpan w:val="2"/>
            <w:noWrap w:val="0"/>
            <w:vAlign w:val="top"/>
          </w:tcPr>
          <w:p>
            <w:pPr>
              <w:spacing w:line="240" w:lineRule="exact"/>
              <w:jc w:val="left"/>
              <w:rPr>
                <w:rFonts w:ascii="宋体" w:hAnsi="宋体" w:eastAsia="宋体" w:cs="Times New Roman"/>
                <w:color w:val="auto"/>
                <w:sz w:val="18"/>
                <w:szCs w:val="18"/>
              </w:rPr>
            </w:pPr>
            <w:r>
              <w:rPr>
                <w:rFonts w:ascii="宋体" w:hAnsi="宋体" w:eastAsia="宋体" w:cs="Times New Roman"/>
                <w:color w:val="auto"/>
                <w:sz w:val="18"/>
                <w:szCs w:val="18"/>
              </w:rPr>
              <w:t>__________市（自治州、盟、地区）</w:t>
            </w:r>
          </w:p>
        </w:tc>
        <w:tc>
          <w:tcPr>
            <w:tcW w:w="3379" w:type="dxa"/>
            <w:gridSpan w:val="4"/>
            <w:noWrap w:val="0"/>
            <w:vAlign w:val="top"/>
          </w:tcPr>
          <w:p>
            <w:pPr>
              <w:spacing w:line="240" w:lineRule="exact"/>
              <w:jc w:val="left"/>
              <w:rPr>
                <w:rFonts w:hint="eastAsia" w:ascii="宋体" w:hAnsi="宋体" w:eastAsia="宋体" w:cs="Times New Roman"/>
                <w:color w:val="auto"/>
                <w:sz w:val="18"/>
                <w:szCs w:val="18"/>
              </w:rPr>
            </w:pPr>
            <w:r>
              <w:rPr>
                <w:rFonts w:ascii="宋体" w:hAnsi="宋体" w:eastAsia="宋体" w:cs="Times New Roman"/>
                <w:color w:val="auto"/>
                <w:sz w:val="18"/>
                <w:szCs w:val="18"/>
              </w:rPr>
              <w:t>制定机关：</w:t>
            </w:r>
            <w:r>
              <w:rPr>
                <w:rFonts w:hint="eastAsia" w:ascii="宋体" w:hAnsi="宋体" w:eastAsia="宋体" w:cs="Times New Roman"/>
                <w:color w:val="auto"/>
                <w:sz w:val="18"/>
                <w:szCs w:val="18"/>
              </w:rPr>
              <w:t>国家防灾减灾救灾委员会</w:t>
            </w:r>
          </w:p>
          <w:p>
            <w:pPr>
              <w:spacing w:line="240" w:lineRule="exact"/>
              <w:ind w:firstLine="900" w:firstLineChars="500"/>
              <w:jc w:val="left"/>
              <w:rPr>
                <w:rFonts w:ascii="宋体" w:hAnsi="宋体" w:eastAsia="宋体" w:cs="Times New Roman"/>
                <w:color w:val="auto"/>
                <w:sz w:val="18"/>
                <w:szCs w:val="18"/>
              </w:rPr>
            </w:pPr>
            <w:r>
              <w:rPr>
                <w:rFonts w:hint="eastAsia" w:ascii="宋体" w:hAnsi="宋体" w:eastAsia="宋体" w:cs="Times New Roman"/>
                <w:color w:val="auto"/>
                <w:sz w:val="18"/>
                <w:szCs w:val="18"/>
              </w:rPr>
              <w:t>办公室、应急管理部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86" w:type="dxa"/>
            <w:gridSpan w:val="2"/>
            <w:noWrap w:val="0"/>
            <w:vAlign w:val="top"/>
          </w:tcPr>
          <w:p>
            <w:pPr>
              <w:spacing w:line="240" w:lineRule="exact"/>
              <w:jc w:val="left"/>
              <w:rPr>
                <w:rFonts w:ascii="宋体" w:hAnsi="宋体" w:eastAsia="宋体" w:cs="Times New Roman"/>
                <w:color w:val="auto"/>
                <w:sz w:val="18"/>
                <w:szCs w:val="18"/>
              </w:rPr>
            </w:pPr>
            <w:r>
              <w:rPr>
                <w:rFonts w:ascii="宋体" w:hAnsi="宋体" w:eastAsia="宋体" w:cs="Times New Roman"/>
                <w:color w:val="auto"/>
                <w:sz w:val="18"/>
                <w:szCs w:val="18"/>
              </w:rPr>
              <w:t>__________县（市、区、自治县、旗、自治旗、特区、林区）</w:t>
            </w:r>
          </w:p>
        </w:tc>
        <w:tc>
          <w:tcPr>
            <w:tcW w:w="3379" w:type="dxa"/>
            <w:gridSpan w:val="4"/>
            <w:noWrap w:val="0"/>
            <w:vAlign w:val="top"/>
          </w:tcPr>
          <w:p>
            <w:pPr>
              <w:spacing w:line="240" w:lineRule="exact"/>
              <w:jc w:val="left"/>
              <w:rPr>
                <w:rFonts w:ascii="宋体" w:hAnsi="宋体" w:eastAsia="宋体" w:cs="Times New Roman"/>
                <w:color w:val="auto"/>
                <w:sz w:val="18"/>
                <w:szCs w:val="18"/>
              </w:rPr>
            </w:pPr>
            <w:r>
              <w:rPr>
                <w:rFonts w:ascii="宋体" w:hAnsi="宋体" w:eastAsia="宋体" w:cs="Times New Roman"/>
                <w:color w:val="auto"/>
                <w:sz w:val="18"/>
                <w:szCs w:val="18"/>
              </w:rPr>
              <w:t>批准机关：国家统计局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986" w:type="dxa"/>
            <w:gridSpan w:val="2"/>
            <w:noWrap w:val="0"/>
            <w:vAlign w:val="top"/>
          </w:tcPr>
          <w:p>
            <w:pPr>
              <w:spacing w:line="240" w:lineRule="exact"/>
              <w:jc w:val="left"/>
              <w:rPr>
                <w:rFonts w:ascii="宋体" w:hAnsi="宋体" w:eastAsia="宋体" w:cs="Times New Roman"/>
                <w:color w:val="auto"/>
                <w:sz w:val="18"/>
                <w:szCs w:val="18"/>
              </w:rPr>
            </w:pPr>
            <w:r>
              <w:rPr>
                <w:rFonts w:ascii="宋体" w:hAnsi="宋体" w:eastAsia="宋体" w:cs="Times New Roman"/>
                <w:color w:val="auto"/>
                <w:sz w:val="18"/>
                <w:szCs w:val="18"/>
              </w:rPr>
              <w:t>__________乡（镇、街道、苏木）</w:t>
            </w:r>
          </w:p>
        </w:tc>
        <w:tc>
          <w:tcPr>
            <w:tcW w:w="3379" w:type="dxa"/>
            <w:gridSpan w:val="4"/>
            <w:noWrap w:val="0"/>
            <w:vAlign w:val="top"/>
          </w:tcPr>
          <w:p>
            <w:pPr>
              <w:spacing w:line="240" w:lineRule="exact"/>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批准文号：国统制〔</w:t>
            </w:r>
            <w:r>
              <w:rPr>
                <w:rFonts w:hint="eastAsia" w:ascii="宋体" w:hAnsi="宋体" w:eastAsia="宋体" w:cs="Times New Roman"/>
                <w:color w:val="auto"/>
                <w:sz w:val="18"/>
                <w:szCs w:val="18"/>
              </w:rPr>
              <w:t>２０</w:t>
            </w:r>
            <w:r>
              <w:rPr>
                <w:rFonts w:ascii="宋体" w:hAnsi="宋体" w:eastAsia="宋体" w:cs="Times New Roman"/>
                <w:color w:val="auto"/>
                <w:sz w:val="18"/>
                <w:szCs w:val="18"/>
              </w:rPr>
              <w:t xml:space="preserve">  〕</w:t>
            </w:r>
            <w:r>
              <w:rPr>
                <w:rFonts w:hint="eastAsia" w:ascii="宋体" w:hAnsi="宋体" w:eastAsia="宋体" w:cs="Times New Roman"/>
                <w:color w:val="auto"/>
                <w:sz w:val="18"/>
                <w:szCs w:val="18"/>
              </w:rPr>
              <w:t xml:space="preserve"> </w:t>
            </w:r>
            <w:r>
              <w:rPr>
                <w:rFonts w:ascii="宋体" w:hAnsi="宋体" w:eastAsia="宋体" w:cs="Times New Roman"/>
                <w:color w:val="auto"/>
                <w:sz w:val="18"/>
                <w:szCs w:val="18"/>
              </w:rPr>
              <w:t xml:space="preserve"> 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86" w:type="dxa"/>
            <w:gridSpan w:val="2"/>
            <w:noWrap w:val="0"/>
            <w:vAlign w:val="top"/>
          </w:tcPr>
          <w:p>
            <w:pPr>
              <w:spacing w:line="240" w:lineRule="exact"/>
              <w:jc w:val="left"/>
              <w:rPr>
                <w:rFonts w:ascii="宋体" w:hAnsi="宋体" w:eastAsia="宋体" w:cs="Times New Roman"/>
                <w:color w:val="auto"/>
                <w:sz w:val="18"/>
                <w:szCs w:val="18"/>
              </w:rPr>
            </w:pPr>
            <w:r>
              <w:rPr>
                <w:rFonts w:ascii="宋体" w:hAnsi="宋体" w:eastAsia="宋体" w:cs="Times New Roman"/>
                <w:color w:val="auto"/>
                <w:sz w:val="18"/>
                <w:szCs w:val="18"/>
              </w:rPr>
              <w:t>单位</w:t>
            </w:r>
            <w:r>
              <w:rPr>
                <w:rFonts w:hint="eastAsia" w:ascii="宋体" w:hAnsi="宋体" w:eastAsia="宋体" w:cs="Times New Roman"/>
                <w:color w:val="auto"/>
                <w:sz w:val="18"/>
                <w:szCs w:val="18"/>
              </w:rPr>
              <w:t>详细名称</w:t>
            </w:r>
            <w:r>
              <w:rPr>
                <w:rFonts w:ascii="宋体" w:hAnsi="宋体" w:eastAsia="宋体" w:cs="Times New Roman"/>
                <w:color w:val="auto"/>
                <w:sz w:val="18"/>
                <w:szCs w:val="18"/>
              </w:rPr>
              <w:t xml:space="preserve">（盖章）：                </w:t>
            </w:r>
            <w:r>
              <w:rPr>
                <w:rFonts w:hint="eastAsia" w:ascii="宋体" w:hAnsi="宋体" w:eastAsia="宋体" w:cs="宋体"/>
                <w:i w:val="0"/>
                <w:iCs w:val="0"/>
                <w:snapToGrid w:val="0"/>
                <w:color w:val="auto"/>
                <w:kern w:val="0"/>
                <w:sz w:val="18"/>
                <w:szCs w:val="18"/>
                <w:u w:val="none"/>
                <w:lang w:val="en-US" w:eastAsia="zh-CN" w:bidi="ar"/>
              </w:rPr>
              <w:t>20　　年　　月　　日</w:t>
            </w:r>
          </w:p>
        </w:tc>
        <w:tc>
          <w:tcPr>
            <w:tcW w:w="3379" w:type="dxa"/>
            <w:gridSpan w:val="4"/>
            <w:noWrap w:val="0"/>
            <w:vAlign w:val="top"/>
          </w:tcPr>
          <w:p>
            <w:pPr>
              <w:spacing w:line="240" w:lineRule="exact"/>
              <w:jc w:val="left"/>
              <w:rPr>
                <w:rFonts w:ascii="宋体" w:hAnsi="宋体" w:eastAsia="宋体" w:cs="Times New Roman"/>
                <w:color w:val="auto"/>
                <w:sz w:val="18"/>
                <w:szCs w:val="18"/>
              </w:rPr>
            </w:pPr>
            <w:r>
              <w:rPr>
                <w:rFonts w:ascii="宋体" w:hAnsi="宋体" w:eastAsia="宋体" w:cs="Times New Roman"/>
                <w:color w:val="auto"/>
                <w:sz w:val="18"/>
                <w:szCs w:val="18"/>
              </w:rPr>
              <w:t>有效期至：</w:t>
            </w:r>
            <w:r>
              <w:rPr>
                <w:rFonts w:hint="eastAsia" w:ascii="宋体" w:hAnsi="宋体" w:eastAsia="宋体" w:cs="Times New Roman"/>
                <w:color w:val="auto"/>
                <w:sz w:val="18"/>
                <w:szCs w:val="18"/>
              </w:rPr>
              <w:t>２０</w:t>
            </w:r>
            <w:r>
              <w:rPr>
                <w:rFonts w:ascii="宋体" w:hAnsi="宋体" w:eastAsia="宋体" w:cs="Times New Roman"/>
                <w:color w:val="auto"/>
                <w:sz w:val="18"/>
                <w:szCs w:val="18"/>
              </w:rPr>
              <w:t xml:space="preserve">  年  月</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Pr>
        <w:tc>
          <w:tcPr>
            <w:tcW w:w="3966" w:type="dxa"/>
            <w:tcBorders>
              <w:top w:val="single" w:color="auto" w:sz="8" w:space="0"/>
              <w:bottom w:val="single" w:color="auto" w:sz="2" w:space="0"/>
              <w:right w:val="single" w:color="auto" w:sz="2" w:space="0"/>
            </w:tcBorders>
            <w:noWrap w:val="0"/>
            <w:vAlign w:val="top"/>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指标名称</w:t>
            </w:r>
          </w:p>
        </w:tc>
        <w:tc>
          <w:tcPr>
            <w:tcW w:w="2978" w:type="dxa"/>
            <w:gridSpan w:val="2"/>
            <w:tcBorders>
              <w:top w:val="single" w:color="auto" w:sz="8" w:space="0"/>
              <w:left w:val="single" w:color="auto" w:sz="2" w:space="0"/>
              <w:bottom w:val="single" w:color="auto" w:sz="2" w:space="0"/>
              <w:right w:val="single" w:color="auto" w:sz="2" w:space="0"/>
            </w:tcBorders>
            <w:noWrap w:val="0"/>
            <w:vAlign w:val="top"/>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计量单位</w:t>
            </w:r>
          </w:p>
        </w:tc>
        <w:tc>
          <w:tcPr>
            <w:tcW w:w="1136" w:type="dxa"/>
            <w:tcBorders>
              <w:top w:val="single" w:color="auto" w:sz="8" w:space="0"/>
              <w:left w:val="single" w:color="auto" w:sz="2" w:space="0"/>
              <w:bottom w:val="single" w:color="auto" w:sz="2" w:space="0"/>
              <w:right w:val="single" w:color="auto" w:sz="2" w:space="0"/>
            </w:tcBorders>
            <w:noWrap w:val="0"/>
            <w:vAlign w:val="top"/>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代码</w:t>
            </w:r>
          </w:p>
        </w:tc>
        <w:tc>
          <w:tcPr>
            <w:tcW w:w="1276" w:type="dxa"/>
            <w:tcBorders>
              <w:top w:val="single" w:color="auto" w:sz="8" w:space="0"/>
              <w:left w:val="single" w:color="auto" w:sz="2" w:space="0"/>
              <w:bottom w:val="single" w:color="auto" w:sz="2" w:space="0"/>
            </w:tcBorders>
            <w:noWrap w:val="0"/>
            <w:vAlign w:val="top"/>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数量</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Pr>
        <w:tc>
          <w:tcPr>
            <w:tcW w:w="3966" w:type="dxa"/>
            <w:tcBorders>
              <w:top w:val="single" w:color="auto" w:sz="2" w:space="0"/>
              <w:bottom w:val="single" w:color="auto" w:sz="2" w:space="0"/>
              <w:right w:val="single" w:color="auto" w:sz="2" w:space="0"/>
            </w:tcBorders>
            <w:noWrap w:val="0"/>
            <w:vAlign w:val="top"/>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甲</w:t>
            </w:r>
          </w:p>
        </w:tc>
        <w:tc>
          <w:tcPr>
            <w:tcW w:w="2978" w:type="dxa"/>
            <w:gridSpan w:val="2"/>
            <w:tcBorders>
              <w:top w:val="single" w:color="auto" w:sz="2" w:space="0"/>
              <w:left w:val="single" w:color="auto" w:sz="2" w:space="0"/>
              <w:bottom w:val="single" w:color="auto" w:sz="2" w:space="0"/>
              <w:right w:val="single" w:color="auto" w:sz="2" w:space="0"/>
            </w:tcBorders>
            <w:noWrap w:val="0"/>
            <w:vAlign w:val="top"/>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乙</w:t>
            </w:r>
          </w:p>
        </w:tc>
        <w:tc>
          <w:tcPr>
            <w:tcW w:w="1136" w:type="dxa"/>
            <w:tcBorders>
              <w:top w:val="single" w:color="auto" w:sz="2" w:space="0"/>
              <w:left w:val="single" w:color="auto" w:sz="2" w:space="0"/>
              <w:bottom w:val="single" w:color="auto" w:sz="2" w:space="0"/>
              <w:right w:val="single" w:color="auto" w:sz="2" w:space="0"/>
            </w:tcBorders>
            <w:noWrap w:val="0"/>
            <w:vAlign w:val="top"/>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丙</w:t>
            </w:r>
          </w:p>
        </w:tc>
        <w:tc>
          <w:tcPr>
            <w:tcW w:w="1276" w:type="dxa"/>
            <w:tcBorders>
              <w:top w:val="single" w:color="auto" w:sz="2" w:space="0"/>
              <w:left w:val="single" w:color="auto" w:sz="2" w:space="0"/>
              <w:bottom w:val="single" w:color="auto" w:sz="2" w:space="0"/>
            </w:tcBorders>
            <w:noWrap w:val="0"/>
            <w:vAlign w:val="top"/>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9" w:type="dxa"/>
        </w:trPr>
        <w:tc>
          <w:tcPr>
            <w:tcW w:w="3966" w:type="dxa"/>
            <w:tcBorders>
              <w:top w:val="single" w:color="auto" w:sz="2" w:space="0"/>
              <w:bottom w:val="nil"/>
              <w:right w:val="single" w:color="auto" w:sz="2" w:space="0"/>
            </w:tcBorders>
            <w:noWrap w:val="0"/>
            <w:vAlign w:val="top"/>
          </w:tcPr>
          <w:p>
            <w:pPr>
              <w:spacing w:before="69" w:line="280" w:lineRule="exact"/>
              <w:jc w:val="left"/>
              <w:rPr>
                <w:rFonts w:ascii="宋体" w:hAnsi="宋体" w:eastAsia="宋体" w:cs="Times New Roman"/>
                <w:color w:val="auto"/>
                <w:sz w:val="18"/>
                <w:szCs w:val="18"/>
              </w:rPr>
            </w:pPr>
            <w:r>
              <w:rPr>
                <w:rFonts w:hint="eastAsia" w:ascii="宋体" w:hAnsi="宋体" w:eastAsia="宋体" w:cs="Times New Roman"/>
                <w:color w:val="auto"/>
                <w:sz w:val="18"/>
                <w:szCs w:val="18"/>
              </w:rPr>
              <w:t>一、基本概况</w:t>
            </w:r>
          </w:p>
        </w:tc>
        <w:tc>
          <w:tcPr>
            <w:tcW w:w="2978" w:type="dxa"/>
            <w:gridSpan w:val="2"/>
            <w:tcBorders>
              <w:top w:val="single" w:color="auto" w:sz="2" w:space="0"/>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olor w:val="auto"/>
                <w:sz w:val="18"/>
                <w:szCs w:val="18"/>
              </w:rPr>
              <w:t>—</w:t>
            </w:r>
          </w:p>
        </w:tc>
        <w:tc>
          <w:tcPr>
            <w:tcW w:w="1136" w:type="dxa"/>
            <w:tcBorders>
              <w:top w:val="single" w:color="auto" w:sz="2" w:space="0"/>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olor w:val="auto"/>
                <w:sz w:val="18"/>
                <w:szCs w:val="18"/>
              </w:rPr>
              <w:t>—</w:t>
            </w:r>
          </w:p>
        </w:tc>
        <w:tc>
          <w:tcPr>
            <w:tcW w:w="1276" w:type="dxa"/>
            <w:tcBorders>
              <w:top w:val="single" w:color="auto" w:sz="2" w:space="0"/>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966" w:type="dxa"/>
            <w:tcBorders>
              <w:top w:val="nil"/>
              <w:bottom w:val="nil"/>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hint="eastAsia" w:ascii="宋体" w:hAnsi="宋体" w:eastAsia="宋体" w:cs="Times New Roman"/>
                <w:color w:val="auto"/>
                <w:sz w:val="18"/>
                <w:szCs w:val="18"/>
              </w:rPr>
              <w:t>村委会或居委会地址</w:t>
            </w:r>
          </w:p>
        </w:tc>
        <w:tc>
          <w:tcPr>
            <w:tcW w:w="2978" w:type="dxa"/>
            <w:gridSpan w:val="2"/>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olor w:val="auto"/>
                <w:sz w:val="18"/>
                <w:szCs w:val="18"/>
              </w:rPr>
            </w:pPr>
            <w:r>
              <w:rPr>
                <w:rFonts w:hint="eastAsia" w:ascii="宋体" w:hAnsi="宋体"/>
                <w:color w:val="auto"/>
                <w:sz w:val="18"/>
                <w:szCs w:val="18"/>
              </w:rPr>
              <w:t>地址</w:t>
            </w:r>
          </w:p>
        </w:tc>
        <w:tc>
          <w:tcPr>
            <w:tcW w:w="1136"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23</w:t>
            </w:r>
            <w:r>
              <w:rPr>
                <w:rFonts w:ascii="宋体" w:hAnsi="宋体" w:eastAsia="宋体" w:cs="Times New Roman"/>
                <w:color w:val="auto"/>
                <w:sz w:val="18"/>
                <w:szCs w:val="18"/>
              </w:rPr>
              <w:t>001</w:t>
            </w:r>
          </w:p>
        </w:tc>
        <w:tc>
          <w:tcPr>
            <w:tcW w:w="1285" w:type="dxa"/>
            <w:gridSpan w:val="2"/>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Height w:val="192" w:hRule="atLeast"/>
        </w:trPr>
        <w:tc>
          <w:tcPr>
            <w:tcW w:w="3966"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总户数</w:t>
            </w:r>
          </w:p>
        </w:tc>
        <w:tc>
          <w:tcPr>
            <w:tcW w:w="2978"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户</w:t>
            </w:r>
          </w:p>
        </w:tc>
        <w:tc>
          <w:tcPr>
            <w:tcW w:w="11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23</w:t>
            </w:r>
            <w:r>
              <w:rPr>
                <w:rFonts w:ascii="宋体" w:hAnsi="宋体" w:eastAsia="宋体" w:cs="Times New Roman"/>
                <w:color w:val="auto"/>
                <w:sz w:val="18"/>
                <w:szCs w:val="18"/>
              </w:rPr>
              <w:t>002</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Pr>
        <w:tc>
          <w:tcPr>
            <w:tcW w:w="3966"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常住人口数</w:t>
            </w:r>
          </w:p>
        </w:tc>
        <w:tc>
          <w:tcPr>
            <w:tcW w:w="2978"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人</w:t>
            </w:r>
          </w:p>
        </w:tc>
        <w:tc>
          <w:tcPr>
            <w:tcW w:w="11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23</w:t>
            </w:r>
            <w:r>
              <w:rPr>
                <w:rFonts w:ascii="宋体" w:hAnsi="宋体" w:eastAsia="宋体" w:cs="Times New Roman"/>
                <w:color w:val="auto"/>
                <w:sz w:val="18"/>
                <w:szCs w:val="18"/>
              </w:rPr>
              <w:t>003</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Pr>
        <w:tc>
          <w:tcPr>
            <w:tcW w:w="3966"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15-64岁人数</w:t>
            </w:r>
          </w:p>
        </w:tc>
        <w:tc>
          <w:tcPr>
            <w:tcW w:w="2978"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人</w:t>
            </w:r>
          </w:p>
        </w:tc>
        <w:tc>
          <w:tcPr>
            <w:tcW w:w="11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23</w:t>
            </w:r>
            <w:r>
              <w:rPr>
                <w:rFonts w:ascii="宋体" w:hAnsi="宋体" w:eastAsia="宋体" w:cs="Times New Roman"/>
                <w:color w:val="auto"/>
                <w:sz w:val="18"/>
                <w:szCs w:val="18"/>
              </w:rPr>
              <w:t>004</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966" w:type="dxa"/>
            <w:tcBorders>
              <w:right w:val="single" w:color="auto" w:sz="2" w:space="0"/>
            </w:tcBorders>
            <w:noWrap w:val="0"/>
            <w:vAlign w:val="top"/>
          </w:tcPr>
          <w:p>
            <w:pPr>
              <w:spacing w:before="69" w:line="280" w:lineRule="exact"/>
              <w:jc w:val="left"/>
              <w:rPr>
                <w:rFonts w:ascii="宋体" w:hAnsi="宋体" w:eastAsia="宋体" w:cs="Times New Roman"/>
                <w:color w:val="auto"/>
                <w:sz w:val="18"/>
                <w:szCs w:val="18"/>
              </w:rPr>
            </w:pPr>
            <w:r>
              <w:rPr>
                <w:rFonts w:hint="eastAsia" w:ascii="宋体" w:hAnsi="宋体" w:eastAsia="宋体" w:cs="Times New Roman"/>
                <w:color w:val="auto"/>
                <w:sz w:val="18"/>
                <w:szCs w:val="18"/>
              </w:rPr>
              <w:t>二</w:t>
            </w:r>
            <w:r>
              <w:rPr>
                <w:rFonts w:ascii="宋体" w:hAnsi="宋体" w:eastAsia="宋体" w:cs="Times New Roman"/>
                <w:color w:val="auto"/>
                <w:sz w:val="18"/>
                <w:szCs w:val="18"/>
              </w:rPr>
              <w:t>、组织管理</w:t>
            </w:r>
          </w:p>
        </w:tc>
        <w:tc>
          <w:tcPr>
            <w:tcW w:w="2978"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olor w:val="auto"/>
                <w:sz w:val="18"/>
                <w:szCs w:val="18"/>
              </w:rPr>
              <w:t>—</w:t>
            </w:r>
          </w:p>
        </w:tc>
        <w:tc>
          <w:tcPr>
            <w:tcW w:w="11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olor w:val="auto"/>
                <w:sz w:val="18"/>
                <w:szCs w:val="18"/>
              </w:rPr>
              <w:t>—</w:t>
            </w:r>
          </w:p>
        </w:tc>
        <w:tc>
          <w:tcPr>
            <w:tcW w:w="1285" w:type="dxa"/>
            <w:gridSpan w:val="2"/>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Pr>
        <w:tc>
          <w:tcPr>
            <w:tcW w:w="3966"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灾害信息员人数</w:t>
            </w:r>
          </w:p>
        </w:tc>
        <w:tc>
          <w:tcPr>
            <w:tcW w:w="2978"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s="Times New Roman"/>
                <w:color w:val="auto"/>
                <w:sz w:val="18"/>
                <w:szCs w:val="18"/>
              </w:rPr>
              <w:t>人</w:t>
            </w:r>
          </w:p>
        </w:tc>
        <w:tc>
          <w:tcPr>
            <w:tcW w:w="11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23</w:t>
            </w:r>
            <w:r>
              <w:rPr>
                <w:rFonts w:ascii="宋体" w:hAnsi="宋体" w:eastAsia="宋体" w:cs="Times New Roman"/>
                <w:color w:val="auto"/>
                <w:sz w:val="18"/>
                <w:szCs w:val="18"/>
              </w:rPr>
              <w:t>005</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Pr>
        <w:tc>
          <w:tcPr>
            <w:tcW w:w="3966"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灾害</w:t>
            </w:r>
            <w:r>
              <w:rPr>
                <w:rFonts w:hint="eastAsia" w:ascii="宋体" w:hAnsi="宋体" w:eastAsia="宋体" w:cs="Times New Roman"/>
                <w:color w:val="auto"/>
                <w:sz w:val="18"/>
                <w:szCs w:val="18"/>
              </w:rPr>
              <w:t>管理</w:t>
            </w:r>
            <w:r>
              <w:rPr>
                <w:rFonts w:ascii="宋体" w:hAnsi="宋体" w:eastAsia="宋体" w:cs="Times New Roman"/>
                <w:color w:val="auto"/>
                <w:sz w:val="18"/>
                <w:szCs w:val="18"/>
              </w:rPr>
              <w:t>网格员</w:t>
            </w:r>
            <w:r>
              <w:rPr>
                <w:rFonts w:hint="eastAsia" w:ascii="宋体" w:hAnsi="宋体" w:eastAsia="宋体" w:cs="Times New Roman"/>
                <w:color w:val="auto"/>
                <w:sz w:val="18"/>
                <w:szCs w:val="18"/>
              </w:rPr>
              <w:t>数量</w:t>
            </w:r>
          </w:p>
        </w:tc>
        <w:tc>
          <w:tcPr>
            <w:tcW w:w="2978"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人</w:t>
            </w:r>
          </w:p>
        </w:tc>
        <w:tc>
          <w:tcPr>
            <w:tcW w:w="11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23</w:t>
            </w:r>
            <w:r>
              <w:rPr>
                <w:rFonts w:ascii="宋体" w:hAnsi="宋体" w:eastAsia="宋体" w:cs="Times New Roman"/>
                <w:color w:val="auto"/>
                <w:sz w:val="18"/>
                <w:szCs w:val="18"/>
              </w:rPr>
              <w:t>006</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Pr>
        <w:tc>
          <w:tcPr>
            <w:tcW w:w="3966"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hint="eastAsia" w:ascii="宋体" w:hAnsi="宋体" w:eastAsia="宋体" w:cs="Times New Roman"/>
                <w:color w:val="auto"/>
                <w:sz w:val="18"/>
                <w:szCs w:val="18"/>
              </w:rPr>
              <w:t>是否</w:t>
            </w:r>
            <w:r>
              <w:rPr>
                <w:rFonts w:ascii="宋体" w:hAnsi="宋体" w:eastAsia="宋体" w:cs="Times New Roman"/>
                <w:color w:val="auto"/>
                <w:sz w:val="18"/>
                <w:szCs w:val="18"/>
              </w:rPr>
              <w:t>与</w:t>
            </w:r>
            <w:r>
              <w:rPr>
                <w:rFonts w:hint="eastAsia" w:ascii="宋体" w:hAnsi="宋体" w:eastAsia="宋体" w:cs="Times New Roman"/>
                <w:color w:val="auto"/>
                <w:sz w:val="18"/>
                <w:szCs w:val="18"/>
              </w:rPr>
              <w:t>县级指挥平台联通</w:t>
            </w:r>
          </w:p>
        </w:tc>
        <w:tc>
          <w:tcPr>
            <w:tcW w:w="2978"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s="Times New Roman"/>
                <w:color w:val="auto"/>
                <w:sz w:val="18"/>
                <w:szCs w:val="18"/>
              </w:rPr>
              <w:t>是-否</w:t>
            </w:r>
          </w:p>
        </w:tc>
        <w:tc>
          <w:tcPr>
            <w:tcW w:w="11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23</w:t>
            </w:r>
            <w:r>
              <w:rPr>
                <w:rFonts w:ascii="宋体" w:hAnsi="宋体" w:eastAsia="宋体" w:cs="Times New Roman"/>
                <w:color w:val="auto"/>
                <w:sz w:val="18"/>
                <w:szCs w:val="18"/>
              </w:rPr>
              <w:t>007</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Pr>
        <w:tc>
          <w:tcPr>
            <w:tcW w:w="3966" w:type="dxa"/>
            <w:tcBorders>
              <w:right w:val="single" w:color="auto" w:sz="2" w:space="0"/>
            </w:tcBorders>
            <w:noWrap w:val="0"/>
            <w:vAlign w:val="top"/>
          </w:tcPr>
          <w:p>
            <w:pPr>
              <w:spacing w:before="69" w:line="280" w:lineRule="exact"/>
              <w:jc w:val="left"/>
              <w:rPr>
                <w:rFonts w:ascii="宋体" w:hAnsi="宋体" w:eastAsia="宋体" w:cs="Times New Roman"/>
                <w:color w:val="auto"/>
                <w:sz w:val="18"/>
                <w:szCs w:val="18"/>
              </w:rPr>
            </w:pPr>
            <w:r>
              <w:rPr>
                <w:rFonts w:hint="eastAsia" w:ascii="宋体" w:hAnsi="宋体" w:eastAsia="宋体" w:cs="Times New Roman"/>
                <w:color w:val="auto"/>
                <w:sz w:val="18"/>
                <w:szCs w:val="18"/>
              </w:rPr>
              <w:t>三</w:t>
            </w:r>
            <w:r>
              <w:rPr>
                <w:rFonts w:ascii="宋体" w:hAnsi="宋体" w:eastAsia="宋体" w:cs="Times New Roman"/>
                <w:color w:val="auto"/>
                <w:sz w:val="18"/>
                <w:szCs w:val="18"/>
              </w:rPr>
              <w:t>、灾害风险防范</w:t>
            </w:r>
          </w:p>
        </w:tc>
        <w:tc>
          <w:tcPr>
            <w:tcW w:w="2978"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olor w:val="auto"/>
                <w:sz w:val="18"/>
                <w:szCs w:val="18"/>
              </w:rPr>
              <w:t>—</w:t>
            </w:r>
          </w:p>
        </w:tc>
        <w:tc>
          <w:tcPr>
            <w:tcW w:w="11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olor w:val="auto"/>
                <w:sz w:val="18"/>
                <w:szCs w:val="18"/>
              </w:rPr>
              <w:t>—</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Pr>
        <w:tc>
          <w:tcPr>
            <w:tcW w:w="3966" w:type="dxa"/>
            <w:tcBorders>
              <w:right w:val="single" w:color="auto" w:sz="2" w:space="0"/>
            </w:tcBorders>
            <w:noWrap w:val="0"/>
            <w:vAlign w:val="center"/>
          </w:tcPr>
          <w:p>
            <w:pPr>
              <w:spacing w:before="69" w:line="280" w:lineRule="exact"/>
              <w:ind w:left="738" w:leftChars="171" w:hanging="379" w:hangingChars="211"/>
              <w:rPr>
                <w:rFonts w:ascii="宋体" w:hAnsi="宋体" w:eastAsia="宋体" w:cs="Times New Roman"/>
                <w:color w:val="auto"/>
                <w:sz w:val="18"/>
                <w:szCs w:val="18"/>
              </w:rPr>
            </w:pPr>
            <w:r>
              <w:rPr>
                <w:rFonts w:ascii="宋体" w:hAnsi="宋体" w:eastAsia="宋体" w:cs="Times New Roman"/>
                <w:color w:val="auto"/>
                <w:sz w:val="18"/>
                <w:szCs w:val="18"/>
              </w:rPr>
              <w:t>灾害</w:t>
            </w:r>
            <w:r>
              <w:rPr>
                <w:rFonts w:hint="eastAsia" w:ascii="宋体" w:hAnsi="宋体" w:eastAsia="宋体" w:cs="Times New Roman"/>
                <w:color w:val="auto"/>
                <w:sz w:val="18"/>
                <w:szCs w:val="18"/>
              </w:rPr>
              <w:t>风险</w:t>
            </w:r>
            <w:r>
              <w:rPr>
                <w:rFonts w:ascii="宋体" w:hAnsi="宋体" w:eastAsia="宋体" w:cs="Times New Roman"/>
                <w:color w:val="auto"/>
                <w:sz w:val="18"/>
                <w:szCs w:val="18"/>
              </w:rPr>
              <w:t>隐患点</w:t>
            </w:r>
            <w:r>
              <w:rPr>
                <w:rFonts w:hint="eastAsia" w:ascii="宋体" w:hAnsi="宋体" w:eastAsia="宋体" w:cs="Times New Roman"/>
                <w:color w:val="auto"/>
                <w:sz w:val="18"/>
                <w:szCs w:val="18"/>
              </w:rPr>
              <w:t>类型</w:t>
            </w:r>
          </w:p>
        </w:tc>
        <w:tc>
          <w:tcPr>
            <w:tcW w:w="2978"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s="Times New Roman"/>
                <w:color w:val="auto"/>
                <w:sz w:val="18"/>
                <w:szCs w:val="18"/>
              </w:rPr>
              <w:t>滑坡、泥石流</w:t>
            </w:r>
            <w:r>
              <w:rPr>
                <w:rFonts w:ascii="宋体" w:hAnsi="宋体" w:eastAsia="宋体" w:cs="Times New Roman"/>
                <w:color w:val="auto"/>
                <w:sz w:val="18"/>
                <w:szCs w:val="18"/>
              </w:rPr>
              <w:t>-塌陷-内涝-危房-洪水-交通设施-雷电-大风-其他</w:t>
            </w:r>
          </w:p>
        </w:tc>
        <w:tc>
          <w:tcPr>
            <w:tcW w:w="11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23</w:t>
            </w:r>
            <w:r>
              <w:rPr>
                <w:rFonts w:ascii="宋体" w:hAnsi="宋体" w:eastAsia="宋体" w:cs="Times New Roman"/>
                <w:color w:val="auto"/>
                <w:sz w:val="18"/>
                <w:szCs w:val="18"/>
              </w:rPr>
              <w:t>008</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966" w:type="dxa"/>
            <w:tcBorders>
              <w:right w:val="single" w:color="auto" w:sz="2" w:space="0"/>
            </w:tcBorders>
            <w:noWrap w:val="0"/>
            <w:vAlign w:val="center"/>
          </w:tcPr>
          <w:p>
            <w:pPr>
              <w:spacing w:before="69" w:line="280" w:lineRule="exact"/>
              <w:ind w:left="738" w:leftChars="171" w:hanging="379" w:hangingChars="211"/>
              <w:rPr>
                <w:rFonts w:ascii="宋体" w:hAnsi="宋体" w:eastAsia="宋体" w:cs="Times New Roman"/>
                <w:color w:val="auto"/>
                <w:sz w:val="18"/>
                <w:szCs w:val="18"/>
              </w:rPr>
            </w:pPr>
            <w:r>
              <w:rPr>
                <w:rFonts w:ascii="宋体" w:hAnsi="宋体" w:eastAsia="宋体" w:cs="Times New Roman"/>
                <w:color w:val="auto"/>
                <w:sz w:val="18"/>
                <w:szCs w:val="18"/>
              </w:rPr>
              <w:t>灾害</w:t>
            </w:r>
            <w:r>
              <w:rPr>
                <w:rFonts w:hint="eastAsia" w:ascii="宋体" w:hAnsi="宋体" w:eastAsia="宋体" w:cs="Times New Roman"/>
                <w:color w:val="auto"/>
                <w:sz w:val="18"/>
                <w:szCs w:val="18"/>
              </w:rPr>
              <w:t>风险</w:t>
            </w:r>
            <w:r>
              <w:rPr>
                <w:rFonts w:ascii="宋体" w:hAnsi="宋体" w:eastAsia="宋体" w:cs="Times New Roman"/>
                <w:color w:val="auto"/>
                <w:sz w:val="18"/>
                <w:szCs w:val="18"/>
              </w:rPr>
              <w:t>隐患点</w:t>
            </w:r>
            <w:r>
              <w:rPr>
                <w:rFonts w:hint="eastAsia" w:ascii="宋体" w:hAnsi="宋体" w:eastAsia="宋体" w:cs="Times New Roman"/>
                <w:color w:val="auto"/>
                <w:sz w:val="18"/>
                <w:szCs w:val="18"/>
              </w:rPr>
              <w:t>数</w:t>
            </w:r>
            <w:r>
              <w:rPr>
                <w:rFonts w:ascii="宋体" w:hAnsi="宋体" w:eastAsia="宋体" w:cs="Times New Roman"/>
                <w:color w:val="auto"/>
                <w:sz w:val="18"/>
                <w:szCs w:val="18"/>
              </w:rPr>
              <w:t>量</w:t>
            </w:r>
          </w:p>
        </w:tc>
        <w:tc>
          <w:tcPr>
            <w:tcW w:w="2978"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s="Times New Roman"/>
                <w:color w:val="auto"/>
                <w:sz w:val="18"/>
                <w:szCs w:val="18"/>
              </w:rPr>
              <w:t>个</w:t>
            </w:r>
          </w:p>
        </w:tc>
        <w:tc>
          <w:tcPr>
            <w:tcW w:w="11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23</w:t>
            </w:r>
            <w:r>
              <w:rPr>
                <w:rFonts w:ascii="宋体" w:hAnsi="宋体" w:eastAsia="宋体" w:cs="Times New Roman"/>
                <w:color w:val="auto"/>
                <w:sz w:val="18"/>
                <w:szCs w:val="18"/>
              </w:rPr>
              <w:t>009</w:t>
            </w:r>
          </w:p>
        </w:tc>
        <w:tc>
          <w:tcPr>
            <w:tcW w:w="1285" w:type="dxa"/>
            <w:gridSpan w:val="2"/>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Pr>
        <w:tc>
          <w:tcPr>
            <w:tcW w:w="3966" w:type="dxa"/>
            <w:tcBorders>
              <w:right w:val="single" w:color="auto" w:sz="2" w:space="0"/>
            </w:tcBorders>
            <w:noWrap w:val="0"/>
            <w:vAlign w:val="center"/>
          </w:tcPr>
          <w:p>
            <w:pPr>
              <w:spacing w:before="69" w:line="280" w:lineRule="exact"/>
              <w:ind w:left="738" w:leftChars="171" w:hanging="379" w:hangingChars="211"/>
              <w:rPr>
                <w:rFonts w:ascii="宋体" w:hAnsi="宋体" w:eastAsia="宋体" w:cs="Times New Roman"/>
                <w:color w:val="auto"/>
                <w:sz w:val="18"/>
                <w:szCs w:val="18"/>
              </w:rPr>
            </w:pPr>
            <w:r>
              <w:rPr>
                <w:rFonts w:ascii="宋体" w:hAnsi="宋体" w:eastAsia="宋体" w:cs="Times New Roman"/>
                <w:color w:val="auto"/>
                <w:sz w:val="18"/>
                <w:szCs w:val="18"/>
              </w:rPr>
              <w:t>预警信息传递方式</w:t>
            </w:r>
          </w:p>
        </w:tc>
        <w:tc>
          <w:tcPr>
            <w:tcW w:w="2978"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电话-微信-公众号-应急广播-敲门入户-敲锣-报警器-其他</w:t>
            </w:r>
          </w:p>
        </w:tc>
        <w:tc>
          <w:tcPr>
            <w:tcW w:w="11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23</w:t>
            </w:r>
            <w:r>
              <w:rPr>
                <w:rFonts w:ascii="宋体" w:hAnsi="宋体" w:eastAsia="宋体" w:cs="Times New Roman"/>
                <w:color w:val="auto"/>
                <w:sz w:val="18"/>
                <w:szCs w:val="18"/>
              </w:rPr>
              <w:t>010</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Pr>
        <w:tc>
          <w:tcPr>
            <w:tcW w:w="3966" w:type="dxa"/>
            <w:tcBorders>
              <w:right w:val="single" w:color="auto" w:sz="2" w:space="0"/>
            </w:tcBorders>
            <w:noWrap w:val="0"/>
            <w:vAlign w:val="center"/>
          </w:tcPr>
          <w:p>
            <w:pPr>
              <w:spacing w:before="69" w:line="280" w:lineRule="exact"/>
              <w:ind w:left="738" w:leftChars="171" w:hanging="379" w:hangingChars="211"/>
              <w:rPr>
                <w:rFonts w:ascii="宋体" w:hAnsi="宋体" w:eastAsia="宋体" w:cs="Times New Roman"/>
                <w:color w:val="auto"/>
                <w:sz w:val="18"/>
                <w:szCs w:val="18"/>
              </w:rPr>
            </w:pPr>
            <w:r>
              <w:rPr>
                <w:rFonts w:ascii="宋体" w:hAnsi="宋体" w:eastAsia="宋体" w:cs="Times New Roman"/>
                <w:color w:val="auto"/>
                <w:sz w:val="18"/>
                <w:szCs w:val="18"/>
              </w:rPr>
              <w:t>应急广播</w:t>
            </w:r>
            <w:r>
              <w:rPr>
                <w:rFonts w:hint="eastAsia" w:ascii="宋体" w:hAnsi="宋体" w:eastAsia="宋体" w:cs="Times New Roman"/>
                <w:color w:val="auto"/>
                <w:sz w:val="18"/>
                <w:szCs w:val="18"/>
              </w:rPr>
              <w:t>建设情况</w:t>
            </w:r>
          </w:p>
        </w:tc>
        <w:tc>
          <w:tcPr>
            <w:tcW w:w="2978"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s="Times New Roman"/>
                <w:color w:val="auto"/>
                <w:sz w:val="18"/>
                <w:szCs w:val="18"/>
              </w:rPr>
              <w:t>已建成</w:t>
            </w:r>
            <w:r>
              <w:rPr>
                <w:rFonts w:ascii="宋体" w:hAnsi="宋体" w:eastAsia="宋体" w:cs="Times New Roman"/>
                <w:color w:val="auto"/>
                <w:sz w:val="18"/>
                <w:szCs w:val="18"/>
              </w:rPr>
              <w:t>-</w:t>
            </w:r>
            <w:r>
              <w:rPr>
                <w:rFonts w:hint="eastAsia" w:ascii="宋体" w:hAnsi="宋体" w:eastAsia="宋体" w:cs="Times New Roman"/>
                <w:color w:val="auto"/>
                <w:sz w:val="18"/>
                <w:szCs w:val="18"/>
              </w:rPr>
              <w:t>正在建设</w:t>
            </w:r>
            <w:r>
              <w:rPr>
                <w:rFonts w:ascii="宋体" w:hAnsi="宋体" w:eastAsia="宋体" w:cs="Times New Roman"/>
                <w:color w:val="auto"/>
                <w:sz w:val="18"/>
                <w:szCs w:val="18"/>
              </w:rPr>
              <w:t>-</w:t>
            </w:r>
            <w:r>
              <w:rPr>
                <w:rFonts w:hint="eastAsia" w:ascii="宋体" w:hAnsi="宋体" w:eastAsia="宋体" w:cs="Times New Roman"/>
                <w:color w:val="auto"/>
                <w:sz w:val="18"/>
                <w:szCs w:val="18"/>
              </w:rPr>
              <w:t>无</w:t>
            </w:r>
          </w:p>
        </w:tc>
        <w:tc>
          <w:tcPr>
            <w:tcW w:w="11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23</w:t>
            </w:r>
            <w:r>
              <w:rPr>
                <w:rFonts w:ascii="宋体" w:hAnsi="宋体" w:eastAsia="宋体" w:cs="Times New Roman"/>
                <w:color w:val="auto"/>
                <w:sz w:val="18"/>
                <w:szCs w:val="18"/>
              </w:rPr>
              <w:t>011</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Pr>
        <w:tc>
          <w:tcPr>
            <w:tcW w:w="3966" w:type="dxa"/>
            <w:tcBorders>
              <w:right w:val="single" w:color="auto" w:sz="2" w:space="0"/>
            </w:tcBorders>
            <w:noWrap w:val="0"/>
            <w:vAlign w:val="center"/>
          </w:tcPr>
          <w:p>
            <w:pPr>
              <w:spacing w:before="69" w:line="280" w:lineRule="exact"/>
              <w:ind w:left="738" w:leftChars="171" w:hanging="379" w:hangingChars="211"/>
              <w:rPr>
                <w:rFonts w:ascii="宋体" w:hAnsi="宋体" w:eastAsia="宋体" w:cs="Times New Roman"/>
                <w:color w:val="auto"/>
                <w:sz w:val="18"/>
                <w:szCs w:val="18"/>
              </w:rPr>
            </w:pPr>
            <w:r>
              <w:rPr>
                <w:rFonts w:ascii="宋体" w:hAnsi="宋体" w:eastAsia="宋体" w:cs="Times New Roman"/>
                <w:color w:val="auto"/>
                <w:sz w:val="18"/>
                <w:szCs w:val="18"/>
              </w:rPr>
              <w:t>叫应终端数量</w:t>
            </w:r>
          </w:p>
        </w:tc>
        <w:tc>
          <w:tcPr>
            <w:tcW w:w="2978"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个</w:t>
            </w:r>
          </w:p>
        </w:tc>
        <w:tc>
          <w:tcPr>
            <w:tcW w:w="11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23</w:t>
            </w:r>
            <w:r>
              <w:rPr>
                <w:rFonts w:ascii="宋体" w:hAnsi="宋体" w:eastAsia="宋体" w:cs="Times New Roman"/>
                <w:color w:val="auto"/>
                <w:sz w:val="18"/>
                <w:szCs w:val="18"/>
              </w:rPr>
              <w:t>012</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Pr>
        <w:tc>
          <w:tcPr>
            <w:tcW w:w="3966" w:type="dxa"/>
            <w:tcBorders>
              <w:right w:val="single" w:color="auto" w:sz="2" w:space="0"/>
            </w:tcBorders>
            <w:noWrap w:val="0"/>
            <w:vAlign w:val="top"/>
          </w:tcPr>
          <w:p>
            <w:pPr>
              <w:spacing w:before="69" w:line="280" w:lineRule="exact"/>
              <w:jc w:val="left"/>
              <w:rPr>
                <w:rFonts w:ascii="宋体" w:hAnsi="宋体" w:eastAsia="宋体" w:cs="Times New Roman"/>
                <w:color w:val="auto"/>
                <w:sz w:val="18"/>
                <w:szCs w:val="18"/>
              </w:rPr>
            </w:pPr>
            <w:r>
              <w:rPr>
                <w:rFonts w:hint="eastAsia" w:ascii="宋体" w:hAnsi="宋体" w:eastAsia="宋体" w:cs="Times New Roman"/>
                <w:color w:val="auto"/>
                <w:sz w:val="18"/>
                <w:szCs w:val="18"/>
              </w:rPr>
              <w:t>四</w:t>
            </w:r>
            <w:r>
              <w:rPr>
                <w:rFonts w:ascii="宋体" w:hAnsi="宋体" w:eastAsia="宋体" w:cs="Times New Roman"/>
                <w:color w:val="auto"/>
                <w:sz w:val="18"/>
                <w:szCs w:val="18"/>
              </w:rPr>
              <w:t>、应急处置</w:t>
            </w:r>
          </w:p>
        </w:tc>
        <w:tc>
          <w:tcPr>
            <w:tcW w:w="2978"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olor w:val="auto"/>
                <w:sz w:val="18"/>
                <w:szCs w:val="18"/>
              </w:rPr>
              <w:t>—</w:t>
            </w:r>
          </w:p>
        </w:tc>
        <w:tc>
          <w:tcPr>
            <w:tcW w:w="11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olor w:val="auto"/>
                <w:sz w:val="18"/>
                <w:szCs w:val="18"/>
              </w:rPr>
              <w:t>—</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Pr>
        <w:tc>
          <w:tcPr>
            <w:tcW w:w="3966"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应急预案</w:t>
            </w:r>
            <w:r>
              <w:rPr>
                <w:rFonts w:hint="eastAsia" w:ascii="宋体" w:hAnsi="宋体" w:eastAsia="宋体" w:cs="Times New Roman"/>
                <w:color w:val="auto"/>
                <w:sz w:val="18"/>
                <w:szCs w:val="18"/>
              </w:rPr>
              <w:t>/处置方案</w:t>
            </w:r>
            <w:r>
              <w:rPr>
                <w:rFonts w:ascii="宋体" w:hAnsi="宋体" w:eastAsia="宋体" w:cs="Times New Roman"/>
                <w:color w:val="auto"/>
                <w:sz w:val="18"/>
                <w:szCs w:val="18"/>
              </w:rPr>
              <w:t>数量</w:t>
            </w:r>
          </w:p>
        </w:tc>
        <w:tc>
          <w:tcPr>
            <w:tcW w:w="2978"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个</w:t>
            </w:r>
          </w:p>
        </w:tc>
        <w:tc>
          <w:tcPr>
            <w:tcW w:w="11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23</w:t>
            </w:r>
            <w:r>
              <w:rPr>
                <w:rFonts w:ascii="宋体" w:hAnsi="宋体" w:eastAsia="宋体" w:cs="Times New Roman"/>
                <w:color w:val="auto"/>
                <w:sz w:val="18"/>
                <w:szCs w:val="18"/>
              </w:rPr>
              <w:t>013</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Pr>
        <w:tc>
          <w:tcPr>
            <w:tcW w:w="3966"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民兵、预备役人数</w:t>
            </w:r>
          </w:p>
        </w:tc>
        <w:tc>
          <w:tcPr>
            <w:tcW w:w="2978"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人</w:t>
            </w:r>
          </w:p>
        </w:tc>
        <w:tc>
          <w:tcPr>
            <w:tcW w:w="11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23</w:t>
            </w:r>
            <w:r>
              <w:rPr>
                <w:rFonts w:ascii="宋体" w:hAnsi="宋体" w:eastAsia="宋体" w:cs="Times New Roman"/>
                <w:color w:val="auto"/>
                <w:sz w:val="18"/>
                <w:szCs w:val="18"/>
              </w:rPr>
              <w:t>014</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Pr>
        <w:tc>
          <w:tcPr>
            <w:tcW w:w="3966"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微型消防站数量</w:t>
            </w:r>
          </w:p>
        </w:tc>
        <w:tc>
          <w:tcPr>
            <w:tcW w:w="2978"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个</w:t>
            </w:r>
          </w:p>
        </w:tc>
        <w:tc>
          <w:tcPr>
            <w:tcW w:w="11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23</w:t>
            </w:r>
            <w:r>
              <w:rPr>
                <w:rFonts w:ascii="宋体" w:hAnsi="宋体" w:eastAsia="宋体" w:cs="Times New Roman"/>
                <w:color w:val="auto"/>
                <w:sz w:val="18"/>
                <w:szCs w:val="18"/>
              </w:rPr>
              <w:t>015</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Pr>
        <w:tc>
          <w:tcPr>
            <w:tcW w:w="3966"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基层应急救援队伍数量</w:t>
            </w:r>
          </w:p>
        </w:tc>
        <w:tc>
          <w:tcPr>
            <w:tcW w:w="2978"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支</w:t>
            </w:r>
          </w:p>
        </w:tc>
        <w:tc>
          <w:tcPr>
            <w:tcW w:w="11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23</w:t>
            </w:r>
            <w:r>
              <w:rPr>
                <w:rFonts w:ascii="宋体" w:hAnsi="宋体" w:eastAsia="宋体" w:cs="Times New Roman"/>
                <w:color w:val="auto"/>
                <w:sz w:val="18"/>
                <w:szCs w:val="18"/>
              </w:rPr>
              <w:t>016</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Pr>
        <w:tc>
          <w:tcPr>
            <w:tcW w:w="3966"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基层应急救援队伍人数</w:t>
            </w:r>
          </w:p>
        </w:tc>
        <w:tc>
          <w:tcPr>
            <w:tcW w:w="2978"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人</w:t>
            </w:r>
          </w:p>
        </w:tc>
        <w:tc>
          <w:tcPr>
            <w:tcW w:w="11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23</w:t>
            </w:r>
            <w:r>
              <w:rPr>
                <w:rFonts w:ascii="宋体" w:hAnsi="宋体" w:eastAsia="宋体" w:cs="Times New Roman"/>
                <w:color w:val="auto"/>
                <w:sz w:val="18"/>
                <w:szCs w:val="18"/>
              </w:rPr>
              <w:t>017</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Height w:val="64" w:hRule="atLeast"/>
        </w:trPr>
        <w:tc>
          <w:tcPr>
            <w:tcW w:w="3966"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应急物资储备点数量</w:t>
            </w:r>
          </w:p>
        </w:tc>
        <w:tc>
          <w:tcPr>
            <w:tcW w:w="2978"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个</w:t>
            </w:r>
          </w:p>
        </w:tc>
        <w:tc>
          <w:tcPr>
            <w:tcW w:w="11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23</w:t>
            </w:r>
            <w:r>
              <w:rPr>
                <w:rFonts w:ascii="宋体" w:hAnsi="宋体" w:eastAsia="宋体" w:cs="Times New Roman"/>
                <w:color w:val="auto"/>
                <w:sz w:val="18"/>
                <w:szCs w:val="18"/>
              </w:rPr>
              <w:t>018</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9" w:type="dxa"/>
        </w:trPr>
        <w:tc>
          <w:tcPr>
            <w:tcW w:w="3966" w:type="dxa"/>
            <w:tcBorders>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应急物资与装备折合金额</w:t>
            </w:r>
          </w:p>
        </w:tc>
        <w:tc>
          <w:tcPr>
            <w:tcW w:w="2978" w:type="dxa"/>
            <w:gridSpan w:val="2"/>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万元</w:t>
            </w:r>
          </w:p>
        </w:tc>
        <w:tc>
          <w:tcPr>
            <w:tcW w:w="1136" w:type="dxa"/>
            <w:tcBorders>
              <w:left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23</w:t>
            </w:r>
            <w:r>
              <w:rPr>
                <w:rFonts w:ascii="宋体" w:hAnsi="宋体" w:eastAsia="宋体" w:cs="Times New Roman"/>
                <w:color w:val="auto"/>
                <w:sz w:val="18"/>
                <w:szCs w:val="18"/>
              </w:rPr>
              <w:t>01</w:t>
            </w:r>
            <w:r>
              <w:rPr>
                <w:rFonts w:hint="eastAsia" w:ascii="宋体" w:hAnsi="宋体" w:eastAsia="宋体" w:cs="Times New Roman"/>
                <w:color w:val="auto"/>
                <w:sz w:val="18"/>
                <w:szCs w:val="18"/>
              </w:rPr>
              <w:t>9</w:t>
            </w:r>
          </w:p>
        </w:tc>
        <w:tc>
          <w:tcPr>
            <w:tcW w:w="1276" w:type="dxa"/>
            <w:tcBorders>
              <w:left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Pr>
        <w:tc>
          <w:tcPr>
            <w:tcW w:w="3966" w:type="dxa"/>
            <w:tcBorders>
              <w:bottom w:val="nil"/>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应急避难场所数量</w:t>
            </w:r>
          </w:p>
        </w:tc>
        <w:tc>
          <w:tcPr>
            <w:tcW w:w="2978" w:type="dxa"/>
            <w:gridSpan w:val="2"/>
            <w:tcBorders>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个</w:t>
            </w:r>
          </w:p>
        </w:tc>
        <w:tc>
          <w:tcPr>
            <w:tcW w:w="1136" w:type="dxa"/>
            <w:tcBorders>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23</w:t>
            </w:r>
            <w:r>
              <w:rPr>
                <w:rFonts w:ascii="宋体" w:hAnsi="宋体" w:eastAsia="宋体" w:cs="Times New Roman"/>
                <w:color w:val="auto"/>
                <w:sz w:val="18"/>
                <w:szCs w:val="18"/>
              </w:rPr>
              <w:t>020</w:t>
            </w:r>
          </w:p>
        </w:tc>
        <w:tc>
          <w:tcPr>
            <w:tcW w:w="1276" w:type="dxa"/>
            <w:tcBorders>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Pr>
        <w:tc>
          <w:tcPr>
            <w:tcW w:w="3966" w:type="dxa"/>
            <w:tcBorders>
              <w:top w:val="nil"/>
              <w:bottom w:val="nil"/>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应急避难场所</w:t>
            </w:r>
            <w:r>
              <w:rPr>
                <w:rFonts w:hint="eastAsia" w:ascii="宋体" w:hAnsi="宋体" w:eastAsia="宋体" w:cs="Times New Roman"/>
                <w:color w:val="auto"/>
                <w:sz w:val="18"/>
                <w:szCs w:val="18"/>
              </w:rPr>
              <w:t>有效避难面积</w:t>
            </w:r>
          </w:p>
        </w:tc>
        <w:tc>
          <w:tcPr>
            <w:tcW w:w="2978" w:type="dxa"/>
            <w:gridSpan w:val="2"/>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s="Times New Roman"/>
                <w:color w:val="auto"/>
                <w:sz w:val="18"/>
                <w:szCs w:val="18"/>
              </w:rPr>
              <w:t>平方米</w:t>
            </w:r>
          </w:p>
        </w:tc>
        <w:tc>
          <w:tcPr>
            <w:tcW w:w="1136"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23</w:t>
            </w:r>
            <w:r>
              <w:rPr>
                <w:rFonts w:ascii="宋体" w:hAnsi="宋体" w:eastAsia="宋体" w:cs="Times New Roman"/>
                <w:color w:val="auto"/>
                <w:sz w:val="18"/>
                <w:szCs w:val="18"/>
              </w:rPr>
              <w:t>021</w:t>
            </w:r>
          </w:p>
        </w:tc>
        <w:tc>
          <w:tcPr>
            <w:tcW w:w="1276"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Pr>
        <w:tc>
          <w:tcPr>
            <w:tcW w:w="3966" w:type="dxa"/>
            <w:tcBorders>
              <w:top w:val="nil"/>
              <w:bottom w:val="nil"/>
              <w:right w:val="single" w:color="auto" w:sz="2" w:space="0"/>
            </w:tcBorders>
            <w:noWrap w:val="0"/>
            <w:vAlign w:val="top"/>
          </w:tcPr>
          <w:p>
            <w:pPr>
              <w:spacing w:before="69" w:line="280" w:lineRule="exact"/>
              <w:jc w:val="left"/>
              <w:rPr>
                <w:rFonts w:ascii="宋体" w:hAnsi="宋体" w:eastAsia="宋体" w:cs="Times New Roman"/>
                <w:color w:val="auto"/>
                <w:sz w:val="18"/>
                <w:szCs w:val="18"/>
              </w:rPr>
            </w:pPr>
            <w:r>
              <w:rPr>
                <w:rFonts w:hint="eastAsia" w:ascii="宋体" w:hAnsi="宋体" w:cs="Times New Roman"/>
                <w:color w:val="auto"/>
                <w:sz w:val="18"/>
                <w:szCs w:val="18"/>
                <w:lang w:eastAsia="zh-CN"/>
              </w:rPr>
              <w:t>五</w:t>
            </w:r>
            <w:r>
              <w:rPr>
                <w:rFonts w:ascii="宋体" w:hAnsi="宋体" w:eastAsia="宋体" w:cs="Times New Roman"/>
                <w:color w:val="auto"/>
                <w:sz w:val="18"/>
                <w:szCs w:val="18"/>
              </w:rPr>
              <w:t>、社会共治</w:t>
            </w:r>
          </w:p>
        </w:tc>
        <w:tc>
          <w:tcPr>
            <w:tcW w:w="2978" w:type="dxa"/>
            <w:gridSpan w:val="2"/>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olor w:val="auto"/>
                <w:sz w:val="18"/>
                <w:szCs w:val="18"/>
              </w:rPr>
              <w:t>—</w:t>
            </w:r>
          </w:p>
        </w:tc>
        <w:tc>
          <w:tcPr>
            <w:tcW w:w="1136"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hint="eastAsia" w:ascii="宋体" w:hAnsi="宋体" w:eastAsia="宋体"/>
                <w:color w:val="auto"/>
                <w:sz w:val="18"/>
                <w:szCs w:val="18"/>
              </w:rPr>
              <w:t>—</w:t>
            </w:r>
          </w:p>
        </w:tc>
        <w:tc>
          <w:tcPr>
            <w:tcW w:w="1276"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9" w:type="dxa"/>
        </w:trPr>
        <w:tc>
          <w:tcPr>
            <w:tcW w:w="3966" w:type="dxa"/>
            <w:tcBorders>
              <w:top w:val="nil"/>
              <w:bottom w:val="nil"/>
              <w:right w:val="single" w:color="auto" w:sz="2" w:space="0"/>
            </w:tcBorders>
            <w:noWrap w:val="0"/>
            <w:vAlign w:val="top"/>
          </w:tcPr>
          <w:p>
            <w:pPr>
              <w:spacing w:before="69" w:line="280" w:lineRule="exact"/>
              <w:ind w:firstLine="360" w:firstLineChars="200"/>
              <w:jc w:val="left"/>
              <w:rPr>
                <w:rFonts w:ascii="宋体" w:hAnsi="宋体" w:eastAsia="宋体" w:cs="Times New Roman"/>
                <w:color w:val="auto"/>
                <w:sz w:val="18"/>
                <w:szCs w:val="18"/>
              </w:rPr>
            </w:pPr>
            <w:r>
              <w:rPr>
                <w:rFonts w:hint="eastAsia" w:ascii="宋体" w:hAnsi="宋体" w:eastAsia="宋体" w:cs="Times New Roman"/>
                <w:color w:val="auto"/>
                <w:sz w:val="18"/>
                <w:szCs w:val="18"/>
              </w:rPr>
              <w:t>在册党员人数</w:t>
            </w:r>
          </w:p>
        </w:tc>
        <w:tc>
          <w:tcPr>
            <w:tcW w:w="2978" w:type="dxa"/>
            <w:gridSpan w:val="2"/>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olor w:val="auto"/>
                <w:sz w:val="18"/>
                <w:szCs w:val="18"/>
              </w:rPr>
            </w:pPr>
            <w:r>
              <w:rPr>
                <w:rFonts w:hint="eastAsia" w:ascii="宋体" w:hAnsi="宋体" w:eastAsia="宋体"/>
                <w:color w:val="auto"/>
                <w:sz w:val="18"/>
                <w:szCs w:val="18"/>
              </w:rPr>
              <w:t>人</w:t>
            </w:r>
          </w:p>
        </w:tc>
        <w:tc>
          <w:tcPr>
            <w:tcW w:w="1136"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23</w:t>
            </w:r>
            <w:r>
              <w:rPr>
                <w:rFonts w:ascii="宋体" w:hAnsi="宋体" w:eastAsia="宋体" w:cs="Times New Roman"/>
                <w:color w:val="auto"/>
                <w:sz w:val="18"/>
                <w:szCs w:val="18"/>
              </w:rPr>
              <w:t>022</w:t>
            </w:r>
          </w:p>
        </w:tc>
        <w:tc>
          <w:tcPr>
            <w:tcW w:w="1276"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Pr>
        <w:tc>
          <w:tcPr>
            <w:tcW w:w="3966" w:type="dxa"/>
            <w:tcBorders>
              <w:top w:val="nil"/>
              <w:bottom w:val="nil"/>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登记注册志愿者人数</w:t>
            </w:r>
          </w:p>
        </w:tc>
        <w:tc>
          <w:tcPr>
            <w:tcW w:w="2978" w:type="dxa"/>
            <w:gridSpan w:val="2"/>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个</w:t>
            </w:r>
          </w:p>
        </w:tc>
        <w:tc>
          <w:tcPr>
            <w:tcW w:w="1136" w:type="dxa"/>
            <w:tcBorders>
              <w:top w:val="nil"/>
              <w:left w:val="single" w:color="auto" w:sz="2" w:space="0"/>
              <w:bottom w:val="nil"/>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23</w:t>
            </w:r>
            <w:r>
              <w:rPr>
                <w:rFonts w:ascii="宋体" w:hAnsi="宋体" w:eastAsia="宋体" w:cs="Times New Roman"/>
                <w:color w:val="auto"/>
                <w:sz w:val="18"/>
                <w:szCs w:val="18"/>
              </w:rPr>
              <w:t>023</w:t>
            </w:r>
          </w:p>
        </w:tc>
        <w:tc>
          <w:tcPr>
            <w:tcW w:w="1276"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Pr>
        <w:tc>
          <w:tcPr>
            <w:tcW w:w="3966" w:type="dxa"/>
            <w:tcBorders>
              <w:top w:val="nil"/>
              <w:bottom w:val="single" w:color="auto" w:sz="2" w:space="0"/>
              <w:right w:val="single" w:color="auto" w:sz="2" w:space="0"/>
            </w:tcBorders>
            <w:noWrap w:val="0"/>
            <w:vAlign w:val="top"/>
          </w:tcPr>
          <w:p>
            <w:pPr>
              <w:spacing w:before="69"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组织的</w:t>
            </w:r>
            <w:r>
              <w:rPr>
                <w:rFonts w:hint="eastAsia" w:ascii="宋体" w:hAnsi="宋体" w:eastAsia="宋体" w:cs="Times New Roman"/>
                <w:color w:val="auto"/>
                <w:sz w:val="18"/>
                <w:szCs w:val="18"/>
              </w:rPr>
              <w:t>防灾减灾救灾</w:t>
            </w:r>
            <w:r>
              <w:rPr>
                <w:rFonts w:ascii="宋体" w:hAnsi="宋体" w:eastAsia="宋体" w:cs="Times New Roman"/>
                <w:color w:val="auto"/>
                <w:sz w:val="18"/>
                <w:szCs w:val="18"/>
              </w:rPr>
              <w:t>培训次数</w:t>
            </w:r>
          </w:p>
        </w:tc>
        <w:tc>
          <w:tcPr>
            <w:tcW w:w="2978" w:type="dxa"/>
            <w:gridSpan w:val="2"/>
            <w:tcBorders>
              <w:top w:val="nil"/>
              <w:left w:val="single" w:color="auto" w:sz="2" w:space="0"/>
              <w:bottom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次</w:t>
            </w:r>
          </w:p>
        </w:tc>
        <w:tc>
          <w:tcPr>
            <w:tcW w:w="1136" w:type="dxa"/>
            <w:tcBorders>
              <w:top w:val="nil"/>
              <w:left w:val="single" w:color="auto" w:sz="2" w:space="0"/>
              <w:bottom w:val="single" w:color="auto" w:sz="2" w:space="0"/>
              <w:right w:val="single" w:color="auto" w:sz="2" w:space="0"/>
            </w:tcBorders>
            <w:noWrap w:val="0"/>
            <w:vAlign w:val="center"/>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23</w:t>
            </w:r>
            <w:r>
              <w:rPr>
                <w:rFonts w:ascii="宋体" w:hAnsi="宋体" w:eastAsia="宋体" w:cs="Times New Roman"/>
                <w:color w:val="auto"/>
                <w:sz w:val="18"/>
                <w:szCs w:val="18"/>
              </w:rPr>
              <w:t>024</w:t>
            </w:r>
          </w:p>
        </w:tc>
        <w:tc>
          <w:tcPr>
            <w:tcW w:w="1276" w:type="dxa"/>
            <w:tcBorders>
              <w:top w:val="nil"/>
              <w:left w:val="single" w:color="auto" w:sz="2" w:space="0"/>
              <w:bottom w:val="single" w:color="auto" w:sz="2" w:space="0"/>
            </w:tcBorders>
            <w:noWrap w:val="0"/>
            <w:vAlign w:val="center"/>
          </w:tcPr>
          <w:p>
            <w:pPr>
              <w:spacing w:before="69" w:line="280" w:lineRule="exact"/>
              <w:jc w:val="center"/>
              <w:rPr>
                <w:rFonts w:ascii="宋体" w:hAnsi="宋体" w:eastAsia="宋体" w:cs="Times New Roman"/>
                <w:color w:val="auto"/>
                <w:sz w:val="18"/>
                <w:szCs w:val="18"/>
              </w:rPr>
            </w:pPr>
          </w:p>
        </w:tc>
      </w:tr>
    </w:tbl>
    <w:p>
      <w:pPr>
        <w:rPr>
          <w:rFonts w:hint="eastAsia" w:ascii="宋体" w:hAnsi="宋体" w:eastAsia="宋体"/>
          <w:color w:val="auto"/>
          <w:sz w:val="18"/>
          <w:szCs w:val="18"/>
        </w:rPr>
      </w:pPr>
      <w:r>
        <w:rPr>
          <w:rFonts w:hint="eastAsia" w:ascii="宋体" w:hAnsi="宋体" w:eastAsia="宋体"/>
          <w:color w:val="auto"/>
          <w:sz w:val="18"/>
          <w:szCs w:val="18"/>
        </w:rPr>
        <w:br w:type="page"/>
      </w:r>
    </w:p>
    <w:p>
      <w:pPr>
        <w:rPr>
          <w:color w:val="auto"/>
        </w:rPr>
      </w:pPr>
      <w:r>
        <w:rPr>
          <w:rFonts w:hint="eastAsia" w:ascii="宋体" w:hAnsi="宋体" w:eastAsia="宋体"/>
          <w:color w:val="auto"/>
          <w:sz w:val="18"/>
          <w:szCs w:val="18"/>
        </w:rPr>
        <w:t>续表</w:t>
      </w:r>
    </w:p>
    <w:tbl>
      <w:tblPr>
        <w:tblStyle w:val="18"/>
        <w:tblW w:w="9365"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966"/>
        <w:gridCol w:w="2978"/>
        <w:gridCol w:w="1136"/>
        <w:gridCol w:w="1276"/>
        <w:gridCol w:w="9"/>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Pr>
        <w:tc>
          <w:tcPr>
            <w:tcW w:w="3966" w:type="dxa"/>
            <w:tcBorders>
              <w:top w:val="single" w:color="auto" w:sz="8" w:space="0"/>
              <w:bottom w:val="single" w:color="auto" w:sz="2" w:space="0"/>
              <w:right w:val="single" w:color="auto" w:sz="2" w:space="0"/>
            </w:tcBorders>
            <w:noWrap w:val="0"/>
            <w:vAlign w:val="top"/>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指标名称</w:t>
            </w:r>
          </w:p>
        </w:tc>
        <w:tc>
          <w:tcPr>
            <w:tcW w:w="2978" w:type="dxa"/>
            <w:tcBorders>
              <w:top w:val="single" w:color="auto" w:sz="8" w:space="0"/>
              <w:left w:val="single" w:color="auto" w:sz="2" w:space="0"/>
              <w:bottom w:val="single" w:color="auto" w:sz="2" w:space="0"/>
              <w:right w:val="single" w:color="auto" w:sz="2" w:space="0"/>
            </w:tcBorders>
            <w:noWrap w:val="0"/>
            <w:vAlign w:val="top"/>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计量单位</w:t>
            </w:r>
          </w:p>
        </w:tc>
        <w:tc>
          <w:tcPr>
            <w:tcW w:w="1136" w:type="dxa"/>
            <w:tcBorders>
              <w:top w:val="single" w:color="auto" w:sz="8" w:space="0"/>
              <w:left w:val="single" w:color="auto" w:sz="2" w:space="0"/>
              <w:bottom w:val="single" w:color="auto" w:sz="2" w:space="0"/>
              <w:right w:val="single" w:color="auto" w:sz="2" w:space="0"/>
            </w:tcBorders>
            <w:noWrap w:val="0"/>
            <w:vAlign w:val="top"/>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代码</w:t>
            </w:r>
          </w:p>
        </w:tc>
        <w:tc>
          <w:tcPr>
            <w:tcW w:w="1276" w:type="dxa"/>
            <w:tcBorders>
              <w:top w:val="single" w:color="auto" w:sz="8" w:space="0"/>
              <w:left w:val="single" w:color="auto" w:sz="2" w:space="0"/>
              <w:bottom w:val="single" w:color="auto" w:sz="2" w:space="0"/>
            </w:tcBorders>
            <w:noWrap w:val="0"/>
            <w:vAlign w:val="top"/>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数量</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Pr>
        <w:tc>
          <w:tcPr>
            <w:tcW w:w="3966" w:type="dxa"/>
            <w:tcBorders>
              <w:top w:val="single" w:color="auto" w:sz="2" w:space="0"/>
              <w:bottom w:val="nil"/>
              <w:right w:val="single" w:color="auto" w:sz="2" w:space="0"/>
            </w:tcBorders>
            <w:noWrap w:val="0"/>
            <w:vAlign w:val="top"/>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甲</w:t>
            </w:r>
          </w:p>
        </w:tc>
        <w:tc>
          <w:tcPr>
            <w:tcW w:w="2978" w:type="dxa"/>
            <w:tcBorders>
              <w:top w:val="single" w:color="auto" w:sz="2" w:space="0"/>
              <w:left w:val="single" w:color="auto" w:sz="2" w:space="0"/>
              <w:bottom w:val="nil"/>
              <w:right w:val="single" w:color="auto" w:sz="2" w:space="0"/>
            </w:tcBorders>
            <w:noWrap w:val="0"/>
            <w:vAlign w:val="top"/>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乙</w:t>
            </w:r>
          </w:p>
        </w:tc>
        <w:tc>
          <w:tcPr>
            <w:tcW w:w="1136" w:type="dxa"/>
            <w:tcBorders>
              <w:top w:val="single" w:color="auto" w:sz="2" w:space="0"/>
              <w:left w:val="single" w:color="auto" w:sz="2" w:space="0"/>
              <w:bottom w:val="nil"/>
              <w:right w:val="single" w:color="auto" w:sz="2" w:space="0"/>
            </w:tcBorders>
            <w:noWrap w:val="0"/>
            <w:vAlign w:val="top"/>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丙</w:t>
            </w:r>
          </w:p>
        </w:tc>
        <w:tc>
          <w:tcPr>
            <w:tcW w:w="1276" w:type="dxa"/>
            <w:tcBorders>
              <w:top w:val="single" w:color="auto" w:sz="2" w:space="0"/>
              <w:left w:val="single" w:color="auto" w:sz="2" w:space="0"/>
              <w:bottom w:val="nil"/>
            </w:tcBorders>
            <w:noWrap w:val="0"/>
            <w:vAlign w:val="top"/>
          </w:tcPr>
          <w:p>
            <w:pPr>
              <w:spacing w:before="69"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Pr>
        <w:tc>
          <w:tcPr>
            <w:tcW w:w="3966" w:type="dxa"/>
            <w:tcBorders>
              <w:top w:val="single" w:color="auto" w:sz="2" w:space="0"/>
              <w:bottom w:val="nil"/>
              <w:right w:val="single" w:color="auto" w:sz="2" w:space="0"/>
            </w:tcBorders>
            <w:noWrap w:val="0"/>
            <w:vAlign w:val="top"/>
          </w:tcPr>
          <w:p>
            <w:pPr>
              <w:spacing w:before="69"/>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组织的</w:t>
            </w:r>
            <w:r>
              <w:rPr>
                <w:rFonts w:hint="eastAsia" w:ascii="宋体" w:hAnsi="宋体" w:eastAsia="宋体" w:cs="Times New Roman"/>
                <w:color w:val="auto"/>
                <w:sz w:val="18"/>
                <w:szCs w:val="18"/>
              </w:rPr>
              <w:t>防灾减灾救灾</w:t>
            </w:r>
            <w:r>
              <w:rPr>
                <w:rFonts w:ascii="宋体" w:hAnsi="宋体" w:eastAsia="宋体" w:cs="Times New Roman"/>
                <w:color w:val="auto"/>
                <w:sz w:val="18"/>
                <w:szCs w:val="18"/>
              </w:rPr>
              <w:t>培训参与人次</w:t>
            </w:r>
          </w:p>
        </w:tc>
        <w:tc>
          <w:tcPr>
            <w:tcW w:w="2978" w:type="dxa"/>
            <w:tcBorders>
              <w:top w:val="single" w:color="auto" w:sz="2" w:space="0"/>
              <w:left w:val="single" w:color="auto" w:sz="2" w:space="0"/>
              <w:bottom w:val="nil"/>
              <w:right w:val="single" w:color="auto" w:sz="2" w:space="0"/>
            </w:tcBorders>
            <w:noWrap w:val="0"/>
            <w:vAlign w:val="center"/>
          </w:tcPr>
          <w:p>
            <w:pPr>
              <w:spacing w:before="69"/>
              <w:jc w:val="center"/>
              <w:rPr>
                <w:rFonts w:ascii="宋体" w:hAnsi="宋体" w:eastAsia="宋体" w:cs="Times New Roman"/>
                <w:color w:val="auto"/>
                <w:sz w:val="18"/>
                <w:szCs w:val="18"/>
              </w:rPr>
            </w:pPr>
            <w:r>
              <w:rPr>
                <w:rFonts w:ascii="宋体" w:hAnsi="宋体" w:eastAsia="宋体" w:cs="Times New Roman"/>
                <w:color w:val="auto"/>
                <w:sz w:val="18"/>
                <w:szCs w:val="18"/>
              </w:rPr>
              <w:t>人次</w:t>
            </w:r>
          </w:p>
        </w:tc>
        <w:tc>
          <w:tcPr>
            <w:tcW w:w="1136" w:type="dxa"/>
            <w:tcBorders>
              <w:top w:val="single" w:color="auto" w:sz="2" w:space="0"/>
              <w:left w:val="single" w:color="auto" w:sz="2" w:space="0"/>
              <w:bottom w:val="nil"/>
              <w:right w:val="single" w:color="auto" w:sz="2" w:space="0"/>
            </w:tcBorders>
            <w:noWrap w:val="0"/>
            <w:vAlign w:val="center"/>
          </w:tcPr>
          <w:p>
            <w:pPr>
              <w:spacing w:before="69"/>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23</w:t>
            </w:r>
            <w:r>
              <w:rPr>
                <w:rFonts w:ascii="宋体" w:hAnsi="宋体" w:eastAsia="宋体" w:cs="Times New Roman"/>
                <w:color w:val="auto"/>
                <w:sz w:val="18"/>
                <w:szCs w:val="18"/>
              </w:rPr>
              <w:t>025</w:t>
            </w:r>
          </w:p>
        </w:tc>
        <w:tc>
          <w:tcPr>
            <w:tcW w:w="1276" w:type="dxa"/>
            <w:tcBorders>
              <w:top w:val="single" w:color="auto" w:sz="2" w:space="0"/>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9" w:type="dxa"/>
        </w:trPr>
        <w:tc>
          <w:tcPr>
            <w:tcW w:w="3966" w:type="dxa"/>
            <w:tcBorders>
              <w:top w:val="nil"/>
              <w:bottom w:val="nil"/>
              <w:right w:val="single" w:color="auto" w:sz="2" w:space="0"/>
            </w:tcBorders>
            <w:noWrap w:val="0"/>
            <w:vAlign w:val="top"/>
          </w:tcPr>
          <w:p>
            <w:pPr>
              <w:snapToGrid w:val="0"/>
              <w:spacing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组织的</w:t>
            </w:r>
            <w:r>
              <w:rPr>
                <w:rFonts w:hint="eastAsia" w:ascii="宋体" w:hAnsi="宋体" w:eastAsia="宋体" w:cs="Times New Roman"/>
                <w:color w:val="auto"/>
                <w:sz w:val="18"/>
                <w:szCs w:val="18"/>
              </w:rPr>
              <w:t>防灾减灾救灾</w:t>
            </w:r>
            <w:r>
              <w:rPr>
                <w:rFonts w:ascii="宋体" w:hAnsi="宋体" w:eastAsia="宋体" w:cs="Times New Roman"/>
                <w:color w:val="auto"/>
                <w:sz w:val="18"/>
                <w:szCs w:val="18"/>
              </w:rPr>
              <w:t>演练次数</w:t>
            </w:r>
          </w:p>
        </w:tc>
        <w:tc>
          <w:tcPr>
            <w:tcW w:w="2978" w:type="dxa"/>
            <w:tcBorders>
              <w:top w:val="nil"/>
              <w:left w:val="single" w:color="auto" w:sz="2" w:space="0"/>
              <w:bottom w:val="nil"/>
              <w:right w:val="single" w:color="auto" w:sz="2" w:space="0"/>
            </w:tcBorders>
            <w:noWrap w:val="0"/>
            <w:vAlign w:val="center"/>
          </w:tcPr>
          <w:p>
            <w:pPr>
              <w:snapToGrid w:val="0"/>
              <w:spacing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次</w:t>
            </w:r>
          </w:p>
        </w:tc>
        <w:tc>
          <w:tcPr>
            <w:tcW w:w="1136" w:type="dxa"/>
            <w:tcBorders>
              <w:top w:val="nil"/>
              <w:left w:val="single" w:color="auto" w:sz="2" w:space="0"/>
              <w:bottom w:val="nil"/>
              <w:right w:val="single" w:color="auto" w:sz="2" w:space="0"/>
            </w:tcBorders>
            <w:noWrap w:val="0"/>
            <w:vAlign w:val="center"/>
          </w:tcPr>
          <w:p>
            <w:pPr>
              <w:snapToGrid w:val="0"/>
              <w:spacing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23</w:t>
            </w:r>
            <w:r>
              <w:rPr>
                <w:rFonts w:ascii="宋体" w:hAnsi="宋体" w:eastAsia="宋体" w:cs="Times New Roman"/>
                <w:color w:val="auto"/>
                <w:sz w:val="18"/>
                <w:szCs w:val="18"/>
              </w:rPr>
              <w:t>026</w:t>
            </w:r>
          </w:p>
        </w:tc>
        <w:tc>
          <w:tcPr>
            <w:tcW w:w="1276" w:type="dxa"/>
            <w:tcBorders>
              <w:top w:val="nil"/>
              <w:left w:val="single" w:color="auto" w:sz="2" w:space="0"/>
              <w:bottom w:val="nil"/>
            </w:tcBorders>
            <w:noWrap w:val="0"/>
            <w:vAlign w:val="center"/>
          </w:tcPr>
          <w:p>
            <w:pPr>
              <w:spacing w:before="69" w:line="280" w:lineRule="exact"/>
              <w:jc w:val="center"/>
              <w:rPr>
                <w:rFonts w:ascii="宋体" w:hAnsi="宋体" w:eastAsia="宋体" w:cs="Times New Roman"/>
                <w:color w:val="auto"/>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 w:hRule="atLeast"/>
        </w:trPr>
        <w:tc>
          <w:tcPr>
            <w:tcW w:w="3966" w:type="dxa"/>
            <w:tcBorders>
              <w:top w:val="nil"/>
              <w:bottom w:val="single" w:color="auto" w:sz="8" w:space="0"/>
              <w:right w:val="single" w:color="auto" w:sz="2" w:space="0"/>
            </w:tcBorders>
            <w:noWrap w:val="0"/>
            <w:vAlign w:val="top"/>
          </w:tcPr>
          <w:p>
            <w:pPr>
              <w:snapToGrid w:val="0"/>
              <w:spacing w:line="280" w:lineRule="exact"/>
              <w:ind w:left="738" w:leftChars="171" w:hanging="379" w:hangingChars="211"/>
              <w:jc w:val="left"/>
              <w:rPr>
                <w:rFonts w:ascii="宋体" w:hAnsi="宋体" w:eastAsia="宋体" w:cs="Times New Roman"/>
                <w:color w:val="auto"/>
                <w:sz w:val="18"/>
                <w:szCs w:val="18"/>
              </w:rPr>
            </w:pPr>
            <w:r>
              <w:rPr>
                <w:rFonts w:ascii="宋体" w:hAnsi="宋体" w:eastAsia="宋体" w:cs="Times New Roman"/>
                <w:color w:val="auto"/>
                <w:sz w:val="18"/>
                <w:szCs w:val="18"/>
              </w:rPr>
              <w:t>组织的</w:t>
            </w:r>
            <w:r>
              <w:rPr>
                <w:rFonts w:hint="eastAsia" w:ascii="宋体" w:hAnsi="宋体" w:eastAsia="宋体" w:cs="Times New Roman"/>
                <w:color w:val="auto"/>
                <w:sz w:val="18"/>
                <w:szCs w:val="18"/>
              </w:rPr>
              <w:t>防灾减灾救灾</w:t>
            </w:r>
            <w:r>
              <w:rPr>
                <w:rFonts w:ascii="宋体" w:hAnsi="宋体" w:eastAsia="宋体" w:cs="Times New Roman"/>
                <w:color w:val="auto"/>
                <w:sz w:val="18"/>
                <w:szCs w:val="18"/>
              </w:rPr>
              <w:t>演练参与人次</w:t>
            </w:r>
          </w:p>
        </w:tc>
        <w:tc>
          <w:tcPr>
            <w:tcW w:w="2978" w:type="dxa"/>
            <w:tcBorders>
              <w:top w:val="nil"/>
              <w:left w:val="single" w:color="auto" w:sz="2" w:space="0"/>
              <w:bottom w:val="single" w:color="auto" w:sz="8" w:space="0"/>
              <w:right w:val="single" w:color="auto" w:sz="2" w:space="0"/>
            </w:tcBorders>
            <w:noWrap w:val="0"/>
            <w:vAlign w:val="center"/>
          </w:tcPr>
          <w:p>
            <w:pPr>
              <w:snapToGrid w:val="0"/>
              <w:spacing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人次</w:t>
            </w:r>
          </w:p>
        </w:tc>
        <w:tc>
          <w:tcPr>
            <w:tcW w:w="1136" w:type="dxa"/>
            <w:tcBorders>
              <w:top w:val="nil"/>
              <w:left w:val="single" w:color="auto" w:sz="2" w:space="0"/>
              <w:bottom w:val="single" w:color="auto" w:sz="8" w:space="0"/>
              <w:right w:val="single" w:color="auto" w:sz="2" w:space="0"/>
            </w:tcBorders>
            <w:noWrap w:val="0"/>
            <w:vAlign w:val="center"/>
          </w:tcPr>
          <w:p>
            <w:pPr>
              <w:snapToGrid w:val="0"/>
              <w:spacing w:line="280" w:lineRule="exact"/>
              <w:jc w:val="center"/>
              <w:rPr>
                <w:rFonts w:ascii="宋体" w:hAnsi="宋体" w:eastAsia="宋体" w:cs="Times New Roman"/>
                <w:color w:val="auto"/>
                <w:sz w:val="18"/>
                <w:szCs w:val="18"/>
              </w:rPr>
            </w:pPr>
            <w:r>
              <w:rPr>
                <w:rFonts w:ascii="宋体" w:hAnsi="宋体" w:eastAsia="宋体" w:cs="Times New Roman"/>
                <w:color w:val="auto"/>
                <w:sz w:val="18"/>
                <w:szCs w:val="18"/>
              </w:rPr>
              <w:t>A</w:t>
            </w:r>
            <w:r>
              <w:rPr>
                <w:rFonts w:hint="eastAsia" w:ascii="宋体" w:hAnsi="宋体" w:cs="Times New Roman"/>
                <w:color w:val="auto"/>
                <w:sz w:val="18"/>
                <w:szCs w:val="18"/>
                <w:lang w:val="en-US" w:eastAsia="zh-CN"/>
              </w:rPr>
              <w:t>23</w:t>
            </w:r>
            <w:r>
              <w:rPr>
                <w:rFonts w:ascii="宋体" w:hAnsi="宋体" w:eastAsia="宋体" w:cs="Times New Roman"/>
                <w:color w:val="auto"/>
                <w:sz w:val="18"/>
                <w:szCs w:val="18"/>
              </w:rPr>
              <w:t>027</w:t>
            </w:r>
          </w:p>
        </w:tc>
        <w:tc>
          <w:tcPr>
            <w:tcW w:w="1285" w:type="dxa"/>
            <w:gridSpan w:val="2"/>
            <w:tcBorders>
              <w:top w:val="nil"/>
              <w:left w:val="single" w:color="auto" w:sz="2" w:space="0"/>
              <w:bottom w:val="single" w:color="auto" w:sz="8" w:space="0"/>
            </w:tcBorders>
            <w:noWrap w:val="0"/>
            <w:vAlign w:val="center"/>
          </w:tcPr>
          <w:p>
            <w:pPr>
              <w:spacing w:before="69" w:line="280" w:lineRule="exact"/>
              <w:jc w:val="center"/>
              <w:rPr>
                <w:rFonts w:ascii="宋体" w:hAnsi="宋体" w:eastAsia="宋体" w:cs="Times New Roman"/>
                <w:color w:val="auto"/>
                <w:sz w:val="18"/>
                <w:szCs w:val="18"/>
              </w:rPr>
            </w:pPr>
          </w:p>
        </w:tc>
      </w:tr>
    </w:tbl>
    <w:p>
      <w:pPr>
        <w:autoSpaceDE w:val="0"/>
        <w:autoSpaceDN w:val="0"/>
        <w:adjustRightInd w:val="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单位负责人：        </w:t>
      </w:r>
      <w:r>
        <w:rPr>
          <w:rFonts w:hint="eastAsia" w:ascii="宋体" w:hAnsi="宋体" w:eastAsia="宋体" w:cs="Times New Roman"/>
          <w:color w:val="auto"/>
          <w:kern w:val="0"/>
          <w:sz w:val="18"/>
          <w:szCs w:val="18"/>
        </w:rPr>
        <w:t>统计负责人：</w:t>
      </w:r>
      <w:r>
        <w:rPr>
          <w:rFonts w:ascii="宋体" w:hAnsi="宋体" w:eastAsia="宋体" w:cs="Times New Roman"/>
          <w:color w:val="auto"/>
          <w:kern w:val="0"/>
          <w:sz w:val="18"/>
          <w:szCs w:val="18"/>
        </w:rPr>
        <w:t xml:space="preserve">        填表人：        </w:t>
      </w:r>
      <w:r>
        <w:rPr>
          <w:rFonts w:hint="eastAsia" w:ascii="宋体" w:hAnsi="宋体" w:eastAsia="宋体" w:cs="Times New Roman"/>
          <w:color w:val="auto"/>
          <w:kern w:val="0"/>
          <w:sz w:val="18"/>
          <w:szCs w:val="18"/>
        </w:rPr>
        <w:t>联系电话：</w:t>
      </w:r>
      <w:r>
        <w:rPr>
          <w:rFonts w:ascii="宋体" w:hAnsi="宋体" w:eastAsia="宋体" w:cs="Times New Roman"/>
          <w:color w:val="auto"/>
          <w:kern w:val="0"/>
          <w:sz w:val="18"/>
          <w:szCs w:val="18"/>
        </w:rPr>
        <w:t xml:space="preserve">            报出日期：</w:t>
      </w:r>
      <w:r>
        <w:rPr>
          <w:rFonts w:hint="eastAsia" w:ascii="宋体" w:hAnsi="宋体" w:eastAsia="宋体" w:cs="Times New Roman"/>
          <w:color w:val="auto"/>
          <w:kern w:val="0"/>
          <w:sz w:val="18"/>
          <w:szCs w:val="18"/>
        </w:rPr>
        <w:t>２０</w:t>
      </w:r>
      <w:r>
        <w:rPr>
          <w:rFonts w:ascii="宋体" w:hAnsi="宋体" w:eastAsia="宋体" w:cs="Times New Roman"/>
          <w:color w:val="auto"/>
          <w:kern w:val="0"/>
          <w:sz w:val="18"/>
          <w:szCs w:val="18"/>
        </w:rPr>
        <w:t xml:space="preserve">  年  月  日</w:t>
      </w:r>
    </w:p>
    <w:p>
      <w:pPr>
        <w:autoSpaceDE w:val="0"/>
        <w:autoSpaceDN w:val="0"/>
        <w:adjustRightInd w:val="0"/>
        <w:jc w:val="left"/>
        <w:rPr>
          <w:rFonts w:ascii="宋体" w:hAnsi="宋体" w:eastAsia="宋体" w:cs="__áV"/>
          <w:b/>
          <w:bCs/>
          <w:color w:val="auto"/>
          <w:kern w:val="0"/>
          <w:sz w:val="15"/>
          <w:szCs w:val="15"/>
        </w:rPr>
      </w:pPr>
    </w:p>
    <w:p>
      <w:pPr>
        <w:keepNext w:val="0"/>
        <w:keepLines w:val="0"/>
        <w:pageBreakBefore w:val="0"/>
        <w:widowControl w:val="0"/>
        <w:kinsoku/>
        <w:wordWrap/>
        <w:overflowPunct/>
        <w:topLinePunct w:val="0"/>
        <w:autoSpaceDE w:val="0"/>
        <w:autoSpaceDN w:val="0"/>
        <w:bidi w:val="0"/>
        <w:adjustRightInd w:val="0"/>
        <w:snapToGrid/>
        <w:spacing w:line="360" w:lineRule="exact"/>
        <w:ind w:left="720" w:leftChars="0" w:hanging="720" w:hangingChars="400"/>
        <w:jc w:val="left"/>
        <w:textAlignment w:val="auto"/>
        <w:rPr>
          <w:rFonts w:ascii="宋体" w:hAnsi="宋体" w:cs="__áV"/>
          <w:kern w:val="0"/>
          <w:sz w:val="18"/>
          <w:szCs w:val="18"/>
        </w:rPr>
      </w:pPr>
      <w:r>
        <w:rPr>
          <w:rFonts w:ascii="宋体" w:hAnsi="宋体" w:cs="__áV"/>
          <w:kern w:val="0"/>
          <w:sz w:val="18"/>
          <w:szCs w:val="18"/>
        </w:rPr>
        <w:t>说明：</w:t>
      </w:r>
      <w:r>
        <w:rPr>
          <w:rFonts w:hint="eastAsia" w:ascii="宋体" w:hAnsi="宋体" w:cs="__áV"/>
          <w:kern w:val="0"/>
          <w:sz w:val="18"/>
          <w:szCs w:val="18"/>
        </w:rPr>
        <w:t>1</w:t>
      </w:r>
      <w:r>
        <w:rPr>
          <w:rFonts w:ascii="宋体" w:hAnsi="宋体" w:cs="__áV"/>
          <w:kern w:val="0"/>
          <w:sz w:val="18"/>
          <w:szCs w:val="18"/>
        </w:rPr>
        <w:t>.</w:t>
      </w:r>
      <w:r>
        <w:rPr>
          <w:rFonts w:hint="eastAsia" w:ascii="宋体" w:hAnsi="宋体" w:cs="__áV"/>
          <w:kern w:val="0"/>
          <w:sz w:val="18"/>
          <w:szCs w:val="18"/>
        </w:rPr>
        <w:t>本表由</w:t>
      </w:r>
      <w:r>
        <w:rPr>
          <w:rFonts w:ascii="宋体" w:hAnsi="宋体" w:cs="Times New Roman"/>
          <w:kern w:val="0"/>
          <w:sz w:val="18"/>
          <w:szCs w:val="18"/>
        </w:rPr>
        <w:t>村（社区）</w:t>
      </w:r>
      <w:r>
        <w:rPr>
          <w:rFonts w:hint="eastAsia" w:ascii="宋体" w:hAnsi="宋体" w:cs="Times New Roman"/>
          <w:kern w:val="0"/>
          <w:sz w:val="18"/>
          <w:szCs w:val="18"/>
        </w:rPr>
        <w:t>于</w:t>
      </w:r>
      <w:r>
        <w:rPr>
          <w:rFonts w:hint="eastAsia" w:ascii="宋体" w:hAnsi="宋体" w:cs="宋体"/>
          <w:kern w:val="0"/>
          <w:sz w:val="18"/>
          <w:szCs w:val="18"/>
        </w:rPr>
        <w:t>每年11月30日前</w:t>
      </w:r>
      <w:r>
        <w:rPr>
          <w:rFonts w:hint="eastAsia" w:ascii="宋体" w:hAnsi="宋体"/>
          <w:kern w:val="0"/>
          <w:sz w:val="18"/>
          <w:szCs w:val="18"/>
          <w:highlight w:val="none"/>
        </w:rPr>
        <w:t>通过业务系统填报</w:t>
      </w:r>
      <w:r>
        <w:rPr>
          <w:rFonts w:hint="eastAsia" w:ascii="宋体" w:hAnsi="宋体" w:cs="宋体"/>
          <w:kern w:val="0"/>
          <w:sz w:val="18"/>
          <w:szCs w:val="18"/>
        </w:rPr>
        <w:t>。</w:t>
      </w:r>
    </w:p>
    <w:p>
      <w:pPr>
        <w:keepNext w:val="0"/>
        <w:keepLines w:val="0"/>
        <w:pageBreakBefore w:val="0"/>
        <w:widowControl w:val="0"/>
        <w:kinsoku/>
        <w:wordWrap/>
        <w:overflowPunct/>
        <w:topLinePunct w:val="0"/>
        <w:autoSpaceDE w:val="0"/>
        <w:autoSpaceDN w:val="0"/>
        <w:bidi w:val="0"/>
        <w:adjustRightInd w:val="0"/>
        <w:snapToGrid/>
        <w:spacing w:line="360" w:lineRule="exact"/>
        <w:ind w:left="178" w:leftChars="85" w:firstLine="360" w:firstLineChars="200"/>
        <w:jc w:val="left"/>
        <w:textAlignment w:val="auto"/>
        <w:rPr>
          <w:rFonts w:ascii="宋体" w:hAnsi="宋体" w:cs="__áV"/>
          <w:kern w:val="0"/>
          <w:sz w:val="18"/>
          <w:szCs w:val="18"/>
        </w:rPr>
      </w:pPr>
      <w:r>
        <w:rPr>
          <w:rFonts w:ascii="宋体" w:hAnsi="宋体" w:cs="__áV"/>
          <w:kern w:val="0"/>
          <w:sz w:val="18"/>
          <w:szCs w:val="18"/>
        </w:rPr>
        <w:t>2.</w:t>
      </w:r>
      <w:r>
        <w:rPr>
          <w:rFonts w:hint="eastAsia" w:ascii="宋体" w:hAnsi="宋体" w:cs="__áV"/>
          <w:kern w:val="0"/>
          <w:sz w:val="18"/>
          <w:szCs w:val="18"/>
        </w:rPr>
        <w:t>审核</w:t>
      </w:r>
      <w:r>
        <w:rPr>
          <w:rFonts w:ascii="宋体" w:hAnsi="宋体" w:cs="__áV"/>
          <w:kern w:val="0"/>
          <w:sz w:val="18"/>
          <w:szCs w:val="18"/>
        </w:rPr>
        <w:t>关系：</w:t>
      </w:r>
    </w:p>
    <w:p>
      <w:pPr>
        <w:keepNext w:val="0"/>
        <w:keepLines w:val="0"/>
        <w:pageBreakBefore w:val="0"/>
        <w:widowControl w:val="0"/>
        <w:kinsoku/>
        <w:wordWrap/>
        <w:overflowPunct/>
        <w:topLinePunct w:val="0"/>
        <w:autoSpaceDE w:val="0"/>
        <w:autoSpaceDN w:val="0"/>
        <w:bidi w:val="0"/>
        <w:adjustRightInd w:val="0"/>
        <w:snapToGrid/>
        <w:spacing w:line="360" w:lineRule="exact"/>
        <w:ind w:left="0" w:leftChars="0" w:firstLine="720" w:firstLineChars="400"/>
        <w:jc w:val="left"/>
        <w:textAlignment w:val="auto"/>
        <w:rPr>
          <w:rFonts w:ascii="宋体" w:hAnsi="宋体" w:cs="Times New Roman"/>
          <w:kern w:val="0"/>
          <w:sz w:val="18"/>
          <w:szCs w:val="18"/>
        </w:rPr>
      </w:pPr>
      <w:r>
        <w:rPr>
          <w:rFonts w:hint="eastAsia" w:ascii="宋体" w:hAnsi="宋体" w:cs="__áV"/>
          <w:kern w:val="0"/>
          <w:sz w:val="18"/>
          <w:szCs w:val="18"/>
        </w:rPr>
        <w:t>（1）</w:t>
      </w:r>
      <w:r>
        <w:rPr>
          <w:rFonts w:hint="eastAsia" w:ascii="宋体" w:hAnsi="宋体" w:cs="Times New Roman"/>
          <w:kern w:val="0"/>
          <w:sz w:val="18"/>
          <w:szCs w:val="18"/>
        </w:rPr>
        <w:t>A</w:t>
      </w:r>
      <w:r>
        <w:rPr>
          <w:rFonts w:ascii="宋体" w:hAnsi="宋体" w:cs="Times New Roman"/>
          <w:kern w:val="0"/>
          <w:sz w:val="18"/>
          <w:szCs w:val="18"/>
        </w:rPr>
        <w:t>2</w:t>
      </w:r>
      <w:r>
        <w:rPr>
          <w:rFonts w:hint="eastAsia" w:ascii="宋体" w:hAnsi="宋体" w:cs="Times New Roman"/>
          <w:kern w:val="0"/>
          <w:sz w:val="18"/>
          <w:szCs w:val="18"/>
          <w:lang w:val="en-US" w:eastAsia="zh-CN"/>
        </w:rPr>
        <w:t>3</w:t>
      </w:r>
      <w:r>
        <w:rPr>
          <w:rFonts w:ascii="宋体" w:hAnsi="宋体" w:cs="Times New Roman"/>
          <w:kern w:val="0"/>
          <w:sz w:val="18"/>
          <w:szCs w:val="18"/>
        </w:rPr>
        <w:t>003</w:t>
      </w:r>
      <w:r>
        <w:rPr>
          <w:rFonts w:hint="eastAsia" w:ascii="宋体" w:hAnsi="宋体" w:cs="Times New Roman"/>
          <w:sz w:val="18"/>
          <w:szCs w:val="18"/>
        </w:rPr>
        <w:t>＞</w:t>
      </w:r>
      <w:r>
        <w:rPr>
          <w:rFonts w:ascii="宋体" w:hAnsi="宋体" w:cs="Times New Roman"/>
          <w:kern w:val="0"/>
          <w:sz w:val="18"/>
          <w:szCs w:val="18"/>
        </w:rPr>
        <w:t>A2</w:t>
      </w:r>
      <w:r>
        <w:rPr>
          <w:rFonts w:hint="eastAsia" w:ascii="宋体" w:hAnsi="宋体" w:cs="Times New Roman"/>
          <w:kern w:val="0"/>
          <w:sz w:val="18"/>
          <w:szCs w:val="18"/>
          <w:lang w:val="en-US" w:eastAsia="zh-CN"/>
        </w:rPr>
        <w:t>3</w:t>
      </w:r>
      <w:r>
        <w:rPr>
          <w:rFonts w:ascii="宋体" w:hAnsi="宋体" w:cs="Times New Roman"/>
          <w:kern w:val="0"/>
          <w:sz w:val="18"/>
          <w:szCs w:val="18"/>
        </w:rPr>
        <w:t>004</w:t>
      </w:r>
    </w:p>
    <w:p>
      <w:pPr>
        <w:keepNext w:val="0"/>
        <w:keepLines w:val="0"/>
        <w:pageBreakBefore w:val="0"/>
        <w:widowControl w:val="0"/>
        <w:kinsoku/>
        <w:wordWrap/>
        <w:overflowPunct/>
        <w:topLinePunct w:val="0"/>
        <w:autoSpaceDE w:val="0"/>
        <w:autoSpaceDN w:val="0"/>
        <w:bidi w:val="0"/>
        <w:adjustRightInd w:val="0"/>
        <w:snapToGrid/>
        <w:spacing w:line="360" w:lineRule="exact"/>
        <w:ind w:left="0" w:leftChars="0" w:firstLine="720" w:firstLineChars="400"/>
        <w:jc w:val="left"/>
        <w:textAlignment w:val="auto"/>
        <w:rPr>
          <w:rFonts w:ascii="宋体" w:hAnsi="宋体" w:cs="Times New Roman"/>
          <w:kern w:val="0"/>
          <w:sz w:val="18"/>
          <w:szCs w:val="18"/>
        </w:rPr>
      </w:pPr>
      <w:r>
        <w:rPr>
          <w:rFonts w:hint="eastAsia" w:ascii="宋体" w:hAnsi="宋体" w:cs="Times New Roman"/>
          <w:kern w:val="0"/>
          <w:sz w:val="18"/>
          <w:szCs w:val="18"/>
        </w:rPr>
        <w:t>（2）A</w:t>
      </w:r>
      <w:r>
        <w:rPr>
          <w:rFonts w:ascii="宋体" w:hAnsi="宋体" w:cs="Times New Roman"/>
          <w:kern w:val="0"/>
          <w:sz w:val="18"/>
          <w:szCs w:val="18"/>
        </w:rPr>
        <w:t>2</w:t>
      </w:r>
      <w:r>
        <w:rPr>
          <w:rFonts w:hint="eastAsia" w:ascii="宋体" w:hAnsi="宋体" w:cs="Times New Roman"/>
          <w:kern w:val="0"/>
          <w:sz w:val="18"/>
          <w:szCs w:val="18"/>
          <w:lang w:val="en-US" w:eastAsia="zh-CN"/>
        </w:rPr>
        <w:t>3</w:t>
      </w:r>
      <w:r>
        <w:rPr>
          <w:rFonts w:ascii="宋体" w:hAnsi="宋体" w:cs="Times New Roman"/>
          <w:kern w:val="0"/>
          <w:sz w:val="18"/>
          <w:szCs w:val="18"/>
        </w:rPr>
        <w:t>003</w:t>
      </w:r>
      <w:r>
        <w:rPr>
          <w:rFonts w:hint="eastAsia" w:ascii="宋体" w:hAnsi="宋体" w:cs="Times New Roman"/>
          <w:sz w:val="18"/>
          <w:szCs w:val="18"/>
        </w:rPr>
        <w:t>＞</w:t>
      </w:r>
      <w:r>
        <w:rPr>
          <w:rFonts w:ascii="宋体" w:hAnsi="宋体" w:cs="Times New Roman"/>
          <w:kern w:val="0"/>
          <w:sz w:val="18"/>
          <w:szCs w:val="18"/>
        </w:rPr>
        <w:t>A2</w:t>
      </w:r>
      <w:r>
        <w:rPr>
          <w:rFonts w:hint="eastAsia" w:ascii="宋体" w:hAnsi="宋体" w:cs="Times New Roman"/>
          <w:kern w:val="0"/>
          <w:sz w:val="18"/>
          <w:szCs w:val="18"/>
          <w:lang w:val="en-US" w:eastAsia="zh-CN"/>
        </w:rPr>
        <w:t>3</w:t>
      </w:r>
      <w:r>
        <w:rPr>
          <w:rFonts w:ascii="宋体" w:hAnsi="宋体" w:cs="Times New Roman"/>
          <w:kern w:val="0"/>
          <w:sz w:val="18"/>
          <w:szCs w:val="18"/>
        </w:rPr>
        <w:t>005</w:t>
      </w:r>
      <w:r>
        <w:rPr>
          <w:rFonts w:hint="eastAsia" w:ascii="宋体" w:hAnsi="宋体" w:cs="Times New Roman"/>
          <w:kern w:val="0"/>
          <w:sz w:val="18"/>
          <w:szCs w:val="18"/>
        </w:rPr>
        <w:t>，A</w:t>
      </w:r>
      <w:r>
        <w:rPr>
          <w:rFonts w:ascii="宋体" w:hAnsi="宋体" w:cs="Times New Roman"/>
          <w:kern w:val="0"/>
          <w:sz w:val="18"/>
          <w:szCs w:val="18"/>
        </w:rPr>
        <w:t>2</w:t>
      </w:r>
      <w:r>
        <w:rPr>
          <w:rFonts w:hint="eastAsia" w:ascii="宋体" w:hAnsi="宋体" w:cs="Times New Roman"/>
          <w:kern w:val="0"/>
          <w:sz w:val="18"/>
          <w:szCs w:val="18"/>
          <w:lang w:val="en-US" w:eastAsia="zh-CN"/>
        </w:rPr>
        <w:t>3</w:t>
      </w:r>
      <w:r>
        <w:rPr>
          <w:rFonts w:ascii="宋体" w:hAnsi="宋体" w:cs="Times New Roman"/>
          <w:kern w:val="0"/>
          <w:sz w:val="18"/>
          <w:szCs w:val="18"/>
        </w:rPr>
        <w:t>003</w:t>
      </w:r>
      <w:r>
        <w:rPr>
          <w:rFonts w:hint="eastAsia" w:ascii="宋体" w:hAnsi="宋体" w:cs="Times New Roman"/>
          <w:sz w:val="18"/>
          <w:szCs w:val="18"/>
        </w:rPr>
        <w:t>＞</w:t>
      </w:r>
      <w:r>
        <w:rPr>
          <w:rFonts w:ascii="宋体" w:hAnsi="宋体" w:cs="Times New Roman"/>
          <w:kern w:val="0"/>
          <w:sz w:val="18"/>
          <w:szCs w:val="18"/>
        </w:rPr>
        <w:t>A2</w:t>
      </w:r>
      <w:r>
        <w:rPr>
          <w:rFonts w:hint="eastAsia" w:ascii="宋体" w:hAnsi="宋体" w:cs="Times New Roman"/>
          <w:kern w:val="0"/>
          <w:sz w:val="18"/>
          <w:szCs w:val="18"/>
          <w:lang w:val="en-US" w:eastAsia="zh-CN"/>
        </w:rPr>
        <w:t>3</w:t>
      </w:r>
      <w:r>
        <w:rPr>
          <w:rFonts w:ascii="宋体" w:hAnsi="宋体" w:cs="Times New Roman"/>
          <w:kern w:val="0"/>
          <w:sz w:val="18"/>
          <w:szCs w:val="18"/>
        </w:rPr>
        <w:t>006</w:t>
      </w:r>
    </w:p>
    <w:p>
      <w:pPr>
        <w:keepNext w:val="0"/>
        <w:keepLines w:val="0"/>
        <w:pageBreakBefore w:val="0"/>
        <w:widowControl w:val="0"/>
        <w:kinsoku/>
        <w:wordWrap/>
        <w:overflowPunct/>
        <w:topLinePunct w:val="0"/>
        <w:autoSpaceDE w:val="0"/>
        <w:autoSpaceDN w:val="0"/>
        <w:bidi w:val="0"/>
        <w:adjustRightInd w:val="0"/>
        <w:snapToGrid/>
        <w:spacing w:line="360" w:lineRule="exact"/>
        <w:ind w:left="0" w:leftChars="0" w:firstLine="720" w:firstLineChars="400"/>
        <w:jc w:val="left"/>
        <w:textAlignment w:val="auto"/>
        <w:rPr>
          <w:rFonts w:ascii="宋体" w:hAnsi="宋体" w:cs="Times New Roman"/>
          <w:kern w:val="0"/>
          <w:sz w:val="18"/>
          <w:szCs w:val="18"/>
        </w:rPr>
      </w:pPr>
      <w:r>
        <w:rPr>
          <w:rFonts w:hint="eastAsia" w:ascii="宋体" w:hAnsi="宋体" w:cs="Times New Roman"/>
          <w:kern w:val="0"/>
          <w:sz w:val="18"/>
          <w:szCs w:val="18"/>
        </w:rPr>
        <w:t>（</w:t>
      </w:r>
      <w:r>
        <w:rPr>
          <w:rFonts w:ascii="宋体" w:hAnsi="宋体" w:cs="Times New Roman"/>
          <w:kern w:val="0"/>
          <w:sz w:val="18"/>
          <w:szCs w:val="18"/>
        </w:rPr>
        <w:t>3</w:t>
      </w:r>
      <w:r>
        <w:rPr>
          <w:rFonts w:hint="eastAsia" w:ascii="宋体" w:hAnsi="宋体" w:cs="Times New Roman"/>
          <w:kern w:val="0"/>
          <w:sz w:val="18"/>
          <w:szCs w:val="18"/>
        </w:rPr>
        <w:t>）A</w:t>
      </w:r>
      <w:r>
        <w:rPr>
          <w:rFonts w:ascii="宋体" w:hAnsi="宋体" w:cs="Times New Roman"/>
          <w:kern w:val="0"/>
          <w:sz w:val="18"/>
          <w:szCs w:val="18"/>
        </w:rPr>
        <w:t>2</w:t>
      </w:r>
      <w:r>
        <w:rPr>
          <w:rFonts w:hint="eastAsia" w:ascii="宋体" w:hAnsi="宋体" w:cs="Times New Roman"/>
          <w:kern w:val="0"/>
          <w:sz w:val="18"/>
          <w:szCs w:val="18"/>
          <w:lang w:val="en-US" w:eastAsia="zh-CN"/>
        </w:rPr>
        <w:t>3</w:t>
      </w:r>
      <w:r>
        <w:rPr>
          <w:rFonts w:ascii="宋体" w:hAnsi="宋体" w:cs="Times New Roman"/>
          <w:kern w:val="0"/>
          <w:sz w:val="18"/>
          <w:szCs w:val="18"/>
        </w:rPr>
        <w:t>003</w:t>
      </w:r>
      <w:r>
        <w:rPr>
          <w:rFonts w:hint="eastAsia" w:ascii="宋体" w:hAnsi="宋体" w:cs="Times New Roman"/>
          <w:sz w:val="18"/>
          <w:szCs w:val="18"/>
        </w:rPr>
        <w:t>＞</w:t>
      </w:r>
      <w:r>
        <w:rPr>
          <w:rFonts w:ascii="宋体" w:hAnsi="宋体" w:cs="Times New Roman"/>
          <w:kern w:val="0"/>
          <w:sz w:val="18"/>
          <w:szCs w:val="18"/>
        </w:rPr>
        <w:t>A2</w:t>
      </w:r>
      <w:r>
        <w:rPr>
          <w:rFonts w:hint="eastAsia" w:ascii="宋体" w:hAnsi="宋体" w:cs="Times New Roman"/>
          <w:kern w:val="0"/>
          <w:sz w:val="18"/>
          <w:szCs w:val="18"/>
          <w:lang w:val="en-US" w:eastAsia="zh-CN"/>
        </w:rPr>
        <w:t>3</w:t>
      </w:r>
      <w:r>
        <w:rPr>
          <w:rFonts w:ascii="宋体" w:hAnsi="宋体" w:cs="Times New Roman"/>
          <w:kern w:val="0"/>
          <w:sz w:val="18"/>
          <w:szCs w:val="18"/>
        </w:rPr>
        <w:t>014</w:t>
      </w:r>
      <w:r>
        <w:rPr>
          <w:rFonts w:hint="eastAsia" w:ascii="宋体" w:hAnsi="宋体" w:cs="Times New Roman"/>
          <w:kern w:val="0"/>
          <w:sz w:val="18"/>
          <w:szCs w:val="18"/>
        </w:rPr>
        <w:t>，A</w:t>
      </w:r>
      <w:r>
        <w:rPr>
          <w:rFonts w:ascii="宋体" w:hAnsi="宋体" w:cs="Times New Roman"/>
          <w:kern w:val="0"/>
          <w:sz w:val="18"/>
          <w:szCs w:val="18"/>
        </w:rPr>
        <w:t>2</w:t>
      </w:r>
      <w:r>
        <w:rPr>
          <w:rFonts w:hint="eastAsia" w:ascii="宋体" w:hAnsi="宋体" w:cs="Times New Roman"/>
          <w:kern w:val="0"/>
          <w:sz w:val="18"/>
          <w:szCs w:val="18"/>
          <w:lang w:val="en-US" w:eastAsia="zh-CN"/>
        </w:rPr>
        <w:t>3</w:t>
      </w:r>
      <w:r>
        <w:rPr>
          <w:rFonts w:ascii="宋体" w:hAnsi="宋体" w:cs="Times New Roman"/>
          <w:kern w:val="0"/>
          <w:sz w:val="18"/>
          <w:szCs w:val="18"/>
        </w:rPr>
        <w:t>003</w:t>
      </w:r>
      <w:r>
        <w:rPr>
          <w:rFonts w:hint="eastAsia" w:ascii="宋体" w:hAnsi="宋体" w:cs="Times New Roman"/>
          <w:sz w:val="18"/>
          <w:szCs w:val="18"/>
        </w:rPr>
        <w:t>＞</w:t>
      </w:r>
      <w:r>
        <w:rPr>
          <w:rFonts w:ascii="宋体" w:hAnsi="宋体" w:cs="Times New Roman"/>
          <w:kern w:val="0"/>
          <w:sz w:val="18"/>
          <w:szCs w:val="18"/>
        </w:rPr>
        <w:t>A2</w:t>
      </w:r>
      <w:r>
        <w:rPr>
          <w:rFonts w:hint="eastAsia" w:ascii="宋体" w:hAnsi="宋体" w:cs="Times New Roman"/>
          <w:kern w:val="0"/>
          <w:sz w:val="18"/>
          <w:szCs w:val="18"/>
          <w:lang w:val="en-US" w:eastAsia="zh-CN"/>
        </w:rPr>
        <w:t>3</w:t>
      </w:r>
      <w:r>
        <w:rPr>
          <w:rFonts w:ascii="宋体" w:hAnsi="宋体" w:cs="Times New Roman"/>
          <w:kern w:val="0"/>
          <w:sz w:val="18"/>
          <w:szCs w:val="18"/>
        </w:rPr>
        <w:t>017</w:t>
      </w:r>
    </w:p>
    <w:p>
      <w:pPr>
        <w:keepNext w:val="0"/>
        <w:keepLines w:val="0"/>
        <w:pageBreakBefore w:val="0"/>
        <w:widowControl w:val="0"/>
        <w:kinsoku/>
        <w:wordWrap/>
        <w:overflowPunct/>
        <w:topLinePunct w:val="0"/>
        <w:autoSpaceDE w:val="0"/>
        <w:autoSpaceDN w:val="0"/>
        <w:bidi w:val="0"/>
        <w:adjustRightInd w:val="0"/>
        <w:snapToGrid/>
        <w:spacing w:line="360" w:lineRule="exact"/>
        <w:ind w:left="0" w:leftChars="0" w:firstLine="720" w:firstLineChars="400"/>
        <w:jc w:val="left"/>
        <w:textAlignment w:val="auto"/>
        <w:rPr>
          <w:rFonts w:ascii="宋体" w:hAnsi="宋体" w:cs="Times New Roman"/>
          <w:kern w:val="0"/>
          <w:sz w:val="18"/>
          <w:szCs w:val="18"/>
        </w:rPr>
      </w:pPr>
      <w:r>
        <w:rPr>
          <w:rFonts w:hint="eastAsia" w:ascii="宋体" w:hAnsi="宋体" w:cs="Times New Roman"/>
          <w:kern w:val="0"/>
          <w:sz w:val="18"/>
          <w:szCs w:val="18"/>
        </w:rPr>
        <w:t>（</w:t>
      </w:r>
      <w:r>
        <w:rPr>
          <w:rFonts w:ascii="宋体" w:hAnsi="宋体" w:cs="Times New Roman"/>
          <w:kern w:val="0"/>
          <w:sz w:val="18"/>
          <w:szCs w:val="18"/>
        </w:rPr>
        <w:t>4</w:t>
      </w:r>
      <w:r>
        <w:rPr>
          <w:rFonts w:hint="eastAsia" w:ascii="宋体" w:hAnsi="宋体" w:cs="Times New Roman"/>
          <w:kern w:val="0"/>
          <w:sz w:val="18"/>
          <w:szCs w:val="18"/>
        </w:rPr>
        <w:t>）A</w:t>
      </w:r>
      <w:r>
        <w:rPr>
          <w:rFonts w:ascii="宋体" w:hAnsi="宋体" w:cs="Times New Roman"/>
          <w:kern w:val="0"/>
          <w:sz w:val="18"/>
          <w:szCs w:val="18"/>
        </w:rPr>
        <w:t>2</w:t>
      </w:r>
      <w:r>
        <w:rPr>
          <w:rFonts w:hint="eastAsia" w:ascii="宋体" w:hAnsi="宋体" w:cs="Times New Roman"/>
          <w:kern w:val="0"/>
          <w:sz w:val="18"/>
          <w:szCs w:val="18"/>
          <w:lang w:val="en-US" w:eastAsia="zh-CN"/>
        </w:rPr>
        <w:t>3</w:t>
      </w:r>
      <w:r>
        <w:rPr>
          <w:rFonts w:ascii="宋体" w:hAnsi="宋体" w:cs="Times New Roman"/>
          <w:kern w:val="0"/>
          <w:sz w:val="18"/>
          <w:szCs w:val="18"/>
        </w:rPr>
        <w:t>003</w:t>
      </w:r>
      <w:r>
        <w:rPr>
          <w:rFonts w:hint="eastAsia" w:ascii="宋体" w:hAnsi="宋体" w:cs="Times New Roman"/>
          <w:sz w:val="18"/>
          <w:szCs w:val="18"/>
        </w:rPr>
        <w:t>＞</w:t>
      </w:r>
      <w:r>
        <w:rPr>
          <w:rFonts w:ascii="宋体" w:hAnsi="宋体" w:cs="Times New Roman"/>
          <w:kern w:val="0"/>
          <w:sz w:val="18"/>
          <w:szCs w:val="18"/>
        </w:rPr>
        <w:t>A2</w:t>
      </w:r>
      <w:r>
        <w:rPr>
          <w:rFonts w:hint="eastAsia" w:ascii="宋体" w:hAnsi="宋体" w:cs="Times New Roman"/>
          <w:kern w:val="0"/>
          <w:sz w:val="18"/>
          <w:szCs w:val="18"/>
          <w:lang w:val="en-US" w:eastAsia="zh-CN"/>
        </w:rPr>
        <w:t>3</w:t>
      </w:r>
      <w:r>
        <w:rPr>
          <w:rFonts w:ascii="宋体" w:hAnsi="宋体" w:cs="Times New Roman"/>
          <w:kern w:val="0"/>
          <w:sz w:val="18"/>
          <w:szCs w:val="18"/>
        </w:rPr>
        <w:t>022</w:t>
      </w:r>
      <w:r>
        <w:rPr>
          <w:rFonts w:hint="eastAsia" w:ascii="宋体" w:hAnsi="宋体" w:cs="Times New Roman"/>
          <w:kern w:val="0"/>
          <w:sz w:val="18"/>
          <w:szCs w:val="18"/>
        </w:rPr>
        <w:t>，A</w:t>
      </w:r>
      <w:r>
        <w:rPr>
          <w:rFonts w:ascii="宋体" w:hAnsi="宋体" w:cs="Times New Roman"/>
          <w:kern w:val="0"/>
          <w:sz w:val="18"/>
          <w:szCs w:val="18"/>
        </w:rPr>
        <w:t>2</w:t>
      </w:r>
      <w:r>
        <w:rPr>
          <w:rFonts w:hint="eastAsia" w:ascii="宋体" w:hAnsi="宋体" w:cs="Times New Roman"/>
          <w:kern w:val="0"/>
          <w:sz w:val="18"/>
          <w:szCs w:val="18"/>
          <w:lang w:val="en-US" w:eastAsia="zh-CN"/>
        </w:rPr>
        <w:t>3</w:t>
      </w:r>
      <w:r>
        <w:rPr>
          <w:rFonts w:ascii="宋体" w:hAnsi="宋体" w:cs="Times New Roman"/>
          <w:kern w:val="0"/>
          <w:sz w:val="18"/>
          <w:szCs w:val="18"/>
        </w:rPr>
        <w:t>003</w:t>
      </w:r>
      <w:r>
        <w:rPr>
          <w:rFonts w:hint="eastAsia" w:ascii="宋体" w:hAnsi="宋体" w:cs="Times New Roman"/>
          <w:sz w:val="18"/>
          <w:szCs w:val="18"/>
        </w:rPr>
        <w:t>＞</w:t>
      </w:r>
      <w:r>
        <w:rPr>
          <w:rFonts w:ascii="宋体" w:hAnsi="宋体" w:cs="Times New Roman"/>
          <w:kern w:val="0"/>
          <w:sz w:val="18"/>
          <w:szCs w:val="18"/>
        </w:rPr>
        <w:t>A2</w:t>
      </w:r>
      <w:r>
        <w:rPr>
          <w:rFonts w:hint="eastAsia" w:ascii="宋体" w:hAnsi="宋体" w:cs="Times New Roman"/>
          <w:kern w:val="0"/>
          <w:sz w:val="18"/>
          <w:szCs w:val="18"/>
          <w:lang w:val="en-US" w:eastAsia="zh-CN"/>
        </w:rPr>
        <w:t>3</w:t>
      </w:r>
      <w:r>
        <w:rPr>
          <w:rFonts w:ascii="宋体" w:hAnsi="宋体" w:cs="Times New Roman"/>
          <w:kern w:val="0"/>
          <w:sz w:val="18"/>
          <w:szCs w:val="18"/>
        </w:rPr>
        <w:t>023</w:t>
      </w:r>
    </w:p>
    <w:p>
      <w:pPr>
        <w:rPr>
          <w:rFonts w:hint="default" w:ascii="黑体" w:hAnsi="宋体" w:eastAsia="黑体" w:cs="Arial"/>
          <w:color w:val="auto"/>
          <w:sz w:val="30"/>
          <w:szCs w:val="30"/>
          <w:lang w:val="en"/>
        </w:rPr>
      </w:pPr>
    </w:p>
    <w:p>
      <w:pPr>
        <w:rPr>
          <w:rFonts w:hint="default" w:ascii="黑体" w:hAnsi="宋体" w:eastAsia="黑体" w:cs="Arial"/>
          <w:color w:val="auto"/>
          <w:sz w:val="30"/>
          <w:szCs w:val="30"/>
          <w:lang w:val="en"/>
        </w:rPr>
      </w:pPr>
    </w:p>
    <w:p>
      <w:pPr>
        <w:rPr>
          <w:rFonts w:hint="default" w:ascii="黑体" w:hAnsi="宋体" w:eastAsia="黑体" w:cs="Arial"/>
          <w:color w:val="auto"/>
          <w:sz w:val="30"/>
          <w:szCs w:val="30"/>
          <w:lang w:val="en"/>
        </w:rPr>
      </w:pPr>
    </w:p>
    <w:p>
      <w:pPr>
        <w:rPr>
          <w:rFonts w:hint="default" w:ascii="黑体" w:hAnsi="宋体" w:eastAsia="黑体" w:cs="Arial"/>
          <w:color w:val="auto"/>
          <w:sz w:val="30"/>
          <w:szCs w:val="30"/>
          <w:lang w:val="en"/>
        </w:rPr>
      </w:pPr>
    </w:p>
    <w:p>
      <w:pPr>
        <w:rPr>
          <w:rFonts w:hint="default" w:ascii="黑体" w:hAnsi="宋体" w:eastAsia="黑体" w:cs="Arial"/>
          <w:color w:val="auto"/>
          <w:sz w:val="30"/>
          <w:szCs w:val="30"/>
          <w:lang w:val="en"/>
        </w:rPr>
        <w:sectPr>
          <w:footerReference r:id="rId11" w:type="default"/>
          <w:pgSz w:w="11900" w:h="16840"/>
          <w:pgMar w:top="1417" w:right="1247" w:bottom="1304" w:left="1247" w:header="851" w:footer="992" w:gutter="0"/>
          <w:pgBorders w:offsetFrom="page">
            <w:top w:val="none" w:sz="0" w:space="0"/>
            <w:left w:val="none" w:sz="0" w:space="0"/>
            <w:bottom w:val="none" w:sz="0" w:space="0"/>
            <w:right w:val="none" w:sz="0" w:space="0"/>
          </w:pgBorders>
          <w:pgNumType w:fmt="decimal"/>
          <w:cols w:space="720" w:num="1"/>
          <w:docGrid w:type="lines" w:linePitch="312" w:charSpace="0"/>
        </w:sectPr>
      </w:pPr>
    </w:p>
    <w:p>
      <w:pPr>
        <w:pStyle w:val="4"/>
        <w:keepNext w:val="0"/>
        <w:keepLines w:val="0"/>
        <w:pageBreakBefore w:val="0"/>
        <w:widowControl w:val="0"/>
        <w:kinsoku/>
        <w:wordWrap/>
        <w:overflowPunct/>
        <w:topLinePunct w:val="0"/>
        <w:autoSpaceDE/>
        <w:autoSpaceDN/>
        <w:bidi w:val="0"/>
        <w:adjustRightInd/>
        <w:snapToGrid/>
        <w:spacing w:after="157" w:afterLines="50" w:line="560" w:lineRule="exact"/>
        <w:jc w:val="center"/>
        <w:textAlignment w:val="auto"/>
        <w:rPr>
          <w:rFonts w:hint="eastAsia"/>
          <w:lang w:eastAsia="zh-CN"/>
        </w:rPr>
      </w:pPr>
      <w:bookmarkStart w:id="297" w:name="_Toc1453239026"/>
      <w:bookmarkStart w:id="298" w:name="_Toc29179"/>
      <w:bookmarkStart w:id="299" w:name="_Toc233149050"/>
      <w:bookmarkStart w:id="300" w:name="_Toc1553326899"/>
      <w:bookmarkStart w:id="301" w:name="_Toc2057198892"/>
      <w:bookmarkStart w:id="302" w:name="_Toc676634395"/>
      <w:bookmarkStart w:id="303" w:name="_Toc374560680"/>
      <w:bookmarkStart w:id="304" w:name="_Toc829726176"/>
      <w:r>
        <w:rPr>
          <w:rFonts w:hint="eastAsia"/>
          <w:lang w:eastAsia="zh-CN"/>
        </w:rPr>
        <w:t>（</w:t>
      </w:r>
      <w:r>
        <w:rPr>
          <w:rFonts w:hint="eastAsia"/>
          <w:lang w:val="en-US" w:eastAsia="zh-CN"/>
        </w:rPr>
        <w:t>二十四</w:t>
      </w:r>
      <w:r>
        <w:rPr>
          <w:rFonts w:hint="eastAsia"/>
          <w:lang w:eastAsia="zh-CN"/>
        </w:rPr>
        <w:t>）防汛抗旱责任人名单表</w:t>
      </w:r>
      <w:bookmarkEnd w:id="297"/>
      <w:bookmarkEnd w:id="298"/>
      <w:bookmarkEnd w:id="299"/>
      <w:bookmarkEnd w:id="300"/>
      <w:bookmarkEnd w:id="301"/>
      <w:bookmarkEnd w:id="302"/>
      <w:bookmarkEnd w:id="303"/>
      <w:bookmarkEnd w:id="304"/>
    </w:p>
    <w:tbl>
      <w:tblPr>
        <w:tblStyle w:val="17"/>
        <w:tblpPr w:leftFromText="180" w:rightFromText="180" w:vertAnchor="text" w:horzAnchor="page" w:tblpX="1163" w:tblpY="90"/>
        <w:tblOverlap w:val="never"/>
        <w:tblW w:w="5000" w:type="pct"/>
        <w:jc w:val="center"/>
        <w:tblBorders>
          <w:top w:val="single" w:color="000000" w:sz="2" w:space="0"/>
          <w:left w:val="none" w:color="auto" w:sz="0" w:space="0"/>
          <w:bottom w:val="single" w:color="000000" w:sz="4" w:space="0"/>
          <w:right w:val="none" w:color="auto" w:sz="0" w:space="0"/>
          <w:insideH w:val="single" w:color="000000" w:sz="2" w:space="0"/>
          <w:insideV w:val="single" w:color="000000" w:sz="2" w:space="0"/>
        </w:tblBorders>
        <w:tblLayout w:type="autofit"/>
        <w:tblCellMar>
          <w:top w:w="0" w:type="dxa"/>
          <w:left w:w="108" w:type="dxa"/>
          <w:bottom w:w="0" w:type="dxa"/>
          <w:right w:w="108" w:type="dxa"/>
        </w:tblCellMar>
      </w:tblPr>
      <w:tblGrid>
        <w:gridCol w:w="685"/>
        <w:gridCol w:w="2"/>
        <w:gridCol w:w="1268"/>
        <w:gridCol w:w="634"/>
        <w:gridCol w:w="2"/>
        <w:gridCol w:w="566"/>
        <w:gridCol w:w="817"/>
        <w:gridCol w:w="1158"/>
        <w:gridCol w:w="1055"/>
        <w:gridCol w:w="1726"/>
        <w:gridCol w:w="64"/>
        <w:gridCol w:w="1651"/>
      </w:tblGrid>
      <w:tr>
        <w:tblPrEx>
          <w:tblBorders>
            <w:top w:val="single" w:color="000000" w:sz="2" w:space="0"/>
            <w:left w:val="none" w:color="auto" w:sz="0" w:space="0"/>
            <w:bottom w:val="single" w:color="000000" w:sz="4"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39" w:hRule="atLeast"/>
          <w:jc w:val="center"/>
        </w:trPr>
        <w:tc>
          <w:tcPr>
            <w:tcW w:w="2665" w:type="pct"/>
            <w:gridSpan w:val="8"/>
            <w:tcBorders>
              <w:top w:val="nil"/>
              <w:bottom w:val="nil"/>
              <w:right w:val="nil"/>
            </w:tcBorders>
            <w:noWrap/>
            <w:vAlign w:val="bottom"/>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auto"/>
                <w:sz w:val="18"/>
                <w:szCs w:val="18"/>
                <w:lang w:val="en-US" w:eastAsia="zh-CN"/>
              </w:rPr>
            </w:pPr>
          </w:p>
        </w:tc>
        <w:tc>
          <w:tcPr>
            <w:tcW w:w="548" w:type="pct"/>
            <w:tcBorders>
              <w:top w:val="nil"/>
              <w:left w:val="nil"/>
              <w:bottom w:val="nil"/>
              <w:right w:val="nil"/>
            </w:tcBorders>
            <w:noWrap w:val="0"/>
            <w:vAlign w:val="bottom"/>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auto"/>
                <w:sz w:val="18"/>
                <w:szCs w:val="18"/>
                <w:lang w:val="en-US" w:eastAsia="zh-CN"/>
              </w:rPr>
            </w:pPr>
          </w:p>
        </w:tc>
        <w:tc>
          <w:tcPr>
            <w:tcW w:w="1785" w:type="pct"/>
            <w:gridSpan w:val="3"/>
            <w:tcBorders>
              <w:top w:val="nil"/>
              <w:left w:val="nil"/>
              <w:bottom w:val="nil"/>
            </w:tcBorders>
            <w:noWrap w:val="0"/>
            <w:vAlign w:val="bottom"/>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表    号：</w:t>
            </w:r>
            <w:r>
              <w:rPr>
                <w:rFonts w:hint="eastAsia" w:ascii="宋体" w:hAnsi="宋体" w:cs="宋体"/>
                <w:color w:val="auto"/>
                <w:sz w:val="18"/>
                <w:szCs w:val="18"/>
                <w:lang w:val="en-US" w:eastAsia="zh-CN"/>
              </w:rPr>
              <w:t>024表</w:t>
            </w:r>
          </w:p>
        </w:tc>
      </w:tr>
      <w:tr>
        <w:tblPrEx>
          <w:tblBorders>
            <w:top w:val="single" w:color="000000" w:sz="2" w:space="0"/>
            <w:left w:val="none" w:color="auto" w:sz="0" w:space="0"/>
            <w:bottom w:val="single" w:color="000000" w:sz="4"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39" w:hRule="atLeast"/>
          <w:jc w:val="center"/>
        </w:trPr>
        <w:tc>
          <w:tcPr>
            <w:tcW w:w="2665" w:type="pct"/>
            <w:gridSpan w:val="8"/>
            <w:tcBorders>
              <w:top w:val="nil"/>
              <w:bottom w:val="nil"/>
              <w:right w:val="nil"/>
            </w:tcBorders>
            <w:noWrap/>
            <w:vAlign w:val="bottom"/>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auto"/>
                <w:sz w:val="18"/>
                <w:szCs w:val="18"/>
                <w:lang w:val="en-US" w:eastAsia="zh-CN"/>
              </w:rPr>
            </w:pPr>
          </w:p>
        </w:tc>
        <w:tc>
          <w:tcPr>
            <w:tcW w:w="548" w:type="pct"/>
            <w:tcBorders>
              <w:top w:val="nil"/>
              <w:left w:val="nil"/>
              <w:bottom w:val="nil"/>
              <w:right w:val="nil"/>
            </w:tcBorders>
            <w:noWrap w:val="0"/>
            <w:vAlign w:val="bottom"/>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auto"/>
                <w:sz w:val="18"/>
                <w:szCs w:val="18"/>
                <w:lang w:val="en-US" w:eastAsia="zh-CN"/>
              </w:rPr>
            </w:pPr>
          </w:p>
        </w:tc>
        <w:tc>
          <w:tcPr>
            <w:tcW w:w="1785" w:type="pct"/>
            <w:gridSpan w:val="3"/>
            <w:tcBorders>
              <w:top w:val="nil"/>
              <w:left w:val="nil"/>
              <w:bottom w:val="nil"/>
            </w:tcBorders>
            <w:noWrap w:val="0"/>
            <w:vAlign w:val="bottom"/>
          </w:tcPr>
          <w:p>
            <w:pPr>
              <w:keepNext w:val="0"/>
              <w:keepLines w:val="0"/>
              <w:pageBreakBefore w:val="0"/>
              <w:widowControl w:val="0"/>
              <w:kinsoku/>
              <w:wordWrap/>
              <w:overflowPunct/>
              <w:topLinePunct w:val="0"/>
              <w:autoSpaceDE/>
              <w:autoSpaceDN/>
              <w:bidi w:val="0"/>
              <w:adjustRightInd/>
              <w:snapToGrid/>
              <w:spacing w:line="240" w:lineRule="exact"/>
              <w:ind w:left="900" w:hanging="900" w:hangingChars="500"/>
              <w:jc w:val="both"/>
              <w:textAlignment w:val="auto"/>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制定机关：</w:t>
            </w:r>
            <w:r>
              <w:rPr>
                <w:rFonts w:hint="eastAsia" w:ascii="宋体" w:hAnsi="宋体" w:cs="宋体"/>
                <w:color w:val="auto"/>
                <w:sz w:val="18"/>
                <w:szCs w:val="18"/>
                <w:lang w:val="en-US" w:eastAsia="zh-CN"/>
              </w:rPr>
              <w:t>国家防汛抗旱总指挥部办公室</w:t>
            </w:r>
          </w:p>
        </w:tc>
      </w:tr>
      <w:tr>
        <w:tblPrEx>
          <w:tblBorders>
            <w:top w:val="single" w:color="000000" w:sz="2" w:space="0"/>
            <w:left w:val="none" w:color="auto" w:sz="0" w:space="0"/>
            <w:bottom w:val="single" w:color="000000" w:sz="4"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39" w:hRule="atLeast"/>
          <w:jc w:val="center"/>
        </w:trPr>
        <w:tc>
          <w:tcPr>
            <w:tcW w:w="2665" w:type="pct"/>
            <w:gridSpan w:val="8"/>
            <w:tcBorders>
              <w:top w:val="nil"/>
              <w:bottom w:val="nil"/>
              <w:right w:val="nil"/>
            </w:tcBorders>
            <w:noWrap/>
            <w:vAlign w:val="bottom"/>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auto"/>
                <w:sz w:val="18"/>
                <w:szCs w:val="18"/>
                <w:lang w:val="en-US" w:eastAsia="zh-CN"/>
              </w:rPr>
            </w:pPr>
          </w:p>
        </w:tc>
        <w:tc>
          <w:tcPr>
            <w:tcW w:w="548" w:type="pct"/>
            <w:tcBorders>
              <w:top w:val="nil"/>
              <w:left w:val="nil"/>
              <w:bottom w:val="nil"/>
              <w:right w:val="nil"/>
            </w:tcBorders>
            <w:noWrap w:val="0"/>
            <w:vAlign w:val="bottom"/>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auto"/>
                <w:sz w:val="18"/>
                <w:szCs w:val="18"/>
                <w:lang w:val="en-US" w:eastAsia="zh-CN"/>
              </w:rPr>
            </w:pPr>
          </w:p>
        </w:tc>
        <w:tc>
          <w:tcPr>
            <w:tcW w:w="1785" w:type="pct"/>
            <w:gridSpan w:val="3"/>
            <w:tcBorders>
              <w:top w:val="nil"/>
              <w:left w:val="nil"/>
              <w:bottom w:val="nil"/>
            </w:tcBorders>
            <w:noWrap w:val="0"/>
            <w:vAlign w:val="bottom"/>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批准机关：国家统计局</w:t>
            </w:r>
          </w:p>
        </w:tc>
      </w:tr>
      <w:tr>
        <w:tblPrEx>
          <w:tblBorders>
            <w:top w:val="single" w:color="000000" w:sz="2" w:space="0"/>
            <w:left w:val="none" w:color="auto" w:sz="0" w:space="0"/>
            <w:bottom w:val="single" w:color="000000" w:sz="4"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39" w:hRule="atLeast"/>
          <w:jc w:val="center"/>
        </w:trPr>
        <w:tc>
          <w:tcPr>
            <w:tcW w:w="2665" w:type="pct"/>
            <w:gridSpan w:val="8"/>
            <w:tcBorders>
              <w:top w:val="nil"/>
              <w:bottom w:val="nil"/>
              <w:right w:val="nil"/>
            </w:tcBorders>
            <w:noWrap/>
            <w:vAlign w:val="bottom"/>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auto"/>
                <w:sz w:val="18"/>
                <w:szCs w:val="18"/>
                <w:lang w:val="en-US" w:eastAsia="zh-CN"/>
              </w:rPr>
            </w:pPr>
          </w:p>
        </w:tc>
        <w:tc>
          <w:tcPr>
            <w:tcW w:w="548" w:type="pct"/>
            <w:tcBorders>
              <w:top w:val="nil"/>
              <w:left w:val="nil"/>
              <w:bottom w:val="nil"/>
              <w:right w:val="nil"/>
            </w:tcBorders>
            <w:noWrap w:val="0"/>
            <w:vAlign w:val="bottom"/>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auto"/>
                <w:sz w:val="18"/>
                <w:szCs w:val="18"/>
                <w:lang w:val="en-US" w:eastAsia="zh-CN"/>
              </w:rPr>
            </w:pPr>
          </w:p>
        </w:tc>
        <w:tc>
          <w:tcPr>
            <w:tcW w:w="1785" w:type="pct"/>
            <w:gridSpan w:val="3"/>
            <w:tcBorders>
              <w:top w:val="nil"/>
              <w:left w:val="nil"/>
              <w:bottom w:val="nil"/>
            </w:tcBorders>
            <w:noWrap w:val="0"/>
            <w:vAlign w:val="bottom"/>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批准文号：</w:t>
            </w:r>
            <w:r>
              <w:rPr>
                <w:rFonts w:hint="eastAsia" w:ascii="宋体" w:hAnsi="宋体"/>
                <w:color w:val="auto"/>
                <w:sz w:val="18"/>
                <w:szCs w:val="18"/>
              </w:rPr>
              <w:t>国统制</w:t>
            </w:r>
            <w:r>
              <w:rPr>
                <w:rFonts w:hint="eastAsia" w:ascii="宋体" w:hAnsi="Calibri"/>
                <w:color w:val="auto"/>
                <w:spacing w:val="-6"/>
                <w:sz w:val="18"/>
                <w:szCs w:val="18"/>
              </w:rPr>
              <w:t>〔</w:t>
            </w:r>
            <w:r>
              <w:rPr>
                <w:rFonts w:ascii="宋体" w:hAnsi="Calibri"/>
                <w:color w:val="auto"/>
                <w:spacing w:val="-6"/>
                <w:sz w:val="18"/>
                <w:szCs w:val="18"/>
              </w:rPr>
              <w:t xml:space="preserve">    </w:t>
            </w:r>
            <w:r>
              <w:rPr>
                <w:rFonts w:hint="eastAsia" w:ascii="宋体" w:hAnsi="Calibri"/>
                <w:color w:val="auto"/>
                <w:spacing w:val="-6"/>
                <w:sz w:val="18"/>
                <w:szCs w:val="18"/>
              </w:rPr>
              <w:t>〕</w:t>
            </w:r>
            <w:r>
              <w:rPr>
                <w:rFonts w:hint="eastAsia" w:ascii="宋体" w:hAnsi="宋体"/>
                <w:color w:val="auto"/>
                <w:sz w:val="18"/>
                <w:szCs w:val="18"/>
              </w:rPr>
              <w:t>号</w:t>
            </w:r>
          </w:p>
        </w:tc>
      </w:tr>
      <w:tr>
        <w:tblPrEx>
          <w:tblBorders>
            <w:top w:val="single" w:color="000000" w:sz="2" w:space="0"/>
            <w:left w:val="none" w:color="auto" w:sz="0" w:space="0"/>
            <w:bottom w:val="single" w:color="000000" w:sz="4"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39" w:hRule="atLeast"/>
          <w:jc w:val="center"/>
        </w:trPr>
        <w:tc>
          <w:tcPr>
            <w:tcW w:w="2665" w:type="pct"/>
            <w:gridSpan w:val="8"/>
            <w:tcBorders>
              <w:top w:val="nil"/>
              <w:bottom w:val="single" w:color="auto" w:sz="8" w:space="0"/>
              <w:right w:val="nil"/>
            </w:tcBorders>
            <w:noWrap/>
            <w:vAlign w:val="bottom"/>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rPr>
              <w:t>单位详细名称：</w:t>
            </w:r>
            <w:r>
              <w:rPr>
                <w:rFonts w:hint="eastAsia" w:ascii="宋体" w:hAnsi="宋体" w:cs="宋体"/>
                <w:color w:val="auto"/>
                <w:sz w:val="18"/>
                <w:szCs w:val="18"/>
                <w:lang w:val="en-US" w:eastAsia="zh-CN"/>
              </w:rPr>
              <w:t xml:space="preserve">                  </w:t>
            </w:r>
            <w:r>
              <w:rPr>
                <w:rFonts w:hint="eastAsia" w:ascii="宋体" w:hAnsi="宋体" w:eastAsia="宋体" w:cs="宋体"/>
                <w:i w:val="0"/>
                <w:iCs w:val="0"/>
                <w:snapToGrid w:val="0"/>
                <w:color w:val="auto"/>
                <w:kern w:val="0"/>
                <w:sz w:val="18"/>
                <w:szCs w:val="18"/>
                <w:u w:val="none"/>
                <w:lang w:val="en-US" w:eastAsia="zh-CN" w:bidi="ar"/>
              </w:rPr>
              <w:t>20　　年　　月　　日</w:t>
            </w:r>
          </w:p>
        </w:tc>
        <w:tc>
          <w:tcPr>
            <w:tcW w:w="548" w:type="pct"/>
            <w:tcBorders>
              <w:top w:val="nil"/>
              <w:left w:val="nil"/>
              <w:bottom w:val="single" w:color="auto" w:sz="8"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auto"/>
                <w:kern w:val="2"/>
                <w:sz w:val="18"/>
                <w:szCs w:val="18"/>
                <w:lang w:val="en-US" w:eastAsia="zh-CN" w:bidi="ar-SA"/>
              </w:rPr>
            </w:pPr>
          </w:p>
        </w:tc>
        <w:tc>
          <w:tcPr>
            <w:tcW w:w="1785" w:type="pct"/>
            <w:gridSpan w:val="3"/>
            <w:tcBorders>
              <w:top w:val="nil"/>
              <w:left w:val="nil"/>
              <w:bottom w:val="single" w:color="auto" w:sz="8" w:space="0"/>
            </w:tcBorders>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有效期至：２０</w:t>
            </w:r>
            <w:r>
              <w:rPr>
                <w:rFonts w:hint="eastAsia" w:ascii="宋体" w:hAnsi="宋体" w:cs="宋体"/>
                <w:color w:val="auto"/>
                <w:sz w:val="18"/>
                <w:szCs w:val="18"/>
                <w:lang w:val="en-US" w:eastAsia="zh-CN"/>
              </w:rPr>
              <w:t xml:space="preserve">2 </w:t>
            </w:r>
            <w:r>
              <w:rPr>
                <w:rFonts w:hint="eastAsia" w:ascii="宋体" w:hAnsi="宋体" w:eastAsia="宋体" w:cs="宋体"/>
                <w:color w:val="auto"/>
                <w:sz w:val="18"/>
                <w:szCs w:val="18"/>
                <w:lang w:val="en-US" w:eastAsia="zh-CN"/>
              </w:rPr>
              <w:t>年</w:t>
            </w:r>
            <w:r>
              <w:rPr>
                <w:rFonts w:hint="eastAsia" w:ascii="宋体" w:hAnsi="宋体" w:cs="宋体"/>
                <w:color w:val="auto"/>
                <w:sz w:val="18"/>
                <w:szCs w:val="18"/>
                <w:lang w:val="en-US" w:eastAsia="zh-CN"/>
              </w:rPr>
              <w:t xml:space="preserve">  </w:t>
            </w:r>
            <w:r>
              <w:rPr>
                <w:rFonts w:hint="eastAsia" w:ascii="宋体" w:hAnsi="宋体" w:eastAsia="宋体" w:cs="宋体"/>
                <w:color w:val="auto"/>
                <w:sz w:val="18"/>
                <w:szCs w:val="18"/>
                <w:lang w:val="en-US" w:eastAsia="zh-CN"/>
              </w:rPr>
              <w:t>月</w:t>
            </w:r>
          </w:p>
        </w:tc>
      </w:tr>
      <w:tr>
        <w:tblPrEx>
          <w:tblBorders>
            <w:top w:val="single" w:color="000000" w:sz="2" w:space="0"/>
            <w:left w:val="none" w:color="auto" w:sz="0" w:space="0"/>
            <w:bottom w:val="single" w:color="000000" w:sz="4"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02" w:hRule="atLeast"/>
          <w:jc w:val="center"/>
        </w:trPr>
        <w:tc>
          <w:tcPr>
            <w:tcW w:w="356" w:type="pct"/>
            <w:vMerge w:val="restart"/>
            <w:tcBorders>
              <w:top w:val="single" w:color="auto" w:sz="8"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甲</w:t>
            </w:r>
          </w:p>
        </w:tc>
        <w:tc>
          <w:tcPr>
            <w:tcW w:w="4643" w:type="pct"/>
            <w:gridSpan w:val="11"/>
            <w:tcBorders>
              <w:top w:val="single" w:color="auto" w:sz="8" w:space="0"/>
              <w:left w:val="single" w:color="000000" w:sz="2" w:space="0"/>
              <w:bottom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eastAsia="zh-CN"/>
              </w:rPr>
            </w:pPr>
            <w:r>
              <w:rPr>
                <w:rFonts w:hint="eastAsia" w:ascii="宋体" w:hAnsi="宋体" w:eastAsia="宋体" w:cs="宋体"/>
                <w:color w:val="auto"/>
                <w:sz w:val="18"/>
                <w:szCs w:val="18"/>
                <w:lang w:eastAsia="zh-CN"/>
              </w:rPr>
              <w:t>全国防汛抗旱责任人</w:t>
            </w:r>
          </w:p>
        </w:tc>
      </w:tr>
      <w:tr>
        <w:tblPrEx>
          <w:tblBorders>
            <w:top w:val="single" w:color="000000" w:sz="2" w:space="0"/>
            <w:left w:val="none" w:color="auto" w:sz="0" w:space="0"/>
            <w:bottom w:val="single" w:color="000000" w:sz="4"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02" w:hRule="atLeast"/>
          <w:jc w:val="center"/>
        </w:trPr>
        <w:tc>
          <w:tcPr>
            <w:tcW w:w="356" w:type="pct"/>
            <w:vMerge w:val="continue"/>
            <w:tcBorders>
              <w:top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eastAsia="zh-CN"/>
              </w:rPr>
            </w:pPr>
          </w:p>
        </w:tc>
        <w:tc>
          <w:tcPr>
            <w:tcW w:w="989" w:type="pct"/>
            <w:gridSpan w:val="3"/>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省（区、市）</w:t>
            </w:r>
          </w:p>
        </w:tc>
        <w:tc>
          <w:tcPr>
            <w:tcW w:w="1867" w:type="pct"/>
            <w:gridSpan w:val="5"/>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eastAsia="zh-CN"/>
              </w:rPr>
            </w:pPr>
            <w:r>
              <w:rPr>
                <w:rFonts w:hint="eastAsia" w:ascii="宋体" w:hAnsi="宋体" w:eastAsia="宋体" w:cs="宋体"/>
                <w:color w:val="auto"/>
                <w:sz w:val="18"/>
                <w:szCs w:val="18"/>
                <w:lang w:val="en-US" w:eastAsia="zh-CN"/>
              </w:rPr>
              <w:t>责任区域</w:t>
            </w:r>
          </w:p>
        </w:tc>
        <w:tc>
          <w:tcPr>
            <w:tcW w:w="896" w:type="pc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eastAsia="zh-CN"/>
              </w:rPr>
            </w:pPr>
            <w:r>
              <w:rPr>
                <w:rFonts w:hint="eastAsia" w:ascii="宋体" w:hAnsi="宋体" w:eastAsia="宋体" w:cs="宋体"/>
                <w:color w:val="auto"/>
                <w:sz w:val="18"/>
                <w:szCs w:val="18"/>
                <w:lang w:val="en-US" w:eastAsia="zh-CN"/>
              </w:rPr>
              <w:t>责任人</w:t>
            </w:r>
          </w:p>
        </w:tc>
        <w:tc>
          <w:tcPr>
            <w:tcW w:w="889" w:type="pct"/>
            <w:gridSpan w:val="2"/>
            <w:tcBorders>
              <w:top w:val="single" w:color="000000" w:sz="2" w:space="0"/>
              <w:left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eastAsia="zh-CN"/>
              </w:rPr>
            </w:pPr>
            <w:r>
              <w:rPr>
                <w:rFonts w:hint="eastAsia" w:ascii="宋体" w:hAnsi="宋体" w:eastAsia="宋体" w:cs="宋体"/>
                <w:color w:val="auto"/>
                <w:sz w:val="18"/>
                <w:szCs w:val="18"/>
                <w:lang w:val="en-US" w:eastAsia="zh-CN"/>
              </w:rPr>
              <w:t>职务</w:t>
            </w:r>
          </w:p>
        </w:tc>
      </w:tr>
      <w:tr>
        <w:tblPrEx>
          <w:tblBorders>
            <w:top w:val="single" w:color="000000" w:sz="2" w:space="0"/>
            <w:left w:val="none" w:color="auto" w:sz="0" w:space="0"/>
            <w:bottom w:val="single" w:color="000000" w:sz="4"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02" w:hRule="atLeast"/>
          <w:jc w:val="center"/>
        </w:trPr>
        <w:tc>
          <w:tcPr>
            <w:tcW w:w="356" w:type="pct"/>
            <w:vMerge w:val="continue"/>
            <w:tcBorders>
              <w:top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p>
        </w:tc>
        <w:tc>
          <w:tcPr>
            <w:tcW w:w="989" w:type="pct"/>
            <w:gridSpan w:val="3"/>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1867" w:type="pct"/>
            <w:gridSpan w:val="5"/>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896" w:type="pc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889" w:type="pct"/>
            <w:gridSpan w:val="2"/>
            <w:tcBorders>
              <w:top w:val="single" w:color="000000" w:sz="2" w:space="0"/>
              <w:left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r>
      <w:tr>
        <w:tblPrEx>
          <w:tblBorders>
            <w:top w:val="single" w:color="000000" w:sz="2" w:space="0"/>
            <w:left w:val="none" w:color="auto" w:sz="0" w:space="0"/>
            <w:bottom w:val="single" w:color="000000" w:sz="4"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02" w:hRule="atLeast"/>
          <w:jc w:val="center"/>
        </w:trPr>
        <w:tc>
          <w:tcPr>
            <w:tcW w:w="356" w:type="pct"/>
            <w:vMerge w:val="restart"/>
            <w:tcBorders>
              <w:top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乙</w:t>
            </w:r>
          </w:p>
        </w:tc>
        <w:tc>
          <w:tcPr>
            <w:tcW w:w="4643" w:type="pct"/>
            <w:gridSpan w:val="11"/>
            <w:tcBorders>
              <w:top w:val="single" w:color="000000" w:sz="2" w:space="0"/>
              <w:left w:val="single" w:color="000000" w:sz="2" w:space="0"/>
              <w:bottom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全国大江大河防汛责任人</w:t>
            </w:r>
          </w:p>
        </w:tc>
      </w:tr>
      <w:tr>
        <w:tblPrEx>
          <w:tblBorders>
            <w:top w:val="single" w:color="000000" w:sz="2" w:space="0"/>
            <w:left w:val="none" w:color="auto" w:sz="0" w:space="0"/>
            <w:bottom w:val="single" w:color="000000" w:sz="4"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02" w:hRule="atLeast"/>
          <w:jc w:val="center"/>
        </w:trPr>
        <w:tc>
          <w:tcPr>
            <w:tcW w:w="356" w:type="pct"/>
            <w:vMerge w:val="continue"/>
            <w:tcBorders>
              <w:top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p>
        </w:tc>
        <w:tc>
          <w:tcPr>
            <w:tcW w:w="660" w:type="pct"/>
            <w:gridSpan w:val="2"/>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流域</w:t>
            </w:r>
          </w:p>
        </w:tc>
        <w:tc>
          <w:tcPr>
            <w:tcW w:w="624" w:type="pct"/>
            <w:gridSpan w:val="3"/>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河流</w:t>
            </w:r>
          </w:p>
        </w:tc>
        <w:tc>
          <w:tcPr>
            <w:tcW w:w="1024" w:type="pct"/>
            <w:gridSpan w:val="2"/>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省(区、市)</w:t>
            </w:r>
          </w:p>
        </w:tc>
        <w:tc>
          <w:tcPr>
            <w:tcW w:w="548" w:type="pc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堤段</w:t>
            </w:r>
          </w:p>
        </w:tc>
        <w:tc>
          <w:tcPr>
            <w:tcW w:w="896" w:type="pc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责任人</w:t>
            </w:r>
          </w:p>
        </w:tc>
        <w:tc>
          <w:tcPr>
            <w:tcW w:w="889" w:type="pct"/>
            <w:gridSpan w:val="2"/>
            <w:tcBorders>
              <w:top w:val="single" w:color="000000" w:sz="2" w:space="0"/>
              <w:left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职务</w:t>
            </w:r>
          </w:p>
        </w:tc>
      </w:tr>
      <w:tr>
        <w:tblPrEx>
          <w:tblBorders>
            <w:top w:val="single" w:color="000000" w:sz="2" w:space="0"/>
            <w:left w:val="none" w:color="auto" w:sz="0" w:space="0"/>
            <w:bottom w:val="single" w:color="000000" w:sz="4"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02" w:hRule="atLeast"/>
          <w:jc w:val="center"/>
        </w:trPr>
        <w:tc>
          <w:tcPr>
            <w:tcW w:w="356" w:type="pct"/>
            <w:vMerge w:val="continue"/>
            <w:tcBorders>
              <w:top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p>
        </w:tc>
        <w:tc>
          <w:tcPr>
            <w:tcW w:w="660" w:type="pct"/>
            <w:gridSpan w:val="2"/>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624" w:type="pct"/>
            <w:gridSpan w:val="3"/>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1024" w:type="pct"/>
            <w:gridSpan w:val="2"/>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548" w:type="pc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896" w:type="pc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889" w:type="pct"/>
            <w:gridSpan w:val="2"/>
            <w:tcBorders>
              <w:top w:val="single" w:color="000000" w:sz="2" w:space="0"/>
              <w:left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r>
      <w:tr>
        <w:tblPrEx>
          <w:tblBorders>
            <w:top w:val="single" w:color="000000" w:sz="2" w:space="0"/>
            <w:left w:val="none" w:color="auto" w:sz="0" w:space="0"/>
            <w:bottom w:val="single" w:color="000000" w:sz="4"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02" w:hRule="atLeast"/>
          <w:jc w:val="center"/>
        </w:trPr>
        <w:tc>
          <w:tcPr>
            <w:tcW w:w="356" w:type="pct"/>
            <w:vMerge w:val="restart"/>
            <w:tcBorders>
              <w:top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丙</w:t>
            </w:r>
          </w:p>
        </w:tc>
        <w:tc>
          <w:tcPr>
            <w:tcW w:w="4643" w:type="pct"/>
            <w:gridSpan w:val="11"/>
            <w:tcBorders>
              <w:top w:val="single" w:color="000000" w:sz="2" w:space="0"/>
              <w:left w:val="single" w:color="000000" w:sz="2" w:space="0"/>
              <w:bottom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全国大型及防洪重点中型水库防汛责任人</w:t>
            </w:r>
          </w:p>
        </w:tc>
      </w:tr>
      <w:tr>
        <w:tblPrEx>
          <w:tblBorders>
            <w:top w:val="single" w:color="000000" w:sz="2" w:space="0"/>
            <w:left w:val="none" w:color="auto" w:sz="0" w:space="0"/>
            <w:bottom w:val="single" w:color="000000" w:sz="4"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02" w:hRule="atLeast"/>
          <w:jc w:val="center"/>
        </w:trPr>
        <w:tc>
          <w:tcPr>
            <w:tcW w:w="356" w:type="pct"/>
            <w:vMerge w:val="continue"/>
            <w:tcBorders>
              <w:top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p>
        </w:tc>
        <w:tc>
          <w:tcPr>
            <w:tcW w:w="989" w:type="pct"/>
            <w:gridSpan w:val="3"/>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省(区、市)</w:t>
            </w:r>
          </w:p>
        </w:tc>
        <w:tc>
          <w:tcPr>
            <w:tcW w:w="719" w:type="pct"/>
            <w:gridSpan w:val="3"/>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名称</w:t>
            </w:r>
          </w:p>
        </w:tc>
        <w:tc>
          <w:tcPr>
            <w:tcW w:w="1148" w:type="pct"/>
            <w:gridSpan w:val="2"/>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所在地</w:t>
            </w:r>
          </w:p>
        </w:tc>
        <w:tc>
          <w:tcPr>
            <w:tcW w:w="896" w:type="pc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责任人</w:t>
            </w:r>
          </w:p>
        </w:tc>
        <w:tc>
          <w:tcPr>
            <w:tcW w:w="889" w:type="pct"/>
            <w:gridSpan w:val="2"/>
            <w:tcBorders>
              <w:top w:val="single" w:color="000000" w:sz="2" w:space="0"/>
              <w:left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职务</w:t>
            </w:r>
          </w:p>
        </w:tc>
      </w:tr>
      <w:tr>
        <w:tblPrEx>
          <w:tblBorders>
            <w:top w:val="single" w:color="000000" w:sz="2" w:space="0"/>
            <w:left w:val="none" w:color="auto" w:sz="0" w:space="0"/>
            <w:bottom w:val="single" w:color="000000" w:sz="4"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02" w:hRule="atLeast"/>
          <w:jc w:val="center"/>
        </w:trPr>
        <w:tc>
          <w:tcPr>
            <w:tcW w:w="356" w:type="pct"/>
            <w:vMerge w:val="continue"/>
            <w:tcBorders>
              <w:top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p>
        </w:tc>
        <w:tc>
          <w:tcPr>
            <w:tcW w:w="989" w:type="pct"/>
            <w:gridSpan w:val="3"/>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719" w:type="pct"/>
            <w:gridSpan w:val="3"/>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1148" w:type="pct"/>
            <w:gridSpan w:val="2"/>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896" w:type="pc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889" w:type="pct"/>
            <w:gridSpan w:val="2"/>
            <w:tcBorders>
              <w:top w:val="single" w:color="000000" w:sz="2" w:space="0"/>
              <w:left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r>
      <w:tr>
        <w:tblPrEx>
          <w:tblBorders>
            <w:top w:val="single" w:color="000000" w:sz="2" w:space="0"/>
            <w:left w:val="none" w:color="auto" w:sz="0" w:space="0"/>
            <w:bottom w:val="single" w:color="000000" w:sz="4"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02" w:hRule="atLeast"/>
          <w:jc w:val="center"/>
        </w:trPr>
        <w:tc>
          <w:tcPr>
            <w:tcW w:w="356" w:type="pct"/>
            <w:vMerge w:val="restart"/>
            <w:tcBorders>
              <w:top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丁</w:t>
            </w:r>
          </w:p>
        </w:tc>
        <w:tc>
          <w:tcPr>
            <w:tcW w:w="4643" w:type="pct"/>
            <w:gridSpan w:val="11"/>
            <w:tcBorders>
              <w:top w:val="single" w:color="000000" w:sz="2" w:space="0"/>
              <w:left w:val="single" w:color="000000" w:sz="2" w:space="0"/>
              <w:bottom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国家蓄滞洪区防汛责任人</w:t>
            </w:r>
          </w:p>
        </w:tc>
      </w:tr>
      <w:tr>
        <w:tblPrEx>
          <w:tblBorders>
            <w:top w:val="single" w:color="000000" w:sz="2" w:space="0"/>
            <w:left w:val="none" w:color="auto" w:sz="0" w:space="0"/>
            <w:bottom w:val="single" w:color="000000" w:sz="4"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02" w:hRule="atLeast"/>
          <w:jc w:val="center"/>
        </w:trPr>
        <w:tc>
          <w:tcPr>
            <w:tcW w:w="356" w:type="pct"/>
            <w:vMerge w:val="continue"/>
            <w:tcBorders>
              <w:top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p>
        </w:tc>
        <w:tc>
          <w:tcPr>
            <w:tcW w:w="989" w:type="pct"/>
            <w:gridSpan w:val="3"/>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流域</w:t>
            </w:r>
          </w:p>
        </w:tc>
        <w:tc>
          <w:tcPr>
            <w:tcW w:w="719" w:type="pct"/>
            <w:gridSpan w:val="3"/>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蓄滞洪区名称</w:t>
            </w:r>
          </w:p>
        </w:tc>
        <w:tc>
          <w:tcPr>
            <w:tcW w:w="1148" w:type="pct"/>
            <w:gridSpan w:val="2"/>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所在省市</w:t>
            </w:r>
          </w:p>
        </w:tc>
        <w:tc>
          <w:tcPr>
            <w:tcW w:w="896" w:type="pc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姓名</w:t>
            </w:r>
          </w:p>
        </w:tc>
        <w:tc>
          <w:tcPr>
            <w:tcW w:w="889" w:type="pct"/>
            <w:gridSpan w:val="2"/>
            <w:tcBorders>
              <w:top w:val="single" w:color="000000" w:sz="2" w:space="0"/>
              <w:left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职务</w:t>
            </w:r>
          </w:p>
        </w:tc>
      </w:tr>
      <w:tr>
        <w:tblPrEx>
          <w:tblBorders>
            <w:top w:val="single" w:color="000000" w:sz="2" w:space="0"/>
            <w:left w:val="none" w:color="auto" w:sz="0" w:space="0"/>
            <w:bottom w:val="single" w:color="000000" w:sz="4"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02" w:hRule="atLeast"/>
          <w:jc w:val="center"/>
        </w:trPr>
        <w:tc>
          <w:tcPr>
            <w:tcW w:w="356" w:type="pct"/>
            <w:vMerge w:val="continue"/>
            <w:tcBorders>
              <w:top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p>
        </w:tc>
        <w:tc>
          <w:tcPr>
            <w:tcW w:w="989" w:type="pct"/>
            <w:gridSpan w:val="3"/>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719" w:type="pct"/>
            <w:gridSpan w:val="3"/>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1148" w:type="pct"/>
            <w:gridSpan w:val="2"/>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896" w:type="pc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889" w:type="pct"/>
            <w:gridSpan w:val="2"/>
            <w:tcBorders>
              <w:top w:val="single" w:color="000000" w:sz="2" w:space="0"/>
              <w:left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r>
      <w:tr>
        <w:tblPrEx>
          <w:tblBorders>
            <w:top w:val="single" w:color="000000" w:sz="2" w:space="0"/>
            <w:left w:val="none" w:color="auto" w:sz="0" w:space="0"/>
            <w:bottom w:val="single" w:color="000000" w:sz="4"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02" w:hRule="atLeast"/>
          <w:jc w:val="center"/>
        </w:trPr>
        <w:tc>
          <w:tcPr>
            <w:tcW w:w="356" w:type="pct"/>
            <w:vMerge w:val="restart"/>
            <w:tcBorders>
              <w:top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戊</w:t>
            </w:r>
          </w:p>
        </w:tc>
        <w:tc>
          <w:tcPr>
            <w:tcW w:w="4643" w:type="pct"/>
            <w:gridSpan w:val="11"/>
            <w:tcBorders>
              <w:top w:val="single" w:color="000000" w:sz="2" w:space="0"/>
              <w:left w:val="single" w:color="000000" w:sz="2" w:space="0"/>
              <w:bottom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全国重点防洪城市防汛责任人</w:t>
            </w:r>
          </w:p>
        </w:tc>
      </w:tr>
      <w:tr>
        <w:tblPrEx>
          <w:tblBorders>
            <w:top w:val="single" w:color="000000" w:sz="2" w:space="0"/>
            <w:left w:val="none" w:color="auto" w:sz="0" w:space="0"/>
            <w:bottom w:val="single" w:color="000000" w:sz="4"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02" w:hRule="atLeast"/>
          <w:jc w:val="center"/>
        </w:trPr>
        <w:tc>
          <w:tcPr>
            <w:tcW w:w="356" w:type="pct"/>
            <w:vMerge w:val="continue"/>
            <w:tcBorders>
              <w:top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p>
        </w:tc>
        <w:tc>
          <w:tcPr>
            <w:tcW w:w="989" w:type="pct"/>
            <w:gridSpan w:val="3"/>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城市名称</w:t>
            </w:r>
          </w:p>
        </w:tc>
        <w:tc>
          <w:tcPr>
            <w:tcW w:w="1867" w:type="pct"/>
            <w:gridSpan w:val="5"/>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所属省(区、市)</w:t>
            </w:r>
          </w:p>
        </w:tc>
        <w:tc>
          <w:tcPr>
            <w:tcW w:w="896" w:type="pc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责任人</w:t>
            </w:r>
          </w:p>
        </w:tc>
        <w:tc>
          <w:tcPr>
            <w:tcW w:w="889" w:type="pct"/>
            <w:gridSpan w:val="2"/>
            <w:tcBorders>
              <w:top w:val="single" w:color="000000" w:sz="2" w:space="0"/>
              <w:left w:val="single" w:color="000000" w:sz="2" w:space="0"/>
              <w:bottom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职务</w:t>
            </w:r>
          </w:p>
        </w:tc>
      </w:tr>
      <w:tr>
        <w:tblPrEx>
          <w:tblBorders>
            <w:top w:val="single" w:color="000000" w:sz="2" w:space="0"/>
            <w:left w:val="none" w:color="auto" w:sz="0" w:space="0"/>
            <w:bottom w:val="single" w:color="000000" w:sz="4"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02" w:hRule="atLeast"/>
          <w:jc w:val="center"/>
        </w:trPr>
        <w:tc>
          <w:tcPr>
            <w:tcW w:w="356" w:type="pct"/>
            <w:vMerge w:val="continue"/>
            <w:tcBorders>
              <w:top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p>
        </w:tc>
        <w:tc>
          <w:tcPr>
            <w:tcW w:w="989" w:type="pct"/>
            <w:gridSpan w:val="3"/>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1867" w:type="pct"/>
            <w:gridSpan w:val="5"/>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896" w:type="pc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889" w:type="pct"/>
            <w:gridSpan w:val="2"/>
            <w:tcBorders>
              <w:top w:val="single" w:color="000000" w:sz="2" w:space="0"/>
              <w:left w:val="single" w:color="000000" w:sz="2" w:space="0"/>
              <w:bottom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357" w:type="pct"/>
            <w:gridSpan w:val="2"/>
            <w:vMerge w:val="restart"/>
            <w:tcBorders>
              <w:top w:val="single" w:color="000000" w:sz="2" w:space="0"/>
              <w:left w:val="nil"/>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己</w:t>
            </w:r>
          </w:p>
        </w:tc>
        <w:tc>
          <w:tcPr>
            <w:tcW w:w="4642" w:type="pct"/>
            <w:gridSpan w:val="10"/>
            <w:tcBorders>
              <w:top w:val="single" w:color="000000" w:sz="2" w:space="0"/>
              <w:left w:val="single" w:color="000000" w:sz="2" w:space="0"/>
              <w:bottom w:val="single" w:color="000000" w:sz="2" w:space="0"/>
              <w:right w:val="nil"/>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南水北调东线及中线工程沿线防汛责任人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357" w:type="pct"/>
            <w:gridSpan w:val="2"/>
            <w:vMerge w:val="continue"/>
            <w:tcBorders>
              <w:top w:val="single" w:color="000000" w:sz="2" w:space="0"/>
              <w:left w:val="nil"/>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p>
        </w:tc>
        <w:tc>
          <w:tcPr>
            <w:tcW w:w="989" w:type="pct"/>
            <w:gridSpan w:val="3"/>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省（区、市）</w:t>
            </w:r>
          </w:p>
        </w:tc>
        <w:tc>
          <w:tcPr>
            <w:tcW w:w="1866" w:type="pct"/>
            <w:gridSpan w:val="4"/>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所经区域</w:t>
            </w:r>
          </w:p>
        </w:tc>
        <w:tc>
          <w:tcPr>
            <w:tcW w:w="929" w:type="pct"/>
            <w:gridSpan w:val="2"/>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责任人</w:t>
            </w:r>
          </w:p>
        </w:tc>
        <w:tc>
          <w:tcPr>
            <w:tcW w:w="856" w:type="pct"/>
            <w:tcBorders>
              <w:top w:val="single" w:color="000000" w:sz="2" w:space="0"/>
              <w:left w:val="single" w:color="000000" w:sz="2" w:space="0"/>
              <w:bottom w:val="single" w:color="000000" w:sz="2" w:space="0"/>
              <w:right w:val="nil"/>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职务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357" w:type="pct"/>
            <w:gridSpan w:val="2"/>
            <w:vMerge w:val="continue"/>
            <w:tcBorders>
              <w:top w:val="single" w:color="000000" w:sz="2" w:space="0"/>
              <w:left w:val="nil"/>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p>
        </w:tc>
        <w:tc>
          <w:tcPr>
            <w:tcW w:w="989" w:type="pct"/>
            <w:gridSpan w:val="3"/>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1866" w:type="pct"/>
            <w:gridSpan w:val="4"/>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929" w:type="pct"/>
            <w:gridSpan w:val="2"/>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856" w:type="pct"/>
            <w:tcBorders>
              <w:top w:val="single" w:color="000000" w:sz="2" w:space="0"/>
              <w:left w:val="single" w:color="000000" w:sz="2" w:space="0"/>
              <w:bottom w:val="single" w:color="000000" w:sz="2" w:space="0"/>
              <w:right w:val="nil"/>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357" w:type="pct"/>
            <w:gridSpan w:val="2"/>
            <w:vMerge w:val="restart"/>
            <w:tcBorders>
              <w:top w:val="single" w:color="000000" w:sz="2" w:space="0"/>
              <w:left w:val="nil"/>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庚</w:t>
            </w:r>
          </w:p>
        </w:tc>
        <w:tc>
          <w:tcPr>
            <w:tcW w:w="4642" w:type="pct"/>
            <w:gridSpan w:val="10"/>
            <w:tcBorders>
              <w:top w:val="single" w:color="000000" w:sz="2" w:space="0"/>
              <w:left w:val="single" w:color="000000" w:sz="2" w:space="0"/>
              <w:bottom w:val="single" w:color="000000" w:sz="2" w:space="0"/>
              <w:right w:val="nil"/>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沿海地区防台风责任人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357" w:type="pct"/>
            <w:gridSpan w:val="2"/>
            <w:vMerge w:val="continue"/>
            <w:tcBorders>
              <w:top w:val="single" w:color="000000" w:sz="2" w:space="0"/>
              <w:left w:val="nil"/>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p>
        </w:tc>
        <w:tc>
          <w:tcPr>
            <w:tcW w:w="989" w:type="pct"/>
            <w:gridSpan w:val="3"/>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省（区、市）</w:t>
            </w:r>
          </w:p>
        </w:tc>
        <w:tc>
          <w:tcPr>
            <w:tcW w:w="1866" w:type="pct"/>
            <w:gridSpan w:val="4"/>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责任区域</w:t>
            </w:r>
          </w:p>
        </w:tc>
        <w:tc>
          <w:tcPr>
            <w:tcW w:w="929" w:type="pct"/>
            <w:gridSpan w:val="2"/>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责任人</w:t>
            </w:r>
          </w:p>
        </w:tc>
        <w:tc>
          <w:tcPr>
            <w:tcW w:w="856" w:type="pct"/>
            <w:tcBorders>
              <w:top w:val="single" w:color="000000" w:sz="2" w:space="0"/>
              <w:left w:val="single" w:color="000000" w:sz="2" w:space="0"/>
              <w:bottom w:val="single" w:color="000000" w:sz="2" w:space="0"/>
              <w:right w:val="nil"/>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职务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357" w:type="pct"/>
            <w:gridSpan w:val="2"/>
            <w:vMerge w:val="continue"/>
            <w:tcBorders>
              <w:top w:val="single" w:color="000000" w:sz="2" w:space="0"/>
              <w:left w:val="nil"/>
              <w:bottom w:val="single" w:color="auto" w:sz="8"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989" w:type="pct"/>
            <w:gridSpan w:val="3"/>
            <w:tcBorders>
              <w:top w:val="single" w:color="000000" w:sz="2" w:space="0"/>
              <w:left w:val="single" w:color="000000" w:sz="2" w:space="0"/>
              <w:bottom w:val="single" w:color="auto" w:sz="8"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1866" w:type="pct"/>
            <w:gridSpan w:val="4"/>
            <w:tcBorders>
              <w:top w:val="single" w:color="000000" w:sz="2" w:space="0"/>
              <w:left w:val="single" w:color="000000" w:sz="2" w:space="0"/>
              <w:bottom w:val="single" w:color="auto" w:sz="8"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929" w:type="pct"/>
            <w:gridSpan w:val="2"/>
            <w:tcBorders>
              <w:top w:val="single" w:color="000000" w:sz="2" w:space="0"/>
              <w:left w:val="single" w:color="000000" w:sz="2" w:space="0"/>
              <w:bottom w:val="single" w:color="auto" w:sz="8" w:space="0"/>
              <w:right w:val="single" w:color="000000"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856" w:type="pct"/>
            <w:tcBorders>
              <w:top w:val="single" w:color="000000" w:sz="2" w:space="0"/>
              <w:left w:val="single" w:color="000000" w:sz="2" w:space="0"/>
              <w:bottom w:val="single" w:color="auto" w:sz="8" w:space="0"/>
              <w:right w:val="nil"/>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r>
    </w:tbl>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olor w:val="auto"/>
          <w:lang w:eastAsia="zh-CN"/>
        </w:rPr>
      </w:pPr>
      <w:r>
        <w:rPr>
          <w:rFonts w:hint="eastAsia" w:ascii="宋体" w:hAnsi="宋体"/>
          <w:color w:val="auto"/>
          <w:sz w:val="18"/>
          <w:szCs w:val="18"/>
        </w:rPr>
        <w:t xml:space="preserve">单位负责人：       统计负责人：       填表人：          联系电话：           报出日期：20   年  月  日 </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eastAsia="zh-CN"/>
        </w:rPr>
      </w:pP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eastAsia="zh-CN"/>
        </w:rPr>
        <w:t>说明：</w:t>
      </w:r>
      <w:r>
        <w:rPr>
          <w:rFonts w:hint="eastAsia" w:ascii="宋体" w:hAnsi="宋体" w:cs="宋体"/>
          <w:color w:val="auto"/>
          <w:sz w:val="18"/>
          <w:szCs w:val="18"/>
          <w:highlight w:val="none"/>
          <w:lang w:val="en-US" w:eastAsia="zh-CN"/>
        </w:rPr>
        <w:t>本表由</w:t>
      </w:r>
      <w:r>
        <w:rPr>
          <w:rFonts w:hint="eastAsia" w:ascii="宋体" w:hAnsi="宋体" w:eastAsia="宋体" w:cs="宋体"/>
          <w:color w:val="auto"/>
          <w:sz w:val="18"/>
          <w:szCs w:val="18"/>
          <w:highlight w:val="none"/>
          <w:lang w:val="en-US" w:eastAsia="zh-CN"/>
        </w:rPr>
        <w:t>省级防汛抗旱指挥机构</w:t>
      </w:r>
      <w:r>
        <w:rPr>
          <w:rFonts w:hint="eastAsia" w:ascii="宋体" w:hAnsi="宋体" w:cs="宋体"/>
          <w:color w:val="auto"/>
          <w:sz w:val="18"/>
          <w:szCs w:val="18"/>
          <w:highlight w:val="none"/>
          <w:lang w:val="en-US" w:eastAsia="zh-CN"/>
        </w:rPr>
        <w:t>办公室组织辖区内防汛抗旱指挥机构</w:t>
      </w:r>
      <w:r>
        <w:rPr>
          <w:rFonts w:hint="eastAsia" w:ascii="宋体" w:hAnsi="宋体" w:cs="宋体"/>
          <w:color w:val="auto"/>
          <w:sz w:val="18"/>
          <w:szCs w:val="18"/>
          <w:lang w:val="en-US" w:eastAsia="zh-CN"/>
        </w:rPr>
        <w:t>于</w:t>
      </w:r>
      <w:r>
        <w:rPr>
          <w:rFonts w:hint="eastAsia" w:ascii="宋体" w:hAnsi="宋体" w:eastAsia="宋体" w:cs="宋体"/>
          <w:color w:val="auto"/>
          <w:sz w:val="18"/>
          <w:szCs w:val="18"/>
          <w:lang w:val="en-US" w:eastAsia="zh-CN"/>
        </w:rPr>
        <w:t>每年3月20日前通过表格填报。</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18"/>
          <w:szCs w:val="18"/>
          <w:lang w:val="en-US" w:eastAsia="zh-CN"/>
        </w:rPr>
      </w:pPr>
    </w:p>
    <w:p>
      <w:pPr>
        <w:pStyle w:val="2"/>
        <w:rPr>
          <w:rFonts w:hint="eastAsia"/>
          <w:lang w:eastAsia="zh-CN"/>
        </w:rPr>
        <w:sectPr>
          <w:footerReference r:id="rId12" w:type="default"/>
          <w:pgSz w:w="11906" w:h="16838"/>
          <w:pgMar w:top="1417" w:right="1247" w:bottom="1304" w:left="1247" w:header="851" w:footer="992" w:gutter="0"/>
          <w:pgBorders w:offsetFrom="page">
            <w:top w:val="none" w:sz="0" w:space="0"/>
            <w:left w:val="none" w:sz="0" w:space="0"/>
            <w:bottom w:val="none" w:sz="0" w:space="0"/>
            <w:right w:val="none" w:sz="0" w:space="0"/>
          </w:pgBorders>
          <w:pgNumType w:fmt="decimal"/>
          <w:cols w:space="720" w:num="1"/>
          <w:docGrid w:type="lines" w:linePitch="312" w:charSpace="0"/>
        </w:sectPr>
      </w:pPr>
    </w:p>
    <w:p>
      <w:pPr>
        <w:pStyle w:val="4"/>
        <w:keepNext w:val="0"/>
        <w:keepLines w:val="0"/>
        <w:pageBreakBefore w:val="0"/>
        <w:widowControl w:val="0"/>
        <w:numPr>
          <w:ilvl w:val="0"/>
          <w:numId w:val="0"/>
        </w:numPr>
        <w:kinsoku/>
        <w:wordWrap/>
        <w:overflowPunct/>
        <w:topLinePunct w:val="0"/>
        <w:autoSpaceDE/>
        <w:autoSpaceDN/>
        <w:bidi w:val="0"/>
        <w:adjustRightInd/>
        <w:snapToGrid/>
        <w:spacing w:after="157" w:afterLines="50" w:line="560" w:lineRule="exact"/>
        <w:jc w:val="center"/>
        <w:textAlignment w:val="auto"/>
        <w:rPr>
          <w:rFonts w:hint="eastAsia"/>
          <w:lang w:eastAsia="zh-CN"/>
        </w:rPr>
      </w:pPr>
      <w:bookmarkStart w:id="305" w:name="_Toc830976525"/>
      <w:bookmarkStart w:id="306" w:name="_Toc14145"/>
      <w:bookmarkStart w:id="307" w:name="_Toc927002925"/>
      <w:bookmarkStart w:id="308" w:name="_Toc1282162639"/>
      <w:bookmarkStart w:id="309" w:name="_Toc678233476"/>
      <w:bookmarkStart w:id="310" w:name="_Toc52137571"/>
      <w:bookmarkStart w:id="311" w:name="_Toc1403213280"/>
      <w:bookmarkStart w:id="312" w:name="_Toc1994071362"/>
      <w:r>
        <w:rPr>
          <w:rFonts w:hint="eastAsia"/>
          <w:lang w:eastAsia="zh-CN"/>
        </w:rPr>
        <w:t>（</w:t>
      </w:r>
      <w:r>
        <w:rPr>
          <w:rFonts w:hint="eastAsia"/>
          <w:lang w:val="en-US" w:eastAsia="zh-CN"/>
        </w:rPr>
        <w:t>二十五</w:t>
      </w:r>
      <w:r>
        <w:rPr>
          <w:rFonts w:hint="eastAsia"/>
          <w:lang w:eastAsia="zh-CN"/>
        </w:rPr>
        <w:t>）渔船跨省紧急避风工作对口联系表</w:t>
      </w:r>
      <w:bookmarkEnd w:id="305"/>
      <w:bookmarkEnd w:id="306"/>
      <w:bookmarkEnd w:id="307"/>
      <w:bookmarkEnd w:id="308"/>
      <w:bookmarkEnd w:id="309"/>
      <w:bookmarkEnd w:id="310"/>
      <w:bookmarkEnd w:id="311"/>
      <w:bookmarkEnd w:id="312"/>
    </w:p>
    <w:tbl>
      <w:tblPr>
        <w:tblStyle w:val="17"/>
        <w:tblpPr w:leftFromText="180" w:rightFromText="180" w:vertAnchor="text" w:horzAnchor="page" w:tblpX="1577" w:tblpY="13"/>
        <w:tblOverlap w:val="never"/>
        <w:tblW w:w="51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49"/>
        <w:gridCol w:w="1289"/>
        <w:gridCol w:w="680"/>
        <w:gridCol w:w="750"/>
        <w:gridCol w:w="1370"/>
        <w:gridCol w:w="232"/>
        <w:gridCol w:w="1094"/>
        <w:gridCol w:w="1062"/>
        <w:gridCol w:w="11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 w:hRule="atLeast"/>
        </w:trPr>
        <w:tc>
          <w:tcPr>
            <w:tcW w:w="3146" w:type="pct"/>
            <w:gridSpan w:val="6"/>
            <w:tcBorders>
              <w:top w:val="nil"/>
              <w:left w:val="nil"/>
              <w:bottom w:val="nil"/>
              <w:right w:val="nil"/>
            </w:tcBorders>
            <w:noWrap/>
            <w:vAlign w:val="bottom"/>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auto"/>
                <w:kern w:val="2"/>
                <w:sz w:val="18"/>
                <w:szCs w:val="18"/>
                <w:lang w:val="en-US" w:eastAsia="zh-CN" w:bidi="ar-SA"/>
              </w:rPr>
            </w:pPr>
          </w:p>
        </w:tc>
        <w:tc>
          <w:tcPr>
            <w:tcW w:w="1853" w:type="pct"/>
            <w:gridSpan w:val="3"/>
            <w:tcBorders>
              <w:top w:val="nil"/>
              <w:left w:val="nil"/>
              <w:bottom w:val="nil"/>
              <w:right w:val="nil"/>
            </w:tcBorders>
            <w:noWrap/>
            <w:vAlign w:val="bottom"/>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表    号：</w:t>
            </w:r>
            <w:r>
              <w:rPr>
                <w:rFonts w:hint="eastAsia" w:ascii="宋体" w:hAnsi="宋体" w:cs="宋体"/>
                <w:color w:val="auto"/>
                <w:sz w:val="18"/>
                <w:szCs w:val="18"/>
                <w:lang w:val="en-US" w:eastAsia="zh-CN"/>
              </w:rPr>
              <w:t>025表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 w:hRule="atLeast"/>
        </w:trPr>
        <w:tc>
          <w:tcPr>
            <w:tcW w:w="3146" w:type="pct"/>
            <w:gridSpan w:val="6"/>
            <w:tcBorders>
              <w:top w:val="nil"/>
              <w:left w:val="nil"/>
              <w:bottom w:val="nil"/>
              <w:right w:val="nil"/>
            </w:tcBorders>
            <w:noWrap/>
            <w:vAlign w:val="bottom"/>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auto"/>
                <w:kern w:val="2"/>
                <w:sz w:val="18"/>
                <w:szCs w:val="18"/>
                <w:lang w:val="en-US" w:eastAsia="zh-CN" w:bidi="ar-SA"/>
              </w:rPr>
            </w:pPr>
          </w:p>
        </w:tc>
        <w:tc>
          <w:tcPr>
            <w:tcW w:w="1853" w:type="pct"/>
            <w:gridSpan w:val="3"/>
            <w:tcBorders>
              <w:top w:val="nil"/>
              <w:left w:val="nil"/>
              <w:bottom w:val="nil"/>
              <w:right w:val="nil"/>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rPr>
              <w:t>制定机关：</w:t>
            </w:r>
            <w:r>
              <w:rPr>
                <w:rFonts w:hint="eastAsia" w:ascii="宋体" w:hAnsi="宋体" w:eastAsia="宋体" w:cs="宋体"/>
                <w:color w:val="auto"/>
                <w:kern w:val="2"/>
                <w:sz w:val="18"/>
                <w:szCs w:val="18"/>
                <w:lang w:val="en-US" w:eastAsia="zh-CN" w:bidi="ar-SA"/>
              </w:rPr>
              <w:t>国家防汛抗旱总指挥部</w:t>
            </w:r>
          </w:p>
          <w:p>
            <w:pPr>
              <w:keepNext w:val="0"/>
              <w:keepLines w:val="0"/>
              <w:pageBreakBefore w:val="0"/>
              <w:widowControl w:val="0"/>
              <w:kinsoku/>
              <w:wordWrap/>
              <w:overflowPunct/>
              <w:topLinePunct w:val="0"/>
              <w:autoSpaceDE/>
              <w:autoSpaceDN/>
              <w:bidi w:val="0"/>
              <w:adjustRightInd/>
              <w:snapToGrid/>
              <w:spacing w:line="240" w:lineRule="exact"/>
              <w:ind w:firstLine="900" w:firstLineChars="500"/>
              <w:jc w:val="both"/>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kern w:val="2"/>
                <w:sz w:val="18"/>
                <w:szCs w:val="18"/>
                <w:lang w:val="en-US" w:eastAsia="zh-CN" w:bidi="ar-SA"/>
              </w:rPr>
              <w:t>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 w:hRule="atLeast"/>
        </w:trPr>
        <w:tc>
          <w:tcPr>
            <w:tcW w:w="3146" w:type="pct"/>
            <w:gridSpan w:val="6"/>
            <w:tcBorders>
              <w:top w:val="nil"/>
              <w:left w:val="nil"/>
              <w:bottom w:val="nil"/>
              <w:right w:val="nil"/>
            </w:tcBorders>
            <w:noWrap/>
            <w:vAlign w:val="bottom"/>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auto"/>
                <w:kern w:val="2"/>
                <w:sz w:val="18"/>
                <w:szCs w:val="18"/>
                <w:lang w:val="en-US" w:eastAsia="zh-CN" w:bidi="ar-SA"/>
              </w:rPr>
            </w:pPr>
          </w:p>
        </w:tc>
        <w:tc>
          <w:tcPr>
            <w:tcW w:w="1853" w:type="pct"/>
            <w:gridSpan w:val="3"/>
            <w:tcBorders>
              <w:top w:val="nil"/>
              <w:left w:val="nil"/>
              <w:bottom w:val="nil"/>
              <w:right w:val="nil"/>
            </w:tcBorders>
            <w:noWrap/>
            <w:vAlign w:val="bottom"/>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批准机关：国家统计局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 w:hRule="atLeast"/>
        </w:trPr>
        <w:tc>
          <w:tcPr>
            <w:tcW w:w="3146" w:type="pct"/>
            <w:gridSpan w:val="6"/>
            <w:tcBorders>
              <w:top w:val="nil"/>
              <w:left w:val="nil"/>
              <w:bottom w:val="nil"/>
              <w:right w:val="nil"/>
            </w:tcBorders>
            <w:noWrap/>
            <w:vAlign w:val="bottom"/>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auto"/>
                <w:kern w:val="2"/>
                <w:sz w:val="18"/>
                <w:szCs w:val="18"/>
                <w:lang w:val="en-US" w:eastAsia="zh-CN" w:bidi="ar-SA"/>
              </w:rPr>
            </w:pPr>
          </w:p>
        </w:tc>
        <w:tc>
          <w:tcPr>
            <w:tcW w:w="1853" w:type="pct"/>
            <w:gridSpan w:val="3"/>
            <w:tcBorders>
              <w:top w:val="nil"/>
              <w:left w:val="nil"/>
              <w:bottom w:val="nil"/>
              <w:right w:val="nil"/>
            </w:tcBorders>
            <w:noWrap/>
            <w:vAlign w:val="bottom"/>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批准文号：</w:t>
            </w:r>
            <w:r>
              <w:rPr>
                <w:rFonts w:hint="eastAsia" w:ascii="宋体" w:hAnsi="宋体"/>
                <w:color w:val="auto"/>
                <w:sz w:val="18"/>
                <w:szCs w:val="18"/>
              </w:rPr>
              <w:t>国统制</w:t>
            </w:r>
            <w:r>
              <w:rPr>
                <w:rFonts w:hint="eastAsia" w:ascii="宋体" w:hAnsi="Calibri"/>
                <w:color w:val="auto"/>
                <w:spacing w:val="-6"/>
                <w:sz w:val="18"/>
                <w:szCs w:val="18"/>
              </w:rPr>
              <w:t>〔</w:t>
            </w:r>
            <w:r>
              <w:rPr>
                <w:rFonts w:ascii="宋体" w:hAnsi="Calibri"/>
                <w:color w:val="auto"/>
                <w:spacing w:val="-6"/>
                <w:sz w:val="18"/>
                <w:szCs w:val="18"/>
              </w:rPr>
              <w:t xml:space="preserve">    </w:t>
            </w:r>
            <w:r>
              <w:rPr>
                <w:rFonts w:hint="eastAsia" w:ascii="宋体" w:hAnsi="Calibri"/>
                <w:color w:val="auto"/>
                <w:spacing w:val="-6"/>
                <w:sz w:val="18"/>
                <w:szCs w:val="18"/>
              </w:rPr>
              <w:t>〕</w:t>
            </w:r>
            <w:r>
              <w:rPr>
                <w:rFonts w:hint="eastAsia" w:ascii="宋体" w:hAnsi="宋体"/>
                <w:color w:val="auto"/>
                <w:sz w:val="18"/>
                <w:szCs w:val="18"/>
              </w:rPr>
              <w:t>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 w:hRule="atLeast"/>
        </w:trPr>
        <w:tc>
          <w:tcPr>
            <w:tcW w:w="1817" w:type="pct"/>
            <w:gridSpan w:val="3"/>
            <w:tcBorders>
              <w:top w:val="nil"/>
              <w:left w:val="nil"/>
              <w:bottom w:val="single" w:color="auto" w:sz="2" w:space="0"/>
              <w:right w:val="nil"/>
            </w:tcBorders>
            <w:noWrap/>
            <w:vAlign w:val="bottom"/>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rPr>
              <w:t>单位详细名称：</w:t>
            </w:r>
          </w:p>
        </w:tc>
        <w:tc>
          <w:tcPr>
            <w:tcW w:w="1328" w:type="pct"/>
            <w:gridSpan w:val="3"/>
            <w:tcBorders>
              <w:top w:val="nil"/>
              <w:left w:val="nil"/>
              <w:bottom w:val="single" w:color="auto" w:sz="2" w:space="0"/>
              <w:right w:val="nil"/>
            </w:tcBorders>
            <w:noWrap/>
            <w:vAlign w:val="bottom"/>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auto"/>
                <w:kern w:val="2"/>
                <w:sz w:val="18"/>
                <w:szCs w:val="18"/>
                <w:lang w:val="en-US" w:eastAsia="zh-CN" w:bidi="ar-SA"/>
              </w:rPr>
            </w:pPr>
            <w:r>
              <w:rPr>
                <w:rFonts w:hint="eastAsia" w:ascii="宋体" w:hAnsi="宋体" w:eastAsia="宋体" w:cs="宋体"/>
                <w:i w:val="0"/>
                <w:iCs w:val="0"/>
                <w:snapToGrid w:val="0"/>
                <w:color w:val="auto"/>
                <w:kern w:val="0"/>
                <w:sz w:val="18"/>
                <w:szCs w:val="18"/>
                <w:u w:val="none"/>
                <w:lang w:val="en-US" w:eastAsia="zh-CN" w:bidi="ar"/>
              </w:rPr>
              <w:t>20　　年　　月　　日</w:t>
            </w:r>
          </w:p>
        </w:tc>
        <w:tc>
          <w:tcPr>
            <w:tcW w:w="1853" w:type="pct"/>
            <w:gridSpan w:val="3"/>
            <w:tcBorders>
              <w:top w:val="nil"/>
              <w:left w:val="nil"/>
              <w:bottom w:val="single" w:color="auto" w:sz="2" w:space="0"/>
              <w:right w:val="nil"/>
            </w:tcBorders>
            <w:noWrap/>
            <w:vAlign w:val="bottom"/>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rPr>
              <w:t>有效期至：２０</w:t>
            </w:r>
            <w:r>
              <w:rPr>
                <w:rFonts w:hint="eastAsia" w:ascii="宋体" w:hAnsi="宋体" w:cs="宋体"/>
                <w:color w:val="auto"/>
                <w:sz w:val="18"/>
                <w:szCs w:val="18"/>
                <w:lang w:val="en-US" w:eastAsia="zh-CN"/>
              </w:rPr>
              <w:t xml:space="preserve"> 2 </w:t>
            </w:r>
            <w:r>
              <w:rPr>
                <w:rFonts w:hint="eastAsia" w:ascii="宋体" w:hAnsi="宋体" w:eastAsia="宋体" w:cs="宋体"/>
                <w:color w:val="auto"/>
                <w:sz w:val="18"/>
                <w:szCs w:val="18"/>
                <w:lang w:val="en-US" w:eastAsia="zh-CN"/>
              </w:rPr>
              <w:t>年</w:t>
            </w:r>
            <w:r>
              <w:rPr>
                <w:rFonts w:hint="eastAsia" w:ascii="宋体" w:hAnsi="宋体" w:cs="宋体"/>
                <w:color w:val="auto"/>
                <w:sz w:val="18"/>
                <w:szCs w:val="18"/>
                <w:lang w:val="en-US" w:eastAsia="zh-CN"/>
              </w:rPr>
              <w:t xml:space="preserve">  </w:t>
            </w:r>
            <w:r>
              <w:rPr>
                <w:rFonts w:hint="eastAsia" w:ascii="宋体" w:hAnsi="宋体" w:eastAsia="宋体" w:cs="宋体"/>
                <w:color w:val="auto"/>
                <w:sz w:val="18"/>
                <w:szCs w:val="18"/>
                <w:lang w:val="en-US" w:eastAsia="zh-CN"/>
              </w:rPr>
              <w:t>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705" w:type="pct"/>
            <w:tcBorders>
              <w:top w:val="single" w:color="auto" w:sz="8" w:space="0"/>
              <w:left w:val="nil"/>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eastAsia="zh-CN"/>
              </w:rPr>
            </w:pPr>
            <w:r>
              <w:rPr>
                <w:rFonts w:hint="eastAsia" w:ascii="宋体" w:hAnsi="宋体" w:eastAsia="宋体" w:cs="宋体"/>
                <w:color w:val="auto"/>
                <w:sz w:val="18"/>
                <w:szCs w:val="18"/>
                <w:lang w:val="en-US" w:eastAsia="zh-CN"/>
              </w:rPr>
              <w:t>省（区、市）</w:t>
            </w:r>
          </w:p>
        </w:tc>
        <w:tc>
          <w:tcPr>
            <w:tcW w:w="1535" w:type="pct"/>
            <w:gridSpan w:val="3"/>
            <w:tcBorders>
              <w:top w:val="single" w:color="auto" w:sz="8"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eastAsia="zh-CN"/>
              </w:rPr>
            </w:pPr>
            <w:r>
              <w:rPr>
                <w:rFonts w:hint="eastAsia" w:ascii="宋体" w:hAnsi="宋体" w:eastAsia="宋体" w:cs="宋体"/>
                <w:color w:val="auto"/>
                <w:sz w:val="18"/>
                <w:szCs w:val="18"/>
                <w:lang w:val="en-US" w:eastAsia="zh-CN"/>
              </w:rPr>
              <w:t>防汛抗旱指挥机构办公室</w:t>
            </w:r>
          </w:p>
        </w:tc>
        <w:tc>
          <w:tcPr>
            <w:tcW w:w="1522" w:type="pct"/>
            <w:gridSpan w:val="3"/>
            <w:tcBorders>
              <w:top w:val="single" w:color="auto" w:sz="8"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eastAsia="zh-CN"/>
              </w:rPr>
            </w:pPr>
            <w:r>
              <w:rPr>
                <w:rFonts w:hint="eastAsia" w:ascii="宋体" w:hAnsi="宋体" w:eastAsia="宋体" w:cs="宋体"/>
                <w:color w:val="auto"/>
                <w:sz w:val="18"/>
                <w:szCs w:val="18"/>
                <w:lang w:eastAsia="zh-CN"/>
              </w:rPr>
              <w:t>渔业主管部门</w:t>
            </w:r>
          </w:p>
        </w:tc>
        <w:tc>
          <w:tcPr>
            <w:tcW w:w="1235" w:type="pct"/>
            <w:gridSpan w:val="2"/>
            <w:tcBorders>
              <w:top w:val="single" w:color="auto" w:sz="8" w:space="0"/>
              <w:left w:val="single" w:color="auto" w:sz="2" w:space="0"/>
              <w:bottom w:val="single" w:color="auto" w:sz="2"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eastAsia="zh-CN"/>
              </w:rPr>
            </w:pPr>
            <w:r>
              <w:rPr>
                <w:rFonts w:hint="eastAsia" w:ascii="宋体" w:hAnsi="宋体" w:eastAsia="宋体" w:cs="宋体"/>
                <w:color w:val="auto"/>
                <w:sz w:val="18"/>
                <w:szCs w:val="18"/>
                <w:lang w:val="en-US" w:eastAsia="zh-CN"/>
              </w:rPr>
              <w:t>渔政执法部门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05" w:type="pct"/>
            <w:vMerge w:val="restart"/>
            <w:tcBorders>
              <w:top w:val="single" w:color="auto" w:sz="2" w:space="0"/>
              <w:left w:val="nil"/>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728" w:type="pct"/>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单位</w:t>
            </w:r>
          </w:p>
        </w:tc>
        <w:tc>
          <w:tcPr>
            <w:tcW w:w="807" w:type="pct"/>
            <w:gridSpan w:val="2"/>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773" w:type="pct"/>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单位</w:t>
            </w:r>
          </w:p>
        </w:tc>
        <w:tc>
          <w:tcPr>
            <w:tcW w:w="748" w:type="pct"/>
            <w:gridSpan w:val="2"/>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599" w:type="pct"/>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单位</w:t>
            </w:r>
          </w:p>
        </w:tc>
        <w:tc>
          <w:tcPr>
            <w:tcW w:w="636" w:type="pct"/>
            <w:tcBorders>
              <w:top w:val="single" w:color="auto" w:sz="2" w:space="0"/>
              <w:left w:val="single" w:color="auto" w:sz="2" w:space="0"/>
              <w:bottom w:val="single" w:color="auto" w:sz="2"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05" w:type="pct"/>
            <w:vMerge w:val="continue"/>
            <w:tcBorders>
              <w:top w:val="single" w:color="auto" w:sz="2" w:space="0"/>
              <w:left w:val="nil"/>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728" w:type="pct"/>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值班电话</w:t>
            </w:r>
          </w:p>
        </w:tc>
        <w:tc>
          <w:tcPr>
            <w:tcW w:w="807" w:type="pct"/>
            <w:gridSpan w:val="2"/>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773" w:type="pct"/>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值班电话</w:t>
            </w:r>
          </w:p>
        </w:tc>
        <w:tc>
          <w:tcPr>
            <w:tcW w:w="748" w:type="pct"/>
            <w:gridSpan w:val="2"/>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599" w:type="pct"/>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值班电话</w:t>
            </w:r>
          </w:p>
        </w:tc>
        <w:tc>
          <w:tcPr>
            <w:tcW w:w="636" w:type="pct"/>
            <w:tcBorders>
              <w:top w:val="single" w:color="auto" w:sz="2" w:space="0"/>
              <w:left w:val="single" w:color="auto" w:sz="2" w:space="0"/>
              <w:bottom w:val="single" w:color="auto" w:sz="2"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05" w:type="pct"/>
            <w:vMerge w:val="continue"/>
            <w:tcBorders>
              <w:top w:val="single" w:color="auto" w:sz="2" w:space="0"/>
              <w:left w:val="nil"/>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728" w:type="pct"/>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处室</w:t>
            </w:r>
          </w:p>
        </w:tc>
        <w:tc>
          <w:tcPr>
            <w:tcW w:w="807" w:type="pct"/>
            <w:gridSpan w:val="2"/>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773" w:type="pct"/>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处室</w:t>
            </w:r>
          </w:p>
        </w:tc>
        <w:tc>
          <w:tcPr>
            <w:tcW w:w="748" w:type="pct"/>
            <w:gridSpan w:val="2"/>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599" w:type="pct"/>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处室</w:t>
            </w:r>
          </w:p>
        </w:tc>
        <w:tc>
          <w:tcPr>
            <w:tcW w:w="636" w:type="pct"/>
            <w:tcBorders>
              <w:top w:val="single" w:color="auto" w:sz="2" w:space="0"/>
              <w:left w:val="single" w:color="auto" w:sz="2" w:space="0"/>
              <w:bottom w:val="single" w:color="auto" w:sz="2"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05" w:type="pct"/>
            <w:vMerge w:val="continue"/>
            <w:tcBorders>
              <w:top w:val="single" w:color="auto" w:sz="2" w:space="0"/>
              <w:left w:val="nil"/>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728" w:type="pct"/>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处长</w:t>
            </w:r>
          </w:p>
        </w:tc>
        <w:tc>
          <w:tcPr>
            <w:tcW w:w="807" w:type="pct"/>
            <w:gridSpan w:val="2"/>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773" w:type="pct"/>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处长</w:t>
            </w:r>
          </w:p>
        </w:tc>
        <w:tc>
          <w:tcPr>
            <w:tcW w:w="748" w:type="pct"/>
            <w:gridSpan w:val="2"/>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599" w:type="pct"/>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处长</w:t>
            </w:r>
          </w:p>
        </w:tc>
        <w:tc>
          <w:tcPr>
            <w:tcW w:w="636" w:type="pct"/>
            <w:tcBorders>
              <w:top w:val="single" w:color="auto" w:sz="2" w:space="0"/>
              <w:left w:val="single" w:color="auto" w:sz="2" w:space="0"/>
              <w:bottom w:val="single" w:color="auto" w:sz="2"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05" w:type="pct"/>
            <w:vMerge w:val="continue"/>
            <w:tcBorders>
              <w:top w:val="single" w:color="auto" w:sz="2" w:space="0"/>
              <w:left w:val="nil"/>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728" w:type="pct"/>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处长电话</w:t>
            </w:r>
          </w:p>
        </w:tc>
        <w:tc>
          <w:tcPr>
            <w:tcW w:w="807" w:type="pct"/>
            <w:gridSpan w:val="2"/>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773" w:type="pct"/>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处长电话</w:t>
            </w:r>
          </w:p>
        </w:tc>
        <w:tc>
          <w:tcPr>
            <w:tcW w:w="748" w:type="pct"/>
            <w:gridSpan w:val="2"/>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599" w:type="pct"/>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处长电话</w:t>
            </w:r>
          </w:p>
        </w:tc>
        <w:tc>
          <w:tcPr>
            <w:tcW w:w="636" w:type="pct"/>
            <w:tcBorders>
              <w:top w:val="single" w:color="auto" w:sz="2" w:space="0"/>
              <w:left w:val="single" w:color="auto" w:sz="2" w:space="0"/>
              <w:bottom w:val="single" w:color="auto" w:sz="2"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05" w:type="pct"/>
            <w:vMerge w:val="continue"/>
            <w:tcBorders>
              <w:top w:val="single" w:color="auto" w:sz="2" w:space="0"/>
              <w:left w:val="nil"/>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728" w:type="pct"/>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副处长</w:t>
            </w:r>
          </w:p>
        </w:tc>
        <w:tc>
          <w:tcPr>
            <w:tcW w:w="807" w:type="pct"/>
            <w:gridSpan w:val="2"/>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773" w:type="pct"/>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副处长</w:t>
            </w:r>
          </w:p>
        </w:tc>
        <w:tc>
          <w:tcPr>
            <w:tcW w:w="748" w:type="pct"/>
            <w:gridSpan w:val="2"/>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599" w:type="pct"/>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副处长</w:t>
            </w:r>
          </w:p>
        </w:tc>
        <w:tc>
          <w:tcPr>
            <w:tcW w:w="636" w:type="pct"/>
            <w:tcBorders>
              <w:top w:val="single" w:color="auto" w:sz="2" w:space="0"/>
              <w:left w:val="single" w:color="auto" w:sz="2" w:space="0"/>
              <w:bottom w:val="single" w:color="auto" w:sz="2"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05" w:type="pct"/>
            <w:vMerge w:val="continue"/>
            <w:tcBorders>
              <w:top w:val="single" w:color="auto" w:sz="2" w:space="0"/>
              <w:left w:val="nil"/>
              <w:bottom w:val="single" w:color="auto" w:sz="8"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728" w:type="pct"/>
            <w:tcBorders>
              <w:top w:val="single" w:color="auto" w:sz="2" w:space="0"/>
              <w:left w:val="single" w:color="auto" w:sz="2" w:space="0"/>
              <w:bottom w:val="single" w:color="auto" w:sz="8"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副处长电话</w:t>
            </w:r>
          </w:p>
        </w:tc>
        <w:tc>
          <w:tcPr>
            <w:tcW w:w="807" w:type="pct"/>
            <w:gridSpan w:val="2"/>
            <w:tcBorders>
              <w:top w:val="single" w:color="auto" w:sz="2" w:space="0"/>
              <w:left w:val="single" w:color="auto" w:sz="2" w:space="0"/>
              <w:bottom w:val="single" w:color="auto" w:sz="8"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773" w:type="pct"/>
            <w:tcBorders>
              <w:top w:val="single" w:color="auto" w:sz="2" w:space="0"/>
              <w:left w:val="single" w:color="auto" w:sz="2" w:space="0"/>
              <w:bottom w:val="single" w:color="auto" w:sz="8"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副处长电话</w:t>
            </w:r>
          </w:p>
        </w:tc>
        <w:tc>
          <w:tcPr>
            <w:tcW w:w="748" w:type="pct"/>
            <w:gridSpan w:val="2"/>
            <w:tcBorders>
              <w:top w:val="single" w:color="auto" w:sz="2" w:space="0"/>
              <w:left w:val="single" w:color="auto" w:sz="2" w:space="0"/>
              <w:bottom w:val="single" w:color="auto" w:sz="8"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c>
          <w:tcPr>
            <w:tcW w:w="599" w:type="pct"/>
            <w:tcBorders>
              <w:top w:val="single" w:color="auto" w:sz="2" w:space="0"/>
              <w:left w:val="single" w:color="auto" w:sz="2" w:space="0"/>
              <w:bottom w:val="single" w:color="auto" w:sz="8"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副处长电话</w:t>
            </w:r>
          </w:p>
        </w:tc>
        <w:tc>
          <w:tcPr>
            <w:tcW w:w="636" w:type="pct"/>
            <w:tcBorders>
              <w:top w:val="single" w:color="auto" w:sz="2" w:space="0"/>
              <w:left w:val="single" w:color="auto" w:sz="2" w:space="0"/>
              <w:bottom w:val="single" w:color="auto" w:sz="8"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tc>
      </w:tr>
    </w:tbl>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color w:val="auto"/>
          <w:sz w:val="18"/>
          <w:szCs w:val="18"/>
          <w:lang w:eastAsia="zh-CN"/>
        </w:rPr>
      </w:pPr>
      <w:r>
        <w:rPr>
          <w:rFonts w:hint="eastAsia" w:ascii="宋体" w:hAnsi="宋体"/>
          <w:color w:val="auto"/>
          <w:sz w:val="18"/>
          <w:szCs w:val="18"/>
        </w:rPr>
        <w:t>单位负责人：       统计负责人：       填表人：          联系电话：     报出日期：20   年  月  日</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color w:val="auto"/>
          <w:sz w:val="18"/>
          <w:szCs w:val="18"/>
          <w:lang w:eastAsia="zh-CN"/>
        </w:rPr>
      </w:pP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color w:val="auto"/>
          <w:sz w:val="18"/>
          <w:szCs w:val="18"/>
          <w:lang w:eastAsia="zh-CN"/>
        </w:rPr>
        <w:t>说明：</w:t>
      </w:r>
      <w:r>
        <w:rPr>
          <w:rFonts w:hint="eastAsia" w:asciiTheme="minorEastAsia" w:hAnsiTheme="minorEastAsia" w:eastAsiaTheme="minorEastAsia" w:cstheme="minorEastAsia"/>
          <w:color w:val="auto"/>
          <w:sz w:val="18"/>
          <w:szCs w:val="18"/>
          <w:lang w:val="en-US" w:eastAsia="zh-CN"/>
        </w:rPr>
        <w:t>1.本表填报省份包括天津、河北、辽宁、上海、江苏、浙江、福建、山东、广东、广西、海南。</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540" w:firstLineChars="300"/>
        <w:jc w:val="left"/>
        <w:textAlignment w:val="auto"/>
        <w:rPr>
          <w:rFonts w:hint="default"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color w:val="auto"/>
          <w:sz w:val="18"/>
          <w:szCs w:val="18"/>
          <w:lang w:val="en-US" w:eastAsia="zh-CN"/>
        </w:rPr>
        <w:t>2.本表由以上省份</w:t>
      </w:r>
      <w:r>
        <w:rPr>
          <w:rFonts w:hint="eastAsia" w:ascii="宋体" w:hAnsi="宋体" w:eastAsia="宋体" w:cs="宋体"/>
          <w:color w:val="auto"/>
          <w:sz w:val="18"/>
          <w:lang w:val="en-US" w:eastAsia="zh-CN"/>
        </w:rPr>
        <w:t>防汛抗旱指挥机构办公室</w:t>
      </w:r>
      <w:r>
        <w:rPr>
          <w:rFonts w:hint="eastAsia" w:ascii="宋体" w:hAnsi="宋体" w:cs="宋体"/>
          <w:color w:val="auto"/>
          <w:sz w:val="18"/>
          <w:lang w:val="en-US" w:eastAsia="zh-CN"/>
        </w:rPr>
        <w:t>于</w:t>
      </w:r>
      <w:r>
        <w:rPr>
          <w:rFonts w:hint="eastAsia" w:ascii="宋体" w:hAnsi="宋体" w:eastAsia="宋体" w:cs="宋体"/>
          <w:color w:val="auto"/>
          <w:sz w:val="18"/>
          <w:lang w:val="en-US" w:eastAsia="zh-CN"/>
        </w:rPr>
        <w:t>每年4月20日前通过表格填报</w:t>
      </w:r>
      <w:r>
        <w:rPr>
          <w:rFonts w:hint="eastAsia" w:ascii="宋体" w:hAnsi="宋体" w:cs="宋体"/>
          <w:color w:val="auto"/>
          <w:sz w:val="18"/>
          <w:lang w:val="en-US" w:eastAsia="zh-CN"/>
        </w:rPr>
        <w:t>。</w:t>
      </w:r>
    </w:p>
    <w:p>
      <w:pPr>
        <w:tabs>
          <w:tab w:val="left" w:pos="2702"/>
        </w:tabs>
        <w:jc w:val="left"/>
        <w:rPr>
          <w:rFonts w:hint="eastAsia" w:eastAsia="宋体"/>
          <w:lang w:val="en" w:eastAsia="zh-CN"/>
        </w:rPr>
        <w:sectPr>
          <w:pgSz w:w="11900" w:h="16840"/>
          <w:pgMar w:top="1440" w:right="1800" w:bottom="1440" w:left="1800" w:header="851" w:footer="992" w:gutter="0"/>
          <w:pgBorders w:offsetFrom="page">
            <w:top w:val="none" w:sz="0" w:space="0"/>
            <w:left w:val="none" w:sz="0" w:space="0"/>
            <w:bottom w:val="none" w:sz="0" w:space="0"/>
            <w:right w:val="none" w:sz="0" w:space="0"/>
          </w:pgBorders>
          <w:pgNumType w:fmt="decimal"/>
          <w:cols w:space="720" w:num="1"/>
          <w:docGrid w:type="lines" w:linePitch="312" w:charSpace="0"/>
        </w:sectPr>
      </w:pPr>
    </w:p>
    <w:p>
      <w:pPr>
        <w:pStyle w:val="4"/>
        <w:ind w:firstLine="672"/>
        <w:jc w:val="center"/>
        <w:rPr>
          <w:rFonts w:hint="eastAsia"/>
        </w:rPr>
      </w:pPr>
      <w:bookmarkStart w:id="313" w:name="_Toc1620412476"/>
      <w:bookmarkStart w:id="314" w:name="_Toc31899"/>
      <w:bookmarkStart w:id="315" w:name="_Toc1556818218"/>
      <w:bookmarkStart w:id="316" w:name="_Toc561780539"/>
      <w:bookmarkStart w:id="317" w:name="_Toc421449534"/>
      <w:bookmarkStart w:id="318" w:name="_Toc1688737677"/>
      <w:bookmarkStart w:id="319" w:name="_Toc129680187"/>
      <w:bookmarkStart w:id="320" w:name="_Toc286554697"/>
      <w:bookmarkStart w:id="321" w:name="_Toc635089837"/>
      <w:r>
        <w:rPr>
          <w:rFonts w:hint="eastAsia"/>
          <w:lang w:val="en-US" w:eastAsia="zh-CN"/>
        </w:rPr>
        <w:t>（二十六）应急抢险救灾</w:t>
      </w:r>
      <w:r>
        <w:rPr>
          <w:rFonts w:hint="eastAsia"/>
        </w:rPr>
        <w:t>物资储备明细表</w:t>
      </w:r>
      <w:bookmarkEnd w:id="313"/>
      <w:bookmarkEnd w:id="314"/>
      <w:bookmarkEnd w:id="315"/>
      <w:bookmarkEnd w:id="316"/>
      <w:bookmarkEnd w:id="317"/>
      <w:bookmarkEnd w:id="318"/>
      <w:bookmarkEnd w:id="319"/>
      <w:bookmarkEnd w:id="320"/>
      <w:bookmarkEnd w:id="321"/>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2"/>
        <w:gridCol w:w="2007"/>
        <w:gridCol w:w="872"/>
        <w:gridCol w:w="792"/>
        <w:gridCol w:w="2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90" w:type="pct"/>
            <w:gridSpan w:val="3"/>
            <w:tcBorders>
              <w:top w:val="nil"/>
              <w:left w:val="nil"/>
              <w:bottom w:val="nil"/>
              <w:right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left"/>
              <w:textAlignment w:val="auto"/>
              <w:rPr>
                <w:rFonts w:hint="eastAsia" w:ascii="宋体" w:hAnsi="宋体" w:eastAsia="宋体" w:cs="宋体"/>
                <w:bCs/>
                <w:color w:val="auto"/>
                <w:spacing w:val="8"/>
                <w:sz w:val="18"/>
                <w:szCs w:val="18"/>
              </w:rPr>
            </w:pPr>
            <w:r>
              <w:rPr>
                <w:rFonts w:hint="eastAsia" w:ascii="宋体" w:hAnsi="宋体" w:eastAsia="宋体" w:cs="宋体"/>
                <w:bCs/>
                <w:color w:val="auto"/>
                <w:spacing w:val="8"/>
                <w:sz w:val="18"/>
                <w:szCs w:val="18"/>
              </w:rPr>
              <w:t>__________省（自治区、直辖市）</w:t>
            </w:r>
          </w:p>
        </w:tc>
        <w:tc>
          <w:tcPr>
            <w:tcW w:w="1909" w:type="pct"/>
            <w:gridSpan w:val="2"/>
            <w:tcBorders>
              <w:top w:val="nil"/>
              <w:left w:val="nil"/>
              <w:bottom w:val="nil"/>
              <w:right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eastAsia" w:asciiTheme="majorEastAsia" w:hAnsiTheme="majorEastAsia" w:eastAsiaTheme="majorEastAsia" w:cstheme="majorEastAsia"/>
                <w:bCs/>
                <w:color w:val="auto"/>
                <w:spacing w:val="8"/>
                <w:sz w:val="18"/>
                <w:szCs w:val="18"/>
                <w:lang w:val="en-US" w:eastAsia="zh-CN"/>
              </w:rPr>
            </w:pPr>
            <w:r>
              <w:rPr>
                <w:rFonts w:hint="eastAsia" w:asciiTheme="majorEastAsia" w:hAnsiTheme="majorEastAsia" w:eastAsiaTheme="majorEastAsia" w:cstheme="majorEastAsia"/>
                <w:bCs/>
                <w:color w:val="auto"/>
                <w:spacing w:val="8"/>
                <w:sz w:val="18"/>
                <w:szCs w:val="18"/>
              </w:rPr>
              <w:t xml:space="preserve">表  </w:t>
            </w:r>
            <w:r>
              <w:rPr>
                <w:rFonts w:hint="eastAsia" w:asciiTheme="majorEastAsia" w:hAnsiTheme="majorEastAsia" w:eastAsiaTheme="majorEastAsia" w:cstheme="majorEastAsia"/>
                <w:bCs/>
                <w:color w:val="auto"/>
                <w:spacing w:val="8"/>
                <w:sz w:val="18"/>
                <w:szCs w:val="18"/>
                <w:lang w:val="en-US" w:eastAsia="zh-CN"/>
              </w:rPr>
              <w:t xml:space="preserve"> </w:t>
            </w:r>
            <w:r>
              <w:rPr>
                <w:rFonts w:hint="eastAsia" w:asciiTheme="majorEastAsia" w:hAnsiTheme="majorEastAsia" w:eastAsiaTheme="majorEastAsia" w:cstheme="majorEastAsia"/>
                <w:bCs/>
                <w:color w:val="auto"/>
                <w:spacing w:val="8"/>
                <w:sz w:val="18"/>
                <w:szCs w:val="18"/>
              </w:rPr>
              <w:t xml:space="preserve"> 号：</w:t>
            </w:r>
            <w:r>
              <w:rPr>
                <w:rFonts w:hint="eastAsia" w:asciiTheme="majorEastAsia" w:hAnsiTheme="majorEastAsia" w:eastAsiaTheme="majorEastAsia" w:cstheme="majorEastAsia"/>
                <w:bCs/>
                <w:color w:val="auto"/>
                <w:spacing w:val="8"/>
                <w:sz w:val="18"/>
                <w:szCs w:val="18"/>
                <w:lang w:val="en-US" w:eastAsia="zh-CN"/>
              </w:rPr>
              <w:t>026表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3090" w:type="pct"/>
            <w:gridSpan w:val="3"/>
            <w:tcBorders>
              <w:top w:val="nil"/>
              <w:left w:val="nil"/>
              <w:bottom w:val="nil"/>
              <w:right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left"/>
              <w:textAlignment w:val="auto"/>
              <w:rPr>
                <w:rFonts w:hint="eastAsia" w:ascii="宋体" w:hAnsi="宋体" w:eastAsia="宋体" w:cs="宋体"/>
                <w:bCs/>
                <w:color w:val="auto"/>
                <w:spacing w:val="8"/>
                <w:sz w:val="18"/>
                <w:szCs w:val="18"/>
                <w:lang w:eastAsia="zh-CN"/>
              </w:rPr>
            </w:pPr>
            <w:r>
              <w:rPr>
                <w:rFonts w:hint="eastAsia" w:ascii="宋体" w:hAnsi="宋体" w:eastAsia="宋体" w:cs="宋体"/>
                <w:bCs/>
                <w:color w:val="auto"/>
                <w:spacing w:val="8"/>
                <w:sz w:val="18"/>
                <w:szCs w:val="18"/>
              </w:rPr>
              <w:t>__________市（自治州、盟、地区）</w:t>
            </w:r>
          </w:p>
        </w:tc>
        <w:tc>
          <w:tcPr>
            <w:tcW w:w="1909" w:type="pct"/>
            <w:gridSpan w:val="2"/>
            <w:tcBorders>
              <w:top w:val="nil"/>
              <w:left w:val="nil"/>
              <w:bottom w:val="nil"/>
              <w:right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eastAsia" w:asciiTheme="majorEastAsia" w:hAnsiTheme="majorEastAsia" w:eastAsiaTheme="majorEastAsia" w:cstheme="majorEastAsia"/>
                <w:bCs/>
                <w:color w:val="auto"/>
                <w:spacing w:val="8"/>
                <w:sz w:val="18"/>
                <w:szCs w:val="18"/>
                <w:lang w:val="en-US" w:eastAsia="zh-CN"/>
              </w:rPr>
            </w:pPr>
            <w:r>
              <w:rPr>
                <w:rFonts w:hint="eastAsia" w:asciiTheme="majorEastAsia" w:hAnsiTheme="majorEastAsia" w:eastAsiaTheme="majorEastAsia" w:cstheme="majorEastAsia"/>
                <w:bCs/>
                <w:color w:val="auto"/>
                <w:spacing w:val="8"/>
                <w:sz w:val="18"/>
                <w:szCs w:val="18"/>
              </w:rPr>
              <w:t>制定机关：</w:t>
            </w:r>
            <w:r>
              <w:rPr>
                <w:rFonts w:hint="eastAsia" w:asciiTheme="majorEastAsia" w:hAnsiTheme="majorEastAsia" w:eastAsiaTheme="majorEastAsia" w:cstheme="majorEastAsia"/>
                <w:bCs/>
                <w:color w:val="auto"/>
                <w:spacing w:val="8"/>
                <w:sz w:val="18"/>
                <w:szCs w:val="18"/>
                <w:lang w:val="en-US" w:eastAsia="zh-CN"/>
              </w:rPr>
              <w:t>应急管理部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90" w:type="pct"/>
            <w:gridSpan w:val="3"/>
            <w:tcBorders>
              <w:top w:val="nil"/>
              <w:left w:val="nil"/>
              <w:bottom w:val="nil"/>
              <w:right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left"/>
              <w:textAlignment w:val="auto"/>
              <w:rPr>
                <w:rFonts w:hint="eastAsia" w:ascii="宋体" w:hAnsi="宋体" w:eastAsia="宋体" w:cs="宋体"/>
                <w:bCs/>
                <w:color w:val="auto"/>
                <w:spacing w:val="8"/>
                <w:sz w:val="18"/>
                <w:szCs w:val="18"/>
              </w:rPr>
            </w:pPr>
            <w:r>
              <w:rPr>
                <w:rFonts w:hint="eastAsia" w:ascii="宋体" w:hAnsi="宋体" w:eastAsia="宋体" w:cs="宋体"/>
                <w:bCs/>
                <w:color w:val="auto"/>
                <w:spacing w:val="8"/>
                <w:sz w:val="18"/>
                <w:szCs w:val="18"/>
              </w:rPr>
              <w:t>__________县（市、区、自治县、旗、自治旗、特区、林区）</w:t>
            </w:r>
          </w:p>
        </w:tc>
        <w:tc>
          <w:tcPr>
            <w:tcW w:w="1909" w:type="pct"/>
            <w:gridSpan w:val="2"/>
            <w:tcBorders>
              <w:top w:val="nil"/>
              <w:left w:val="nil"/>
              <w:bottom w:val="nil"/>
              <w:right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eastAsia" w:asciiTheme="majorEastAsia" w:hAnsiTheme="majorEastAsia" w:eastAsiaTheme="majorEastAsia" w:cstheme="majorEastAsia"/>
                <w:bCs/>
                <w:color w:val="auto"/>
                <w:spacing w:val="8"/>
                <w:sz w:val="18"/>
                <w:szCs w:val="18"/>
                <w:lang w:val="en-US" w:eastAsia="zh-CN"/>
              </w:rPr>
            </w:pPr>
            <w:r>
              <w:rPr>
                <w:rFonts w:hint="eastAsia" w:asciiTheme="majorEastAsia" w:hAnsiTheme="majorEastAsia" w:eastAsiaTheme="majorEastAsia" w:cstheme="majorEastAsia"/>
                <w:bCs/>
                <w:color w:val="auto"/>
                <w:spacing w:val="8"/>
                <w:sz w:val="18"/>
                <w:szCs w:val="18"/>
              </w:rPr>
              <w:t>批准机关：</w:t>
            </w:r>
            <w:r>
              <w:rPr>
                <w:rFonts w:hint="eastAsia" w:asciiTheme="majorEastAsia" w:hAnsiTheme="majorEastAsia" w:eastAsiaTheme="majorEastAsia" w:cstheme="majorEastAsia"/>
                <w:bCs/>
                <w:color w:val="auto"/>
                <w:spacing w:val="8"/>
                <w:sz w:val="18"/>
                <w:szCs w:val="18"/>
                <w:lang w:val="en-US" w:eastAsia="zh-CN"/>
              </w:rPr>
              <w:t>国家统计局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3090" w:type="pct"/>
            <w:gridSpan w:val="3"/>
            <w:tcBorders>
              <w:top w:val="nil"/>
              <w:left w:val="nil"/>
              <w:bottom w:val="nil"/>
              <w:right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left"/>
              <w:textAlignment w:val="auto"/>
              <w:rPr>
                <w:rFonts w:hint="eastAsia" w:ascii="宋体" w:hAnsi="宋体" w:eastAsia="宋体" w:cs="宋体"/>
                <w:bCs/>
                <w:color w:val="auto"/>
                <w:spacing w:val="8"/>
                <w:sz w:val="18"/>
                <w:szCs w:val="18"/>
              </w:rPr>
            </w:pPr>
            <w:r>
              <w:rPr>
                <w:rFonts w:hint="eastAsia" w:ascii="宋体" w:hAnsi="宋体" w:eastAsia="宋体" w:cs="宋体"/>
                <w:bCs/>
                <w:color w:val="auto"/>
                <w:spacing w:val="8"/>
                <w:sz w:val="18"/>
                <w:szCs w:val="18"/>
              </w:rPr>
              <w:t>__________乡（镇、街道、苏木）</w:t>
            </w:r>
          </w:p>
        </w:tc>
        <w:tc>
          <w:tcPr>
            <w:tcW w:w="1909" w:type="pct"/>
            <w:gridSpan w:val="2"/>
            <w:tcBorders>
              <w:top w:val="nil"/>
              <w:left w:val="nil"/>
              <w:bottom w:val="nil"/>
              <w:right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eastAsia" w:asciiTheme="majorEastAsia" w:hAnsiTheme="majorEastAsia" w:eastAsiaTheme="majorEastAsia" w:cstheme="majorEastAsia"/>
                <w:bCs/>
                <w:color w:val="auto"/>
                <w:spacing w:val="8"/>
                <w:sz w:val="18"/>
                <w:szCs w:val="18"/>
              </w:rPr>
            </w:pPr>
            <w:r>
              <w:rPr>
                <w:rFonts w:hint="eastAsia" w:asciiTheme="majorEastAsia" w:hAnsiTheme="majorEastAsia" w:eastAsiaTheme="majorEastAsia" w:cstheme="majorEastAsia"/>
                <w:bCs/>
                <w:color w:val="auto"/>
                <w:spacing w:val="8"/>
                <w:sz w:val="18"/>
                <w:szCs w:val="18"/>
              </w:rPr>
              <w:t>批准文号：</w:t>
            </w:r>
            <w:r>
              <w:rPr>
                <w:rFonts w:hint="eastAsia" w:asciiTheme="majorEastAsia" w:hAnsiTheme="majorEastAsia" w:eastAsiaTheme="majorEastAsia" w:cstheme="majorEastAsia"/>
                <w:color w:val="auto"/>
                <w:sz w:val="18"/>
                <w:szCs w:val="18"/>
              </w:rPr>
              <w:t>国统制</w:t>
            </w:r>
            <w:r>
              <w:rPr>
                <w:rFonts w:hint="eastAsia" w:asciiTheme="majorEastAsia" w:hAnsiTheme="majorEastAsia" w:eastAsiaTheme="majorEastAsia" w:cstheme="majorEastAsia"/>
                <w:color w:val="auto"/>
                <w:spacing w:val="-6"/>
                <w:sz w:val="18"/>
                <w:szCs w:val="18"/>
              </w:rPr>
              <w:t>〔</w:t>
            </w:r>
            <w:r>
              <w:rPr>
                <w:rFonts w:asciiTheme="majorEastAsia" w:hAnsiTheme="majorEastAsia" w:eastAsiaTheme="majorEastAsia" w:cstheme="majorEastAsia"/>
                <w:color w:val="auto"/>
                <w:spacing w:val="-6"/>
                <w:sz w:val="18"/>
                <w:szCs w:val="18"/>
              </w:rPr>
              <w:t xml:space="preserve">    </w:t>
            </w:r>
            <w:r>
              <w:rPr>
                <w:rFonts w:hint="eastAsia" w:asciiTheme="majorEastAsia" w:hAnsiTheme="majorEastAsia" w:eastAsiaTheme="majorEastAsia" w:cstheme="majorEastAsia"/>
                <w:color w:val="auto"/>
                <w:spacing w:val="-6"/>
                <w:sz w:val="18"/>
                <w:szCs w:val="18"/>
              </w:rPr>
              <w:t>〕</w:t>
            </w:r>
            <w:r>
              <w:rPr>
                <w:rFonts w:hint="eastAsia" w:asciiTheme="majorEastAsia" w:hAnsiTheme="majorEastAsia" w:eastAsiaTheme="majorEastAsia" w:cstheme="majorEastAsia"/>
                <w:color w:val="auto"/>
                <w:sz w:val="18"/>
                <w:szCs w:val="18"/>
              </w:rPr>
              <w:t>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90" w:type="pct"/>
            <w:gridSpan w:val="3"/>
            <w:tcBorders>
              <w:top w:val="nil"/>
              <w:left w:val="nil"/>
              <w:bottom w:val="single" w:color="auto" w:sz="8" w:space="0"/>
              <w:right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left"/>
              <w:textAlignment w:val="auto"/>
              <w:rPr>
                <w:rFonts w:hint="eastAsia" w:ascii="宋体" w:hAnsi="宋体" w:eastAsia="宋体" w:cs="宋体"/>
                <w:bCs/>
                <w:color w:val="auto"/>
                <w:spacing w:val="8"/>
                <w:sz w:val="18"/>
                <w:szCs w:val="18"/>
              </w:rPr>
            </w:pPr>
            <w:r>
              <w:rPr>
                <w:rFonts w:hint="eastAsia" w:ascii="宋体" w:hAnsi="宋体" w:eastAsia="宋体" w:cs="宋体"/>
                <w:bCs/>
                <w:color w:val="auto"/>
                <w:spacing w:val="8"/>
                <w:sz w:val="18"/>
                <w:szCs w:val="18"/>
              </w:rPr>
              <w:t>单位详细名称（盖章）：</w:t>
            </w:r>
            <w:r>
              <w:rPr>
                <w:rFonts w:hint="eastAsia" w:ascii="宋体" w:hAnsi="宋体" w:eastAsia="宋体" w:cs="宋体"/>
                <w:bCs/>
                <w:color w:val="auto"/>
                <w:spacing w:val="8"/>
                <w:sz w:val="18"/>
                <w:szCs w:val="18"/>
                <w:lang w:val="en-US" w:eastAsia="zh-CN"/>
              </w:rPr>
              <w:t xml:space="preserve">           </w:t>
            </w:r>
            <w:r>
              <w:rPr>
                <w:rFonts w:hint="eastAsia" w:ascii="宋体" w:hAnsi="宋体" w:eastAsia="宋体" w:cs="宋体"/>
                <w:i w:val="0"/>
                <w:iCs w:val="0"/>
                <w:snapToGrid w:val="0"/>
                <w:color w:val="auto"/>
                <w:kern w:val="0"/>
                <w:sz w:val="18"/>
                <w:szCs w:val="18"/>
                <w:u w:val="none"/>
                <w:lang w:val="en-US" w:eastAsia="zh-CN" w:bidi="ar"/>
              </w:rPr>
              <w:t>20　　年　　月　　日</w:t>
            </w:r>
          </w:p>
        </w:tc>
        <w:tc>
          <w:tcPr>
            <w:tcW w:w="1909" w:type="pct"/>
            <w:gridSpan w:val="2"/>
            <w:tcBorders>
              <w:top w:val="nil"/>
              <w:left w:val="nil"/>
              <w:bottom w:val="single" w:color="auto" w:sz="8" w:space="0"/>
              <w:right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eastAsia" w:asciiTheme="majorEastAsia" w:hAnsiTheme="majorEastAsia" w:eastAsiaTheme="majorEastAsia" w:cstheme="majorEastAsia"/>
                <w:bCs/>
                <w:color w:val="auto"/>
                <w:spacing w:val="8"/>
                <w:sz w:val="18"/>
                <w:szCs w:val="18"/>
              </w:rPr>
            </w:pPr>
            <w:r>
              <w:rPr>
                <w:rFonts w:hint="eastAsia" w:asciiTheme="majorEastAsia" w:hAnsiTheme="majorEastAsia" w:eastAsiaTheme="majorEastAsia" w:cstheme="majorEastAsia"/>
                <w:bCs/>
                <w:color w:val="auto"/>
                <w:spacing w:val="8"/>
                <w:sz w:val="18"/>
                <w:szCs w:val="18"/>
              </w:rPr>
              <w:t>有效期至：２０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95" w:type="pct"/>
            <w:tcBorders>
              <w:top w:val="single" w:color="auto" w:sz="8" w:space="0"/>
              <w:left w:val="nil"/>
              <w:bottom w:val="single" w:color="auto" w:sz="4" w:space="0"/>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olor w:val="auto"/>
                <w:spacing w:val="8"/>
                <w:sz w:val="21"/>
                <w:szCs w:val="21"/>
              </w:rPr>
            </w:pPr>
            <w:r>
              <w:rPr>
                <w:rFonts w:hint="eastAsia" w:ascii="宋体" w:hAnsi="宋体" w:eastAsia="宋体" w:cs="宋体"/>
                <w:bCs/>
                <w:color w:val="auto"/>
                <w:spacing w:val="8"/>
                <w:sz w:val="21"/>
                <w:szCs w:val="21"/>
              </w:rPr>
              <w:t>指标名称</w:t>
            </w:r>
          </w:p>
        </w:tc>
        <w:tc>
          <w:tcPr>
            <w:tcW w:w="1042" w:type="pct"/>
            <w:tcBorders>
              <w:top w:val="single" w:color="auto" w:sz="4" w:space="0"/>
              <w:left w:val="single" w:color="auto" w:sz="4" w:space="0"/>
              <w:bottom w:val="single" w:color="auto" w:sz="4" w:space="0"/>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olor w:val="auto"/>
                <w:spacing w:val="8"/>
                <w:sz w:val="21"/>
                <w:szCs w:val="21"/>
              </w:rPr>
            </w:pPr>
            <w:r>
              <w:rPr>
                <w:rFonts w:hint="eastAsia" w:ascii="宋体" w:hAnsi="宋体" w:eastAsia="宋体" w:cs="宋体"/>
                <w:bCs/>
                <w:color w:val="auto"/>
                <w:spacing w:val="8"/>
                <w:sz w:val="21"/>
                <w:szCs w:val="21"/>
              </w:rPr>
              <w:t>计量单位</w:t>
            </w:r>
          </w:p>
        </w:tc>
        <w:tc>
          <w:tcPr>
            <w:tcW w:w="864" w:type="pct"/>
            <w:gridSpan w:val="2"/>
            <w:tcBorders>
              <w:top w:val="single" w:color="auto" w:sz="4" w:space="0"/>
              <w:left w:val="single" w:color="auto" w:sz="4" w:space="0"/>
              <w:bottom w:val="single" w:color="auto" w:sz="4" w:space="0"/>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olor w:val="auto"/>
                <w:spacing w:val="8"/>
                <w:sz w:val="21"/>
                <w:szCs w:val="21"/>
                <w:lang w:val="en-US" w:eastAsia="zh-CN"/>
              </w:rPr>
            </w:pPr>
            <w:r>
              <w:rPr>
                <w:rFonts w:hint="eastAsia" w:ascii="宋体" w:hAnsi="宋体" w:eastAsia="宋体" w:cs="宋体"/>
                <w:bCs/>
                <w:color w:val="auto"/>
                <w:spacing w:val="8"/>
                <w:sz w:val="21"/>
                <w:szCs w:val="21"/>
                <w:lang w:val="en-US" w:eastAsia="zh-CN"/>
              </w:rPr>
              <w:t>代码</w:t>
            </w:r>
          </w:p>
        </w:tc>
        <w:tc>
          <w:tcPr>
            <w:tcW w:w="1498" w:type="pct"/>
            <w:tcBorders>
              <w:top w:val="single" w:color="auto" w:sz="4" w:space="0"/>
              <w:left w:val="single" w:color="auto" w:sz="4" w:space="0"/>
              <w:bottom w:val="single" w:color="auto" w:sz="4" w:space="0"/>
              <w:right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olor w:val="auto"/>
                <w:spacing w:val="8"/>
                <w:sz w:val="21"/>
                <w:szCs w:val="21"/>
              </w:rPr>
            </w:pPr>
            <w:r>
              <w:rPr>
                <w:rFonts w:hint="eastAsia" w:ascii="宋体" w:hAnsi="宋体" w:eastAsia="宋体" w:cs="宋体"/>
                <w:bCs/>
                <w:color w:val="auto"/>
                <w:spacing w:val="8"/>
                <w:sz w:val="21"/>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95" w:type="pct"/>
            <w:tcBorders>
              <w:top w:val="single" w:color="auto" w:sz="4" w:space="0"/>
              <w:left w:val="nil"/>
              <w:bottom w:val="single" w:color="auto" w:sz="4" w:space="0"/>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olor w:val="auto"/>
                <w:spacing w:val="8"/>
                <w:sz w:val="21"/>
                <w:szCs w:val="21"/>
              </w:rPr>
            </w:pPr>
            <w:r>
              <w:rPr>
                <w:rFonts w:hint="eastAsia" w:ascii="宋体" w:hAnsi="宋体" w:eastAsia="宋体" w:cs="宋体"/>
                <w:bCs/>
                <w:color w:val="auto"/>
                <w:spacing w:val="8"/>
                <w:sz w:val="21"/>
                <w:szCs w:val="21"/>
              </w:rPr>
              <w:t>甲</w:t>
            </w:r>
          </w:p>
        </w:tc>
        <w:tc>
          <w:tcPr>
            <w:tcW w:w="1042" w:type="pct"/>
            <w:tcBorders>
              <w:top w:val="single" w:color="auto" w:sz="4" w:space="0"/>
              <w:left w:val="single" w:color="auto" w:sz="4" w:space="0"/>
              <w:bottom w:val="single" w:color="auto" w:sz="4" w:space="0"/>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olor w:val="auto"/>
                <w:spacing w:val="8"/>
                <w:sz w:val="21"/>
                <w:szCs w:val="21"/>
              </w:rPr>
            </w:pPr>
            <w:r>
              <w:rPr>
                <w:rFonts w:hint="eastAsia" w:ascii="宋体" w:hAnsi="宋体" w:eastAsia="宋体" w:cs="宋体"/>
                <w:bCs/>
                <w:color w:val="auto"/>
                <w:spacing w:val="8"/>
                <w:sz w:val="21"/>
                <w:szCs w:val="21"/>
              </w:rPr>
              <w:t>乙</w:t>
            </w:r>
          </w:p>
        </w:tc>
        <w:tc>
          <w:tcPr>
            <w:tcW w:w="864" w:type="pct"/>
            <w:gridSpan w:val="2"/>
            <w:tcBorders>
              <w:top w:val="single" w:color="auto" w:sz="4" w:space="0"/>
              <w:left w:val="single" w:color="auto" w:sz="4" w:space="0"/>
              <w:bottom w:val="single" w:color="auto" w:sz="4" w:space="0"/>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olor w:val="auto"/>
                <w:spacing w:val="8"/>
                <w:sz w:val="21"/>
                <w:szCs w:val="21"/>
              </w:rPr>
            </w:pPr>
            <w:r>
              <w:rPr>
                <w:rFonts w:hint="eastAsia" w:ascii="宋体" w:hAnsi="宋体" w:eastAsia="宋体" w:cs="宋体"/>
                <w:bCs/>
                <w:color w:val="auto"/>
                <w:spacing w:val="8"/>
                <w:sz w:val="21"/>
                <w:szCs w:val="21"/>
              </w:rPr>
              <w:t>丙</w:t>
            </w:r>
          </w:p>
        </w:tc>
        <w:tc>
          <w:tcPr>
            <w:tcW w:w="1498" w:type="pct"/>
            <w:tcBorders>
              <w:top w:val="single" w:color="auto" w:sz="4" w:space="0"/>
              <w:left w:val="single" w:color="auto" w:sz="4" w:space="0"/>
              <w:bottom w:val="single" w:color="auto" w:sz="4" w:space="0"/>
              <w:right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olor w:val="auto"/>
                <w:spacing w:val="8"/>
                <w:sz w:val="21"/>
                <w:szCs w:val="21"/>
                <w:lang w:eastAsia="zh-CN"/>
              </w:rPr>
            </w:pPr>
            <w:r>
              <w:rPr>
                <w:rFonts w:hint="eastAsia" w:ascii="宋体" w:hAnsi="宋体" w:eastAsia="宋体" w:cs="宋体"/>
                <w:bCs/>
                <w:color w:val="auto"/>
                <w:spacing w:val="8"/>
                <w:sz w:val="21"/>
                <w:szCs w:val="21"/>
                <w:lang w:val="en-US" w:eastAsia="zh-CN"/>
              </w:rPr>
              <w:t>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95" w:type="pct"/>
            <w:tcBorders>
              <w:top w:val="single" w:color="auto" w:sz="4" w:space="0"/>
              <w:left w:val="nil"/>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default" w:ascii="宋体" w:hAnsi="宋体" w:eastAsia="宋体" w:cs="宋体"/>
                <w:bCs/>
                <w:color w:val="auto"/>
                <w:spacing w:val="8"/>
                <w:sz w:val="18"/>
                <w:szCs w:val="18"/>
                <w:lang w:val="en-US" w:eastAsia="zh-CN"/>
              </w:rPr>
            </w:pPr>
            <w:r>
              <w:rPr>
                <w:rFonts w:hint="eastAsia" w:ascii="宋体" w:hAnsi="宋体" w:eastAsia="宋体" w:cs="宋体"/>
                <w:bCs/>
                <w:color w:val="auto"/>
                <w:spacing w:val="8"/>
                <w:sz w:val="18"/>
                <w:szCs w:val="18"/>
                <w:lang w:val="en-US" w:eastAsia="zh-CN"/>
              </w:rPr>
              <w:t>省级行政区</w:t>
            </w:r>
          </w:p>
        </w:tc>
        <w:tc>
          <w:tcPr>
            <w:tcW w:w="1042" w:type="pct"/>
            <w:tcBorders>
              <w:top w:val="single" w:color="auto" w:sz="4" w:space="0"/>
              <w:left w:val="single" w:color="auto" w:sz="4" w:space="0"/>
              <w:bottom w:val="nil"/>
              <w:right w:val="single" w:color="auto" w:sz="4" w:space="0"/>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w:t>
            </w:r>
          </w:p>
        </w:tc>
        <w:tc>
          <w:tcPr>
            <w:tcW w:w="864" w:type="pct"/>
            <w:gridSpan w:val="2"/>
            <w:tcBorders>
              <w:top w:val="single" w:color="auto" w:sz="4" w:space="0"/>
              <w:left w:val="single" w:color="auto" w:sz="4" w:space="0"/>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rPr>
              <w:t>01</w:t>
            </w:r>
          </w:p>
        </w:tc>
        <w:tc>
          <w:tcPr>
            <w:tcW w:w="1498" w:type="pct"/>
            <w:tcBorders>
              <w:top w:val="single" w:color="auto" w:sz="4" w:space="0"/>
              <w:left w:val="single" w:color="auto" w:sz="4" w:space="0"/>
              <w:bottom w:val="nil"/>
              <w:right w:val="nil"/>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95" w:type="pct"/>
            <w:tcBorders>
              <w:top w:val="nil"/>
              <w:left w:val="nil"/>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default" w:ascii="宋体" w:hAnsi="宋体" w:eastAsia="宋体" w:cs="宋体"/>
                <w:bCs/>
                <w:color w:val="auto"/>
                <w:spacing w:val="8"/>
                <w:sz w:val="18"/>
                <w:szCs w:val="18"/>
                <w:lang w:val="en-US" w:eastAsia="zh-CN"/>
              </w:rPr>
            </w:pPr>
            <w:r>
              <w:rPr>
                <w:rFonts w:hint="eastAsia" w:ascii="宋体" w:hAnsi="宋体" w:eastAsia="宋体" w:cs="宋体"/>
                <w:bCs/>
                <w:color w:val="auto"/>
                <w:spacing w:val="8"/>
                <w:sz w:val="18"/>
                <w:szCs w:val="18"/>
                <w:lang w:val="en-US" w:eastAsia="zh-CN"/>
              </w:rPr>
              <w:t>地级行政区</w:t>
            </w:r>
          </w:p>
        </w:tc>
        <w:tc>
          <w:tcPr>
            <w:tcW w:w="1042" w:type="pct"/>
            <w:tcBorders>
              <w:top w:val="nil"/>
              <w:left w:val="single" w:color="auto" w:sz="4" w:space="0"/>
              <w:bottom w:val="nil"/>
              <w:right w:val="single" w:color="auto" w:sz="4" w:space="0"/>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w:t>
            </w:r>
          </w:p>
        </w:tc>
        <w:tc>
          <w:tcPr>
            <w:tcW w:w="864" w:type="pct"/>
            <w:gridSpan w:val="2"/>
            <w:tcBorders>
              <w:top w:val="nil"/>
              <w:left w:val="single" w:color="auto" w:sz="4" w:space="0"/>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rPr>
              <w:t>02</w:t>
            </w:r>
          </w:p>
        </w:tc>
        <w:tc>
          <w:tcPr>
            <w:tcW w:w="1498" w:type="pct"/>
            <w:tcBorders>
              <w:top w:val="nil"/>
              <w:left w:val="single" w:color="auto" w:sz="4" w:space="0"/>
              <w:bottom w:val="nil"/>
              <w:right w:val="nil"/>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95" w:type="pct"/>
            <w:tcBorders>
              <w:top w:val="nil"/>
              <w:left w:val="nil"/>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default" w:ascii="宋体" w:hAnsi="宋体" w:eastAsia="宋体" w:cs="宋体"/>
                <w:bCs/>
                <w:color w:val="auto"/>
                <w:spacing w:val="8"/>
                <w:sz w:val="18"/>
                <w:szCs w:val="18"/>
                <w:lang w:val="en-US" w:eastAsia="zh-CN"/>
              </w:rPr>
            </w:pPr>
            <w:r>
              <w:rPr>
                <w:rFonts w:hint="eastAsia" w:ascii="宋体" w:hAnsi="宋体" w:eastAsia="宋体" w:cs="宋体"/>
                <w:bCs/>
                <w:color w:val="auto"/>
                <w:spacing w:val="8"/>
                <w:sz w:val="18"/>
                <w:szCs w:val="18"/>
                <w:lang w:val="en-US" w:eastAsia="zh-CN"/>
              </w:rPr>
              <w:t>县级行政区</w:t>
            </w:r>
          </w:p>
        </w:tc>
        <w:tc>
          <w:tcPr>
            <w:tcW w:w="1042" w:type="pct"/>
            <w:tcBorders>
              <w:top w:val="nil"/>
              <w:left w:val="single" w:color="auto" w:sz="4" w:space="0"/>
              <w:bottom w:val="nil"/>
              <w:right w:val="single" w:color="auto" w:sz="4" w:space="0"/>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w:t>
            </w:r>
          </w:p>
        </w:tc>
        <w:tc>
          <w:tcPr>
            <w:tcW w:w="864" w:type="pct"/>
            <w:gridSpan w:val="2"/>
            <w:tcBorders>
              <w:top w:val="nil"/>
              <w:left w:val="single" w:color="auto" w:sz="4" w:space="0"/>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rPr>
              <w:t>03</w:t>
            </w:r>
          </w:p>
        </w:tc>
        <w:tc>
          <w:tcPr>
            <w:tcW w:w="1498" w:type="pct"/>
            <w:tcBorders>
              <w:top w:val="nil"/>
              <w:left w:val="single" w:color="auto" w:sz="4" w:space="0"/>
              <w:bottom w:val="nil"/>
              <w:right w:val="nil"/>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595" w:type="pct"/>
            <w:tcBorders>
              <w:top w:val="nil"/>
              <w:left w:val="nil"/>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default" w:ascii="宋体" w:hAnsi="宋体" w:eastAsia="宋体" w:cs="宋体"/>
                <w:bCs/>
                <w:color w:val="auto"/>
                <w:spacing w:val="8"/>
                <w:sz w:val="18"/>
                <w:szCs w:val="18"/>
                <w:lang w:val="en-US" w:eastAsia="zh-CN"/>
              </w:rPr>
            </w:pPr>
            <w:r>
              <w:rPr>
                <w:rFonts w:hint="eastAsia" w:ascii="宋体" w:hAnsi="宋体" w:eastAsia="宋体" w:cs="宋体"/>
                <w:bCs/>
                <w:color w:val="auto"/>
                <w:spacing w:val="8"/>
                <w:sz w:val="18"/>
                <w:szCs w:val="18"/>
                <w:lang w:val="en-US" w:eastAsia="zh-CN"/>
              </w:rPr>
              <w:t>乡级行政区</w:t>
            </w:r>
          </w:p>
        </w:tc>
        <w:tc>
          <w:tcPr>
            <w:tcW w:w="1042" w:type="pct"/>
            <w:tcBorders>
              <w:top w:val="nil"/>
              <w:left w:val="single" w:color="auto" w:sz="4" w:space="0"/>
              <w:bottom w:val="nil"/>
              <w:right w:val="single" w:color="auto" w:sz="4" w:space="0"/>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w:t>
            </w:r>
          </w:p>
        </w:tc>
        <w:tc>
          <w:tcPr>
            <w:tcW w:w="864" w:type="pct"/>
            <w:gridSpan w:val="2"/>
            <w:tcBorders>
              <w:top w:val="nil"/>
              <w:left w:val="single" w:color="auto" w:sz="4" w:space="0"/>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rPr>
              <w:t>04</w:t>
            </w:r>
          </w:p>
        </w:tc>
        <w:tc>
          <w:tcPr>
            <w:tcW w:w="1498" w:type="pct"/>
            <w:tcBorders>
              <w:top w:val="nil"/>
              <w:left w:val="single" w:color="auto" w:sz="4" w:space="0"/>
              <w:bottom w:val="nil"/>
              <w:right w:val="nil"/>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95" w:type="pct"/>
            <w:tcBorders>
              <w:top w:val="nil"/>
              <w:left w:val="nil"/>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default" w:ascii="宋体" w:hAnsi="宋体" w:eastAsia="宋体" w:cs="宋体"/>
                <w:bCs/>
                <w:color w:val="auto"/>
                <w:spacing w:val="8"/>
                <w:sz w:val="18"/>
                <w:szCs w:val="18"/>
                <w:lang w:val="en-US" w:eastAsia="zh-CN"/>
              </w:rPr>
            </w:pPr>
            <w:r>
              <w:rPr>
                <w:rFonts w:hint="eastAsia" w:ascii="宋体" w:hAnsi="宋体" w:eastAsia="宋体" w:cs="宋体"/>
                <w:bCs/>
                <w:color w:val="auto"/>
                <w:spacing w:val="8"/>
                <w:sz w:val="18"/>
                <w:szCs w:val="18"/>
                <w:lang w:val="en-US" w:eastAsia="zh-CN"/>
              </w:rPr>
              <w:t>仓库名称</w:t>
            </w:r>
          </w:p>
        </w:tc>
        <w:tc>
          <w:tcPr>
            <w:tcW w:w="1042" w:type="pct"/>
            <w:tcBorders>
              <w:top w:val="nil"/>
              <w:left w:val="single" w:color="auto" w:sz="4" w:space="0"/>
              <w:bottom w:val="nil"/>
              <w:right w:val="single" w:color="auto" w:sz="4" w:space="0"/>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w:t>
            </w:r>
          </w:p>
        </w:tc>
        <w:tc>
          <w:tcPr>
            <w:tcW w:w="864" w:type="pct"/>
            <w:gridSpan w:val="2"/>
            <w:tcBorders>
              <w:top w:val="nil"/>
              <w:left w:val="single" w:color="auto" w:sz="4" w:space="0"/>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rPr>
              <w:t>05</w:t>
            </w:r>
          </w:p>
        </w:tc>
        <w:tc>
          <w:tcPr>
            <w:tcW w:w="1498" w:type="pct"/>
            <w:tcBorders>
              <w:top w:val="nil"/>
              <w:left w:val="single" w:color="auto" w:sz="4" w:space="0"/>
              <w:bottom w:val="nil"/>
              <w:right w:val="nil"/>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95" w:type="pct"/>
            <w:tcBorders>
              <w:top w:val="nil"/>
              <w:left w:val="nil"/>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default" w:ascii="宋体" w:hAnsi="宋体" w:eastAsia="宋体" w:cs="宋体"/>
                <w:bCs/>
                <w:color w:val="auto"/>
                <w:spacing w:val="8"/>
                <w:sz w:val="18"/>
                <w:szCs w:val="18"/>
                <w:lang w:val="en-US" w:eastAsia="zh-CN"/>
              </w:rPr>
            </w:pPr>
            <w:r>
              <w:rPr>
                <w:rFonts w:hint="eastAsia" w:ascii="宋体" w:hAnsi="宋体" w:eastAsia="宋体" w:cs="宋体"/>
                <w:bCs/>
                <w:color w:val="auto"/>
                <w:spacing w:val="8"/>
                <w:sz w:val="18"/>
                <w:szCs w:val="18"/>
                <w:lang w:val="en-US" w:eastAsia="zh-CN"/>
              </w:rPr>
              <w:t>仓库管理机构</w:t>
            </w:r>
          </w:p>
        </w:tc>
        <w:tc>
          <w:tcPr>
            <w:tcW w:w="1042" w:type="pct"/>
            <w:tcBorders>
              <w:top w:val="nil"/>
              <w:left w:val="single" w:color="auto" w:sz="4" w:space="0"/>
              <w:bottom w:val="nil"/>
              <w:right w:val="single" w:color="auto" w:sz="4" w:space="0"/>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w:t>
            </w:r>
          </w:p>
        </w:tc>
        <w:tc>
          <w:tcPr>
            <w:tcW w:w="864" w:type="pct"/>
            <w:gridSpan w:val="2"/>
            <w:tcBorders>
              <w:top w:val="nil"/>
              <w:left w:val="single" w:color="auto" w:sz="4" w:space="0"/>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rPr>
              <w:t>06</w:t>
            </w:r>
          </w:p>
        </w:tc>
        <w:tc>
          <w:tcPr>
            <w:tcW w:w="1498" w:type="pct"/>
            <w:tcBorders>
              <w:top w:val="nil"/>
              <w:left w:val="single" w:color="auto" w:sz="4" w:space="0"/>
              <w:bottom w:val="nil"/>
              <w:right w:val="nil"/>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95" w:type="pct"/>
            <w:tcBorders>
              <w:top w:val="nil"/>
              <w:left w:val="nil"/>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default" w:ascii="宋体" w:hAnsi="宋体" w:eastAsia="宋体" w:cs="宋体"/>
                <w:bCs/>
                <w:color w:val="auto"/>
                <w:spacing w:val="8"/>
                <w:sz w:val="18"/>
                <w:szCs w:val="18"/>
                <w:lang w:val="en-US" w:eastAsia="zh-CN"/>
              </w:rPr>
            </w:pPr>
            <w:r>
              <w:rPr>
                <w:rFonts w:hint="eastAsia" w:ascii="宋体" w:hAnsi="宋体" w:eastAsia="宋体" w:cs="宋体"/>
                <w:bCs/>
                <w:color w:val="auto"/>
                <w:spacing w:val="8"/>
                <w:sz w:val="18"/>
                <w:szCs w:val="18"/>
                <w:lang w:val="en-US" w:eastAsia="zh-CN"/>
              </w:rPr>
              <w:t>仓库类型</w:t>
            </w:r>
          </w:p>
        </w:tc>
        <w:tc>
          <w:tcPr>
            <w:tcW w:w="1042" w:type="pct"/>
            <w:tcBorders>
              <w:top w:val="nil"/>
              <w:left w:val="single" w:color="auto" w:sz="4" w:space="0"/>
              <w:bottom w:val="nil"/>
              <w:right w:val="single" w:color="auto" w:sz="4" w:space="0"/>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w:t>
            </w:r>
          </w:p>
        </w:tc>
        <w:tc>
          <w:tcPr>
            <w:tcW w:w="864" w:type="pct"/>
            <w:gridSpan w:val="2"/>
            <w:tcBorders>
              <w:top w:val="nil"/>
              <w:left w:val="single" w:color="auto" w:sz="4" w:space="0"/>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rPr>
              <w:t>07</w:t>
            </w:r>
          </w:p>
        </w:tc>
        <w:tc>
          <w:tcPr>
            <w:tcW w:w="1498" w:type="pct"/>
            <w:tcBorders>
              <w:top w:val="nil"/>
              <w:left w:val="single" w:color="auto" w:sz="4" w:space="0"/>
              <w:bottom w:val="nil"/>
              <w:right w:val="nil"/>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95" w:type="pct"/>
            <w:tcBorders>
              <w:top w:val="nil"/>
              <w:left w:val="nil"/>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default" w:ascii="宋体" w:hAnsi="宋体" w:eastAsia="宋体" w:cs="宋体"/>
                <w:bCs/>
                <w:color w:val="auto"/>
                <w:spacing w:val="8"/>
                <w:sz w:val="18"/>
                <w:szCs w:val="18"/>
                <w:lang w:val="en-US" w:eastAsia="zh-CN"/>
              </w:rPr>
            </w:pPr>
            <w:r>
              <w:rPr>
                <w:rFonts w:hint="eastAsia" w:ascii="宋体" w:hAnsi="宋体" w:eastAsia="宋体" w:cs="宋体"/>
                <w:bCs/>
                <w:color w:val="auto"/>
                <w:spacing w:val="8"/>
                <w:sz w:val="18"/>
                <w:szCs w:val="18"/>
                <w:lang w:val="en-US" w:eastAsia="zh-CN"/>
              </w:rPr>
              <w:t>仓库级别</w:t>
            </w:r>
          </w:p>
        </w:tc>
        <w:tc>
          <w:tcPr>
            <w:tcW w:w="1042" w:type="pct"/>
            <w:tcBorders>
              <w:top w:val="nil"/>
              <w:left w:val="single" w:color="auto" w:sz="4" w:space="0"/>
              <w:bottom w:val="nil"/>
              <w:right w:val="single" w:color="auto" w:sz="4" w:space="0"/>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w:t>
            </w:r>
          </w:p>
        </w:tc>
        <w:tc>
          <w:tcPr>
            <w:tcW w:w="864" w:type="pct"/>
            <w:gridSpan w:val="2"/>
            <w:tcBorders>
              <w:top w:val="nil"/>
              <w:left w:val="single" w:color="auto" w:sz="4" w:space="0"/>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rPr>
              <w:t>08</w:t>
            </w:r>
          </w:p>
        </w:tc>
        <w:tc>
          <w:tcPr>
            <w:tcW w:w="1498" w:type="pct"/>
            <w:tcBorders>
              <w:top w:val="nil"/>
              <w:left w:val="single" w:color="auto" w:sz="4" w:space="0"/>
              <w:bottom w:val="nil"/>
              <w:right w:val="nil"/>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0" w:hRule="atLeast"/>
          <w:jc w:val="center"/>
        </w:trPr>
        <w:tc>
          <w:tcPr>
            <w:tcW w:w="1595" w:type="pct"/>
            <w:tcBorders>
              <w:top w:val="nil"/>
              <w:left w:val="nil"/>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default" w:ascii="宋体" w:hAnsi="宋体" w:eastAsia="宋体" w:cs="宋体"/>
                <w:bCs/>
                <w:color w:val="auto"/>
                <w:spacing w:val="8"/>
                <w:sz w:val="18"/>
                <w:szCs w:val="18"/>
                <w:lang w:val="en-US" w:eastAsia="zh-CN"/>
              </w:rPr>
            </w:pPr>
            <w:r>
              <w:rPr>
                <w:rFonts w:hint="eastAsia" w:ascii="宋体" w:hAnsi="宋体" w:eastAsia="宋体" w:cs="宋体"/>
                <w:bCs/>
                <w:color w:val="auto"/>
                <w:spacing w:val="8"/>
                <w:sz w:val="18"/>
                <w:szCs w:val="18"/>
                <w:lang w:val="en-US" w:eastAsia="zh-CN"/>
              </w:rPr>
              <w:t>详细地址</w:t>
            </w:r>
          </w:p>
        </w:tc>
        <w:tc>
          <w:tcPr>
            <w:tcW w:w="1042" w:type="pct"/>
            <w:tcBorders>
              <w:top w:val="nil"/>
              <w:left w:val="single" w:color="auto" w:sz="4" w:space="0"/>
              <w:bottom w:val="nil"/>
              <w:right w:val="single" w:color="auto" w:sz="4" w:space="0"/>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w:t>
            </w:r>
          </w:p>
        </w:tc>
        <w:tc>
          <w:tcPr>
            <w:tcW w:w="864" w:type="pct"/>
            <w:gridSpan w:val="2"/>
            <w:tcBorders>
              <w:top w:val="nil"/>
              <w:left w:val="single" w:color="auto" w:sz="4" w:space="0"/>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rPr>
              <w:t>09</w:t>
            </w:r>
          </w:p>
        </w:tc>
        <w:tc>
          <w:tcPr>
            <w:tcW w:w="1498" w:type="pct"/>
            <w:tcBorders>
              <w:top w:val="nil"/>
              <w:left w:val="single" w:color="auto" w:sz="4" w:space="0"/>
              <w:bottom w:val="nil"/>
              <w:right w:val="nil"/>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0" w:hRule="atLeast"/>
          <w:jc w:val="center"/>
        </w:trPr>
        <w:tc>
          <w:tcPr>
            <w:tcW w:w="1595" w:type="pct"/>
            <w:tcBorders>
              <w:top w:val="nil"/>
              <w:left w:val="nil"/>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仓储面积</w:t>
            </w:r>
          </w:p>
        </w:tc>
        <w:tc>
          <w:tcPr>
            <w:tcW w:w="1042" w:type="pct"/>
            <w:tcBorders>
              <w:top w:val="nil"/>
              <w:left w:val="single" w:color="auto" w:sz="4" w:space="0"/>
              <w:bottom w:val="nil"/>
              <w:right w:val="single" w:color="auto" w:sz="4" w:space="0"/>
            </w:tcBorders>
            <w:noWrap w:val="0"/>
            <w:vAlign w:val="center"/>
          </w:tcPr>
          <w:p>
            <w:pPr>
              <w:keepNext w:val="0"/>
              <w:keepLines w:val="0"/>
              <w:widowControl/>
              <w:suppressLineNumbers w:val="0"/>
              <w:spacing w:line="280" w:lineRule="exact"/>
              <w:jc w:val="center"/>
              <w:textAlignment w:val="center"/>
              <w:rPr>
                <w:rFonts w:hint="default" w:ascii="宋体" w:hAnsi="宋体" w:eastAsia="宋体" w:cs="宋体"/>
                <w:bCs/>
                <w:color w:val="auto"/>
                <w:spacing w:val="8"/>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平方米</w:t>
            </w:r>
          </w:p>
        </w:tc>
        <w:tc>
          <w:tcPr>
            <w:tcW w:w="864" w:type="pct"/>
            <w:gridSpan w:val="2"/>
            <w:tcBorders>
              <w:top w:val="nil"/>
              <w:left w:val="single" w:color="auto" w:sz="4" w:space="0"/>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10</w:t>
            </w:r>
          </w:p>
        </w:tc>
        <w:tc>
          <w:tcPr>
            <w:tcW w:w="1498" w:type="pct"/>
            <w:tcBorders>
              <w:top w:val="nil"/>
              <w:left w:val="single" w:color="auto" w:sz="4" w:space="0"/>
              <w:bottom w:val="nil"/>
              <w:right w:val="nil"/>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90" w:hRule="atLeast"/>
          <w:jc w:val="center"/>
        </w:trPr>
        <w:tc>
          <w:tcPr>
            <w:tcW w:w="1595" w:type="pct"/>
            <w:tcBorders>
              <w:top w:val="nil"/>
              <w:left w:val="nil"/>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default"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权属性质</w:t>
            </w:r>
          </w:p>
        </w:tc>
        <w:tc>
          <w:tcPr>
            <w:tcW w:w="1042" w:type="pct"/>
            <w:tcBorders>
              <w:top w:val="nil"/>
              <w:left w:val="single" w:color="auto" w:sz="4" w:space="0"/>
              <w:bottom w:val="nil"/>
              <w:right w:val="single" w:color="auto" w:sz="4" w:space="0"/>
            </w:tcBorders>
            <w:noWrap w:val="0"/>
            <w:vAlign w:val="center"/>
          </w:tcPr>
          <w:p>
            <w:pPr>
              <w:keepNext w:val="0"/>
              <w:keepLines w:val="0"/>
              <w:widowControl/>
              <w:suppressLineNumbers w:val="0"/>
              <w:spacing w:line="280" w:lineRule="exact"/>
              <w:jc w:val="center"/>
              <w:textAlignment w:val="center"/>
              <w:rPr>
                <w:rFonts w:hint="default" w:ascii="宋体" w:hAnsi="宋体" w:eastAsia="宋体" w:cs="宋体"/>
                <w:bCs/>
                <w:color w:val="auto"/>
                <w:spacing w:val="8"/>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w:t>
            </w:r>
          </w:p>
        </w:tc>
        <w:tc>
          <w:tcPr>
            <w:tcW w:w="864" w:type="pct"/>
            <w:gridSpan w:val="2"/>
            <w:tcBorders>
              <w:top w:val="nil"/>
              <w:left w:val="single" w:color="auto" w:sz="4" w:space="0"/>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11</w:t>
            </w:r>
          </w:p>
        </w:tc>
        <w:tc>
          <w:tcPr>
            <w:tcW w:w="1498" w:type="pct"/>
            <w:tcBorders>
              <w:top w:val="nil"/>
              <w:left w:val="single" w:color="auto" w:sz="4" w:space="0"/>
              <w:bottom w:val="nil"/>
              <w:right w:val="nil"/>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0" w:hRule="atLeast"/>
          <w:jc w:val="center"/>
        </w:trPr>
        <w:tc>
          <w:tcPr>
            <w:tcW w:w="1595" w:type="pct"/>
            <w:tcBorders>
              <w:top w:val="nil"/>
              <w:left w:val="nil"/>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default"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联系人</w:t>
            </w:r>
          </w:p>
        </w:tc>
        <w:tc>
          <w:tcPr>
            <w:tcW w:w="1042" w:type="pct"/>
            <w:tcBorders>
              <w:top w:val="nil"/>
              <w:left w:val="single" w:color="auto" w:sz="4" w:space="0"/>
              <w:bottom w:val="nil"/>
              <w:right w:val="single" w:color="auto" w:sz="4" w:space="0"/>
            </w:tcBorders>
            <w:noWrap w:val="0"/>
            <w:vAlign w:val="center"/>
          </w:tcPr>
          <w:p>
            <w:pPr>
              <w:keepNext w:val="0"/>
              <w:keepLines w:val="0"/>
              <w:widowControl/>
              <w:suppressLineNumbers w:val="0"/>
              <w:spacing w:line="280" w:lineRule="exact"/>
              <w:jc w:val="center"/>
              <w:textAlignment w:val="center"/>
              <w:rPr>
                <w:rFonts w:hint="default" w:ascii="宋体" w:hAnsi="宋体" w:eastAsia="宋体" w:cs="宋体"/>
                <w:bCs/>
                <w:color w:val="auto"/>
                <w:spacing w:val="8"/>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w:t>
            </w:r>
          </w:p>
        </w:tc>
        <w:tc>
          <w:tcPr>
            <w:tcW w:w="864" w:type="pct"/>
            <w:gridSpan w:val="2"/>
            <w:tcBorders>
              <w:top w:val="nil"/>
              <w:left w:val="single" w:color="auto" w:sz="4" w:space="0"/>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12</w:t>
            </w:r>
          </w:p>
        </w:tc>
        <w:tc>
          <w:tcPr>
            <w:tcW w:w="1498" w:type="pct"/>
            <w:tcBorders>
              <w:top w:val="nil"/>
              <w:left w:val="single" w:color="auto" w:sz="4" w:space="0"/>
              <w:bottom w:val="nil"/>
              <w:right w:val="nil"/>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0" w:hRule="atLeast"/>
          <w:jc w:val="center"/>
        </w:trPr>
        <w:tc>
          <w:tcPr>
            <w:tcW w:w="1595" w:type="pct"/>
            <w:tcBorders>
              <w:top w:val="nil"/>
              <w:left w:val="nil"/>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联系电话</w:t>
            </w:r>
          </w:p>
        </w:tc>
        <w:tc>
          <w:tcPr>
            <w:tcW w:w="1042" w:type="pct"/>
            <w:tcBorders>
              <w:top w:val="nil"/>
              <w:left w:val="single" w:color="auto" w:sz="4" w:space="0"/>
              <w:bottom w:val="nil"/>
              <w:right w:val="single" w:color="auto" w:sz="4" w:space="0"/>
            </w:tcBorders>
            <w:noWrap w:val="0"/>
            <w:vAlign w:val="center"/>
          </w:tcPr>
          <w:p>
            <w:pPr>
              <w:keepNext w:val="0"/>
              <w:keepLines w:val="0"/>
              <w:widowControl/>
              <w:suppressLineNumbers w:val="0"/>
              <w:spacing w:line="280" w:lineRule="exact"/>
              <w:jc w:val="center"/>
              <w:textAlignment w:val="center"/>
              <w:rPr>
                <w:rFonts w:hint="default" w:ascii="宋体" w:hAnsi="宋体" w:eastAsia="宋体" w:cs="宋体"/>
                <w:bCs/>
                <w:color w:val="auto"/>
                <w:spacing w:val="8"/>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w:t>
            </w:r>
          </w:p>
        </w:tc>
        <w:tc>
          <w:tcPr>
            <w:tcW w:w="864" w:type="pct"/>
            <w:gridSpan w:val="2"/>
            <w:tcBorders>
              <w:top w:val="nil"/>
              <w:left w:val="single" w:color="auto" w:sz="4" w:space="0"/>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13</w:t>
            </w:r>
          </w:p>
        </w:tc>
        <w:tc>
          <w:tcPr>
            <w:tcW w:w="1498" w:type="pct"/>
            <w:tcBorders>
              <w:top w:val="nil"/>
              <w:left w:val="single" w:color="auto" w:sz="4" w:space="0"/>
              <w:bottom w:val="nil"/>
              <w:right w:val="nil"/>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0" w:hRule="atLeast"/>
          <w:jc w:val="center"/>
        </w:trPr>
        <w:tc>
          <w:tcPr>
            <w:tcW w:w="1595" w:type="pct"/>
            <w:tcBorders>
              <w:top w:val="nil"/>
              <w:left w:val="nil"/>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default"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标准物资名称</w:t>
            </w:r>
          </w:p>
        </w:tc>
        <w:tc>
          <w:tcPr>
            <w:tcW w:w="1042" w:type="pct"/>
            <w:tcBorders>
              <w:top w:val="nil"/>
              <w:left w:val="single" w:color="auto" w:sz="4" w:space="0"/>
              <w:bottom w:val="nil"/>
              <w:right w:val="single" w:color="auto" w:sz="4" w:space="0"/>
            </w:tcBorders>
            <w:noWrap w:val="0"/>
            <w:vAlign w:val="center"/>
          </w:tcPr>
          <w:p>
            <w:pPr>
              <w:keepNext w:val="0"/>
              <w:keepLines w:val="0"/>
              <w:widowControl/>
              <w:suppressLineNumbers w:val="0"/>
              <w:spacing w:line="280" w:lineRule="exact"/>
              <w:jc w:val="center"/>
              <w:textAlignment w:val="center"/>
              <w:rPr>
                <w:rFonts w:hint="default" w:ascii="宋体" w:hAnsi="宋体" w:eastAsia="宋体" w:cs="宋体"/>
                <w:bCs/>
                <w:color w:val="auto"/>
                <w:spacing w:val="8"/>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w:t>
            </w:r>
          </w:p>
        </w:tc>
        <w:tc>
          <w:tcPr>
            <w:tcW w:w="864" w:type="pct"/>
            <w:gridSpan w:val="2"/>
            <w:tcBorders>
              <w:top w:val="nil"/>
              <w:left w:val="single" w:color="auto" w:sz="4" w:space="0"/>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14</w:t>
            </w:r>
          </w:p>
        </w:tc>
        <w:tc>
          <w:tcPr>
            <w:tcW w:w="1498" w:type="pct"/>
            <w:tcBorders>
              <w:top w:val="nil"/>
              <w:left w:val="single" w:color="auto" w:sz="4" w:space="0"/>
              <w:bottom w:val="nil"/>
              <w:right w:val="nil"/>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0" w:hRule="atLeast"/>
          <w:jc w:val="center"/>
        </w:trPr>
        <w:tc>
          <w:tcPr>
            <w:tcW w:w="1595" w:type="pct"/>
            <w:tcBorders>
              <w:top w:val="nil"/>
              <w:left w:val="nil"/>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default"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库存数量</w:t>
            </w:r>
          </w:p>
        </w:tc>
        <w:tc>
          <w:tcPr>
            <w:tcW w:w="1042" w:type="pct"/>
            <w:tcBorders>
              <w:top w:val="nil"/>
              <w:left w:val="single" w:color="auto" w:sz="4" w:space="0"/>
              <w:bottom w:val="nil"/>
              <w:right w:val="single" w:color="auto" w:sz="4" w:space="0"/>
            </w:tcBorders>
            <w:noWrap w:val="0"/>
            <w:vAlign w:val="center"/>
          </w:tcPr>
          <w:p>
            <w:pPr>
              <w:keepNext w:val="0"/>
              <w:keepLines w:val="0"/>
              <w:widowControl/>
              <w:suppressLineNumbers w:val="0"/>
              <w:spacing w:line="280" w:lineRule="exact"/>
              <w:jc w:val="center"/>
              <w:textAlignment w:val="center"/>
              <w:rPr>
                <w:rFonts w:hint="default" w:ascii="宋体" w:hAnsi="宋体" w:eastAsia="宋体" w:cs="宋体"/>
                <w:bCs/>
                <w:color w:val="auto"/>
                <w:spacing w:val="8"/>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件</w:t>
            </w:r>
          </w:p>
        </w:tc>
        <w:tc>
          <w:tcPr>
            <w:tcW w:w="864" w:type="pct"/>
            <w:gridSpan w:val="2"/>
            <w:tcBorders>
              <w:top w:val="nil"/>
              <w:left w:val="single" w:color="auto" w:sz="4" w:space="0"/>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15</w:t>
            </w:r>
          </w:p>
        </w:tc>
        <w:tc>
          <w:tcPr>
            <w:tcW w:w="1498" w:type="pct"/>
            <w:tcBorders>
              <w:top w:val="nil"/>
              <w:left w:val="single" w:color="auto" w:sz="4" w:space="0"/>
              <w:bottom w:val="nil"/>
              <w:right w:val="nil"/>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0" w:hRule="atLeast"/>
          <w:jc w:val="center"/>
        </w:trPr>
        <w:tc>
          <w:tcPr>
            <w:tcW w:w="1595" w:type="pct"/>
            <w:tcBorders>
              <w:top w:val="nil"/>
              <w:left w:val="nil"/>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default"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单位</w:t>
            </w:r>
          </w:p>
        </w:tc>
        <w:tc>
          <w:tcPr>
            <w:tcW w:w="1042" w:type="pct"/>
            <w:tcBorders>
              <w:top w:val="nil"/>
              <w:left w:val="single" w:color="auto" w:sz="4" w:space="0"/>
              <w:bottom w:val="nil"/>
              <w:right w:val="single" w:color="auto" w:sz="4" w:space="0"/>
            </w:tcBorders>
            <w:noWrap w:val="0"/>
            <w:vAlign w:val="center"/>
          </w:tcPr>
          <w:p>
            <w:pPr>
              <w:keepNext w:val="0"/>
              <w:keepLines w:val="0"/>
              <w:widowControl/>
              <w:suppressLineNumbers w:val="0"/>
              <w:spacing w:line="280" w:lineRule="exact"/>
              <w:jc w:val="center"/>
              <w:textAlignment w:val="center"/>
              <w:rPr>
                <w:rFonts w:hint="default" w:ascii="宋体" w:hAnsi="宋体" w:eastAsia="宋体" w:cs="宋体"/>
                <w:bCs/>
                <w:color w:val="auto"/>
                <w:spacing w:val="8"/>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件、台、套、顶、张等</w:t>
            </w:r>
          </w:p>
        </w:tc>
        <w:tc>
          <w:tcPr>
            <w:tcW w:w="864" w:type="pct"/>
            <w:gridSpan w:val="2"/>
            <w:tcBorders>
              <w:top w:val="nil"/>
              <w:left w:val="single" w:color="auto" w:sz="4" w:space="0"/>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16</w:t>
            </w:r>
          </w:p>
        </w:tc>
        <w:tc>
          <w:tcPr>
            <w:tcW w:w="1498" w:type="pct"/>
            <w:tcBorders>
              <w:top w:val="nil"/>
              <w:left w:val="single" w:color="auto" w:sz="4" w:space="0"/>
              <w:bottom w:val="nil"/>
              <w:right w:val="nil"/>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0" w:hRule="atLeast"/>
          <w:jc w:val="center"/>
        </w:trPr>
        <w:tc>
          <w:tcPr>
            <w:tcW w:w="1595" w:type="pct"/>
            <w:tcBorders>
              <w:top w:val="nil"/>
              <w:left w:val="nil"/>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物资所属机构</w:t>
            </w:r>
          </w:p>
        </w:tc>
        <w:tc>
          <w:tcPr>
            <w:tcW w:w="1042" w:type="pct"/>
            <w:tcBorders>
              <w:top w:val="nil"/>
              <w:left w:val="single" w:color="auto" w:sz="4" w:space="0"/>
              <w:bottom w:val="nil"/>
              <w:right w:val="single" w:color="auto" w:sz="4" w:space="0"/>
            </w:tcBorders>
            <w:noWrap w:val="0"/>
            <w:vAlign w:val="center"/>
          </w:tcPr>
          <w:p>
            <w:pPr>
              <w:keepNext w:val="0"/>
              <w:keepLines w:val="0"/>
              <w:widowControl/>
              <w:suppressLineNumbers w:val="0"/>
              <w:spacing w:line="280" w:lineRule="exact"/>
              <w:jc w:val="center"/>
              <w:textAlignment w:val="center"/>
              <w:rPr>
                <w:rFonts w:hint="default" w:ascii="宋体" w:hAnsi="宋体" w:eastAsia="宋体" w:cs="宋体"/>
                <w:bCs/>
                <w:color w:val="auto"/>
                <w:spacing w:val="8"/>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w:t>
            </w:r>
          </w:p>
        </w:tc>
        <w:tc>
          <w:tcPr>
            <w:tcW w:w="864" w:type="pct"/>
            <w:gridSpan w:val="2"/>
            <w:tcBorders>
              <w:top w:val="nil"/>
              <w:left w:val="single" w:color="auto" w:sz="4" w:space="0"/>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17</w:t>
            </w:r>
          </w:p>
        </w:tc>
        <w:tc>
          <w:tcPr>
            <w:tcW w:w="1498" w:type="pct"/>
            <w:tcBorders>
              <w:top w:val="nil"/>
              <w:left w:val="single" w:color="auto" w:sz="4" w:space="0"/>
              <w:bottom w:val="nil"/>
              <w:right w:val="nil"/>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0" w:hRule="atLeast"/>
          <w:jc w:val="center"/>
        </w:trPr>
        <w:tc>
          <w:tcPr>
            <w:tcW w:w="1595" w:type="pct"/>
            <w:tcBorders>
              <w:top w:val="nil"/>
              <w:left w:val="nil"/>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default"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物资所属等级</w:t>
            </w:r>
          </w:p>
        </w:tc>
        <w:tc>
          <w:tcPr>
            <w:tcW w:w="1042" w:type="pct"/>
            <w:tcBorders>
              <w:top w:val="nil"/>
              <w:left w:val="single" w:color="auto" w:sz="4" w:space="0"/>
              <w:bottom w:val="nil"/>
              <w:right w:val="single" w:color="auto" w:sz="4" w:space="0"/>
            </w:tcBorders>
            <w:noWrap w:val="0"/>
            <w:vAlign w:val="center"/>
          </w:tcPr>
          <w:p>
            <w:pPr>
              <w:keepNext w:val="0"/>
              <w:keepLines w:val="0"/>
              <w:widowControl/>
              <w:suppressLineNumbers w:val="0"/>
              <w:spacing w:line="280" w:lineRule="exact"/>
              <w:jc w:val="center"/>
              <w:textAlignment w:val="center"/>
              <w:rPr>
                <w:rFonts w:hint="default" w:ascii="宋体" w:hAnsi="宋体" w:eastAsia="宋体" w:cs="宋体"/>
                <w:bCs/>
                <w:color w:val="auto"/>
                <w:spacing w:val="8"/>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w:t>
            </w:r>
          </w:p>
        </w:tc>
        <w:tc>
          <w:tcPr>
            <w:tcW w:w="864" w:type="pct"/>
            <w:gridSpan w:val="2"/>
            <w:tcBorders>
              <w:top w:val="nil"/>
              <w:left w:val="single" w:color="auto" w:sz="4" w:space="0"/>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18</w:t>
            </w:r>
          </w:p>
        </w:tc>
        <w:tc>
          <w:tcPr>
            <w:tcW w:w="1498" w:type="pct"/>
            <w:tcBorders>
              <w:top w:val="nil"/>
              <w:left w:val="single" w:color="auto" w:sz="4" w:space="0"/>
              <w:bottom w:val="nil"/>
              <w:right w:val="nil"/>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0" w:hRule="atLeast"/>
          <w:jc w:val="center"/>
        </w:trPr>
        <w:tc>
          <w:tcPr>
            <w:tcW w:w="1595" w:type="pct"/>
            <w:tcBorders>
              <w:top w:val="nil"/>
              <w:left w:val="nil"/>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default"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物资品类</w:t>
            </w:r>
          </w:p>
        </w:tc>
        <w:tc>
          <w:tcPr>
            <w:tcW w:w="1042" w:type="pct"/>
            <w:tcBorders>
              <w:top w:val="nil"/>
              <w:left w:val="single" w:color="auto" w:sz="4" w:space="0"/>
              <w:bottom w:val="nil"/>
              <w:right w:val="single" w:color="auto" w:sz="4" w:space="0"/>
            </w:tcBorders>
            <w:noWrap w:val="0"/>
            <w:vAlign w:val="center"/>
          </w:tcPr>
          <w:p>
            <w:pPr>
              <w:keepNext w:val="0"/>
              <w:keepLines w:val="0"/>
              <w:widowControl/>
              <w:suppressLineNumbers w:val="0"/>
              <w:spacing w:line="280" w:lineRule="exact"/>
              <w:jc w:val="center"/>
              <w:textAlignment w:val="center"/>
              <w:rPr>
                <w:rFonts w:hint="default" w:ascii="宋体" w:hAnsi="宋体" w:eastAsia="宋体" w:cs="宋体"/>
                <w:bCs/>
                <w:color w:val="auto"/>
                <w:spacing w:val="8"/>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w:t>
            </w:r>
          </w:p>
        </w:tc>
        <w:tc>
          <w:tcPr>
            <w:tcW w:w="864" w:type="pct"/>
            <w:gridSpan w:val="2"/>
            <w:tcBorders>
              <w:top w:val="nil"/>
              <w:left w:val="single" w:color="auto" w:sz="4" w:space="0"/>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19</w:t>
            </w:r>
          </w:p>
        </w:tc>
        <w:tc>
          <w:tcPr>
            <w:tcW w:w="1498" w:type="pct"/>
            <w:tcBorders>
              <w:top w:val="nil"/>
              <w:left w:val="single" w:color="auto" w:sz="4" w:space="0"/>
              <w:bottom w:val="nil"/>
              <w:right w:val="nil"/>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0" w:hRule="atLeast"/>
          <w:jc w:val="center"/>
        </w:trPr>
        <w:tc>
          <w:tcPr>
            <w:tcW w:w="1595" w:type="pct"/>
            <w:tcBorders>
              <w:top w:val="nil"/>
              <w:left w:val="nil"/>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default"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规格型号</w:t>
            </w:r>
          </w:p>
        </w:tc>
        <w:tc>
          <w:tcPr>
            <w:tcW w:w="1042" w:type="pct"/>
            <w:tcBorders>
              <w:top w:val="nil"/>
              <w:left w:val="single" w:color="auto" w:sz="4" w:space="0"/>
              <w:bottom w:val="nil"/>
              <w:right w:val="single" w:color="auto" w:sz="4" w:space="0"/>
            </w:tcBorders>
            <w:noWrap w:val="0"/>
            <w:vAlign w:val="center"/>
          </w:tcPr>
          <w:p>
            <w:pPr>
              <w:keepNext w:val="0"/>
              <w:keepLines w:val="0"/>
              <w:widowControl/>
              <w:suppressLineNumbers w:val="0"/>
              <w:spacing w:line="280" w:lineRule="exact"/>
              <w:jc w:val="center"/>
              <w:textAlignment w:val="center"/>
              <w:rPr>
                <w:rFonts w:hint="default" w:ascii="宋体" w:hAnsi="宋体" w:eastAsia="宋体" w:cs="宋体"/>
                <w:bCs/>
                <w:color w:val="auto"/>
                <w:spacing w:val="8"/>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千瓦、马力等</w:t>
            </w:r>
          </w:p>
        </w:tc>
        <w:tc>
          <w:tcPr>
            <w:tcW w:w="864" w:type="pct"/>
            <w:gridSpan w:val="2"/>
            <w:tcBorders>
              <w:top w:val="nil"/>
              <w:left w:val="single" w:color="auto" w:sz="4" w:space="0"/>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20</w:t>
            </w:r>
          </w:p>
        </w:tc>
        <w:tc>
          <w:tcPr>
            <w:tcW w:w="1498" w:type="pct"/>
            <w:tcBorders>
              <w:top w:val="nil"/>
              <w:left w:val="single" w:color="auto" w:sz="4" w:space="0"/>
              <w:bottom w:val="nil"/>
              <w:right w:val="nil"/>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0" w:hRule="atLeast"/>
          <w:jc w:val="center"/>
        </w:trPr>
        <w:tc>
          <w:tcPr>
            <w:tcW w:w="1595" w:type="pct"/>
            <w:tcBorders>
              <w:top w:val="nil"/>
              <w:left w:val="nil"/>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default"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生产年月</w:t>
            </w:r>
          </w:p>
        </w:tc>
        <w:tc>
          <w:tcPr>
            <w:tcW w:w="1042" w:type="pct"/>
            <w:tcBorders>
              <w:top w:val="nil"/>
              <w:left w:val="single" w:color="auto" w:sz="4" w:space="0"/>
              <w:bottom w:val="nil"/>
              <w:right w:val="single" w:color="auto" w:sz="4" w:space="0"/>
            </w:tcBorders>
            <w:noWrap w:val="0"/>
            <w:vAlign w:val="center"/>
          </w:tcPr>
          <w:p>
            <w:pPr>
              <w:keepNext w:val="0"/>
              <w:keepLines w:val="0"/>
              <w:widowControl/>
              <w:suppressLineNumbers w:val="0"/>
              <w:spacing w:line="280" w:lineRule="exact"/>
              <w:jc w:val="center"/>
              <w:textAlignment w:val="center"/>
              <w:rPr>
                <w:rFonts w:hint="default" w:ascii="宋体" w:hAnsi="宋体" w:eastAsia="宋体" w:cs="宋体"/>
                <w:bCs/>
                <w:color w:val="auto"/>
                <w:spacing w:val="8"/>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年/月</w:t>
            </w:r>
          </w:p>
        </w:tc>
        <w:tc>
          <w:tcPr>
            <w:tcW w:w="864" w:type="pct"/>
            <w:gridSpan w:val="2"/>
            <w:tcBorders>
              <w:top w:val="nil"/>
              <w:left w:val="single" w:color="auto" w:sz="4" w:space="0"/>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21</w:t>
            </w:r>
          </w:p>
        </w:tc>
        <w:tc>
          <w:tcPr>
            <w:tcW w:w="1498" w:type="pct"/>
            <w:tcBorders>
              <w:top w:val="nil"/>
              <w:left w:val="single" w:color="auto" w:sz="4" w:space="0"/>
              <w:bottom w:val="nil"/>
              <w:right w:val="nil"/>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0" w:hRule="atLeast"/>
          <w:jc w:val="center"/>
        </w:trPr>
        <w:tc>
          <w:tcPr>
            <w:tcW w:w="1595" w:type="pct"/>
            <w:tcBorders>
              <w:top w:val="nil"/>
              <w:left w:val="nil"/>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default"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入库年月</w:t>
            </w:r>
          </w:p>
        </w:tc>
        <w:tc>
          <w:tcPr>
            <w:tcW w:w="1042" w:type="pct"/>
            <w:tcBorders>
              <w:top w:val="nil"/>
              <w:left w:val="single" w:color="auto" w:sz="4" w:space="0"/>
              <w:bottom w:val="nil"/>
              <w:right w:val="single" w:color="auto" w:sz="4" w:space="0"/>
            </w:tcBorders>
            <w:noWrap w:val="0"/>
            <w:vAlign w:val="center"/>
          </w:tcPr>
          <w:p>
            <w:pPr>
              <w:keepNext w:val="0"/>
              <w:keepLines w:val="0"/>
              <w:widowControl/>
              <w:suppressLineNumbers w:val="0"/>
              <w:spacing w:line="280" w:lineRule="exact"/>
              <w:jc w:val="center"/>
              <w:textAlignment w:val="center"/>
              <w:rPr>
                <w:rFonts w:hint="default" w:ascii="宋体" w:hAnsi="宋体" w:eastAsia="宋体" w:cs="宋体"/>
                <w:bCs/>
                <w:color w:val="auto"/>
                <w:spacing w:val="8"/>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年/月</w:t>
            </w:r>
          </w:p>
        </w:tc>
        <w:tc>
          <w:tcPr>
            <w:tcW w:w="864" w:type="pct"/>
            <w:gridSpan w:val="2"/>
            <w:tcBorders>
              <w:top w:val="nil"/>
              <w:left w:val="single" w:color="auto" w:sz="4" w:space="0"/>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22</w:t>
            </w:r>
          </w:p>
        </w:tc>
        <w:tc>
          <w:tcPr>
            <w:tcW w:w="1498" w:type="pct"/>
            <w:tcBorders>
              <w:top w:val="nil"/>
              <w:left w:val="single" w:color="auto" w:sz="4" w:space="0"/>
              <w:bottom w:val="nil"/>
              <w:right w:val="nil"/>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0" w:hRule="atLeast"/>
          <w:jc w:val="center"/>
        </w:trPr>
        <w:tc>
          <w:tcPr>
            <w:tcW w:w="1595" w:type="pct"/>
            <w:tcBorders>
              <w:top w:val="nil"/>
              <w:left w:val="nil"/>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default"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单价</w:t>
            </w:r>
          </w:p>
        </w:tc>
        <w:tc>
          <w:tcPr>
            <w:tcW w:w="1042" w:type="pct"/>
            <w:tcBorders>
              <w:top w:val="nil"/>
              <w:left w:val="single" w:color="auto" w:sz="4" w:space="0"/>
              <w:bottom w:val="nil"/>
              <w:right w:val="single" w:color="auto" w:sz="4" w:space="0"/>
            </w:tcBorders>
            <w:noWrap w:val="0"/>
            <w:vAlign w:val="center"/>
          </w:tcPr>
          <w:p>
            <w:pPr>
              <w:keepNext w:val="0"/>
              <w:keepLines w:val="0"/>
              <w:widowControl/>
              <w:suppressLineNumbers w:val="0"/>
              <w:spacing w:line="280" w:lineRule="exact"/>
              <w:jc w:val="center"/>
              <w:textAlignment w:val="center"/>
              <w:rPr>
                <w:rFonts w:hint="default" w:ascii="宋体" w:hAnsi="宋体" w:eastAsia="宋体" w:cs="宋体"/>
                <w:bCs/>
                <w:color w:val="auto"/>
                <w:spacing w:val="8"/>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元</w:t>
            </w:r>
          </w:p>
        </w:tc>
        <w:tc>
          <w:tcPr>
            <w:tcW w:w="864" w:type="pct"/>
            <w:gridSpan w:val="2"/>
            <w:tcBorders>
              <w:top w:val="nil"/>
              <w:left w:val="single" w:color="auto" w:sz="4" w:space="0"/>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23</w:t>
            </w:r>
          </w:p>
        </w:tc>
        <w:tc>
          <w:tcPr>
            <w:tcW w:w="1498" w:type="pct"/>
            <w:tcBorders>
              <w:top w:val="nil"/>
              <w:left w:val="single" w:color="auto" w:sz="4" w:space="0"/>
              <w:bottom w:val="nil"/>
              <w:right w:val="nil"/>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0" w:hRule="atLeast"/>
          <w:jc w:val="center"/>
        </w:trPr>
        <w:tc>
          <w:tcPr>
            <w:tcW w:w="1595" w:type="pct"/>
            <w:tcBorders>
              <w:top w:val="nil"/>
              <w:left w:val="nil"/>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库存金额</w:t>
            </w:r>
          </w:p>
        </w:tc>
        <w:tc>
          <w:tcPr>
            <w:tcW w:w="1042" w:type="pct"/>
            <w:tcBorders>
              <w:top w:val="nil"/>
              <w:left w:val="single" w:color="auto" w:sz="4" w:space="0"/>
              <w:bottom w:val="nil"/>
              <w:right w:val="single" w:color="auto" w:sz="4" w:space="0"/>
            </w:tcBorders>
            <w:noWrap w:val="0"/>
            <w:vAlign w:val="center"/>
          </w:tcPr>
          <w:p>
            <w:pPr>
              <w:keepNext w:val="0"/>
              <w:keepLines w:val="0"/>
              <w:widowControl/>
              <w:suppressLineNumbers w:val="0"/>
              <w:spacing w:line="280" w:lineRule="exact"/>
              <w:jc w:val="center"/>
              <w:textAlignment w:val="center"/>
              <w:rPr>
                <w:rFonts w:hint="default" w:ascii="宋体" w:hAnsi="宋体" w:eastAsia="宋体" w:cs="宋体"/>
                <w:bCs/>
                <w:color w:val="auto"/>
                <w:spacing w:val="8"/>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元</w:t>
            </w:r>
          </w:p>
        </w:tc>
        <w:tc>
          <w:tcPr>
            <w:tcW w:w="864" w:type="pct"/>
            <w:gridSpan w:val="2"/>
            <w:tcBorders>
              <w:top w:val="nil"/>
              <w:left w:val="single" w:color="auto" w:sz="4" w:space="0"/>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24</w:t>
            </w:r>
          </w:p>
        </w:tc>
        <w:tc>
          <w:tcPr>
            <w:tcW w:w="1498" w:type="pct"/>
            <w:tcBorders>
              <w:top w:val="nil"/>
              <w:left w:val="single" w:color="auto" w:sz="4" w:space="0"/>
              <w:bottom w:val="nil"/>
              <w:right w:val="nil"/>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0" w:hRule="atLeast"/>
          <w:jc w:val="center"/>
        </w:trPr>
        <w:tc>
          <w:tcPr>
            <w:tcW w:w="1595" w:type="pct"/>
            <w:tcBorders>
              <w:top w:val="nil"/>
              <w:left w:val="nil"/>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default"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储备年限</w:t>
            </w:r>
          </w:p>
        </w:tc>
        <w:tc>
          <w:tcPr>
            <w:tcW w:w="1042" w:type="pct"/>
            <w:tcBorders>
              <w:top w:val="nil"/>
              <w:left w:val="single" w:color="auto" w:sz="4" w:space="0"/>
              <w:bottom w:val="nil"/>
              <w:right w:val="single" w:color="auto" w:sz="4" w:space="0"/>
            </w:tcBorders>
            <w:noWrap w:val="0"/>
            <w:vAlign w:val="center"/>
          </w:tcPr>
          <w:p>
            <w:pPr>
              <w:keepNext w:val="0"/>
              <w:keepLines w:val="0"/>
              <w:widowControl/>
              <w:suppressLineNumbers w:val="0"/>
              <w:spacing w:line="280" w:lineRule="exact"/>
              <w:jc w:val="center"/>
              <w:textAlignment w:val="center"/>
              <w:rPr>
                <w:rFonts w:hint="default" w:ascii="宋体" w:hAnsi="宋体" w:eastAsia="宋体" w:cs="宋体"/>
                <w:bCs/>
                <w:color w:val="auto"/>
                <w:spacing w:val="8"/>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年</w:t>
            </w:r>
          </w:p>
        </w:tc>
        <w:tc>
          <w:tcPr>
            <w:tcW w:w="864" w:type="pct"/>
            <w:gridSpan w:val="2"/>
            <w:tcBorders>
              <w:top w:val="nil"/>
              <w:left w:val="single" w:color="auto" w:sz="4" w:space="0"/>
              <w:bottom w:val="nil"/>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25</w:t>
            </w:r>
          </w:p>
        </w:tc>
        <w:tc>
          <w:tcPr>
            <w:tcW w:w="1498" w:type="pct"/>
            <w:tcBorders>
              <w:top w:val="nil"/>
              <w:left w:val="single" w:color="auto" w:sz="4" w:space="0"/>
              <w:bottom w:val="nil"/>
              <w:right w:val="nil"/>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0" w:hRule="atLeast"/>
          <w:jc w:val="center"/>
        </w:trPr>
        <w:tc>
          <w:tcPr>
            <w:tcW w:w="1595" w:type="pct"/>
            <w:tcBorders>
              <w:top w:val="nil"/>
              <w:left w:val="nil"/>
              <w:bottom w:val="single" w:color="auto" w:sz="8" w:space="0"/>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生产企业</w:t>
            </w:r>
          </w:p>
        </w:tc>
        <w:tc>
          <w:tcPr>
            <w:tcW w:w="1042" w:type="pct"/>
            <w:tcBorders>
              <w:top w:val="nil"/>
              <w:left w:val="single" w:color="auto" w:sz="4" w:space="0"/>
              <w:bottom w:val="single" w:color="auto" w:sz="8" w:space="0"/>
              <w:right w:val="single" w:color="auto" w:sz="4" w:space="0"/>
            </w:tcBorders>
            <w:noWrap w:val="0"/>
            <w:vAlign w:val="center"/>
          </w:tcPr>
          <w:p>
            <w:pPr>
              <w:keepNext w:val="0"/>
              <w:keepLines w:val="0"/>
              <w:widowControl/>
              <w:suppressLineNumbers w:val="0"/>
              <w:spacing w:line="280" w:lineRule="exact"/>
              <w:jc w:val="center"/>
              <w:textAlignment w:val="center"/>
              <w:rPr>
                <w:rFonts w:hint="eastAsia" w:ascii="宋体" w:hAnsi="宋体" w:eastAsia="宋体" w:cs="宋体"/>
                <w:bCs/>
                <w:color w:val="auto"/>
                <w:spacing w:val="8"/>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个</w:t>
            </w:r>
          </w:p>
        </w:tc>
        <w:tc>
          <w:tcPr>
            <w:tcW w:w="864" w:type="pct"/>
            <w:gridSpan w:val="2"/>
            <w:tcBorders>
              <w:top w:val="nil"/>
              <w:left w:val="single" w:color="auto" w:sz="4" w:space="0"/>
              <w:bottom w:val="single" w:color="auto" w:sz="8" w:space="0"/>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aps/>
                <w:color w:val="auto"/>
                <w:spacing w:val="8"/>
                <w:kern w:val="0"/>
                <w:sz w:val="18"/>
                <w:szCs w:val="18"/>
                <w:lang w:val="en-US" w:eastAsia="zh-CN" w:bidi="ar-SA"/>
              </w:rPr>
            </w:pPr>
            <w:r>
              <w:rPr>
                <w:rFonts w:hint="eastAsia" w:ascii="宋体" w:hAnsi="宋体" w:eastAsia="宋体" w:cs="宋体"/>
                <w:bCs/>
                <w:color w:val="auto"/>
                <w:spacing w:val="8"/>
                <w:sz w:val="18"/>
                <w:szCs w:val="18"/>
                <w:lang w:val="en-US" w:eastAsia="zh-CN"/>
              </w:rPr>
              <w:t>26</w:t>
            </w:r>
          </w:p>
        </w:tc>
        <w:tc>
          <w:tcPr>
            <w:tcW w:w="1498" w:type="pct"/>
            <w:tcBorders>
              <w:top w:val="nil"/>
              <w:left w:val="single" w:color="auto" w:sz="4" w:space="0"/>
              <w:bottom w:val="single" w:color="auto" w:sz="8" w:space="0"/>
              <w:right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宋体" w:hAnsi="宋体" w:eastAsia="宋体" w:cs="宋体"/>
                <w:bCs/>
                <w:color w:val="auto"/>
                <w:spacing w:val="8"/>
                <w:sz w:val="18"/>
                <w:szCs w:val="18"/>
              </w:rPr>
            </w:pPr>
          </w:p>
        </w:tc>
      </w:tr>
    </w:tbl>
    <w:p>
      <w:pPr>
        <w:spacing w:beforeLines="0" w:afterLines="0"/>
        <w:rPr>
          <w:rFonts w:hint="eastAsia" w:ascii="宋体" w:hAnsi="宋体" w:eastAsia="宋体"/>
          <w:color w:val="auto"/>
          <w:sz w:val="18"/>
          <w:szCs w:val="24"/>
        </w:rPr>
      </w:pPr>
      <w:r>
        <w:rPr>
          <w:rFonts w:hint="eastAsia" w:ascii="宋体" w:hAnsi="宋体" w:eastAsia="宋体"/>
          <w:color w:val="auto"/>
          <w:sz w:val="18"/>
          <w:szCs w:val="24"/>
        </w:rPr>
        <w:t xml:space="preserve">单位负责人：      统计负责人：      填表人：        联系电话：         报出日期：20   年  月  日 </w:t>
      </w:r>
    </w:p>
    <w:p>
      <w:pPr>
        <w:keepNext w:val="0"/>
        <w:keepLines w:val="0"/>
        <w:pageBreakBefore w:val="0"/>
        <w:widowControl/>
        <w:numPr>
          <w:ilvl w:val="-1"/>
          <w:numId w:val="0"/>
        </w:numPr>
        <w:kinsoku w:val="0"/>
        <w:wordWrap/>
        <w:overflowPunct/>
        <w:topLinePunct w:val="0"/>
        <w:autoSpaceDE w:val="0"/>
        <w:autoSpaceDN w:val="0"/>
        <w:bidi w:val="0"/>
        <w:adjustRightInd w:val="0"/>
        <w:snapToGrid w:val="0"/>
        <w:spacing w:before="58" w:line="360" w:lineRule="exact"/>
        <w:ind w:left="709" w:leftChars="10" w:hanging="688" w:hangingChars="400"/>
        <w:jc w:val="left"/>
        <w:textAlignment w:val="baseline"/>
        <w:rPr>
          <w:rFonts w:hint="eastAsia" w:ascii="宋体" w:hAnsi="宋体" w:eastAsia="宋体" w:cs="宋体"/>
          <w:b w:val="0"/>
          <w:bCs w:val="0"/>
          <w:snapToGrid w:val="0"/>
          <w:color w:val="auto"/>
          <w:spacing w:val="-4"/>
          <w:kern w:val="0"/>
          <w:sz w:val="18"/>
          <w:szCs w:val="18"/>
          <w:lang w:val="en-US" w:eastAsia="zh-CN"/>
        </w:rPr>
      </w:pPr>
      <w:r>
        <w:rPr>
          <w:rFonts w:hint="eastAsia" w:ascii="宋体" w:hAnsi="宋体" w:cs="宋体"/>
          <w:b w:val="0"/>
          <w:bCs w:val="0"/>
          <w:snapToGrid w:val="0"/>
          <w:color w:val="auto"/>
          <w:spacing w:val="-4"/>
          <w:kern w:val="0"/>
          <w:sz w:val="18"/>
          <w:szCs w:val="18"/>
          <w:lang w:eastAsia="zh-CN"/>
        </w:rPr>
        <w:t>说明：</w:t>
      </w:r>
      <w:r>
        <w:rPr>
          <w:rFonts w:hint="eastAsia" w:ascii="宋体" w:hAnsi="宋体" w:eastAsia="宋体" w:cs="宋体"/>
          <w:b w:val="0"/>
          <w:bCs w:val="0"/>
          <w:color w:val="auto"/>
          <w:spacing w:val="8"/>
          <w:sz w:val="18"/>
          <w:szCs w:val="18"/>
          <w:lang w:val="en-US" w:eastAsia="zh-CN"/>
        </w:rPr>
        <w:t>1.</w:t>
      </w:r>
      <w:r>
        <w:rPr>
          <w:rFonts w:hint="eastAsia" w:ascii="宋体" w:hAnsi="宋体" w:cs="宋体"/>
          <w:b w:val="0"/>
          <w:bCs w:val="0"/>
          <w:color w:val="auto"/>
          <w:spacing w:val="8"/>
          <w:sz w:val="18"/>
          <w:szCs w:val="18"/>
          <w:lang w:val="en-US" w:eastAsia="zh-CN"/>
        </w:rPr>
        <w:t>县级以上</w:t>
      </w:r>
      <w:r>
        <w:rPr>
          <w:rFonts w:hint="eastAsia" w:ascii="宋体" w:hAnsi="宋体" w:eastAsia="宋体" w:cs="宋体"/>
          <w:b w:val="0"/>
          <w:bCs w:val="0"/>
          <w:color w:val="auto"/>
          <w:spacing w:val="8"/>
          <w:sz w:val="18"/>
          <w:szCs w:val="18"/>
          <w:lang w:val="en-US" w:eastAsia="zh-CN"/>
        </w:rPr>
        <w:t>应</w:t>
      </w:r>
      <w:r>
        <w:rPr>
          <w:rFonts w:hint="eastAsia" w:ascii="宋体" w:hAnsi="宋体" w:eastAsia="宋体" w:cs="宋体"/>
          <w:b w:val="0"/>
          <w:bCs w:val="0"/>
          <w:snapToGrid w:val="0"/>
          <w:color w:val="auto"/>
          <w:spacing w:val="-4"/>
          <w:kern w:val="0"/>
          <w:sz w:val="18"/>
          <w:szCs w:val="18"/>
          <w:lang w:val="en-US" w:eastAsia="zh-CN"/>
        </w:rPr>
        <w:t>急管理部门组织本级物资储备管理部门填报。</w:t>
      </w:r>
      <w:r>
        <w:rPr>
          <w:rFonts w:hint="eastAsia" w:ascii="宋体" w:hAnsi="宋体" w:eastAsia="宋体" w:cs="宋体"/>
          <w:b w:val="0"/>
          <w:bCs w:val="0"/>
          <w:color w:val="auto"/>
          <w:spacing w:val="8"/>
          <w:sz w:val="18"/>
          <w:szCs w:val="18"/>
          <w:lang w:val="en-US" w:eastAsia="zh-CN"/>
        </w:rPr>
        <w:t>乡、村</w:t>
      </w:r>
      <w:r>
        <w:rPr>
          <w:rFonts w:hint="eastAsia" w:ascii="宋体" w:hAnsi="宋体" w:cs="宋体"/>
          <w:b w:val="0"/>
          <w:bCs w:val="0"/>
          <w:color w:val="auto"/>
          <w:spacing w:val="8"/>
          <w:sz w:val="18"/>
          <w:szCs w:val="18"/>
          <w:lang w:val="en-US" w:eastAsia="zh-CN"/>
        </w:rPr>
        <w:t>两级统筹组织本级填报。</w:t>
      </w:r>
      <w:r>
        <w:rPr>
          <w:rFonts w:hint="eastAsia" w:ascii="宋体" w:hAnsi="宋体" w:eastAsia="宋体" w:cs="宋体"/>
          <w:b w:val="0"/>
          <w:bCs w:val="0"/>
          <w:snapToGrid w:val="0"/>
          <w:color w:val="auto"/>
          <w:spacing w:val="-4"/>
          <w:kern w:val="0"/>
          <w:sz w:val="18"/>
          <w:szCs w:val="18"/>
          <w:lang w:val="en-US" w:eastAsia="zh-CN"/>
        </w:rPr>
        <w:t>统计范围为本行政区划应急抢险救灾物资储备信息。</w:t>
      </w:r>
    </w:p>
    <w:p>
      <w:pPr>
        <w:keepNext w:val="0"/>
        <w:keepLines w:val="0"/>
        <w:pageBreakBefore w:val="0"/>
        <w:widowControl/>
        <w:numPr>
          <w:ilvl w:val="0"/>
          <w:numId w:val="0"/>
        </w:numPr>
        <w:kinsoku w:val="0"/>
        <w:wordWrap/>
        <w:overflowPunct/>
        <w:topLinePunct w:val="0"/>
        <w:autoSpaceDE/>
        <w:autoSpaceDN/>
        <w:bidi w:val="0"/>
        <w:adjustRightInd w:val="0"/>
        <w:snapToGrid w:val="0"/>
        <w:spacing w:before="0" w:line="360" w:lineRule="exact"/>
        <w:ind w:left="710" w:leftChars="256" w:hanging="172" w:hangingChars="100"/>
        <w:jc w:val="left"/>
        <w:textAlignment w:val="baseline"/>
        <w:rPr>
          <w:rFonts w:hint="default" w:ascii="黑体" w:hAnsi="宋体" w:eastAsia="黑体" w:cs="Arial"/>
          <w:color w:val="auto"/>
          <w:sz w:val="30"/>
          <w:szCs w:val="30"/>
          <w:lang w:val="en"/>
        </w:rPr>
      </w:pPr>
      <w:r>
        <w:rPr>
          <w:rFonts w:hint="eastAsia" w:ascii="宋体" w:hAnsi="宋体" w:cs="宋体"/>
          <w:b w:val="0"/>
          <w:bCs w:val="0"/>
          <w:snapToGrid w:val="0"/>
          <w:color w:val="auto"/>
          <w:spacing w:val="-4"/>
          <w:kern w:val="0"/>
          <w:sz w:val="18"/>
          <w:szCs w:val="18"/>
          <w:lang w:val="en-US" w:eastAsia="zh-CN"/>
        </w:rPr>
        <w:t>2</w:t>
      </w:r>
      <w:r>
        <w:rPr>
          <w:rFonts w:hint="eastAsia" w:ascii="宋体" w:hAnsi="宋体" w:eastAsia="宋体" w:cs="宋体"/>
          <w:b w:val="0"/>
          <w:bCs w:val="0"/>
          <w:snapToGrid w:val="0"/>
          <w:color w:val="auto"/>
          <w:spacing w:val="-4"/>
          <w:kern w:val="0"/>
          <w:sz w:val="18"/>
          <w:szCs w:val="18"/>
          <w:lang w:val="en-US" w:eastAsia="zh-CN"/>
        </w:rPr>
        <w:t>.</w:t>
      </w:r>
      <w:r>
        <w:rPr>
          <w:rFonts w:hint="eastAsia" w:ascii="宋体" w:hAnsi="宋体" w:cs="宋体"/>
          <w:snapToGrid w:val="0"/>
          <w:color w:val="auto"/>
          <w:spacing w:val="-4"/>
          <w:kern w:val="0"/>
          <w:sz w:val="18"/>
          <w:szCs w:val="18"/>
        </w:rPr>
        <w:t>当物资发生出入库、送检报废、库存盘点等实物变动时，应通过业务系统即时报送。</w:t>
      </w:r>
    </w:p>
    <w:p>
      <w:pPr>
        <w:jc w:val="center"/>
        <w:rPr>
          <w:rFonts w:hint="eastAsia" w:ascii="宋体" w:hAnsi="宋体" w:eastAsia="宋体" w:cs="宋体"/>
          <w:color w:val="auto"/>
          <w:sz w:val="32"/>
          <w:szCs w:val="32"/>
          <w:lang w:eastAsia="zh-CN"/>
        </w:rPr>
      </w:pPr>
    </w:p>
    <w:p>
      <w:pPr>
        <w:jc w:val="center"/>
        <w:rPr>
          <w:rFonts w:hint="eastAsia"/>
          <w:lang w:eastAsia="zh-CN"/>
        </w:rPr>
      </w:pPr>
      <w:bookmarkStart w:id="322" w:name="_Toc756962254"/>
      <w:bookmarkStart w:id="323" w:name="_Toc1711426596"/>
      <w:bookmarkStart w:id="324" w:name="_Toc278465740"/>
      <w:bookmarkStart w:id="325" w:name="_Toc661589842"/>
      <w:bookmarkStart w:id="326" w:name="_Toc1311173773"/>
      <w:bookmarkStart w:id="327" w:name="_Toc160183161"/>
      <w:bookmarkStart w:id="328" w:name="_Toc2135971887"/>
      <w:r>
        <w:rPr>
          <w:rFonts w:hint="eastAsia"/>
          <w:lang w:eastAsia="zh-CN"/>
        </w:rPr>
        <w:br w:type="page"/>
      </w:r>
    </w:p>
    <w:p>
      <w:pPr>
        <w:pStyle w:val="4"/>
        <w:jc w:val="center"/>
        <w:rPr>
          <w:rFonts w:hint="eastAsia"/>
        </w:rPr>
      </w:pPr>
      <w:bookmarkStart w:id="329" w:name="_Toc27511"/>
      <w:r>
        <w:rPr>
          <w:rFonts w:hint="eastAsia"/>
          <w:lang w:eastAsia="zh-CN"/>
        </w:rPr>
        <w:t>（</w:t>
      </w:r>
      <w:r>
        <w:rPr>
          <w:rFonts w:hint="eastAsia"/>
          <w:lang w:val="en-US" w:eastAsia="zh-CN"/>
        </w:rPr>
        <w:t>二十七</w:t>
      </w:r>
      <w:r>
        <w:rPr>
          <w:rFonts w:hint="eastAsia"/>
          <w:lang w:eastAsia="zh-CN"/>
        </w:rPr>
        <w:t>）</w:t>
      </w:r>
      <w:r>
        <w:rPr>
          <w:rFonts w:hint="eastAsia"/>
        </w:rPr>
        <w:t>避难场所基本情况调查</w:t>
      </w:r>
      <w:r>
        <w:rPr>
          <w:rFonts w:hint="eastAsia"/>
          <w:lang w:val="en-US" w:eastAsia="zh-CN"/>
        </w:rPr>
        <w:t>表</w:t>
      </w:r>
      <w:bookmarkEnd w:id="322"/>
      <w:bookmarkEnd w:id="323"/>
      <w:bookmarkEnd w:id="324"/>
      <w:bookmarkEnd w:id="325"/>
      <w:bookmarkEnd w:id="326"/>
      <w:bookmarkEnd w:id="327"/>
      <w:bookmarkEnd w:id="328"/>
      <w:bookmarkEnd w:id="329"/>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8"/>
        <w:gridCol w:w="1937"/>
        <w:gridCol w:w="2072"/>
        <w:gridCol w:w="128"/>
        <w:gridCol w:w="768"/>
        <w:gridCol w:w="2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5583" w:type="dxa"/>
            <w:gridSpan w:val="5"/>
            <w:tcBorders>
              <w:top w:val="nil"/>
              <w:left w:val="nil"/>
              <w:bottom w:val="nil"/>
              <w:right w:val="nil"/>
            </w:tcBorders>
            <w:noWrap w:val="0"/>
            <w:vAlign w:val="center"/>
          </w:tcPr>
          <w:p>
            <w:pPr>
              <w:spacing w:line="240" w:lineRule="exact"/>
              <w:rPr>
                <w:rFonts w:hint="eastAsia" w:ascii="宋体" w:hAnsi="宋体" w:cs="宋体"/>
                <w:color w:val="auto"/>
                <w:sz w:val="18"/>
                <w:szCs w:val="18"/>
                <w:lang w:bidi="ar"/>
              </w:rPr>
            </w:pPr>
          </w:p>
        </w:tc>
        <w:tc>
          <w:tcPr>
            <w:tcW w:w="2933" w:type="dxa"/>
            <w:tcBorders>
              <w:top w:val="nil"/>
              <w:left w:val="nil"/>
              <w:bottom w:val="nil"/>
              <w:right w:val="nil"/>
            </w:tcBorders>
            <w:noWrap w:val="0"/>
            <w:vAlign w:val="center"/>
          </w:tcPr>
          <w:p>
            <w:pPr>
              <w:spacing w:line="240" w:lineRule="exact"/>
              <w:rPr>
                <w:rFonts w:hint="eastAsia" w:ascii="宋体" w:hAnsi="宋体" w:cs="宋体"/>
                <w:color w:val="auto"/>
                <w:sz w:val="18"/>
                <w:szCs w:val="18"/>
                <w:lang w:bidi="ar"/>
              </w:rPr>
            </w:pPr>
            <w:r>
              <w:rPr>
                <w:rFonts w:hint="eastAsia" w:ascii="宋体" w:hAnsi="宋体"/>
                <w:color w:val="auto"/>
                <w:sz w:val="18"/>
                <w:szCs w:val="18"/>
              </w:rPr>
              <w:t>表    号：</w:t>
            </w:r>
            <w:r>
              <w:rPr>
                <w:rFonts w:hint="eastAsia" w:ascii="宋体" w:hAnsi="宋体"/>
                <w:color w:val="auto"/>
                <w:sz w:val="18"/>
                <w:szCs w:val="18"/>
                <w:lang w:val="en-US" w:eastAsia="zh-CN"/>
              </w:rPr>
              <w:t>027</w:t>
            </w:r>
            <w:r>
              <w:rPr>
                <w:rFonts w:hint="eastAsia" w:ascii="宋体" w:hAnsi="宋体"/>
                <w:color w:val="auto"/>
                <w:sz w:val="18"/>
                <w:szCs w:val="18"/>
              </w:rPr>
              <w:t xml:space="preserve">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5583" w:type="dxa"/>
            <w:gridSpan w:val="5"/>
            <w:tcBorders>
              <w:top w:val="nil"/>
              <w:left w:val="nil"/>
              <w:bottom w:val="nil"/>
              <w:right w:val="nil"/>
            </w:tcBorders>
            <w:noWrap w:val="0"/>
            <w:vAlign w:val="center"/>
          </w:tcPr>
          <w:p>
            <w:pPr>
              <w:spacing w:line="240" w:lineRule="exact"/>
              <w:rPr>
                <w:rFonts w:hint="eastAsia" w:ascii="宋体" w:hAnsi="宋体" w:cs="宋体"/>
                <w:color w:val="auto"/>
                <w:sz w:val="18"/>
                <w:szCs w:val="18"/>
                <w:lang w:bidi="ar"/>
              </w:rPr>
            </w:pPr>
          </w:p>
        </w:tc>
        <w:tc>
          <w:tcPr>
            <w:tcW w:w="2933" w:type="dxa"/>
            <w:tcBorders>
              <w:top w:val="nil"/>
              <w:left w:val="nil"/>
              <w:bottom w:val="nil"/>
              <w:right w:val="nil"/>
            </w:tcBorders>
            <w:noWrap w:val="0"/>
            <w:vAlign w:val="center"/>
          </w:tcPr>
          <w:p>
            <w:pPr>
              <w:spacing w:line="240" w:lineRule="exact"/>
              <w:rPr>
                <w:rFonts w:hint="default" w:ascii="宋体" w:hAnsi="宋体" w:eastAsia="宋体" w:cs="宋体"/>
                <w:color w:val="auto"/>
                <w:sz w:val="18"/>
                <w:szCs w:val="18"/>
                <w:lang w:val="en-US" w:eastAsia="zh-CN" w:bidi="ar"/>
              </w:rPr>
            </w:pPr>
            <w:r>
              <w:rPr>
                <w:rFonts w:hint="eastAsia" w:ascii="宋体" w:hAnsi="宋体"/>
                <w:color w:val="auto"/>
                <w:sz w:val="18"/>
                <w:szCs w:val="18"/>
              </w:rPr>
              <w:t>制定机关：</w:t>
            </w:r>
            <w:r>
              <w:rPr>
                <w:rFonts w:hint="eastAsia" w:ascii="宋体" w:hAnsi="宋体"/>
                <w:color w:val="auto"/>
                <w:sz w:val="18"/>
                <w:szCs w:val="18"/>
                <w:lang w:val="en-US" w:eastAsia="zh-CN"/>
              </w:rPr>
              <w:t>应急管理部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5583" w:type="dxa"/>
            <w:gridSpan w:val="5"/>
            <w:tcBorders>
              <w:top w:val="nil"/>
              <w:left w:val="nil"/>
              <w:bottom w:val="nil"/>
              <w:right w:val="nil"/>
            </w:tcBorders>
            <w:noWrap w:val="0"/>
            <w:vAlign w:val="center"/>
          </w:tcPr>
          <w:p>
            <w:pPr>
              <w:spacing w:line="240" w:lineRule="exact"/>
              <w:rPr>
                <w:rFonts w:hint="eastAsia" w:ascii="宋体" w:hAnsi="宋体" w:cs="宋体"/>
                <w:color w:val="auto"/>
                <w:sz w:val="18"/>
                <w:szCs w:val="18"/>
                <w:lang w:bidi="ar"/>
              </w:rPr>
            </w:pPr>
          </w:p>
        </w:tc>
        <w:tc>
          <w:tcPr>
            <w:tcW w:w="2933" w:type="dxa"/>
            <w:tcBorders>
              <w:top w:val="nil"/>
              <w:left w:val="nil"/>
              <w:bottom w:val="nil"/>
              <w:right w:val="nil"/>
            </w:tcBorders>
            <w:noWrap w:val="0"/>
            <w:vAlign w:val="center"/>
          </w:tcPr>
          <w:p>
            <w:pPr>
              <w:spacing w:line="240" w:lineRule="exact"/>
              <w:rPr>
                <w:rFonts w:hint="eastAsia" w:ascii="宋体" w:hAnsi="宋体" w:cs="宋体"/>
                <w:color w:val="auto"/>
                <w:sz w:val="18"/>
                <w:szCs w:val="18"/>
                <w:lang w:bidi="ar"/>
              </w:rPr>
            </w:pPr>
            <w:r>
              <w:rPr>
                <w:rFonts w:hint="eastAsia" w:ascii="宋体" w:hAnsi="宋体"/>
                <w:color w:val="auto"/>
                <w:sz w:val="18"/>
                <w:szCs w:val="18"/>
              </w:rPr>
              <w:t>批准机关：国家统计局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583" w:type="dxa"/>
            <w:gridSpan w:val="5"/>
            <w:tcBorders>
              <w:top w:val="nil"/>
              <w:left w:val="nil"/>
              <w:bottom w:val="nil"/>
              <w:right w:val="nil"/>
            </w:tcBorders>
            <w:noWrap w:val="0"/>
            <w:vAlign w:val="center"/>
          </w:tcPr>
          <w:p>
            <w:pPr>
              <w:spacing w:line="240" w:lineRule="exact"/>
              <w:rPr>
                <w:rFonts w:hint="eastAsia" w:ascii="宋体" w:hAnsi="宋体" w:cs="宋体"/>
                <w:color w:val="auto"/>
                <w:sz w:val="18"/>
                <w:szCs w:val="18"/>
                <w:lang w:bidi="ar"/>
              </w:rPr>
            </w:pPr>
          </w:p>
        </w:tc>
        <w:tc>
          <w:tcPr>
            <w:tcW w:w="2933" w:type="dxa"/>
            <w:tcBorders>
              <w:top w:val="nil"/>
              <w:left w:val="nil"/>
              <w:bottom w:val="nil"/>
              <w:right w:val="nil"/>
            </w:tcBorders>
            <w:noWrap w:val="0"/>
            <w:vAlign w:val="center"/>
          </w:tcPr>
          <w:p>
            <w:pPr>
              <w:pStyle w:val="44"/>
              <w:tabs>
                <w:tab w:val="left" w:pos="730"/>
              </w:tabs>
              <w:spacing w:before="14" w:line="240" w:lineRule="exact"/>
              <w:rPr>
                <w:rFonts w:hint="eastAsia" w:ascii="宋体" w:hAnsi="宋体" w:cs="宋体"/>
                <w:color w:val="auto"/>
                <w:sz w:val="18"/>
                <w:szCs w:val="18"/>
                <w:lang w:bidi="ar"/>
              </w:rPr>
            </w:pPr>
            <w:r>
              <w:rPr>
                <w:rFonts w:hint="eastAsia" w:ascii="宋体" w:cs="宋体"/>
                <w:color w:val="auto"/>
                <w:sz w:val="18"/>
                <w:szCs w:val="18"/>
              </w:rPr>
              <w:t>批准文号：</w:t>
            </w:r>
            <w:r>
              <w:rPr>
                <w:rFonts w:hint="eastAsia" w:ascii="宋体" w:hAnsi="宋体"/>
                <w:color w:val="auto"/>
                <w:sz w:val="18"/>
                <w:szCs w:val="18"/>
              </w:rPr>
              <w:t>国统制</w:t>
            </w:r>
            <w:r>
              <w:rPr>
                <w:rFonts w:hint="eastAsia" w:ascii="宋体" w:hAnsi="Calibri"/>
                <w:color w:val="auto"/>
                <w:spacing w:val="-6"/>
                <w:sz w:val="18"/>
                <w:szCs w:val="18"/>
              </w:rPr>
              <w:t>〔</w:t>
            </w:r>
            <w:r>
              <w:rPr>
                <w:rFonts w:ascii="宋体" w:hAnsi="Calibri"/>
                <w:color w:val="auto"/>
                <w:spacing w:val="-6"/>
                <w:sz w:val="18"/>
                <w:szCs w:val="18"/>
              </w:rPr>
              <w:t xml:space="preserve">    </w:t>
            </w:r>
            <w:r>
              <w:rPr>
                <w:rFonts w:hint="eastAsia" w:ascii="宋体" w:hAnsi="Calibri"/>
                <w:color w:val="auto"/>
                <w:spacing w:val="-6"/>
                <w:sz w:val="18"/>
                <w:szCs w:val="18"/>
              </w:rPr>
              <w:t>〕</w:t>
            </w:r>
            <w:r>
              <w:rPr>
                <w:rFonts w:hint="eastAsia" w:ascii="宋体" w:hAnsi="宋体"/>
                <w:color w:val="auto"/>
                <w:sz w:val="18"/>
                <w:szCs w:val="18"/>
              </w:rPr>
              <w:t>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615" w:type="dxa"/>
            <w:gridSpan w:val="2"/>
            <w:tcBorders>
              <w:top w:val="nil"/>
              <w:left w:val="nil"/>
              <w:bottom w:val="single" w:color="auto" w:sz="8" w:space="0"/>
              <w:right w:val="nil"/>
            </w:tcBorders>
            <w:noWrap w:val="0"/>
            <w:vAlign w:val="center"/>
          </w:tcPr>
          <w:p>
            <w:pPr>
              <w:spacing w:line="240" w:lineRule="exact"/>
              <w:rPr>
                <w:rFonts w:hint="eastAsia" w:ascii="宋体" w:hAnsi="宋体" w:cs="宋体"/>
                <w:color w:val="auto"/>
                <w:sz w:val="18"/>
                <w:szCs w:val="18"/>
                <w:lang w:bidi="ar"/>
              </w:rPr>
            </w:pPr>
            <w:r>
              <w:rPr>
                <w:rFonts w:hint="eastAsia" w:ascii="宋体" w:hAnsi="宋体"/>
                <w:color w:val="auto"/>
                <w:sz w:val="18"/>
                <w:szCs w:val="18"/>
              </w:rPr>
              <w:t>单位详细名称：</w:t>
            </w:r>
          </w:p>
        </w:tc>
        <w:tc>
          <w:tcPr>
            <w:tcW w:w="2200" w:type="dxa"/>
            <w:gridSpan w:val="2"/>
            <w:tcBorders>
              <w:top w:val="nil"/>
              <w:left w:val="nil"/>
              <w:bottom w:val="single" w:color="auto" w:sz="8" w:space="0"/>
              <w:right w:val="nil"/>
            </w:tcBorders>
            <w:noWrap w:val="0"/>
            <w:vAlign w:val="center"/>
          </w:tcPr>
          <w:p>
            <w:pPr>
              <w:spacing w:line="240" w:lineRule="exact"/>
              <w:rPr>
                <w:rFonts w:hint="eastAsia" w:ascii="宋体" w:hAnsi="宋体" w:cs="宋体"/>
                <w:color w:val="auto"/>
                <w:sz w:val="18"/>
                <w:szCs w:val="18"/>
                <w:lang w:bidi="ar"/>
              </w:rPr>
            </w:pPr>
            <w:r>
              <w:rPr>
                <w:rFonts w:hint="eastAsia" w:ascii="宋体" w:hAnsi="宋体" w:eastAsia="宋体" w:cs="宋体"/>
                <w:i w:val="0"/>
                <w:iCs w:val="0"/>
                <w:snapToGrid w:val="0"/>
                <w:color w:val="auto"/>
                <w:kern w:val="0"/>
                <w:sz w:val="18"/>
                <w:szCs w:val="18"/>
                <w:u w:val="none"/>
                <w:lang w:val="en-US" w:eastAsia="zh-CN" w:bidi="ar"/>
              </w:rPr>
              <w:t>20　　年　　月　　日</w:t>
            </w:r>
          </w:p>
        </w:tc>
        <w:tc>
          <w:tcPr>
            <w:tcW w:w="768" w:type="dxa"/>
            <w:tcBorders>
              <w:top w:val="nil"/>
              <w:left w:val="nil"/>
              <w:bottom w:val="single" w:color="auto" w:sz="8" w:space="0"/>
              <w:right w:val="nil"/>
            </w:tcBorders>
            <w:noWrap w:val="0"/>
            <w:vAlign w:val="center"/>
          </w:tcPr>
          <w:p>
            <w:pPr>
              <w:spacing w:line="240" w:lineRule="exact"/>
              <w:rPr>
                <w:rFonts w:hint="eastAsia" w:ascii="宋体" w:hAnsi="宋体" w:cs="宋体"/>
                <w:color w:val="auto"/>
                <w:sz w:val="18"/>
                <w:szCs w:val="18"/>
                <w:lang w:bidi="ar"/>
              </w:rPr>
            </w:pPr>
          </w:p>
        </w:tc>
        <w:tc>
          <w:tcPr>
            <w:tcW w:w="2933" w:type="dxa"/>
            <w:tcBorders>
              <w:top w:val="nil"/>
              <w:left w:val="nil"/>
              <w:bottom w:val="single" w:color="auto" w:sz="8" w:space="0"/>
              <w:right w:val="nil"/>
            </w:tcBorders>
            <w:noWrap w:val="0"/>
            <w:vAlign w:val="center"/>
          </w:tcPr>
          <w:p>
            <w:pPr>
              <w:spacing w:line="240" w:lineRule="exact"/>
              <w:rPr>
                <w:rFonts w:hint="eastAsia" w:ascii="宋体" w:hAnsi="宋体" w:cs="宋体"/>
                <w:color w:val="auto"/>
                <w:sz w:val="18"/>
                <w:szCs w:val="18"/>
                <w:lang w:bidi="ar"/>
              </w:rPr>
            </w:pPr>
            <w:r>
              <w:rPr>
                <w:rFonts w:hint="eastAsia" w:ascii="宋体" w:hAnsi="宋体"/>
                <w:color w:val="auto"/>
                <w:sz w:val="18"/>
                <w:szCs w:val="18"/>
              </w:rPr>
              <w:t>有效期至：２０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678" w:type="dxa"/>
            <w:vMerge w:val="restart"/>
            <w:tcBorders>
              <w:top w:val="single" w:color="auto" w:sz="8" w:space="0"/>
              <w:left w:val="nil"/>
              <w:bottom w:val="single" w:color="auto" w:sz="2" w:space="0"/>
              <w:right w:val="single" w:color="auto" w:sz="2" w:space="0"/>
            </w:tcBorders>
            <w:noWrap w:val="0"/>
            <w:vAlign w:val="center"/>
          </w:tcPr>
          <w:p>
            <w:pPr>
              <w:spacing w:line="280" w:lineRule="exact"/>
              <w:jc w:val="center"/>
              <w:rPr>
                <w:rFonts w:hint="eastAsia" w:ascii="宋体" w:hAnsi="宋体" w:cs="宋体"/>
                <w:color w:val="auto"/>
                <w:sz w:val="18"/>
                <w:szCs w:val="18"/>
              </w:rPr>
            </w:pPr>
            <w:r>
              <w:rPr>
                <w:rFonts w:hint="eastAsia" w:ascii="宋体" w:hAnsi="宋体" w:cs="宋体"/>
                <w:color w:val="auto"/>
                <w:sz w:val="18"/>
                <w:szCs w:val="18"/>
              </w:rPr>
              <w:t>甲</w:t>
            </w:r>
          </w:p>
        </w:tc>
        <w:tc>
          <w:tcPr>
            <w:tcW w:w="7838" w:type="dxa"/>
            <w:gridSpan w:val="5"/>
            <w:tcBorders>
              <w:top w:val="single" w:color="auto" w:sz="8" w:space="0"/>
              <w:left w:val="single" w:color="auto" w:sz="2" w:space="0"/>
              <w:bottom w:val="single" w:color="auto" w:sz="2" w:space="0"/>
              <w:right w:val="nil"/>
            </w:tcBorders>
            <w:noWrap w:val="0"/>
            <w:vAlign w:val="center"/>
          </w:tcPr>
          <w:p>
            <w:pPr>
              <w:spacing w:line="280" w:lineRule="exact"/>
              <w:rPr>
                <w:rFonts w:hint="eastAsia" w:ascii="宋体" w:hAnsi="宋体" w:cs="宋体"/>
                <w:color w:val="auto"/>
                <w:sz w:val="18"/>
                <w:szCs w:val="18"/>
              </w:rPr>
            </w:pPr>
            <w:r>
              <w:rPr>
                <w:rFonts w:hint="eastAsia" w:ascii="宋体" w:hAnsi="宋体" w:cs="宋体"/>
                <w:color w:val="auto"/>
                <w:sz w:val="18"/>
                <w:szCs w:val="18"/>
                <w:lang w:bidi="ar"/>
              </w:rPr>
              <w:t>场所名称：</w:t>
            </w:r>
            <w:r>
              <w:rPr>
                <w:rFonts w:hint="eastAsia" w:ascii="宋体" w:hAnsi="宋体" w:cs="宋体"/>
                <w:color w:val="auto"/>
                <w:sz w:val="18"/>
                <w:szCs w:val="18"/>
                <w:u w:val="single"/>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678" w:type="dxa"/>
            <w:vMerge w:val="continue"/>
            <w:tcBorders>
              <w:top w:val="single" w:color="auto" w:sz="2" w:space="0"/>
              <w:left w:val="nil"/>
              <w:bottom w:val="single" w:color="auto" w:sz="2" w:space="0"/>
              <w:right w:val="single" w:color="auto" w:sz="2" w:space="0"/>
            </w:tcBorders>
            <w:noWrap w:val="0"/>
            <w:vAlign w:val="top"/>
          </w:tcPr>
          <w:p>
            <w:pPr>
              <w:spacing w:line="280" w:lineRule="exact"/>
              <w:rPr>
                <w:rFonts w:hint="eastAsia" w:ascii="宋体" w:hAnsi="宋体" w:cs="宋体"/>
                <w:color w:val="auto"/>
                <w:sz w:val="18"/>
                <w:szCs w:val="18"/>
              </w:rPr>
            </w:pPr>
          </w:p>
        </w:tc>
        <w:tc>
          <w:tcPr>
            <w:tcW w:w="7838" w:type="dxa"/>
            <w:gridSpan w:val="5"/>
            <w:tcBorders>
              <w:top w:val="single" w:color="auto" w:sz="2" w:space="0"/>
              <w:left w:val="single" w:color="auto" w:sz="2" w:space="0"/>
              <w:bottom w:val="single" w:color="auto" w:sz="2" w:space="0"/>
              <w:right w:val="nil"/>
            </w:tcBorders>
            <w:noWrap w:val="0"/>
            <w:vAlign w:val="center"/>
          </w:tcPr>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行政区划：</w:t>
            </w:r>
            <w:r>
              <w:rPr>
                <w:rFonts w:hint="eastAsia" w:ascii="宋体" w:hAnsi="宋体" w:cs="宋体"/>
                <w:color w:val="auto"/>
                <w:sz w:val="18"/>
                <w:szCs w:val="18"/>
                <w:u w:val="single"/>
                <w:lang w:bidi="ar"/>
              </w:rPr>
              <w:t xml:space="preserve">                  </w:t>
            </w:r>
            <w:r>
              <w:rPr>
                <w:rFonts w:hint="eastAsia" w:ascii="宋体" w:hAnsi="宋体" w:cs="宋体"/>
                <w:color w:val="auto"/>
                <w:sz w:val="18"/>
                <w:szCs w:val="18"/>
                <w:lang w:bidi="ar"/>
              </w:rPr>
              <w:t>省(自治区、直辖市)</w:t>
            </w:r>
            <w:r>
              <w:rPr>
                <w:rFonts w:hint="eastAsia" w:ascii="宋体" w:hAnsi="宋体" w:cs="宋体"/>
                <w:color w:val="auto"/>
                <w:sz w:val="18"/>
                <w:szCs w:val="18"/>
                <w:u w:val="single"/>
                <w:lang w:bidi="ar"/>
              </w:rPr>
              <w:t xml:space="preserve">                     </w:t>
            </w:r>
            <w:r>
              <w:rPr>
                <w:rFonts w:hint="eastAsia" w:ascii="宋体" w:hAnsi="宋体" w:cs="宋体"/>
                <w:color w:val="auto"/>
                <w:sz w:val="18"/>
                <w:szCs w:val="18"/>
                <w:lang w:bidi="ar"/>
              </w:rPr>
              <w:t>地(市、州、盟)</w:t>
            </w:r>
          </w:p>
          <w:p>
            <w:pPr>
              <w:spacing w:line="280" w:lineRule="exact"/>
              <w:rPr>
                <w:rFonts w:hint="eastAsia" w:ascii="宋体" w:hAnsi="宋体" w:cs="宋体"/>
                <w:color w:val="auto"/>
                <w:sz w:val="18"/>
                <w:szCs w:val="18"/>
              </w:rPr>
            </w:pPr>
            <w:r>
              <w:rPr>
                <w:rFonts w:hint="eastAsia" w:ascii="宋体" w:hAnsi="宋体" w:cs="宋体"/>
                <w:color w:val="auto"/>
                <w:sz w:val="18"/>
                <w:szCs w:val="18"/>
                <w:u w:val="single"/>
                <w:lang w:bidi="ar"/>
              </w:rPr>
              <w:t xml:space="preserve">                  </w:t>
            </w:r>
            <w:r>
              <w:rPr>
                <w:rFonts w:hint="eastAsia" w:ascii="宋体" w:hAnsi="宋体" w:cs="宋体"/>
                <w:color w:val="auto"/>
                <w:sz w:val="18"/>
                <w:szCs w:val="18"/>
                <w:lang w:bidi="ar"/>
              </w:rPr>
              <w:t>县(市、区、旗)</w:t>
            </w:r>
            <w:r>
              <w:rPr>
                <w:rFonts w:hint="eastAsia" w:ascii="宋体" w:hAnsi="宋体" w:cs="宋体"/>
                <w:color w:val="auto"/>
                <w:sz w:val="18"/>
                <w:szCs w:val="18"/>
                <w:u w:val="single"/>
                <w:lang w:bidi="ar"/>
              </w:rPr>
              <w:t xml:space="preserve">                         </w:t>
            </w:r>
            <w:r>
              <w:rPr>
                <w:rFonts w:hint="eastAsia" w:ascii="宋体" w:hAnsi="宋体" w:cs="宋体"/>
                <w:color w:val="auto"/>
                <w:sz w:val="18"/>
                <w:szCs w:val="18"/>
                <w:lang w:bidi="ar"/>
              </w:rPr>
              <w:t>乡（镇、街道）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678" w:type="dxa"/>
            <w:vMerge w:val="continue"/>
            <w:tcBorders>
              <w:top w:val="single" w:color="auto" w:sz="2" w:space="0"/>
              <w:left w:val="nil"/>
              <w:bottom w:val="single" w:color="auto" w:sz="2" w:space="0"/>
              <w:right w:val="single" w:color="auto" w:sz="2" w:space="0"/>
            </w:tcBorders>
            <w:noWrap w:val="0"/>
            <w:vAlign w:val="top"/>
          </w:tcPr>
          <w:p>
            <w:pPr>
              <w:spacing w:line="280" w:lineRule="exact"/>
              <w:rPr>
                <w:rFonts w:hint="eastAsia" w:ascii="宋体" w:hAnsi="宋体" w:cs="宋体"/>
                <w:color w:val="auto"/>
                <w:sz w:val="18"/>
                <w:szCs w:val="18"/>
              </w:rPr>
            </w:pPr>
          </w:p>
        </w:tc>
        <w:tc>
          <w:tcPr>
            <w:tcW w:w="4009" w:type="dxa"/>
            <w:gridSpan w:val="2"/>
            <w:tcBorders>
              <w:top w:val="single" w:color="auto" w:sz="2" w:space="0"/>
              <w:left w:val="single" w:color="auto" w:sz="2" w:space="0"/>
              <w:bottom w:val="single" w:color="auto" w:sz="2" w:space="0"/>
              <w:right w:val="single" w:color="auto" w:sz="2" w:space="0"/>
            </w:tcBorders>
            <w:noWrap w:val="0"/>
            <w:vAlign w:val="center"/>
          </w:tcPr>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场所地址：</w:t>
            </w:r>
            <w:r>
              <w:rPr>
                <w:rFonts w:hint="eastAsia" w:ascii="宋体" w:hAnsi="宋体" w:cs="宋体"/>
                <w:color w:val="auto"/>
                <w:sz w:val="18"/>
                <w:szCs w:val="18"/>
                <w:u w:val="single"/>
                <w:lang w:bidi="ar"/>
              </w:rPr>
              <w:t xml:space="preserve">                                 </w:t>
            </w:r>
          </w:p>
        </w:tc>
        <w:tc>
          <w:tcPr>
            <w:tcW w:w="3829" w:type="dxa"/>
            <w:gridSpan w:val="3"/>
            <w:tcBorders>
              <w:top w:val="single" w:color="auto" w:sz="2" w:space="0"/>
              <w:left w:val="single" w:color="auto" w:sz="2" w:space="0"/>
              <w:bottom w:val="single" w:color="auto" w:sz="2" w:space="0"/>
              <w:right w:val="nil"/>
            </w:tcBorders>
            <w:noWrap w:val="0"/>
            <w:vAlign w:val="center"/>
          </w:tcPr>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地理坐标：</w:t>
            </w:r>
            <w:r>
              <w:rPr>
                <w:rFonts w:hint="eastAsia" w:ascii="宋体" w:hAnsi="宋体" w:cs="宋体"/>
                <w:color w:val="auto"/>
                <w:sz w:val="18"/>
                <w:szCs w:val="18"/>
                <w:u w:val="single"/>
                <w:lang w:bidi="ar"/>
              </w:rPr>
              <w:t xml:space="preserve">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678" w:type="dxa"/>
            <w:vMerge w:val="continue"/>
            <w:tcBorders>
              <w:top w:val="single" w:color="auto" w:sz="2" w:space="0"/>
              <w:left w:val="nil"/>
              <w:bottom w:val="single" w:color="auto" w:sz="2" w:space="0"/>
              <w:right w:val="single" w:color="auto" w:sz="2" w:space="0"/>
            </w:tcBorders>
            <w:noWrap w:val="0"/>
            <w:vAlign w:val="top"/>
          </w:tcPr>
          <w:p>
            <w:pPr>
              <w:spacing w:line="280" w:lineRule="exact"/>
              <w:rPr>
                <w:rFonts w:hint="eastAsia" w:ascii="宋体" w:hAnsi="宋体" w:cs="宋体"/>
                <w:color w:val="auto"/>
                <w:sz w:val="18"/>
                <w:szCs w:val="18"/>
              </w:rPr>
            </w:pPr>
          </w:p>
        </w:tc>
        <w:tc>
          <w:tcPr>
            <w:tcW w:w="4009" w:type="dxa"/>
            <w:gridSpan w:val="2"/>
            <w:tcBorders>
              <w:top w:val="single" w:color="auto" w:sz="2" w:space="0"/>
              <w:left w:val="single" w:color="auto" w:sz="2" w:space="0"/>
              <w:bottom w:val="single" w:color="auto" w:sz="2" w:space="0"/>
              <w:right w:val="single" w:color="auto" w:sz="2" w:space="0"/>
            </w:tcBorders>
            <w:noWrap w:val="0"/>
            <w:vAlign w:val="center"/>
          </w:tcPr>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场所性质：  □</w:t>
            </w:r>
          </w:p>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1 常设性；   2 临时性；</w:t>
            </w:r>
          </w:p>
        </w:tc>
        <w:tc>
          <w:tcPr>
            <w:tcW w:w="3829" w:type="dxa"/>
            <w:gridSpan w:val="3"/>
            <w:tcBorders>
              <w:top w:val="single" w:color="auto" w:sz="2" w:space="0"/>
              <w:left w:val="single" w:color="auto" w:sz="2" w:space="0"/>
              <w:bottom w:val="single" w:color="auto" w:sz="2" w:space="0"/>
              <w:right w:val="nil"/>
            </w:tcBorders>
            <w:noWrap w:val="0"/>
            <w:vAlign w:val="center"/>
          </w:tcPr>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空间类型:  □</w:t>
            </w:r>
          </w:p>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1 室内型；    2 室外型；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78" w:type="dxa"/>
            <w:vMerge w:val="continue"/>
            <w:tcBorders>
              <w:top w:val="single" w:color="auto" w:sz="2" w:space="0"/>
              <w:left w:val="nil"/>
              <w:bottom w:val="single" w:color="auto" w:sz="2" w:space="0"/>
              <w:right w:val="single" w:color="auto" w:sz="2" w:space="0"/>
            </w:tcBorders>
            <w:noWrap w:val="0"/>
            <w:vAlign w:val="top"/>
          </w:tcPr>
          <w:p>
            <w:pPr>
              <w:spacing w:line="280" w:lineRule="exact"/>
              <w:rPr>
                <w:rFonts w:hint="eastAsia" w:ascii="宋体" w:hAnsi="宋体" w:cs="宋体"/>
                <w:color w:val="auto"/>
                <w:sz w:val="18"/>
                <w:szCs w:val="18"/>
              </w:rPr>
            </w:pPr>
          </w:p>
        </w:tc>
        <w:tc>
          <w:tcPr>
            <w:tcW w:w="4009" w:type="dxa"/>
            <w:gridSpan w:val="2"/>
            <w:tcBorders>
              <w:top w:val="single" w:color="auto" w:sz="2" w:space="0"/>
              <w:left w:val="single" w:color="auto" w:sz="2" w:space="0"/>
              <w:bottom w:val="single" w:color="auto" w:sz="2" w:space="0"/>
              <w:right w:val="single" w:color="auto" w:sz="2" w:space="0"/>
            </w:tcBorders>
            <w:noWrap w:val="0"/>
            <w:vAlign w:val="center"/>
          </w:tcPr>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场所服务状态： □</w:t>
            </w:r>
          </w:p>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1 正常使用； 2 待改造或改造中； 3 已撤销；</w:t>
            </w:r>
          </w:p>
        </w:tc>
        <w:tc>
          <w:tcPr>
            <w:tcW w:w="3829" w:type="dxa"/>
            <w:gridSpan w:val="3"/>
            <w:tcBorders>
              <w:top w:val="single" w:color="auto" w:sz="2" w:space="0"/>
              <w:left w:val="single" w:color="auto" w:sz="2" w:space="0"/>
              <w:bottom w:val="single" w:color="auto" w:sz="2" w:space="0"/>
              <w:right w:val="nil"/>
            </w:tcBorders>
            <w:noWrap w:val="0"/>
            <w:vAlign w:val="center"/>
          </w:tcPr>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总体功能:  □</w:t>
            </w:r>
          </w:p>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1 综合性；    2 单一性；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678" w:type="dxa"/>
            <w:vMerge w:val="continue"/>
            <w:tcBorders>
              <w:top w:val="single" w:color="auto" w:sz="2" w:space="0"/>
              <w:left w:val="nil"/>
              <w:bottom w:val="single" w:color="auto" w:sz="2" w:space="0"/>
              <w:right w:val="single" w:color="auto" w:sz="2" w:space="0"/>
            </w:tcBorders>
            <w:noWrap w:val="0"/>
            <w:vAlign w:val="top"/>
          </w:tcPr>
          <w:p>
            <w:pPr>
              <w:spacing w:line="280" w:lineRule="exact"/>
              <w:rPr>
                <w:rFonts w:hint="eastAsia" w:ascii="宋体" w:hAnsi="宋体" w:cs="宋体"/>
                <w:color w:val="auto"/>
                <w:sz w:val="18"/>
                <w:szCs w:val="18"/>
              </w:rPr>
            </w:pPr>
          </w:p>
        </w:tc>
        <w:tc>
          <w:tcPr>
            <w:tcW w:w="4009" w:type="dxa"/>
            <w:gridSpan w:val="2"/>
            <w:tcBorders>
              <w:top w:val="single" w:color="auto" w:sz="2" w:space="0"/>
              <w:left w:val="single" w:color="auto" w:sz="2" w:space="0"/>
              <w:bottom w:val="single" w:color="auto" w:sz="2" w:space="0"/>
              <w:right w:val="single" w:color="auto" w:sz="2" w:space="0"/>
            </w:tcBorders>
            <w:noWrap w:val="0"/>
            <w:vAlign w:val="center"/>
          </w:tcPr>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避难时长:  □</w:t>
            </w:r>
          </w:p>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1  紧急；     2  短期；     3  长期；</w:t>
            </w:r>
          </w:p>
        </w:tc>
        <w:tc>
          <w:tcPr>
            <w:tcW w:w="3829" w:type="dxa"/>
            <w:gridSpan w:val="3"/>
            <w:tcBorders>
              <w:top w:val="single" w:color="auto" w:sz="2" w:space="0"/>
              <w:left w:val="single" w:color="auto" w:sz="2" w:space="0"/>
              <w:bottom w:val="single" w:color="auto" w:sz="2" w:space="0"/>
              <w:right w:val="nil"/>
            </w:tcBorders>
            <w:noWrap w:val="0"/>
            <w:vAlign w:val="center"/>
          </w:tcPr>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是否特定避难场所:  □</w:t>
            </w:r>
          </w:p>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1  是；    2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678" w:type="dxa"/>
            <w:vMerge w:val="continue"/>
            <w:tcBorders>
              <w:top w:val="single" w:color="auto" w:sz="2" w:space="0"/>
              <w:left w:val="nil"/>
              <w:bottom w:val="single" w:color="auto" w:sz="2" w:space="0"/>
              <w:right w:val="single" w:color="auto" w:sz="2" w:space="0"/>
            </w:tcBorders>
            <w:noWrap w:val="0"/>
            <w:vAlign w:val="top"/>
          </w:tcPr>
          <w:p>
            <w:pPr>
              <w:spacing w:line="280" w:lineRule="exact"/>
              <w:rPr>
                <w:rFonts w:hint="eastAsia" w:ascii="宋体" w:hAnsi="宋体" w:cs="宋体"/>
                <w:color w:val="auto"/>
                <w:sz w:val="18"/>
                <w:szCs w:val="18"/>
              </w:rPr>
            </w:pPr>
          </w:p>
        </w:tc>
        <w:tc>
          <w:tcPr>
            <w:tcW w:w="7838" w:type="dxa"/>
            <w:gridSpan w:val="5"/>
            <w:tcBorders>
              <w:top w:val="single" w:color="auto" w:sz="2" w:space="0"/>
              <w:left w:val="single" w:color="auto" w:sz="2" w:space="0"/>
              <w:bottom w:val="single" w:color="auto" w:sz="2" w:space="0"/>
              <w:right w:val="nil"/>
            </w:tcBorders>
            <w:noWrap w:val="0"/>
            <w:vAlign w:val="center"/>
          </w:tcPr>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场所分级 ： □</w:t>
            </w:r>
          </w:p>
          <w:p>
            <w:pPr>
              <w:spacing w:line="280" w:lineRule="exact"/>
              <w:rPr>
                <w:rFonts w:hint="eastAsia" w:ascii="宋体" w:hAnsi="宋体" w:cs="宋体"/>
                <w:color w:val="auto"/>
                <w:sz w:val="18"/>
                <w:szCs w:val="18"/>
              </w:rPr>
            </w:pPr>
            <w:r>
              <w:rPr>
                <w:rFonts w:hint="eastAsia" w:ascii="宋体" w:hAnsi="宋体" w:cs="宋体"/>
                <w:color w:val="auto"/>
                <w:sz w:val="18"/>
                <w:szCs w:val="18"/>
                <w:lang w:bidi="ar"/>
              </w:rPr>
              <w:t>1 省级；  2 市级；  3 县级；   4 乡镇(街道)级；   5 村(社区)级；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678" w:type="dxa"/>
            <w:vMerge w:val="continue"/>
            <w:tcBorders>
              <w:top w:val="single" w:color="auto" w:sz="2" w:space="0"/>
              <w:left w:val="nil"/>
              <w:bottom w:val="single" w:color="auto" w:sz="2" w:space="0"/>
              <w:right w:val="single" w:color="auto" w:sz="2" w:space="0"/>
            </w:tcBorders>
            <w:noWrap w:val="0"/>
            <w:vAlign w:val="top"/>
          </w:tcPr>
          <w:p>
            <w:pPr>
              <w:spacing w:line="280" w:lineRule="exact"/>
              <w:rPr>
                <w:rFonts w:hint="eastAsia" w:ascii="宋体" w:hAnsi="宋体" w:cs="宋体"/>
                <w:color w:val="auto"/>
                <w:sz w:val="18"/>
                <w:szCs w:val="18"/>
              </w:rPr>
            </w:pPr>
          </w:p>
        </w:tc>
        <w:tc>
          <w:tcPr>
            <w:tcW w:w="7838" w:type="dxa"/>
            <w:gridSpan w:val="5"/>
            <w:tcBorders>
              <w:top w:val="single" w:color="auto" w:sz="2" w:space="0"/>
              <w:left w:val="single" w:color="auto" w:sz="2" w:space="0"/>
              <w:bottom w:val="single" w:color="auto" w:sz="2" w:space="0"/>
              <w:right w:val="nil"/>
            </w:tcBorders>
            <w:noWrap w:val="0"/>
            <w:vAlign w:val="center"/>
          </w:tcPr>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依托资源类型:  □</w:t>
            </w:r>
          </w:p>
          <w:p>
            <w:pPr>
              <w:spacing w:line="280" w:lineRule="exact"/>
              <w:rPr>
                <w:rFonts w:hint="eastAsia" w:ascii="宋体" w:hAnsi="宋体" w:cs="宋体"/>
                <w:color w:val="auto"/>
                <w:sz w:val="18"/>
                <w:szCs w:val="18"/>
              </w:rPr>
            </w:pPr>
            <w:r>
              <w:rPr>
                <w:rFonts w:hint="eastAsia" w:ascii="宋体" w:hAnsi="宋体" w:cs="宋体"/>
                <w:color w:val="auto"/>
                <w:sz w:val="18"/>
                <w:szCs w:val="18"/>
                <w:lang w:bidi="ar"/>
              </w:rPr>
              <w:t>1 广场类；2 公园绿地类；3 学校类；4  文体场馆类；5  旅游设施类；6  酒店类；7  人防设施类；8  公共卫生设施类；9  其他类；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78" w:type="dxa"/>
            <w:vMerge w:val="continue"/>
            <w:tcBorders>
              <w:top w:val="single" w:color="auto" w:sz="2" w:space="0"/>
              <w:left w:val="nil"/>
              <w:bottom w:val="single" w:color="auto" w:sz="2" w:space="0"/>
              <w:right w:val="single" w:color="auto" w:sz="2" w:space="0"/>
            </w:tcBorders>
            <w:noWrap w:val="0"/>
            <w:vAlign w:val="top"/>
          </w:tcPr>
          <w:p>
            <w:pPr>
              <w:spacing w:line="280" w:lineRule="exact"/>
              <w:rPr>
                <w:rFonts w:hint="eastAsia" w:ascii="宋体" w:hAnsi="宋体" w:cs="宋体"/>
                <w:color w:val="auto"/>
                <w:sz w:val="18"/>
                <w:szCs w:val="18"/>
              </w:rPr>
            </w:pPr>
          </w:p>
        </w:tc>
        <w:tc>
          <w:tcPr>
            <w:tcW w:w="7838" w:type="dxa"/>
            <w:gridSpan w:val="5"/>
            <w:tcBorders>
              <w:top w:val="single" w:color="auto" w:sz="2" w:space="0"/>
              <w:left w:val="single" w:color="auto" w:sz="2" w:space="0"/>
              <w:bottom w:val="single" w:color="auto" w:sz="2" w:space="0"/>
              <w:right w:val="nil"/>
            </w:tcBorders>
            <w:noWrap w:val="0"/>
            <w:vAlign w:val="center"/>
          </w:tcPr>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场所图片：系统上传；</w:t>
            </w:r>
          </w:p>
          <w:p>
            <w:pPr>
              <w:spacing w:line="280" w:lineRule="exact"/>
              <w:rPr>
                <w:rFonts w:hint="eastAsia" w:ascii="宋体" w:hAnsi="宋体" w:cs="宋体"/>
                <w:color w:val="auto"/>
                <w:sz w:val="18"/>
                <w:szCs w:val="18"/>
              </w:rPr>
            </w:pPr>
            <w:r>
              <w:rPr>
                <w:rFonts w:hint="eastAsia" w:ascii="宋体" w:hAnsi="宋体" w:cs="宋体"/>
                <w:color w:val="auto"/>
                <w:sz w:val="18"/>
                <w:szCs w:val="18"/>
                <w:lang w:bidi="ar"/>
              </w:rPr>
              <w:t>非涉密的应急避难场所的实景图、全景照片等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678" w:type="dxa"/>
            <w:vMerge w:val="restart"/>
            <w:tcBorders>
              <w:top w:val="single" w:color="auto" w:sz="2" w:space="0"/>
              <w:left w:val="nil"/>
              <w:bottom w:val="nil"/>
              <w:right w:val="single" w:color="auto" w:sz="2" w:space="0"/>
            </w:tcBorders>
            <w:noWrap w:val="0"/>
            <w:vAlign w:val="center"/>
          </w:tcPr>
          <w:p>
            <w:pPr>
              <w:spacing w:line="280" w:lineRule="exact"/>
              <w:jc w:val="center"/>
              <w:rPr>
                <w:color w:val="auto"/>
              </w:rPr>
            </w:pPr>
            <w:r>
              <w:rPr>
                <w:rFonts w:hint="eastAsia"/>
                <w:color w:val="auto"/>
              </w:rPr>
              <w:t>乙</w:t>
            </w:r>
          </w:p>
        </w:tc>
        <w:tc>
          <w:tcPr>
            <w:tcW w:w="4009" w:type="dxa"/>
            <w:gridSpan w:val="2"/>
            <w:tcBorders>
              <w:top w:val="single" w:color="auto" w:sz="2" w:space="0"/>
              <w:left w:val="single" w:color="auto" w:sz="2" w:space="0"/>
              <w:bottom w:val="nil"/>
              <w:right w:val="single" w:color="auto" w:sz="2" w:space="0"/>
            </w:tcBorders>
            <w:noWrap w:val="0"/>
            <w:vAlign w:val="center"/>
          </w:tcPr>
          <w:p>
            <w:pPr>
              <w:spacing w:line="280" w:lineRule="exact"/>
              <w:rPr>
                <w:rFonts w:ascii="宋体" w:hAnsi="宋体" w:cs="宋体"/>
                <w:color w:val="auto"/>
                <w:sz w:val="18"/>
                <w:szCs w:val="18"/>
                <w:lang w:bidi="ar"/>
              </w:rPr>
            </w:pPr>
            <w:r>
              <w:rPr>
                <w:rFonts w:hint="eastAsia" w:ascii="宋体" w:hAnsi="宋体" w:cs="宋体"/>
                <w:color w:val="auto"/>
                <w:sz w:val="18"/>
                <w:szCs w:val="18"/>
                <w:lang w:bidi="ar"/>
              </w:rPr>
              <w:t>建设方式:  □</w:t>
            </w:r>
          </w:p>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 xml:space="preserve">1  </w:t>
            </w:r>
            <w:r>
              <w:rPr>
                <w:rFonts w:ascii="宋体" w:hAnsi="宋体" w:cs="宋体"/>
                <w:color w:val="auto"/>
                <w:sz w:val="18"/>
                <w:szCs w:val="18"/>
                <w:lang w:bidi="ar"/>
              </w:rPr>
              <w:t>新建；</w:t>
            </w:r>
            <w:r>
              <w:rPr>
                <w:rFonts w:hint="eastAsia" w:ascii="宋体" w:hAnsi="宋体" w:cs="宋体"/>
                <w:color w:val="auto"/>
                <w:sz w:val="18"/>
                <w:szCs w:val="18"/>
                <w:lang w:bidi="ar"/>
              </w:rPr>
              <w:t xml:space="preserve">    2  </w:t>
            </w:r>
            <w:r>
              <w:rPr>
                <w:rFonts w:ascii="宋体" w:hAnsi="宋体" w:cs="宋体"/>
                <w:color w:val="auto"/>
                <w:sz w:val="18"/>
                <w:szCs w:val="18"/>
                <w:lang w:bidi="ar"/>
              </w:rPr>
              <w:t>改造；</w:t>
            </w:r>
            <w:r>
              <w:rPr>
                <w:rFonts w:hint="eastAsia" w:ascii="宋体" w:hAnsi="宋体" w:cs="宋体"/>
                <w:color w:val="auto"/>
                <w:sz w:val="18"/>
                <w:szCs w:val="18"/>
                <w:lang w:bidi="ar"/>
              </w:rPr>
              <w:t xml:space="preserve">    3  </w:t>
            </w:r>
            <w:r>
              <w:rPr>
                <w:rFonts w:ascii="宋体" w:hAnsi="宋体" w:cs="宋体"/>
                <w:color w:val="auto"/>
                <w:sz w:val="18"/>
                <w:szCs w:val="18"/>
                <w:lang w:bidi="ar"/>
              </w:rPr>
              <w:t>指定；</w:t>
            </w:r>
          </w:p>
        </w:tc>
        <w:tc>
          <w:tcPr>
            <w:tcW w:w="3829" w:type="dxa"/>
            <w:gridSpan w:val="3"/>
            <w:tcBorders>
              <w:top w:val="single" w:color="auto" w:sz="2" w:space="0"/>
              <w:left w:val="single" w:color="auto" w:sz="2" w:space="0"/>
              <w:bottom w:val="nil"/>
              <w:right w:val="nil"/>
            </w:tcBorders>
            <w:noWrap w:val="0"/>
            <w:vAlign w:val="center"/>
          </w:tcPr>
          <w:p>
            <w:pPr>
              <w:spacing w:line="280" w:lineRule="exact"/>
              <w:rPr>
                <w:rFonts w:ascii="宋体" w:hAnsi="宋体" w:cs="宋体"/>
                <w:color w:val="auto"/>
                <w:sz w:val="18"/>
                <w:szCs w:val="18"/>
                <w:lang w:bidi="ar"/>
              </w:rPr>
            </w:pPr>
            <w:r>
              <w:rPr>
                <w:rFonts w:hint="eastAsia" w:ascii="宋体" w:hAnsi="宋体" w:cs="宋体"/>
                <w:color w:val="auto"/>
                <w:sz w:val="18"/>
                <w:szCs w:val="18"/>
                <w:lang w:bidi="ar"/>
              </w:rPr>
              <w:t>消防达标:  □</w:t>
            </w:r>
          </w:p>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1 是；   2 否</w:t>
            </w:r>
            <w:r>
              <w:rPr>
                <w:rFonts w:ascii="宋体" w:hAnsi="宋体" w:cs="宋体"/>
                <w:color w:val="auto"/>
                <w:sz w:val="18"/>
                <w:szCs w:val="18"/>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trPr>
        <w:tc>
          <w:tcPr>
            <w:tcW w:w="678" w:type="dxa"/>
            <w:vMerge w:val="continue"/>
            <w:tcBorders>
              <w:top w:val="nil"/>
              <w:left w:val="nil"/>
              <w:bottom w:val="nil"/>
              <w:right w:val="single" w:color="auto" w:sz="2" w:space="0"/>
            </w:tcBorders>
            <w:noWrap w:val="0"/>
            <w:vAlign w:val="top"/>
          </w:tcPr>
          <w:p>
            <w:pPr>
              <w:spacing w:line="280" w:lineRule="exact"/>
              <w:rPr>
                <w:rFonts w:hint="eastAsia" w:ascii="宋体" w:hAnsi="宋体" w:cs="宋体"/>
                <w:color w:val="auto"/>
                <w:sz w:val="18"/>
                <w:szCs w:val="18"/>
              </w:rPr>
            </w:pPr>
          </w:p>
        </w:tc>
        <w:tc>
          <w:tcPr>
            <w:tcW w:w="7838" w:type="dxa"/>
            <w:gridSpan w:val="5"/>
            <w:tcBorders>
              <w:top w:val="nil"/>
              <w:left w:val="single" w:color="auto" w:sz="2" w:space="0"/>
              <w:bottom w:val="nil"/>
              <w:right w:val="nil"/>
            </w:tcBorders>
            <w:noWrap w:val="0"/>
            <w:vAlign w:val="center"/>
          </w:tcPr>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建设单位（可多选）:</w:t>
            </w:r>
          </w:p>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w:t>
            </w:r>
            <w:r>
              <w:rPr>
                <w:rFonts w:ascii="宋体" w:hAnsi="宋体" w:cs="宋体"/>
                <w:color w:val="auto"/>
                <w:sz w:val="18"/>
                <w:szCs w:val="18"/>
                <w:lang w:bidi="ar"/>
              </w:rPr>
              <w:t>应急管理部门；</w:t>
            </w:r>
            <w:r>
              <w:rPr>
                <w:rFonts w:hint="eastAsia" w:ascii="宋体" w:hAnsi="宋体" w:cs="宋体"/>
                <w:color w:val="auto"/>
                <w:sz w:val="18"/>
                <w:szCs w:val="18"/>
                <w:lang w:bidi="ar"/>
              </w:rPr>
              <w:t xml:space="preserve">  □</w:t>
            </w:r>
            <w:r>
              <w:rPr>
                <w:rFonts w:ascii="宋体" w:hAnsi="宋体" w:cs="宋体"/>
                <w:color w:val="auto"/>
                <w:sz w:val="18"/>
                <w:szCs w:val="18"/>
                <w:lang w:bidi="ar"/>
              </w:rPr>
              <w:t>教育部门；</w:t>
            </w:r>
            <w:r>
              <w:rPr>
                <w:rFonts w:hint="eastAsia" w:ascii="宋体" w:hAnsi="宋体" w:cs="宋体"/>
                <w:color w:val="auto"/>
                <w:sz w:val="18"/>
                <w:szCs w:val="18"/>
                <w:lang w:bidi="ar"/>
              </w:rPr>
              <w:t xml:space="preserve">  □</w:t>
            </w:r>
            <w:r>
              <w:rPr>
                <w:rFonts w:ascii="宋体" w:hAnsi="宋体" w:cs="宋体"/>
                <w:color w:val="auto"/>
                <w:sz w:val="18"/>
                <w:szCs w:val="18"/>
                <w:lang w:bidi="ar"/>
              </w:rPr>
              <w:t>自然资源部门；</w:t>
            </w:r>
            <w:r>
              <w:rPr>
                <w:rFonts w:hint="eastAsia" w:ascii="宋体" w:hAnsi="宋体" w:cs="宋体"/>
                <w:color w:val="auto"/>
                <w:sz w:val="18"/>
                <w:szCs w:val="18"/>
                <w:lang w:bidi="ar"/>
              </w:rPr>
              <w:t xml:space="preserve">  □</w:t>
            </w:r>
            <w:r>
              <w:rPr>
                <w:rFonts w:ascii="宋体" w:hAnsi="宋体" w:cs="宋体"/>
                <w:color w:val="auto"/>
                <w:sz w:val="18"/>
                <w:szCs w:val="18"/>
                <w:lang w:bidi="ar"/>
              </w:rPr>
              <w:t>住房城乡建设部门；</w:t>
            </w:r>
            <w:r>
              <w:rPr>
                <w:rFonts w:hint="eastAsia" w:ascii="宋体" w:hAnsi="宋体" w:cs="宋体"/>
                <w:color w:val="auto"/>
                <w:sz w:val="18"/>
                <w:szCs w:val="18"/>
                <w:lang w:bidi="ar"/>
              </w:rPr>
              <w:t xml:space="preserve">  □</w:t>
            </w:r>
            <w:r>
              <w:rPr>
                <w:rFonts w:ascii="宋体" w:hAnsi="宋体" w:cs="宋体"/>
                <w:color w:val="auto"/>
                <w:sz w:val="18"/>
                <w:szCs w:val="18"/>
                <w:lang w:bidi="ar"/>
              </w:rPr>
              <w:t>文化和旅游部门；</w:t>
            </w:r>
            <w:r>
              <w:rPr>
                <w:rFonts w:hint="eastAsia" w:ascii="宋体" w:hAnsi="宋体" w:cs="宋体"/>
                <w:color w:val="auto"/>
                <w:sz w:val="18"/>
                <w:szCs w:val="18"/>
                <w:lang w:bidi="ar"/>
              </w:rPr>
              <w:t xml:space="preserve"> □</w:t>
            </w:r>
            <w:r>
              <w:rPr>
                <w:rFonts w:ascii="宋体" w:hAnsi="宋体" w:cs="宋体"/>
                <w:color w:val="auto"/>
                <w:sz w:val="18"/>
                <w:szCs w:val="18"/>
                <w:lang w:bidi="ar"/>
              </w:rPr>
              <w:t>体育部门；</w:t>
            </w:r>
            <w:r>
              <w:rPr>
                <w:rFonts w:hint="eastAsia" w:ascii="宋体" w:hAnsi="宋体" w:cs="宋体"/>
                <w:color w:val="auto"/>
                <w:sz w:val="18"/>
                <w:szCs w:val="18"/>
                <w:lang w:bidi="ar"/>
              </w:rPr>
              <w:t>□</w:t>
            </w:r>
            <w:r>
              <w:rPr>
                <w:rFonts w:ascii="宋体" w:hAnsi="宋体" w:cs="宋体"/>
                <w:color w:val="auto"/>
                <w:sz w:val="18"/>
                <w:szCs w:val="18"/>
                <w:lang w:bidi="ar"/>
              </w:rPr>
              <w:t>民政部门；</w:t>
            </w:r>
            <w:r>
              <w:rPr>
                <w:rFonts w:hint="eastAsia" w:ascii="宋体" w:hAnsi="宋体" w:cs="宋体"/>
                <w:color w:val="auto"/>
                <w:sz w:val="18"/>
                <w:szCs w:val="18"/>
                <w:lang w:bidi="ar"/>
              </w:rPr>
              <w:t>□</w:t>
            </w:r>
            <w:r>
              <w:rPr>
                <w:rFonts w:ascii="宋体" w:hAnsi="宋体" w:cs="宋体"/>
                <w:color w:val="auto"/>
                <w:sz w:val="18"/>
                <w:szCs w:val="18"/>
                <w:lang w:bidi="ar"/>
              </w:rPr>
              <w:t>农业农村部门；</w:t>
            </w:r>
            <w:r>
              <w:rPr>
                <w:rFonts w:hint="eastAsia" w:ascii="宋体" w:hAnsi="宋体" w:cs="宋体"/>
                <w:color w:val="auto"/>
                <w:sz w:val="18"/>
                <w:szCs w:val="18"/>
                <w:lang w:bidi="ar"/>
              </w:rPr>
              <w:t>□</w:t>
            </w:r>
            <w:r>
              <w:rPr>
                <w:rFonts w:ascii="宋体" w:hAnsi="宋体" w:cs="宋体"/>
                <w:color w:val="auto"/>
                <w:sz w:val="18"/>
                <w:szCs w:val="18"/>
                <w:lang w:bidi="ar"/>
              </w:rPr>
              <w:t>发展改革部门；</w:t>
            </w:r>
            <w:r>
              <w:rPr>
                <w:rFonts w:hint="eastAsia" w:ascii="宋体" w:hAnsi="宋体" w:cs="宋体"/>
                <w:color w:val="auto"/>
                <w:sz w:val="18"/>
                <w:szCs w:val="18"/>
                <w:lang w:bidi="ar"/>
              </w:rPr>
              <w:t>□</w:t>
            </w:r>
            <w:r>
              <w:rPr>
                <w:rFonts w:ascii="宋体" w:hAnsi="宋体" w:cs="宋体"/>
                <w:color w:val="auto"/>
                <w:sz w:val="18"/>
                <w:szCs w:val="18"/>
                <w:lang w:bidi="ar"/>
              </w:rPr>
              <w:t>水利（水务）部门；</w:t>
            </w:r>
            <w:r>
              <w:rPr>
                <w:rFonts w:hint="eastAsia" w:ascii="宋体" w:hAnsi="宋体" w:cs="宋体"/>
                <w:color w:val="auto"/>
                <w:sz w:val="18"/>
                <w:szCs w:val="18"/>
                <w:lang w:bidi="ar"/>
              </w:rPr>
              <w:t>□</w:t>
            </w:r>
            <w:r>
              <w:rPr>
                <w:rFonts w:ascii="宋体" w:hAnsi="宋体" w:cs="宋体"/>
                <w:color w:val="auto"/>
                <w:sz w:val="18"/>
                <w:szCs w:val="18"/>
                <w:lang w:bidi="ar"/>
              </w:rPr>
              <w:t>商务部门；</w:t>
            </w:r>
            <w:r>
              <w:rPr>
                <w:rFonts w:hint="eastAsia" w:ascii="宋体" w:hAnsi="宋体" w:cs="宋体"/>
                <w:color w:val="auto"/>
                <w:sz w:val="18"/>
                <w:szCs w:val="18"/>
                <w:lang w:bidi="ar"/>
              </w:rPr>
              <w:t>□</w:t>
            </w:r>
            <w:r>
              <w:rPr>
                <w:rFonts w:ascii="宋体" w:hAnsi="宋体" w:cs="宋体"/>
                <w:color w:val="auto"/>
                <w:sz w:val="18"/>
                <w:szCs w:val="18"/>
                <w:lang w:bidi="ar"/>
              </w:rPr>
              <w:t>人防主管部门；</w:t>
            </w:r>
            <w:r>
              <w:rPr>
                <w:rFonts w:hint="eastAsia" w:ascii="宋体" w:hAnsi="宋体" w:cs="宋体"/>
                <w:color w:val="auto"/>
                <w:sz w:val="18"/>
                <w:szCs w:val="18"/>
                <w:lang w:bidi="ar"/>
              </w:rPr>
              <w:t>□</w:t>
            </w:r>
            <w:r>
              <w:rPr>
                <w:rFonts w:ascii="宋体" w:hAnsi="宋体" w:cs="宋体"/>
                <w:color w:val="auto"/>
                <w:sz w:val="18"/>
                <w:szCs w:val="18"/>
                <w:lang w:bidi="ar"/>
              </w:rPr>
              <w:t>地震部门；</w:t>
            </w:r>
            <w:r>
              <w:rPr>
                <w:rFonts w:hint="eastAsia" w:ascii="宋体" w:hAnsi="宋体" w:cs="宋体"/>
                <w:color w:val="auto"/>
                <w:sz w:val="18"/>
                <w:szCs w:val="18"/>
                <w:lang w:bidi="ar"/>
              </w:rPr>
              <w:t>□</w:t>
            </w:r>
            <w:r>
              <w:rPr>
                <w:rFonts w:ascii="宋体" w:hAnsi="宋体" w:cs="宋体"/>
                <w:color w:val="auto"/>
                <w:sz w:val="18"/>
                <w:szCs w:val="18"/>
                <w:lang w:bidi="ar"/>
              </w:rPr>
              <w:t>卫生健康部门；</w:t>
            </w:r>
            <w:r>
              <w:rPr>
                <w:rFonts w:hint="eastAsia" w:ascii="宋体" w:hAnsi="宋体" w:cs="宋体"/>
                <w:color w:val="auto"/>
                <w:sz w:val="18"/>
                <w:szCs w:val="18"/>
                <w:lang w:bidi="ar"/>
              </w:rPr>
              <w:t>□</w:t>
            </w:r>
            <w:r>
              <w:rPr>
                <w:rFonts w:ascii="宋体" w:hAnsi="宋体" w:cs="宋体"/>
                <w:color w:val="auto"/>
                <w:sz w:val="18"/>
                <w:szCs w:val="18"/>
                <w:lang w:bidi="ar"/>
              </w:rPr>
              <w:t>市场监管部门；</w:t>
            </w:r>
            <w:r>
              <w:rPr>
                <w:rFonts w:hint="eastAsia" w:ascii="宋体" w:hAnsi="宋体" w:cs="宋体"/>
                <w:color w:val="auto"/>
                <w:sz w:val="18"/>
                <w:szCs w:val="18"/>
                <w:lang w:bidi="ar"/>
              </w:rPr>
              <w:t>□</w:t>
            </w:r>
            <w:r>
              <w:rPr>
                <w:rFonts w:ascii="宋体" w:hAnsi="宋体" w:cs="宋体"/>
                <w:color w:val="auto"/>
                <w:sz w:val="18"/>
                <w:szCs w:val="18"/>
                <w:lang w:bidi="ar"/>
              </w:rPr>
              <w:t>疾控部门；</w:t>
            </w:r>
            <w:r>
              <w:rPr>
                <w:rFonts w:hint="eastAsia" w:ascii="宋体" w:hAnsi="宋体" w:cs="宋体"/>
                <w:color w:val="auto"/>
                <w:sz w:val="18"/>
                <w:szCs w:val="18"/>
                <w:lang w:bidi="ar"/>
              </w:rPr>
              <w:t>□</w:t>
            </w:r>
            <w:r>
              <w:rPr>
                <w:rFonts w:ascii="宋体" w:hAnsi="宋体" w:cs="宋体"/>
                <w:color w:val="auto"/>
                <w:sz w:val="18"/>
                <w:szCs w:val="18"/>
                <w:lang w:bidi="ar"/>
              </w:rPr>
              <w:t>其他部门</w:t>
            </w:r>
            <w:r>
              <w:rPr>
                <w:rFonts w:hint="eastAsia" w:ascii="宋体" w:hAnsi="宋体" w:cs="宋体"/>
                <w:color w:val="auto"/>
                <w:sz w:val="18"/>
                <w:szCs w:val="18"/>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678" w:type="dxa"/>
            <w:vMerge w:val="continue"/>
            <w:tcBorders>
              <w:top w:val="nil"/>
              <w:left w:val="nil"/>
              <w:bottom w:val="nil"/>
              <w:right w:val="single" w:color="auto" w:sz="2" w:space="0"/>
            </w:tcBorders>
            <w:noWrap w:val="0"/>
            <w:vAlign w:val="top"/>
          </w:tcPr>
          <w:p>
            <w:pPr>
              <w:spacing w:line="280" w:lineRule="exact"/>
              <w:rPr>
                <w:rFonts w:hint="eastAsia" w:ascii="宋体" w:hAnsi="宋体" w:cs="宋体"/>
                <w:color w:val="auto"/>
                <w:sz w:val="18"/>
                <w:szCs w:val="18"/>
              </w:rPr>
            </w:pPr>
          </w:p>
        </w:tc>
        <w:tc>
          <w:tcPr>
            <w:tcW w:w="7838" w:type="dxa"/>
            <w:gridSpan w:val="5"/>
            <w:tcBorders>
              <w:top w:val="nil"/>
              <w:left w:val="single" w:color="auto" w:sz="2" w:space="0"/>
              <w:bottom w:val="nil"/>
              <w:right w:val="nil"/>
            </w:tcBorders>
            <w:noWrap w:val="0"/>
            <w:vAlign w:val="center"/>
          </w:tcPr>
          <w:p>
            <w:pPr>
              <w:spacing w:line="280" w:lineRule="exact"/>
              <w:rPr>
                <w:rFonts w:ascii="宋体" w:hAnsi="宋体" w:cs="宋体"/>
                <w:color w:val="auto"/>
                <w:sz w:val="18"/>
                <w:szCs w:val="18"/>
                <w:lang w:bidi="ar"/>
              </w:rPr>
            </w:pPr>
            <w:r>
              <w:rPr>
                <w:rFonts w:hint="eastAsia" w:ascii="宋体" w:hAnsi="宋体" w:cs="宋体"/>
                <w:color w:val="auto"/>
                <w:sz w:val="18"/>
                <w:szCs w:val="18"/>
                <w:lang w:bidi="ar"/>
              </w:rPr>
              <w:t xml:space="preserve">避难种类（可多选）: </w:t>
            </w:r>
          </w:p>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w:t>
            </w:r>
            <w:r>
              <w:rPr>
                <w:rFonts w:ascii="宋体" w:hAnsi="宋体" w:cs="宋体"/>
                <w:color w:val="auto"/>
                <w:sz w:val="18"/>
                <w:szCs w:val="18"/>
                <w:lang w:bidi="ar"/>
              </w:rPr>
              <w:t>地震灾害；</w:t>
            </w:r>
            <w:r>
              <w:rPr>
                <w:rFonts w:hint="eastAsia" w:ascii="宋体" w:hAnsi="宋体" w:cs="宋体"/>
                <w:color w:val="auto"/>
                <w:sz w:val="18"/>
                <w:szCs w:val="18"/>
                <w:lang w:bidi="ar"/>
              </w:rPr>
              <w:t xml:space="preserve"> □</w:t>
            </w:r>
            <w:r>
              <w:rPr>
                <w:rFonts w:ascii="宋体" w:hAnsi="宋体" w:cs="宋体"/>
                <w:color w:val="auto"/>
                <w:sz w:val="18"/>
                <w:szCs w:val="18"/>
                <w:lang w:bidi="ar"/>
              </w:rPr>
              <w:t>地质灾害；</w:t>
            </w:r>
            <w:r>
              <w:rPr>
                <w:rFonts w:hint="eastAsia" w:ascii="宋体" w:hAnsi="宋体" w:cs="宋体"/>
                <w:color w:val="auto"/>
                <w:sz w:val="18"/>
                <w:szCs w:val="18"/>
                <w:lang w:bidi="ar"/>
              </w:rPr>
              <w:t xml:space="preserve">    □</w:t>
            </w:r>
            <w:r>
              <w:rPr>
                <w:rFonts w:ascii="宋体" w:hAnsi="宋体" w:cs="宋体"/>
                <w:color w:val="auto"/>
                <w:sz w:val="18"/>
                <w:szCs w:val="18"/>
                <w:lang w:bidi="ar"/>
              </w:rPr>
              <w:t>洪涝灾害；</w:t>
            </w:r>
            <w:r>
              <w:rPr>
                <w:rFonts w:hint="eastAsia" w:ascii="宋体" w:hAnsi="宋体" w:cs="宋体"/>
                <w:color w:val="auto"/>
                <w:sz w:val="18"/>
                <w:szCs w:val="18"/>
                <w:lang w:bidi="ar"/>
              </w:rPr>
              <w:t xml:space="preserve">    □</w:t>
            </w:r>
            <w:r>
              <w:rPr>
                <w:rFonts w:ascii="宋体" w:hAnsi="宋体" w:cs="宋体"/>
                <w:color w:val="auto"/>
                <w:sz w:val="18"/>
                <w:szCs w:val="18"/>
                <w:lang w:bidi="ar"/>
              </w:rPr>
              <w:t>台风与暴雨灾害；</w:t>
            </w:r>
            <w:r>
              <w:rPr>
                <w:rFonts w:hint="eastAsia" w:ascii="宋体" w:hAnsi="宋体" w:cs="宋体"/>
                <w:color w:val="auto"/>
                <w:sz w:val="18"/>
                <w:szCs w:val="18"/>
                <w:lang w:bidi="ar"/>
              </w:rPr>
              <w:t>□</w:t>
            </w:r>
            <w:r>
              <w:rPr>
                <w:rFonts w:ascii="宋体" w:hAnsi="宋体" w:cs="宋体"/>
                <w:color w:val="auto"/>
                <w:sz w:val="18"/>
                <w:szCs w:val="18"/>
                <w:lang w:bidi="ar"/>
              </w:rPr>
              <w:t>低温冷冻与雪灾；</w:t>
            </w:r>
            <w:r>
              <w:rPr>
                <w:rFonts w:hint="eastAsia" w:ascii="宋体" w:hAnsi="宋体" w:cs="宋体"/>
                <w:color w:val="auto"/>
                <w:sz w:val="18"/>
                <w:szCs w:val="18"/>
                <w:lang w:bidi="ar"/>
              </w:rPr>
              <w:t xml:space="preserve">   </w:t>
            </w:r>
          </w:p>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w:t>
            </w:r>
            <w:r>
              <w:rPr>
                <w:rFonts w:ascii="宋体" w:hAnsi="宋体" w:cs="宋体"/>
                <w:color w:val="auto"/>
                <w:sz w:val="18"/>
                <w:szCs w:val="18"/>
                <w:lang w:bidi="ar"/>
              </w:rPr>
              <w:t>海啸灾害；</w:t>
            </w:r>
            <w:r>
              <w:rPr>
                <w:rFonts w:hint="eastAsia" w:ascii="宋体" w:hAnsi="宋体" w:cs="宋体"/>
                <w:color w:val="auto"/>
                <w:sz w:val="18"/>
                <w:szCs w:val="18"/>
                <w:lang w:bidi="ar"/>
              </w:rPr>
              <w:t xml:space="preserve"> □</w:t>
            </w:r>
            <w:r>
              <w:rPr>
                <w:rFonts w:ascii="宋体" w:hAnsi="宋体" w:cs="宋体"/>
                <w:color w:val="auto"/>
                <w:sz w:val="18"/>
                <w:szCs w:val="18"/>
                <w:lang w:bidi="ar"/>
              </w:rPr>
              <w:t>森林草原火灾；</w:t>
            </w:r>
            <w:r>
              <w:rPr>
                <w:rFonts w:hint="eastAsia" w:ascii="宋体" w:hAnsi="宋体" w:cs="宋体"/>
                <w:color w:val="auto"/>
                <w:sz w:val="18"/>
                <w:szCs w:val="18"/>
                <w:lang w:bidi="ar"/>
              </w:rPr>
              <w:t>□</w:t>
            </w:r>
            <w:r>
              <w:rPr>
                <w:rFonts w:ascii="宋体" w:hAnsi="宋体" w:cs="宋体"/>
                <w:color w:val="auto"/>
                <w:sz w:val="18"/>
                <w:szCs w:val="18"/>
                <w:lang w:bidi="ar"/>
              </w:rPr>
              <w:t>生产安全事故；</w:t>
            </w:r>
            <w:r>
              <w:rPr>
                <w:rFonts w:hint="eastAsia" w:ascii="宋体" w:hAnsi="宋体" w:cs="宋体"/>
                <w:color w:val="auto"/>
                <w:sz w:val="18"/>
                <w:szCs w:val="18"/>
                <w:lang w:bidi="ar"/>
              </w:rPr>
              <w:t>□</w:t>
            </w:r>
            <w:r>
              <w:rPr>
                <w:rFonts w:ascii="宋体" w:hAnsi="宋体" w:cs="宋体"/>
                <w:color w:val="auto"/>
                <w:sz w:val="18"/>
                <w:szCs w:val="18"/>
                <w:lang w:bidi="ar"/>
              </w:rPr>
              <w:t>生态环境事件；</w:t>
            </w:r>
            <w:r>
              <w:rPr>
                <w:rFonts w:hint="eastAsia" w:ascii="宋体" w:hAnsi="宋体" w:cs="宋体"/>
                <w:color w:val="auto"/>
                <w:sz w:val="18"/>
                <w:szCs w:val="18"/>
                <w:lang w:bidi="ar"/>
              </w:rPr>
              <w:t xml:space="preserve">  □</w:t>
            </w:r>
            <w:r>
              <w:rPr>
                <w:rFonts w:ascii="宋体" w:hAnsi="宋体" w:cs="宋体"/>
                <w:color w:val="auto"/>
                <w:sz w:val="18"/>
                <w:szCs w:val="18"/>
                <w:lang w:bidi="ar"/>
              </w:rPr>
              <w:t>公共卫生事件；</w:t>
            </w:r>
            <w:r>
              <w:rPr>
                <w:rFonts w:hint="eastAsia" w:ascii="宋体" w:hAnsi="宋体" w:cs="宋体"/>
                <w:color w:val="auto"/>
                <w:sz w:val="18"/>
                <w:szCs w:val="18"/>
                <w:lang w:bidi="ar"/>
              </w:rPr>
              <w:t xml:space="preserve"> □</w:t>
            </w:r>
            <w:r>
              <w:rPr>
                <w:rFonts w:ascii="宋体" w:hAnsi="宋体" w:cs="宋体"/>
                <w:color w:val="auto"/>
                <w:sz w:val="18"/>
                <w:szCs w:val="18"/>
                <w:lang w:bidi="ar"/>
              </w:rPr>
              <w:t>空袭事件；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678" w:type="dxa"/>
            <w:vMerge w:val="continue"/>
            <w:tcBorders>
              <w:top w:val="nil"/>
              <w:left w:val="nil"/>
              <w:bottom w:val="single" w:color="auto" w:sz="8" w:space="0"/>
              <w:right w:val="single" w:color="auto" w:sz="2" w:space="0"/>
            </w:tcBorders>
            <w:noWrap w:val="0"/>
            <w:vAlign w:val="top"/>
          </w:tcPr>
          <w:p>
            <w:pPr>
              <w:spacing w:line="280" w:lineRule="exact"/>
              <w:rPr>
                <w:rFonts w:hint="eastAsia" w:ascii="宋体" w:hAnsi="宋体" w:cs="宋体"/>
                <w:color w:val="auto"/>
                <w:sz w:val="18"/>
                <w:szCs w:val="18"/>
              </w:rPr>
            </w:pPr>
          </w:p>
        </w:tc>
        <w:tc>
          <w:tcPr>
            <w:tcW w:w="7838" w:type="dxa"/>
            <w:gridSpan w:val="5"/>
            <w:tcBorders>
              <w:top w:val="nil"/>
              <w:left w:val="single" w:color="auto" w:sz="2" w:space="0"/>
              <w:bottom w:val="single" w:color="auto" w:sz="8" w:space="0"/>
              <w:right w:val="nil"/>
            </w:tcBorders>
            <w:noWrap w:val="0"/>
            <w:vAlign w:val="center"/>
          </w:tcPr>
          <w:p>
            <w:pPr>
              <w:spacing w:line="280" w:lineRule="exact"/>
              <w:rPr>
                <w:rFonts w:ascii="宋体" w:hAnsi="宋体" w:cs="宋体"/>
                <w:color w:val="auto"/>
                <w:sz w:val="18"/>
                <w:szCs w:val="18"/>
                <w:lang w:bidi="ar"/>
              </w:rPr>
            </w:pPr>
            <w:r>
              <w:rPr>
                <w:rFonts w:hint="eastAsia" w:ascii="宋体" w:hAnsi="宋体" w:cs="宋体"/>
                <w:color w:val="auto"/>
                <w:sz w:val="18"/>
                <w:szCs w:val="18"/>
                <w:lang w:bidi="ar"/>
              </w:rPr>
              <w:t>抗震:  □</w:t>
            </w:r>
          </w:p>
          <w:p>
            <w:pPr>
              <w:spacing w:line="280" w:lineRule="exact"/>
              <w:rPr>
                <w:rFonts w:ascii="宋体" w:hAnsi="宋体" w:cs="宋体"/>
                <w:color w:val="auto"/>
                <w:sz w:val="18"/>
                <w:szCs w:val="18"/>
                <w:lang w:bidi="ar"/>
              </w:rPr>
            </w:pPr>
            <w:r>
              <w:rPr>
                <w:rFonts w:hint="eastAsia" w:ascii="宋体" w:hAnsi="宋体" w:cs="宋体"/>
                <w:color w:val="auto"/>
                <w:sz w:val="18"/>
                <w:szCs w:val="18"/>
                <w:lang w:bidi="ar"/>
              </w:rPr>
              <w:t xml:space="preserve">1 </w:t>
            </w:r>
            <w:r>
              <w:rPr>
                <w:rFonts w:ascii="宋体" w:hAnsi="宋体" w:cs="宋体"/>
                <w:color w:val="auto"/>
                <w:sz w:val="18"/>
                <w:szCs w:val="18"/>
                <w:lang w:bidi="ar"/>
              </w:rPr>
              <w:t>≤6度；</w:t>
            </w:r>
            <w:r>
              <w:rPr>
                <w:rFonts w:hint="eastAsia" w:ascii="宋体" w:hAnsi="宋体" w:cs="宋体"/>
                <w:color w:val="auto"/>
                <w:sz w:val="18"/>
                <w:szCs w:val="18"/>
                <w:lang w:bidi="ar"/>
              </w:rPr>
              <w:t xml:space="preserve">2 </w:t>
            </w:r>
            <w:r>
              <w:rPr>
                <w:rFonts w:ascii="宋体" w:hAnsi="宋体" w:cs="宋体"/>
                <w:color w:val="auto"/>
                <w:sz w:val="18"/>
                <w:szCs w:val="18"/>
                <w:lang w:bidi="ar"/>
              </w:rPr>
              <w:t>7度；</w:t>
            </w:r>
            <w:r>
              <w:rPr>
                <w:rFonts w:hint="eastAsia" w:ascii="宋体" w:hAnsi="宋体" w:cs="宋体"/>
                <w:color w:val="auto"/>
                <w:sz w:val="18"/>
                <w:szCs w:val="18"/>
                <w:lang w:bidi="ar"/>
              </w:rPr>
              <w:t xml:space="preserve">3  </w:t>
            </w:r>
            <w:r>
              <w:rPr>
                <w:rFonts w:ascii="宋体" w:hAnsi="宋体" w:cs="宋体"/>
                <w:color w:val="auto"/>
                <w:sz w:val="18"/>
                <w:szCs w:val="18"/>
                <w:lang w:bidi="ar"/>
              </w:rPr>
              <w:t>8度；</w:t>
            </w:r>
            <w:r>
              <w:rPr>
                <w:rFonts w:hint="eastAsia" w:ascii="宋体" w:hAnsi="宋体" w:cs="宋体"/>
                <w:color w:val="auto"/>
                <w:sz w:val="18"/>
                <w:szCs w:val="18"/>
                <w:lang w:bidi="ar"/>
              </w:rPr>
              <w:t xml:space="preserve">4  </w:t>
            </w:r>
            <w:r>
              <w:rPr>
                <w:rFonts w:ascii="宋体" w:hAnsi="宋体" w:cs="宋体"/>
                <w:color w:val="auto"/>
                <w:sz w:val="18"/>
                <w:szCs w:val="18"/>
                <w:lang w:bidi="ar"/>
              </w:rPr>
              <w:t>9度；</w:t>
            </w:r>
            <w:r>
              <w:rPr>
                <w:rFonts w:hint="eastAsia" w:ascii="宋体" w:hAnsi="宋体" w:cs="宋体"/>
                <w:color w:val="auto"/>
                <w:sz w:val="18"/>
                <w:szCs w:val="18"/>
                <w:lang w:bidi="ar"/>
              </w:rPr>
              <w:t xml:space="preserve">5  </w:t>
            </w:r>
            <w:r>
              <w:rPr>
                <w:rFonts w:ascii="宋体" w:hAnsi="宋体" w:cs="宋体"/>
                <w:color w:val="auto"/>
                <w:sz w:val="18"/>
                <w:szCs w:val="18"/>
                <w:lang w:bidi="ar"/>
              </w:rPr>
              <w:t>10度；</w:t>
            </w:r>
            <w:r>
              <w:rPr>
                <w:rFonts w:hint="eastAsia" w:ascii="宋体" w:hAnsi="宋体" w:cs="宋体"/>
                <w:color w:val="auto"/>
                <w:sz w:val="18"/>
                <w:szCs w:val="18"/>
                <w:lang w:bidi="ar"/>
              </w:rPr>
              <w:t xml:space="preserve">5  </w:t>
            </w:r>
            <w:r>
              <w:rPr>
                <w:rFonts w:ascii="宋体" w:hAnsi="宋体" w:cs="宋体"/>
                <w:color w:val="auto"/>
                <w:sz w:val="18"/>
                <w:szCs w:val="18"/>
                <w:lang w:bidi="ar"/>
              </w:rPr>
              <w:t>11度；</w:t>
            </w:r>
            <w:r>
              <w:rPr>
                <w:rFonts w:hint="eastAsia" w:ascii="宋体" w:hAnsi="宋体" w:cs="宋体"/>
                <w:color w:val="auto"/>
                <w:sz w:val="18"/>
                <w:szCs w:val="18"/>
                <w:lang w:bidi="ar"/>
              </w:rPr>
              <w:t xml:space="preserve">6  </w:t>
            </w:r>
            <w:r>
              <w:rPr>
                <w:rFonts w:ascii="宋体" w:hAnsi="宋体" w:cs="宋体"/>
                <w:color w:val="auto"/>
                <w:sz w:val="18"/>
                <w:szCs w:val="18"/>
                <w:lang w:bidi="ar"/>
              </w:rPr>
              <w:t>12度；</w:t>
            </w:r>
          </w:p>
          <w:p>
            <w:pPr>
              <w:spacing w:line="280" w:lineRule="exact"/>
              <w:rPr>
                <w:rFonts w:ascii="宋体" w:hAnsi="宋体" w:cs="宋体"/>
                <w:color w:val="auto"/>
                <w:sz w:val="18"/>
                <w:szCs w:val="18"/>
                <w:lang w:bidi="ar"/>
              </w:rPr>
            </w:pPr>
            <w:r>
              <w:rPr>
                <w:rFonts w:hint="eastAsia" w:ascii="宋体" w:hAnsi="宋体" w:cs="宋体"/>
                <w:color w:val="auto"/>
                <w:sz w:val="18"/>
                <w:szCs w:val="18"/>
                <w:lang w:bidi="ar"/>
              </w:rPr>
              <w:t>防风:  □</w:t>
            </w:r>
          </w:p>
          <w:p>
            <w:pPr>
              <w:spacing w:line="280" w:lineRule="exact"/>
              <w:rPr>
                <w:rFonts w:ascii="宋体" w:hAnsi="宋体" w:cs="宋体"/>
                <w:color w:val="auto"/>
                <w:sz w:val="18"/>
                <w:szCs w:val="18"/>
                <w:lang w:bidi="ar"/>
              </w:rPr>
            </w:pPr>
            <w:r>
              <w:rPr>
                <w:rFonts w:hint="eastAsia" w:ascii="宋体" w:hAnsi="宋体" w:cs="宋体"/>
                <w:color w:val="auto"/>
                <w:sz w:val="18"/>
                <w:szCs w:val="18"/>
                <w:lang w:bidi="ar"/>
              </w:rPr>
              <w:t xml:space="preserve">1 </w:t>
            </w:r>
            <w:r>
              <w:rPr>
                <w:rFonts w:ascii="宋体" w:hAnsi="宋体" w:cs="宋体"/>
                <w:color w:val="auto"/>
                <w:sz w:val="18"/>
                <w:szCs w:val="18"/>
                <w:lang w:bidi="ar"/>
              </w:rPr>
              <w:t>热带低压，最大风速6～7级；</w:t>
            </w:r>
            <w:r>
              <w:rPr>
                <w:rFonts w:hint="eastAsia" w:ascii="宋体" w:hAnsi="宋体" w:cs="宋体"/>
                <w:color w:val="auto"/>
                <w:sz w:val="18"/>
                <w:szCs w:val="18"/>
                <w:lang w:bidi="ar"/>
              </w:rPr>
              <w:t xml:space="preserve">2  </w:t>
            </w:r>
            <w:r>
              <w:rPr>
                <w:rFonts w:ascii="宋体" w:hAnsi="宋体" w:cs="宋体"/>
                <w:color w:val="auto"/>
                <w:sz w:val="18"/>
                <w:szCs w:val="18"/>
                <w:lang w:bidi="ar"/>
              </w:rPr>
              <w:t>热带风暴，最大风速8～9级；</w:t>
            </w:r>
            <w:r>
              <w:rPr>
                <w:rFonts w:hint="eastAsia" w:ascii="宋体" w:hAnsi="宋体" w:cs="宋体"/>
                <w:color w:val="auto"/>
                <w:sz w:val="18"/>
                <w:szCs w:val="18"/>
                <w:lang w:bidi="ar"/>
              </w:rPr>
              <w:t xml:space="preserve">3  </w:t>
            </w:r>
            <w:r>
              <w:rPr>
                <w:rFonts w:ascii="宋体" w:hAnsi="宋体" w:cs="宋体"/>
                <w:color w:val="auto"/>
                <w:sz w:val="18"/>
                <w:szCs w:val="18"/>
                <w:lang w:bidi="ar"/>
              </w:rPr>
              <w:t>强热带风暴，最大风速10～11级；</w:t>
            </w:r>
            <w:r>
              <w:rPr>
                <w:rFonts w:hint="eastAsia" w:ascii="宋体" w:hAnsi="宋体" w:cs="宋体"/>
                <w:color w:val="auto"/>
                <w:sz w:val="18"/>
                <w:szCs w:val="18"/>
                <w:lang w:bidi="ar"/>
              </w:rPr>
              <w:t xml:space="preserve">4  </w:t>
            </w:r>
            <w:r>
              <w:rPr>
                <w:rFonts w:ascii="宋体" w:hAnsi="宋体" w:cs="宋体"/>
                <w:color w:val="auto"/>
                <w:sz w:val="18"/>
                <w:szCs w:val="18"/>
                <w:lang w:bidi="ar"/>
              </w:rPr>
              <w:t>台风，最大风速12～13级；</w:t>
            </w:r>
            <w:r>
              <w:rPr>
                <w:rFonts w:hint="eastAsia" w:ascii="宋体" w:hAnsi="宋体" w:cs="宋体"/>
                <w:color w:val="auto"/>
                <w:sz w:val="18"/>
                <w:szCs w:val="18"/>
                <w:lang w:bidi="ar"/>
              </w:rPr>
              <w:t xml:space="preserve">5  </w:t>
            </w:r>
            <w:r>
              <w:rPr>
                <w:rFonts w:ascii="宋体" w:hAnsi="宋体" w:cs="宋体"/>
                <w:color w:val="auto"/>
                <w:sz w:val="18"/>
                <w:szCs w:val="18"/>
                <w:lang w:bidi="ar"/>
              </w:rPr>
              <w:t>强台风，最大风速14～15级；</w:t>
            </w:r>
            <w:r>
              <w:rPr>
                <w:rFonts w:hint="eastAsia" w:ascii="宋体" w:hAnsi="宋体" w:cs="宋体"/>
                <w:color w:val="auto"/>
                <w:sz w:val="18"/>
                <w:szCs w:val="18"/>
                <w:lang w:bidi="ar"/>
              </w:rPr>
              <w:t xml:space="preserve">6  </w:t>
            </w:r>
            <w:r>
              <w:rPr>
                <w:rFonts w:ascii="宋体" w:hAnsi="宋体" w:cs="宋体"/>
                <w:color w:val="auto"/>
                <w:sz w:val="18"/>
                <w:szCs w:val="18"/>
                <w:lang w:bidi="ar"/>
              </w:rPr>
              <w:t>超强台风，最大风速≥16级；</w:t>
            </w:r>
          </w:p>
          <w:p>
            <w:pPr>
              <w:spacing w:line="280" w:lineRule="exact"/>
              <w:rPr>
                <w:rFonts w:ascii="宋体" w:hAnsi="宋体" w:cs="宋体"/>
                <w:color w:val="auto"/>
                <w:sz w:val="18"/>
                <w:szCs w:val="18"/>
                <w:lang w:bidi="ar"/>
              </w:rPr>
            </w:pPr>
            <w:r>
              <w:rPr>
                <w:rFonts w:hint="eastAsia" w:ascii="宋体" w:hAnsi="宋体" w:cs="宋体"/>
                <w:color w:val="auto"/>
                <w:sz w:val="18"/>
                <w:szCs w:val="18"/>
                <w:lang w:bidi="ar"/>
              </w:rPr>
              <w:t>防洪:  □</w:t>
            </w:r>
          </w:p>
          <w:p>
            <w:pPr>
              <w:spacing w:line="280" w:lineRule="exact"/>
              <w:rPr>
                <w:rFonts w:ascii="宋体" w:hAnsi="宋体" w:cs="宋体"/>
                <w:color w:val="auto"/>
                <w:sz w:val="18"/>
                <w:szCs w:val="18"/>
              </w:rPr>
            </w:pPr>
            <w:r>
              <w:rPr>
                <w:rFonts w:hint="eastAsia" w:ascii="宋体" w:hAnsi="宋体" w:cs="宋体"/>
                <w:color w:val="auto"/>
                <w:sz w:val="18"/>
                <w:szCs w:val="18"/>
                <w:lang w:bidi="ar"/>
              </w:rPr>
              <w:t xml:space="preserve">1  </w:t>
            </w:r>
            <w:r>
              <w:rPr>
                <w:rFonts w:ascii="宋体" w:hAnsi="宋体" w:cs="宋体"/>
                <w:color w:val="auto"/>
                <w:sz w:val="18"/>
                <w:szCs w:val="18"/>
                <w:lang w:bidi="ar"/>
              </w:rPr>
              <w:t>5年；</w:t>
            </w:r>
            <w:r>
              <w:rPr>
                <w:rFonts w:hint="eastAsia" w:ascii="宋体" w:hAnsi="宋体" w:cs="宋体"/>
                <w:color w:val="auto"/>
                <w:sz w:val="18"/>
                <w:szCs w:val="18"/>
                <w:lang w:bidi="ar"/>
              </w:rPr>
              <w:t xml:space="preserve">2  </w:t>
            </w:r>
            <w:r>
              <w:rPr>
                <w:rFonts w:ascii="宋体" w:hAnsi="宋体" w:cs="宋体"/>
                <w:color w:val="auto"/>
                <w:sz w:val="18"/>
                <w:szCs w:val="18"/>
                <w:lang w:bidi="ar"/>
              </w:rPr>
              <w:t>10年；</w:t>
            </w:r>
            <w:r>
              <w:rPr>
                <w:rFonts w:hint="eastAsia" w:ascii="宋体" w:hAnsi="宋体" w:cs="宋体"/>
                <w:color w:val="auto"/>
                <w:sz w:val="18"/>
                <w:szCs w:val="18"/>
                <w:lang w:bidi="ar"/>
              </w:rPr>
              <w:t xml:space="preserve">3  </w:t>
            </w:r>
            <w:r>
              <w:rPr>
                <w:rFonts w:ascii="宋体" w:hAnsi="宋体" w:cs="宋体"/>
                <w:color w:val="auto"/>
                <w:sz w:val="18"/>
                <w:szCs w:val="18"/>
                <w:lang w:bidi="ar"/>
              </w:rPr>
              <w:t>20年；</w:t>
            </w:r>
            <w:r>
              <w:rPr>
                <w:rFonts w:hint="eastAsia" w:ascii="宋体" w:hAnsi="宋体" w:cs="宋体"/>
                <w:color w:val="auto"/>
                <w:sz w:val="18"/>
                <w:szCs w:val="18"/>
                <w:lang w:bidi="ar"/>
              </w:rPr>
              <w:t xml:space="preserve">4  </w:t>
            </w:r>
            <w:r>
              <w:rPr>
                <w:rFonts w:ascii="宋体" w:hAnsi="宋体" w:cs="宋体"/>
                <w:color w:val="auto"/>
                <w:sz w:val="18"/>
                <w:szCs w:val="18"/>
                <w:lang w:bidi="ar"/>
              </w:rPr>
              <w:t>30年；</w:t>
            </w:r>
            <w:r>
              <w:rPr>
                <w:rFonts w:hint="eastAsia" w:ascii="宋体" w:hAnsi="宋体" w:cs="宋体"/>
                <w:color w:val="auto"/>
                <w:sz w:val="18"/>
                <w:szCs w:val="18"/>
                <w:lang w:bidi="ar"/>
              </w:rPr>
              <w:t xml:space="preserve">5  </w:t>
            </w:r>
            <w:r>
              <w:rPr>
                <w:rFonts w:ascii="宋体" w:hAnsi="宋体" w:cs="宋体"/>
                <w:color w:val="auto"/>
                <w:sz w:val="18"/>
                <w:szCs w:val="18"/>
                <w:lang w:bidi="ar"/>
              </w:rPr>
              <w:t>50年；</w:t>
            </w:r>
            <w:r>
              <w:rPr>
                <w:rFonts w:hint="eastAsia" w:ascii="宋体" w:hAnsi="宋体" w:cs="宋体"/>
                <w:color w:val="auto"/>
                <w:sz w:val="18"/>
                <w:szCs w:val="18"/>
                <w:lang w:bidi="ar"/>
              </w:rPr>
              <w:t xml:space="preserve">6  </w:t>
            </w:r>
            <w:r>
              <w:rPr>
                <w:rFonts w:ascii="宋体" w:hAnsi="宋体" w:cs="宋体"/>
                <w:color w:val="auto"/>
                <w:sz w:val="18"/>
                <w:szCs w:val="18"/>
                <w:lang w:bidi="ar"/>
              </w:rPr>
              <w:t>100年</w:t>
            </w:r>
            <w:r>
              <w:rPr>
                <w:rFonts w:hint="eastAsia" w:ascii="宋体" w:hAnsi="宋体" w:cs="宋体"/>
                <w:color w:val="auto"/>
                <w:sz w:val="18"/>
                <w:szCs w:val="18"/>
                <w:lang w:bidi="ar"/>
              </w:rPr>
              <w:t>；</w:t>
            </w:r>
            <w:r>
              <w:rPr>
                <w:rFonts w:hint="eastAsia" w:ascii="宋体" w:hAnsi="宋体" w:cs="宋体"/>
                <w:color w:val="auto"/>
                <w:sz w:val="18"/>
                <w:szCs w:val="18"/>
                <w:u w:val="single"/>
                <w:lang w:bidi="ar"/>
              </w:rPr>
              <w:t xml:space="preserve">                     </w:t>
            </w:r>
            <w:r>
              <w:rPr>
                <w:rFonts w:hint="eastAsia" w:ascii="宋体" w:hAnsi="宋体" w:cs="宋体"/>
                <w:color w:val="auto"/>
                <w:sz w:val="18"/>
                <w:szCs w:val="18"/>
                <w:lang w:bidi="ar"/>
              </w:rPr>
              <w:t>（对应降雨量（毫米/24小时））</w:t>
            </w:r>
          </w:p>
        </w:tc>
      </w:tr>
    </w:tbl>
    <w:p>
      <w:pPr>
        <w:spacing w:line="280" w:lineRule="exact"/>
        <w:rPr>
          <w:rFonts w:hint="eastAsia" w:ascii="宋体" w:hAnsi="宋体" w:eastAsia="宋体" w:cs="宋体"/>
          <w:color w:val="auto"/>
          <w:sz w:val="18"/>
          <w:szCs w:val="18"/>
          <w:lang w:eastAsia="zh-CN"/>
        </w:rPr>
      </w:pPr>
      <w:r>
        <w:rPr>
          <w:rFonts w:hint="eastAsia" w:ascii="宋体" w:hAnsi="宋体" w:cs="宋体"/>
          <w:color w:val="auto"/>
          <w:sz w:val="18"/>
          <w:szCs w:val="18"/>
        </w:rPr>
        <w:br w:type="page"/>
      </w:r>
      <w:r>
        <w:rPr>
          <w:rFonts w:hint="eastAsia" w:ascii="宋体" w:hAnsi="宋体" w:cs="宋体"/>
          <w:color w:val="auto"/>
          <w:sz w:val="18"/>
          <w:szCs w:val="18"/>
          <w:lang w:eastAsia="zh-CN"/>
        </w:rPr>
        <w:t>续表一</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8"/>
        <w:gridCol w:w="4048"/>
        <w:gridCol w:w="3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trPr>
        <w:tc>
          <w:tcPr>
            <w:tcW w:w="678" w:type="dxa"/>
            <w:vMerge w:val="restart"/>
            <w:tcBorders>
              <w:top w:val="single" w:color="auto" w:sz="8" w:space="0"/>
              <w:left w:val="nil"/>
              <w:bottom w:val="single" w:color="auto" w:sz="2" w:space="0"/>
              <w:right w:val="single" w:color="auto" w:sz="2" w:space="0"/>
            </w:tcBorders>
            <w:noWrap w:val="0"/>
            <w:vAlign w:val="top"/>
          </w:tcPr>
          <w:p>
            <w:pPr>
              <w:pStyle w:val="2"/>
              <w:rPr>
                <w:rFonts w:hint="eastAsia"/>
              </w:rPr>
            </w:pPr>
          </w:p>
        </w:tc>
        <w:tc>
          <w:tcPr>
            <w:tcW w:w="7838" w:type="dxa"/>
            <w:gridSpan w:val="2"/>
            <w:tcBorders>
              <w:top w:val="single" w:color="auto" w:sz="8" w:space="0"/>
              <w:left w:val="single" w:color="auto" w:sz="2" w:space="0"/>
              <w:bottom w:val="single" w:color="auto" w:sz="2" w:space="0"/>
              <w:right w:val="nil"/>
            </w:tcBorders>
            <w:noWrap w:val="0"/>
            <w:vAlign w:val="center"/>
          </w:tcPr>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建设标准（规范）名称:</w:t>
            </w:r>
            <w:r>
              <w:rPr>
                <w:rFonts w:hint="eastAsia" w:ascii="宋体" w:hAnsi="宋体" w:cs="宋体"/>
                <w:color w:val="auto"/>
                <w:sz w:val="18"/>
                <w:szCs w:val="18"/>
                <w:u w:val="single"/>
                <w:lang w:bidi="ar"/>
              </w:rPr>
              <w:t xml:space="preserve">                                   </w:t>
            </w:r>
          </w:p>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 xml:space="preserve">建设使用（挂设标志）日期: </w:t>
            </w:r>
            <w:r>
              <w:rPr>
                <w:rFonts w:hint="eastAsia" w:ascii="宋体" w:hAnsi="宋体" w:cs="宋体"/>
                <w:color w:val="auto"/>
                <w:sz w:val="18"/>
                <w:szCs w:val="18"/>
                <w:u w:val="single"/>
                <w:lang w:bidi="ar"/>
              </w:rPr>
              <w:t xml:space="preserve">                              </w:t>
            </w:r>
          </w:p>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建成验收日期:</w:t>
            </w:r>
            <w:r>
              <w:rPr>
                <w:rFonts w:hint="eastAsia" w:ascii="宋体" w:hAnsi="宋体" w:cs="宋体"/>
                <w:color w:val="auto"/>
                <w:sz w:val="18"/>
                <w:szCs w:val="18"/>
                <w:u w:val="single"/>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trPr>
        <w:tc>
          <w:tcPr>
            <w:tcW w:w="678" w:type="dxa"/>
            <w:vMerge w:val="continue"/>
            <w:tcBorders>
              <w:top w:val="single" w:color="auto" w:sz="2" w:space="0"/>
              <w:left w:val="nil"/>
              <w:right w:val="single" w:color="auto" w:sz="2" w:space="0"/>
            </w:tcBorders>
            <w:noWrap w:val="0"/>
            <w:vAlign w:val="top"/>
          </w:tcPr>
          <w:p>
            <w:pPr>
              <w:spacing w:line="280" w:lineRule="exact"/>
              <w:rPr>
                <w:color w:val="auto"/>
              </w:rPr>
            </w:pPr>
          </w:p>
        </w:tc>
        <w:tc>
          <w:tcPr>
            <w:tcW w:w="7838" w:type="dxa"/>
            <w:gridSpan w:val="2"/>
            <w:tcBorders>
              <w:top w:val="single" w:color="auto" w:sz="2" w:space="0"/>
              <w:left w:val="single" w:color="auto" w:sz="2" w:space="0"/>
              <w:bottom w:val="single" w:color="auto" w:sz="2" w:space="0"/>
              <w:right w:val="nil"/>
            </w:tcBorders>
            <w:noWrap w:val="0"/>
            <w:vAlign w:val="center"/>
          </w:tcPr>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管理部门（可多选）:</w:t>
            </w:r>
          </w:p>
          <w:p>
            <w:pPr>
              <w:spacing w:line="280" w:lineRule="exact"/>
              <w:rPr>
                <w:color w:val="auto"/>
              </w:rPr>
            </w:pPr>
            <w:r>
              <w:rPr>
                <w:rFonts w:hint="eastAsia" w:ascii="宋体" w:hAnsi="宋体" w:cs="宋体"/>
                <w:color w:val="auto"/>
                <w:sz w:val="18"/>
                <w:szCs w:val="18"/>
                <w:lang w:bidi="ar"/>
              </w:rPr>
              <w:t>□</w:t>
            </w:r>
            <w:r>
              <w:rPr>
                <w:rFonts w:ascii="宋体" w:hAnsi="宋体" w:cs="宋体"/>
                <w:color w:val="auto"/>
                <w:sz w:val="18"/>
                <w:szCs w:val="18"/>
                <w:lang w:bidi="ar"/>
              </w:rPr>
              <w:t>应急管理部门；</w:t>
            </w:r>
            <w:r>
              <w:rPr>
                <w:rFonts w:hint="eastAsia" w:ascii="宋体" w:hAnsi="宋体" w:cs="宋体"/>
                <w:color w:val="auto"/>
                <w:sz w:val="18"/>
                <w:szCs w:val="18"/>
                <w:lang w:bidi="ar"/>
              </w:rPr>
              <w:t>□</w:t>
            </w:r>
            <w:r>
              <w:rPr>
                <w:rFonts w:ascii="宋体" w:hAnsi="宋体" w:cs="宋体"/>
                <w:color w:val="auto"/>
                <w:sz w:val="18"/>
                <w:szCs w:val="18"/>
                <w:lang w:bidi="ar"/>
              </w:rPr>
              <w:t>教育部门；</w:t>
            </w:r>
            <w:r>
              <w:rPr>
                <w:rFonts w:hint="eastAsia" w:ascii="宋体" w:hAnsi="宋体" w:cs="宋体"/>
                <w:color w:val="auto"/>
                <w:sz w:val="18"/>
                <w:szCs w:val="18"/>
                <w:lang w:bidi="ar"/>
              </w:rPr>
              <w:t>□</w:t>
            </w:r>
            <w:r>
              <w:rPr>
                <w:rFonts w:ascii="宋体" w:hAnsi="宋体" w:cs="宋体"/>
                <w:color w:val="auto"/>
                <w:sz w:val="18"/>
                <w:szCs w:val="18"/>
                <w:lang w:bidi="ar"/>
              </w:rPr>
              <w:t>自然资源部门；</w:t>
            </w:r>
            <w:r>
              <w:rPr>
                <w:rFonts w:hint="eastAsia" w:ascii="宋体" w:hAnsi="宋体" w:cs="宋体"/>
                <w:color w:val="auto"/>
                <w:sz w:val="18"/>
                <w:szCs w:val="18"/>
                <w:lang w:bidi="ar"/>
              </w:rPr>
              <w:t>□</w:t>
            </w:r>
            <w:r>
              <w:rPr>
                <w:rFonts w:ascii="宋体" w:hAnsi="宋体" w:cs="宋体"/>
                <w:color w:val="auto"/>
                <w:sz w:val="18"/>
                <w:szCs w:val="18"/>
                <w:lang w:bidi="ar"/>
              </w:rPr>
              <w:t>住房城乡建设部门；</w:t>
            </w:r>
            <w:r>
              <w:rPr>
                <w:rFonts w:hint="eastAsia" w:ascii="宋体" w:hAnsi="宋体" w:cs="宋体"/>
                <w:color w:val="auto"/>
                <w:sz w:val="18"/>
                <w:szCs w:val="18"/>
                <w:lang w:bidi="ar"/>
              </w:rPr>
              <w:t>□</w:t>
            </w:r>
            <w:r>
              <w:rPr>
                <w:rFonts w:ascii="宋体" w:hAnsi="宋体" w:cs="宋体"/>
                <w:color w:val="auto"/>
                <w:sz w:val="18"/>
                <w:szCs w:val="18"/>
                <w:lang w:bidi="ar"/>
              </w:rPr>
              <w:t>文化和旅游部门；</w:t>
            </w:r>
            <w:r>
              <w:rPr>
                <w:rFonts w:hint="eastAsia" w:ascii="宋体" w:hAnsi="宋体" w:cs="宋体"/>
                <w:color w:val="auto"/>
                <w:sz w:val="18"/>
                <w:szCs w:val="18"/>
                <w:lang w:bidi="ar"/>
              </w:rPr>
              <w:t>□</w:t>
            </w:r>
            <w:r>
              <w:rPr>
                <w:rFonts w:ascii="宋体" w:hAnsi="宋体" w:cs="宋体"/>
                <w:color w:val="auto"/>
                <w:sz w:val="18"/>
                <w:szCs w:val="18"/>
                <w:lang w:bidi="ar"/>
              </w:rPr>
              <w:t>体育部门；</w:t>
            </w:r>
            <w:r>
              <w:rPr>
                <w:rFonts w:hint="eastAsia" w:ascii="宋体" w:hAnsi="宋体" w:cs="宋体"/>
                <w:color w:val="auto"/>
                <w:sz w:val="18"/>
                <w:szCs w:val="18"/>
                <w:lang w:bidi="ar"/>
              </w:rPr>
              <w:t>□</w:t>
            </w:r>
            <w:r>
              <w:rPr>
                <w:rFonts w:ascii="宋体" w:hAnsi="宋体" w:cs="宋体"/>
                <w:color w:val="auto"/>
                <w:sz w:val="18"/>
                <w:szCs w:val="18"/>
                <w:lang w:bidi="ar"/>
              </w:rPr>
              <w:t>民政部门；</w:t>
            </w:r>
            <w:r>
              <w:rPr>
                <w:rFonts w:hint="eastAsia" w:ascii="宋体" w:hAnsi="宋体" w:cs="宋体"/>
                <w:color w:val="auto"/>
                <w:sz w:val="18"/>
                <w:szCs w:val="18"/>
                <w:lang w:bidi="ar"/>
              </w:rPr>
              <w:t>□</w:t>
            </w:r>
            <w:r>
              <w:rPr>
                <w:rFonts w:ascii="宋体" w:hAnsi="宋体" w:cs="宋体"/>
                <w:color w:val="auto"/>
                <w:sz w:val="18"/>
                <w:szCs w:val="18"/>
                <w:lang w:bidi="ar"/>
              </w:rPr>
              <w:t>农业农村部门；</w:t>
            </w:r>
            <w:r>
              <w:rPr>
                <w:rFonts w:hint="eastAsia" w:ascii="宋体" w:hAnsi="宋体" w:cs="宋体"/>
                <w:color w:val="auto"/>
                <w:sz w:val="18"/>
                <w:szCs w:val="18"/>
                <w:lang w:bidi="ar"/>
              </w:rPr>
              <w:t>□</w:t>
            </w:r>
            <w:r>
              <w:rPr>
                <w:rFonts w:ascii="宋体" w:hAnsi="宋体" w:cs="宋体"/>
                <w:color w:val="auto"/>
                <w:sz w:val="18"/>
                <w:szCs w:val="18"/>
                <w:lang w:bidi="ar"/>
              </w:rPr>
              <w:t>发展改革部门；</w:t>
            </w:r>
            <w:r>
              <w:rPr>
                <w:rFonts w:hint="eastAsia" w:ascii="宋体" w:hAnsi="宋体" w:cs="宋体"/>
                <w:color w:val="auto"/>
                <w:sz w:val="18"/>
                <w:szCs w:val="18"/>
                <w:lang w:bidi="ar"/>
              </w:rPr>
              <w:t>□</w:t>
            </w:r>
            <w:r>
              <w:rPr>
                <w:rFonts w:ascii="宋体" w:hAnsi="宋体" w:cs="宋体"/>
                <w:color w:val="auto"/>
                <w:sz w:val="18"/>
                <w:szCs w:val="18"/>
                <w:lang w:bidi="ar"/>
              </w:rPr>
              <w:t>水利（水务）部门；</w:t>
            </w:r>
            <w:r>
              <w:rPr>
                <w:rFonts w:hint="eastAsia" w:ascii="宋体" w:hAnsi="宋体" w:cs="宋体"/>
                <w:color w:val="auto"/>
                <w:sz w:val="18"/>
                <w:szCs w:val="18"/>
                <w:lang w:bidi="ar"/>
              </w:rPr>
              <w:t>□</w:t>
            </w:r>
            <w:r>
              <w:rPr>
                <w:rFonts w:ascii="宋体" w:hAnsi="宋体" w:cs="宋体"/>
                <w:color w:val="auto"/>
                <w:sz w:val="18"/>
                <w:szCs w:val="18"/>
                <w:lang w:bidi="ar"/>
              </w:rPr>
              <w:t>商务部门；</w:t>
            </w:r>
            <w:r>
              <w:rPr>
                <w:rFonts w:hint="eastAsia" w:ascii="宋体" w:hAnsi="宋体" w:cs="宋体"/>
                <w:color w:val="auto"/>
                <w:sz w:val="18"/>
                <w:szCs w:val="18"/>
                <w:lang w:bidi="ar"/>
              </w:rPr>
              <w:t>□</w:t>
            </w:r>
            <w:r>
              <w:rPr>
                <w:rFonts w:ascii="宋体" w:hAnsi="宋体" w:cs="宋体"/>
                <w:color w:val="auto"/>
                <w:sz w:val="18"/>
                <w:szCs w:val="18"/>
                <w:lang w:bidi="ar"/>
              </w:rPr>
              <w:t>人防主管部门；</w:t>
            </w:r>
            <w:r>
              <w:rPr>
                <w:rFonts w:hint="eastAsia" w:ascii="宋体" w:hAnsi="宋体" w:cs="宋体"/>
                <w:color w:val="auto"/>
                <w:sz w:val="18"/>
                <w:szCs w:val="18"/>
                <w:lang w:bidi="ar"/>
              </w:rPr>
              <w:t>□</w:t>
            </w:r>
            <w:r>
              <w:rPr>
                <w:rFonts w:ascii="宋体" w:hAnsi="宋体" w:cs="宋体"/>
                <w:color w:val="auto"/>
                <w:sz w:val="18"/>
                <w:szCs w:val="18"/>
                <w:lang w:bidi="ar"/>
              </w:rPr>
              <w:t>地震部门；</w:t>
            </w:r>
            <w:r>
              <w:rPr>
                <w:rFonts w:hint="eastAsia" w:ascii="宋体" w:hAnsi="宋体" w:cs="宋体"/>
                <w:color w:val="auto"/>
                <w:sz w:val="18"/>
                <w:szCs w:val="18"/>
                <w:lang w:bidi="ar"/>
              </w:rPr>
              <w:t>□</w:t>
            </w:r>
            <w:r>
              <w:rPr>
                <w:rFonts w:ascii="宋体" w:hAnsi="宋体" w:cs="宋体"/>
                <w:color w:val="auto"/>
                <w:sz w:val="18"/>
                <w:szCs w:val="18"/>
                <w:lang w:bidi="ar"/>
              </w:rPr>
              <w:t>卫生健康部门；</w:t>
            </w:r>
            <w:r>
              <w:rPr>
                <w:rFonts w:hint="eastAsia" w:ascii="宋体" w:hAnsi="宋体" w:cs="宋体"/>
                <w:color w:val="auto"/>
                <w:sz w:val="18"/>
                <w:szCs w:val="18"/>
                <w:lang w:bidi="ar"/>
              </w:rPr>
              <w:t>□</w:t>
            </w:r>
            <w:r>
              <w:rPr>
                <w:rFonts w:ascii="宋体" w:hAnsi="宋体" w:cs="宋体"/>
                <w:color w:val="auto"/>
                <w:sz w:val="18"/>
                <w:szCs w:val="18"/>
                <w:lang w:bidi="ar"/>
              </w:rPr>
              <w:t>市场监管部门；</w:t>
            </w:r>
            <w:r>
              <w:rPr>
                <w:rFonts w:hint="eastAsia" w:ascii="宋体" w:hAnsi="宋体" w:cs="宋体"/>
                <w:color w:val="auto"/>
                <w:sz w:val="18"/>
                <w:szCs w:val="18"/>
                <w:lang w:bidi="ar"/>
              </w:rPr>
              <w:t>□</w:t>
            </w:r>
            <w:r>
              <w:rPr>
                <w:rFonts w:ascii="宋体" w:hAnsi="宋体" w:cs="宋体"/>
                <w:color w:val="auto"/>
                <w:sz w:val="18"/>
                <w:szCs w:val="18"/>
                <w:lang w:bidi="ar"/>
              </w:rPr>
              <w:t>疾控部门；</w:t>
            </w:r>
            <w:r>
              <w:rPr>
                <w:rFonts w:hint="eastAsia" w:ascii="宋体" w:hAnsi="宋体" w:cs="宋体"/>
                <w:color w:val="auto"/>
                <w:sz w:val="18"/>
                <w:szCs w:val="18"/>
                <w:lang w:bidi="ar"/>
              </w:rPr>
              <w:t>□</w:t>
            </w:r>
            <w:r>
              <w:rPr>
                <w:rFonts w:ascii="宋体" w:hAnsi="宋体" w:cs="宋体"/>
                <w:color w:val="auto"/>
                <w:sz w:val="18"/>
                <w:szCs w:val="18"/>
                <w:lang w:bidi="ar"/>
              </w:rPr>
              <w:t>其他部门；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8" w:hRule="atLeast"/>
        </w:trPr>
        <w:tc>
          <w:tcPr>
            <w:tcW w:w="678" w:type="dxa"/>
            <w:vMerge w:val="continue"/>
            <w:tcBorders>
              <w:left w:val="nil"/>
              <w:right w:val="single" w:color="auto" w:sz="2" w:space="0"/>
            </w:tcBorders>
            <w:noWrap w:val="0"/>
            <w:vAlign w:val="top"/>
          </w:tcPr>
          <w:p>
            <w:pPr>
              <w:spacing w:line="280" w:lineRule="exact"/>
              <w:rPr>
                <w:color w:val="auto"/>
              </w:rPr>
            </w:pPr>
          </w:p>
        </w:tc>
        <w:tc>
          <w:tcPr>
            <w:tcW w:w="7838" w:type="dxa"/>
            <w:gridSpan w:val="2"/>
            <w:tcBorders>
              <w:top w:val="single" w:color="auto" w:sz="2" w:space="0"/>
              <w:left w:val="single" w:color="auto" w:sz="2" w:space="0"/>
              <w:bottom w:val="single" w:color="auto" w:sz="2" w:space="0"/>
              <w:right w:val="nil"/>
            </w:tcBorders>
            <w:noWrap w:val="0"/>
            <w:vAlign w:val="center"/>
          </w:tcPr>
          <w:p>
            <w:pPr>
              <w:spacing w:line="280" w:lineRule="exact"/>
              <w:rPr>
                <w:rFonts w:ascii="宋体" w:hAnsi="宋体" w:cs="宋体"/>
                <w:color w:val="auto"/>
                <w:sz w:val="18"/>
                <w:szCs w:val="18"/>
                <w:lang w:bidi="ar"/>
              </w:rPr>
            </w:pPr>
            <w:r>
              <w:rPr>
                <w:rFonts w:hint="eastAsia" w:ascii="宋体" w:hAnsi="宋体" w:cs="宋体"/>
                <w:color w:val="auto"/>
                <w:sz w:val="18"/>
                <w:szCs w:val="18"/>
                <w:lang w:bidi="ar"/>
              </w:rPr>
              <w:t xml:space="preserve">认定部门（可多选）： </w:t>
            </w:r>
          </w:p>
          <w:p>
            <w:pPr>
              <w:spacing w:line="280" w:lineRule="exact"/>
              <w:rPr>
                <w:color w:val="auto"/>
              </w:rPr>
            </w:pPr>
            <w:r>
              <w:rPr>
                <w:rFonts w:hint="eastAsia" w:ascii="宋体" w:hAnsi="宋体" w:cs="宋体"/>
                <w:color w:val="auto"/>
                <w:sz w:val="18"/>
                <w:szCs w:val="18"/>
                <w:lang w:bidi="ar"/>
              </w:rPr>
              <w:t>□</w:t>
            </w:r>
            <w:r>
              <w:rPr>
                <w:rFonts w:ascii="宋体" w:hAnsi="宋体" w:cs="宋体"/>
                <w:color w:val="auto"/>
                <w:sz w:val="18"/>
                <w:szCs w:val="18"/>
                <w:lang w:bidi="ar"/>
              </w:rPr>
              <w:t>应急管理部门；</w:t>
            </w:r>
            <w:r>
              <w:rPr>
                <w:rFonts w:hint="eastAsia" w:ascii="宋体" w:hAnsi="宋体" w:cs="宋体"/>
                <w:color w:val="auto"/>
                <w:sz w:val="18"/>
                <w:szCs w:val="18"/>
                <w:lang w:bidi="ar"/>
              </w:rPr>
              <w:t>□</w:t>
            </w:r>
            <w:r>
              <w:rPr>
                <w:rFonts w:ascii="宋体" w:hAnsi="宋体" w:cs="宋体"/>
                <w:color w:val="auto"/>
                <w:sz w:val="18"/>
                <w:szCs w:val="18"/>
                <w:lang w:bidi="ar"/>
              </w:rPr>
              <w:t>教育部门；</w:t>
            </w:r>
            <w:r>
              <w:rPr>
                <w:rFonts w:hint="eastAsia" w:ascii="宋体" w:hAnsi="宋体" w:cs="宋体"/>
                <w:color w:val="auto"/>
                <w:sz w:val="18"/>
                <w:szCs w:val="18"/>
                <w:lang w:bidi="ar"/>
              </w:rPr>
              <w:t>□</w:t>
            </w:r>
            <w:r>
              <w:rPr>
                <w:rFonts w:ascii="宋体" w:hAnsi="宋体" w:cs="宋体"/>
                <w:color w:val="auto"/>
                <w:sz w:val="18"/>
                <w:szCs w:val="18"/>
                <w:lang w:bidi="ar"/>
              </w:rPr>
              <w:t>自然资源部门；</w:t>
            </w:r>
            <w:r>
              <w:rPr>
                <w:rFonts w:hint="eastAsia" w:ascii="宋体" w:hAnsi="宋体" w:cs="宋体"/>
                <w:color w:val="auto"/>
                <w:sz w:val="18"/>
                <w:szCs w:val="18"/>
                <w:lang w:bidi="ar"/>
              </w:rPr>
              <w:t>□</w:t>
            </w:r>
            <w:r>
              <w:rPr>
                <w:rFonts w:ascii="宋体" w:hAnsi="宋体" w:cs="宋体"/>
                <w:color w:val="auto"/>
                <w:sz w:val="18"/>
                <w:szCs w:val="18"/>
                <w:lang w:bidi="ar"/>
              </w:rPr>
              <w:t>住房城乡建设部门；</w:t>
            </w:r>
            <w:r>
              <w:rPr>
                <w:rFonts w:hint="eastAsia" w:ascii="宋体" w:hAnsi="宋体" w:cs="宋体"/>
                <w:color w:val="auto"/>
                <w:sz w:val="18"/>
                <w:szCs w:val="18"/>
                <w:lang w:bidi="ar"/>
              </w:rPr>
              <w:t>□</w:t>
            </w:r>
            <w:r>
              <w:rPr>
                <w:rFonts w:ascii="宋体" w:hAnsi="宋体" w:cs="宋体"/>
                <w:color w:val="auto"/>
                <w:sz w:val="18"/>
                <w:szCs w:val="18"/>
                <w:lang w:bidi="ar"/>
              </w:rPr>
              <w:t>文化和旅游部门；</w:t>
            </w:r>
            <w:r>
              <w:rPr>
                <w:rFonts w:hint="eastAsia" w:ascii="宋体" w:hAnsi="宋体" w:cs="宋体"/>
                <w:color w:val="auto"/>
                <w:sz w:val="18"/>
                <w:szCs w:val="18"/>
                <w:lang w:bidi="ar"/>
              </w:rPr>
              <w:t>□</w:t>
            </w:r>
            <w:r>
              <w:rPr>
                <w:rFonts w:ascii="宋体" w:hAnsi="宋体" w:cs="宋体"/>
                <w:color w:val="auto"/>
                <w:sz w:val="18"/>
                <w:szCs w:val="18"/>
                <w:lang w:bidi="ar"/>
              </w:rPr>
              <w:t>体育部门；</w:t>
            </w:r>
            <w:r>
              <w:rPr>
                <w:rFonts w:hint="eastAsia" w:ascii="宋体" w:hAnsi="宋体" w:cs="宋体"/>
                <w:color w:val="auto"/>
                <w:sz w:val="18"/>
                <w:szCs w:val="18"/>
                <w:lang w:bidi="ar"/>
              </w:rPr>
              <w:t>□</w:t>
            </w:r>
            <w:r>
              <w:rPr>
                <w:rFonts w:ascii="宋体" w:hAnsi="宋体" w:cs="宋体"/>
                <w:color w:val="auto"/>
                <w:sz w:val="18"/>
                <w:szCs w:val="18"/>
                <w:lang w:bidi="ar"/>
              </w:rPr>
              <w:t>民政部门；</w:t>
            </w:r>
            <w:r>
              <w:rPr>
                <w:rFonts w:hint="eastAsia" w:ascii="宋体" w:hAnsi="宋体" w:cs="宋体"/>
                <w:color w:val="auto"/>
                <w:sz w:val="18"/>
                <w:szCs w:val="18"/>
                <w:lang w:bidi="ar"/>
              </w:rPr>
              <w:t>□</w:t>
            </w:r>
            <w:r>
              <w:rPr>
                <w:rFonts w:ascii="宋体" w:hAnsi="宋体" w:cs="宋体"/>
                <w:color w:val="auto"/>
                <w:sz w:val="18"/>
                <w:szCs w:val="18"/>
                <w:lang w:bidi="ar"/>
              </w:rPr>
              <w:t>农业农村部门；</w:t>
            </w:r>
            <w:r>
              <w:rPr>
                <w:rFonts w:hint="eastAsia" w:ascii="宋体" w:hAnsi="宋体" w:cs="宋体"/>
                <w:color w:val="auto"/>
                <w:sz w:val="18"/>
                <w:szCs w:val="18"/>
                <w:lang w:bidi="ar"/>
              </w:rPr>
              <w:t>□</w:t>
            </w:r>
            <w:r>
              <w:rPr>
                <w:rFonts w:ascii="宋体" w:hAnsi="宋体" w:cs="宋体"/>
                <w:color w:val="auto"/>
                <w:sz w:val="18"/>
                <w:szCs w:val="18"/>
                <w:lang w:bidi="ar"/>
              </w:rPr>
              <w:t>发展改革部门；</w:t>
            </w:r>
            <w:r>
              <w:rPr>
                <w:rFonts w:hint="eastAsia" w:ascii="宋体" w:hAnsi="宋体" w:cs="宋体"/>
                <w:color w:val="auto"/>
                <w:sz w:val="18"/>
                <w:szCs w:val="18"/>
                <w:lang w:bidi="ar"/>
              </w:rPr>
              <w:t>□</w:t>
            </w:r>
            <w:r>
              <w:rPr>
                <w:rFonts w:ascii="宋体" w:hAnsi="宋体" w:cs="宋体"/>
                <w:color w:val="auto"/>
                <w:sz w:val="18"/>
                <w:szCs w:val="18"/>
                <w:lang w:bidi="ar"/>
              </w:rPr>
              <w:t>水利（水务）部门；</w:t>
            </w:r>
            <w:r>
              <w:rPr>
                <w:rFonts w:hint="eastAsia" w:ascii="宋体" w:hAnsi="宋体" w:cs="宋体"/>
                <w:color w:val="auto"/>
                <w:sz w:val="18"/>
                <w:szCs w:val="18"/>
                <w:lang w:bidi="ar"/>
              </w:rPr>
              <w:t>□</w:t>
            </w:r>
            <w:r>
              <w:rPr>
                <w:rFonts w:ascii="宋体" w:hAnsi="宋体" w:cs="宋体"/>
                <w:color w:val="auto"/>
                <w:sz w:val="18"/>
                <w:szCs w:val="18"/>
                <w:lang w:bidi="ar"/>
              </w:rPr>
              <w:t>商务部门；</w:t>
            </w:r>
            <w:r>
              <w:rPr>
                <w:rFonts w:hint="eastAsia" w:ascii="宋体" w:hAnsi="宋体" w:cs="宋体"/>
                <w:color w:val="auto"/>
                <w:sz w:val="18"/>
                <w:szCs w:val="18"/>
                <w:lang w:bidi="ar"/>
              </w:rPr>
              <w:t>□</w:t>
            </w:r>
            <w:r>
              <w:rPr>
                <w:rFonts w:ascii="宋体" w:hAnsi="宋体" w:cs="宋体"/>
                <w:color w:val="auto"/>
                <w:sz w:val="18"/>
                <w:szCs w:val="18"/>
                <w:lang w:bidi="ar"/>
              </w:rPr>
              <w:t>人防主管部门；</w:t>
            </w:r>
            <w:r>
              <w:rPr>
                <w:rFonts w:hint="eastAsia" w:ascii="宋体" w:hAnsi="宋体" w:cs="宋体"/>
                <w:color w:val="auto"/>
                <w:sz w:val="18"/>
                <w:szCs w:val="18"/>
                <w:lang w:bidi="ar"/>
              </w:rPr>
              <w:t>□</w:t>
            </w:r>
            <w:r>
              <w:rPr>
                <w:rFonts w:ascii="宋体" w:hAnsi="宋体" w:cs="宋体"/>
                <w:color w:val="auto"/>
                <w:sz w:val="18"/>
                <w:szCs w:val="18"/>
                <w:lang w:bidi="ar"/>
              </w:rPr>
              <w:t>地震部门；</w:t>
            </w:r>
            <w:r>
              <w:rPr>
                <w:rFonts w:hint="eastAsia" w:ascii="宋体" w:hAnsi="宋体" w:cs="宋体"/>
                <w:color w:val="auto"/>
                <w:sz w:val="18"/>
                <w:szCs w:val="18"/>
                <w:lang w:bidi="ar"/>
              </w:rPr>
              <w:t>□</w:t>
            </w:r>
            <w:r>
              <w:rPr>
                <w:rFonts w:ascii="宋体" w:hAnsi="宋体" w:cs="宋体"/>
                <w:color w:val="auto"/>
                <w:sz w:val="18"/>
                <w:szCs w:val="18"/>
                <w:lang w:bidi="ar"/>
              </w:rPr>
              <w:t>卫生健康部门；</w:t>
            </w:r>
            <w:r>
              <w:rPr>
                <w:rFonts w:hint="eastAsia" w:ascii="宋体" w:hAnsi="宋体" w:cs="宋体"/>
                <w:color w:val="auto"/>
                <w:sz w:val="18"/>
                <w:szCs w:val="18"/>
                <w:lang w:bidi="ar"/>
              </w:rPr>
              <w:t>□</w:t>
            </w:r>
            <w:r>
              <w:rPr>
                <w:rFonts w:ascii="宋体" w:hAnsi="宋体" w:cs="宋体"/>
                <w:color w:val="auto"/>
                <w:sz w:val="18"/>
                <w:szCs w:val="18"/>
                <w:lang w:bidi="ar"/>
              </w:rPr>
              <w:t>市场监管部门；</w:t>
            </w:r>
            <w:r>
              <w:rPr>
                <w:rFonts w:hint="eastAsia" w:ascii="宋体" w:hAnsi="宋体" w:cs="宋体"/>
                <w:color w:val="auto"/>
                <w:sz w:val="18"/>
                <w:szCs w:val="18"/>
                <w:lang w:bidi="ar"/>
              </w:rPr>
              <w:t>□</w:t>
            </w:r>
            <w:r>
              <w:rPr>
                <w:rFonts w:ascii="宋体" w:hAnsi="宋体" w:cs="宋体"/>
                <w:color w:val="auto"/>
                <w:sz w:val="18"/>
                <w:szCs w:val="18"/>
                <w:lang w:bidi="ar"/>
              </w:rPr>
              <w:t>疾控部门；</w:t>
            </w:r>
            <w:r>
              <w:rPr>
                <w:rFonts w:hint="eastAsia" w:ascii="宋体" w:hAnsi="宋体" w:cs="宋体"/>
                <w:color w:val="auto"/>
                <w:sz w:val="18"/>
                <w:szCs w:val="18"/>
                <w:lang w:bidi="ar"/>
              </w:rPr>
              <w:t>□</w:t>
            </w:r>
            <w:r>
              <w:rPr>
                <w:rFonts w:ascii="宋体" w:hAnsi="宋体" w:cs="宋体"/>
                <w:color w:val="auto"/>
                <w:sz w:val="18"/>
                <w:szCs w:val="18"/>
                <w:lang w:bidi="ar"/>
              </w:rPr>
              <w:t>其他部门；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78" w:type="dxa"/>
            <w:vMerge w:val="continue"/>
            <w:tcBorders>
              <w:left w:val="nil"/>
              <w:bottom w:val="single" w:color="auto" w:sz="2" w:space="0"/>
              <w:right w:val="single" w:color="auto" w:sz="2" w:space="0"/>
            </w:tcBorders>
            <w:noWrap w:val="0"/>
            <w:vAlign w:val="top"/>
          </w:tcPr>
          <w:p>
            <w:pPr>
              <w:spacing w:line="280" w:lineRule="exact"/>
              <w:rPr>
                <w:color w:val="auto"/>
              </w:rPr>
            </w:pPr>
          </w:p>
        </w:tc>
        <w:tc>
          <w:tcPr>
            <w:tcW w:w="7838" w:type="dxa"/>
            <w:gridSpan w:val="2"/>
            <w:tcBorders>
              <w:top w:val="single" w:color="auto" w:sz="2" w:space="0"/>
              <w:left w:val="single" w:color="auto" w:sz="2" w:space="0"/>
              <w:bottom w:val="single" w:color="auto" w:sz="2" w:space="0"/>
              <w:right w:val="nil"/>
            </w:tcBorders>
            <w:noWrap w:val="0"/>
            <w:vAlign w:val="center"/>
          </w:tcPr>
          <w:p>
            <w:pPr>
              <w:spacing w:line="280" w:lineRule="exact"/>
              <w:rPr>
                <w:rFonts w:ascii="宋体" w:hAnsi="宋体" w:cs="宋体"/>
                <w:color w:val="auto"/>
                <w:sz w:val="18"/>
                <w:szCs w:val="18"/>
                <w:lang w:bidi="ar"/>
              </w:rPr>
            </w:pPr>
            <w:r>
              <w:rPr>
                <w:rFonts w:hint="eastAsia" w:ascii="宋体" w:hAnsi="宋体" w:cs="宋体"/>
                <w:color w:val="auto"/>
                <w:sz w:val="18"/>
                <w:szCs w:val="18"/>
                <w:lang w:bidi="ar"/>
              </w:rPr>
              <w:t>评估认定结论：  □</w:t>
            </w:r>
          </w:p>
          <w:p>
            <w:pPr>
              <w:spacing w:line="280" w:lineRule="exact"/>
              <w:rPr>
                <w:color w:val="auto"/>
              </w:rPr>
            </w:pPr>
            <w:r>
              <w:rPr>
                <w:rFonts w:hint="eastAsia" w:ascii="宋体" w:hAnsi="宋体" w:cs="宋体"/>
                <w:color w:val="auto"/>
                <w:sz w:val="18"/>
                <w:szCs w:val="18"/>
                <w:lang w:bidi="ar"/>
              </w:rPr>
              <w:t xml:space="preserve">1  </w:t>
            </w:r>
            <w:r>
              <w:rPr>
                <w:rFonts w:ascii="宋体" w:hAnsi="宋体" w:cs="宋体"/>
                <w:color w:val="auto"/>
                <w:sz w:val="18"/>
                <w:szCs w:val="18"/>
                <w:lang w:bidi="ar"/>
              </w:rPr>
              <w:t>合格；</w:t>
            </w:r>
            <w:r>
              <w:rPr>
                <w:rFonts w:hint="eastAsia" w:ascii="宋体" w:hAnsi="宋体" w:cs="宋体"/>
                <w:color w:val="auto"/>
                <w:sz w:val="18"/>
                <w:szCs w:val="18"/>
                <w:lang w:bidi="ar"/>
              </w:rPr>
              <w:t xml:space="preserve">2  </w:t>
            </w:r>
            <w:r>
              <w:rPr>
                <w:rFonts w:ascii="宋体" w:hAnsi="宋体" w:cs="宋体"/>
                <w:color w:val="auto"/>
                <w:sz w:val="18"/>
                <w:szCs w:val="18"/>
                <w:lang w:bidi="ar"/>
              </w:rPr>
              <w:t>基本合格（待改造）；</w:t>
            </w:r>
            <w:r>
              <w:rPr>
                <w:rFonts w:hint="eastAsia" w:ascii="宋体" w:hAnsi="宋体" w:cs="宋体"/>
                <w:color w:val="auto"/>
                <w:sz w:val="18"/>
                <w:szCs w:val="18"/>
                <w:lang w:bidi="ar"/>
              </w:rPr>
              <w:t xml:space="preserve">3  </w:t>
            </w:r>
            <w:r>
              <w:rPr>
                <w:rFonts w:ascii="宋体" w:hAnsi="宋体" w:cs="宋体"/>
                <w:color w:val="auto"/>
                <w:sz w:val="18"/>
                <w:szCs w:val="18"/>
                <w:lang w:bidi="ar"/>
              </w:rPr>
              <w:t>不合格（待删除）；</w:t>
            </w:r>
            <w:r>
              <w:rPr>
                <w:rFonts w:hint="eastAsia" w:ascii="宋体" w:hAnsi="宋体" w:cs="宋体"/>
                <w:color w:val="auto"/>
                <w:sz w:val="18"/>
                <w:szCs w:val="18"/>
                <w:lang w:bidi="ar"/>
              </w:rPr>
              <w:t xml:space="preserve">4  </w:t>
            </w:r>
            <w:r>
              <w:rPr>
                <w:rFonts w:ascii="宋体" w:hAnsi="宋体" w:cs="宋体"/>
                <w:color w:val="auto"/>
                <w:sz w:val="18"/>
                <w:szCs w:val="18"/>
                <w:lang w:bidi="ar"/>
              </w:rPr>
              <w:t>暂未评估；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678" w:type="dxa"/>
            <w:vMerge w:val="restart"/>
            <w:tcBorders>
              <w:top w:val="single" w:color="auto" w:sz="2" w:space="0"/>
              <w:left w:val="nil"/>
              <w:bottom w:val="single" w:color="auto" w:sz="2" w:space="0"/>
              <w:right w:val="single" w:color="auto" w:sz="2" w:space="0"/>
            </w:tcBorders>
            <w:noWrap w:val="0"/>
            <w:vAlign w:val="center"/>
          </w:tcPr>
          <w:p>
            <w:pPr>
              <w:spacing w:line="280" w:lineRule="exact"/>
              <w:jc w:val="center"/>
              <w:rPr>
                <w:rFonts w:hint="eastAsia"/>
                <w:color w:val="auto"/>
              </w:rPr>
            </w:pPr>
            <w:r>
              <w:rPr>
                <w:rFonts w:hint="eastAsia"/>
                <w:color w:val="auto"/>
              </w:rPr>
              <w:t>丙</w:t>
            </w:r>
          </w:p>
        </w:tc>
        <w:tc>
          <w:tcPr>
            <w:tcW w:w="4048" w:type="dxa"/>
            <w:tcBorders>
              <w:top w:val="single" w:color="auto" w:sz="2" w:space="0"/>
              <w:left w:val="single" w:color="auto" w:sz="2" w:space="0"/>
              <w:bottom w:val="single" w:color="auto" w:sz="2" w:space="0"/>
              <w:right w:val="single" w:color="auto" w:sz="2" w:space="0"/>
            </w:tcBorders>
            <w:noWrap w:val="0"/>
            <w:vAlign w:val="center"/>
          </w:tcPr>
          <w:p>
            <w:pPr>
              <w:spacing w:line="280" w:lineRule="exact"/>
              <w:rPr>
                <w:rFonts w:ascii="宋体" w:hAnsi="宋体" w:cs="宋体"/>
                <w:color w:val="auto"/>
                <w:sz w:val="18"/>
                <w:szCs w:val="18"/>
                <w:lang w:bidi="ar"/>
              </w:rPr>
            </w:pPr>
            <w:r>
              <w:rPr>
                <w:rFonts w:hint="eastAsia" w:ascii="宋体" w:hAnsi="宋体" w:cs="宋体"/>
                <w:color w:val="auto"/>
                <w:sz w:val="18"/>
                <w:szCs w:val="18"/>
                <w:lang w:bidi="ar"/>
              </w:rPr>
              <w:t>运维投入：  □</w:t>
            </w:r>
          </w:p>
          <w:p>
            <w:pPr>
              <w:spacing w:line="280" w:lineRule="exact"/>
              <w:rPr>
                <w:color w:val="auto"/>
              </w:rPr>
            </w:pPr>
            <w:r>
              <w:rPr>
                <w:rFonts w:hint="eastAsia" w:ascii="宋体" w:hAnsi="宋体" w:cs="宋体"/>
                <w:color w:val="auto"/>
                <w:sz w:val="18"/>
                <w:szCs w:val="18"/>
                <w:lang w:bidi="ar"/>
              </w:rPr>
              <w:t>1 有，纳入预算；2 有，未纳入预算；3 无运维投入</w:t>
            </w:r>
            <w:r>
              <w:rPr>
                <w:rFonts w:ascii="宋体" w:hAnsi="宋体" w:cs="宋体"/>
                <w:color w:val="auto"/>
                <w:sz w:val="18"/>
                <w:szCs w:val="18"/>
                <w:lang w:bidi="ar"/>
              </w:rPr>
              <w:t>；</w:t>
            </w:r>
          </w:p>
        </w:tc>
        <w:tc>
          <w:tcPr>
            <w:tcW w:w="3790" w:type="dxa"/>
            <w:tcBorders>
              <w:top w:val="single" w:color="auto" w:sz="2" w:space="0"/>
              <w:left w:val="single" w:color="auto" w:sz="2" w:space="0"/>
              <w:bottom w:val="single" w:color="auto" w:sz="2" w:space="0"/>
              <w:right w:val="nil"/>
            </w:tcBorders>
            <w:noWrap w:val="0"/>
            <w:vAlign w:val="center"/>
          </w:tcPr>
          <w:p>
            <w:pPr>
              <w:spacing w:line="280" w:lineRule="exact"/>
              <w:rPr>
                <w:rFonts w:ascii="宋体" w:hAnsi="宋体" w:cs="宋体"/>
                <w:color w:val="auto"/>
                <w:sz w:val="18"/>
                <w:szCs w:val="18"/>
                <w:lang w:bidi="ar"/>
              </w:rPr>
            </w:pPr>
            <w:r>
              <w:rPr>
                <w:rFonts w:hint="eastAsia" w:ascii="宋体" w:hAnsi="宋体" w:cs="宋体"/>
                <w:color w:val="auto"/>
                <w:sz w:val="18"/>
                <w:szCs w:val="18"/>
                <w:lang w:bidi="ar"/>
              </w:rPr>
              <w:t>运维资金来源:  □</w:t>
            </w:r>
          </w:p>
          <w:p>
            <w:pPr>
              <w:spacing w:line="280" w:lineRule="exact"/>
              <w:rPr>
                <w:color w:val="auto"/>
              </w:rPr>
            </w:pPr>
            <w:r>
              <w:rPr>
                <w:rFonts w:hint="eastAsia" w:ascii="宋体" w:hAnsi="宋体" w:cs="宋体"/>
                <w:color w:val="auto"/>
                <w:sz w:val="18"/>
                <w:szCs w:val="18"/>
                <w:lang w:bidi="ar"/>
              </w:rPr>
              <w:t xml:space="preserve">1 </w:t>
            </w:r>
            <w:r>
              <w:rPr>
                <w:rFonts w:ascii="宋体" w:hAnsi="宋体" w:cs="宋体"/>
                <w:color w:val="auto"/>
                <w:sz w:val="18"/>
                <w:szCs w:val="18"/>
                <w:lang w:bidi="ar"/>
              </w:rPr>
              <w:t>财政；</w:t>
            </w:r>
            <w:r>
              <w:rPr>
                <w:rFonts w:hint="eastAsia" w:ascii="宋体" w:hAnsi="宋体" w:cs="宋体"/>
                <w:color w:val="auto"/>
                <w:sz w:val="18"/>
                <w:szCs w:val="18"/>
                <w:lang w:bidi="ar"/>
              </w:rPr>
              <w:t xml:space="preserve">2 </w:t>
            </w:r>
            <w:r>
              <w:rPr>
                <w:rFonts w:ascii="宋体" w:hAnsi="宋体" w:cs="宋体"/>
                <w:color w:val="auto"/>
                <w:sz w:val="18"/>
                <w:szCs w:val="18"/>
                <w:lang w:bidi="ar"/>
              </w:rPr>
              <w:t>自筹；</w:t>
            </w:r>
            <w:r>
              <w:rPr>
                <w:rFonts w:hint="eastAsia" w:ascii="宋体" w:hAnsi="宋体" w:cs="宋体"/>
                <w:color w:val="auto"/>
                <w:sz w:val="18"/>
                <w:szCs w:val="18"/>
                <w:lang w:bidi="ar"/>
              </w:rPr>
              <w:t xml:space="preserve">3 </w:t>
            </w:r>
            <w:r>
              <w:rPr>
                <w:rFonts w:ascii="宋体" w:hAnsi="宋体" w:cs="宋体"/>
                <w:color w:val="auto"/>
                <w:sz w:val="18"/>
                <w:szCs w:val="18"/>
                <w:lang w:bidi="ar"/>
              </w:rPr>
              <w:t>社会；</w:t>
            </w:r>
            <w:r>
              <w:rPr>
                <w:rFonts w:hint="eastAsia" w:ascii="宋体" w:hAnsi="宋体" w:cs="宋体"/>
                <w:color w:val="auto"/>
                <w:sz w:val="18"/>
                <w:szCs w:val="18"/>
                <w:lang w:bidi="ar"/>
              </w:rPr>
              <w:t xml:space="preserve">4 </w:t>
            </w:r>
            <w:r>
              <w:rPr>
                <w:rFonts w:ascii="宋体" w:hAnsi="宋体" w:cs="宋体"/>
                <w:color w:val="auto"/>
                <w:sz w:val="18"/>
                <w:szCs w:val="18"/>
                <w:lang w:bidi="ar"/>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8" w:type="dxa"/>
            <w:vMerge w:val="continue"/>
            <w:tcBorders>
              <w:top w:val="single" w:color="auto" w:sz="2" w:space="0"/>
              <w:left w:val="nil"/>
              <w:bottom w:val="single" w:color="auto" w:sz="2" w:space="0"/>
              <w:right w:val="single" w:color="auto" w:sz="2" w:space="0"/>
            </w:tcBorders>
            <w:noWrap w:val="0"/>
            <w:vAlign w:val="top"/>
          </w:tcPr>
          <w:p>
            <w:pPr>
              <w:spacing w:line="280" w:lineRule="exact"/>
              <w:rPr>
                <w:color w:val="auto"/>
              </w:rPr>
            </w:pPr>
          </w:p>
        </w:tc>
        <w:tc>
          <w:tcPr>
            <w:tcW w:w="4048" w:type="dxa"/>
            <w:tcBorders>
              <w:top w:val="single" w:color="auto" w:sz="2" w:space="0"/>
              <w:left w:val="single" w:color="auto" w:sz="2" w:space="0"/>
              <w:bottom w:val="single" w:color="auto" w:sz="2" w:space="0"/>
              <w:right w:val="single" w:color="auto" w:sz="2" w:space="0"/>
            </w:tcBorders>
            <w:noWrap w:val="0"/>
            <w:vAlign w:val="center"/>
          </w:tcPr>
          <w:p>
            <w:pPr>
              <w:spacing w:line="280" w:lineRule="exact"/>
              <w:rPr>
                <w:color w:val="auto"/>
              </w:rPr>
            </w:pPr>
            <w:r>
              <w:rPr>
                <w:rFonts w:hint="eastAsia" w:ascii="宋体" w:hAnsi="宋体" w:cs="宋体"/>
                <w:color w:val="auto"/>
                <w:sz w:val="18"/>
                <w:szCs w:val="18"/>
                <w:lang w:bidi="ar"/>
              </w:rPr>
              <w:t>管理单位：</w:t>
            </w:r>
            <w:r>
              <w:rPr>
                <w:rFonts w:hint="eastAsia" w:ascii="宋体" w:hAnsi="宋体" w:cs="宋体"/>
                <w:color w:val="auto"/>
                <w:sz w:val="18"/>
                <w:szCs w:val="18"/>
                <w:u w:val="single"/>
                <w:lang w:bidi="ar"/>
              </w:rPr>
              <w:t xml:space="preserve">                                 </w:t>
            </w:r>
          </w:p>
        </w:tc>
        <w:tc>
          <w:tcPr>
            <w:tcW w:w="3790" w:type="dxa"/>
            <w:tcBorders>
              <w:top w:val="single" w:color="auto" w:sz="2" w:space="0"/>
              <w:left w:val="single" w:color="auto" w:sz="2" w:space="0"/>
              <w:bottom w:val="single" w:color="auto" w:sz="2" w:space="0"/>
              <w:right w:val="nil"/>
            </w:tcBorders>
            <w:noWrap w:val="0"/>
            <w:vAlign w:val="center"/>
          </w:tcPr>
          <w:p>
            <w:pPr>
              <w:spacing w:line="280" w:lineRule="exact"/>
              <w:rPr>
                <w:color w:val="auto"/>
              </w:rPr>
            </w:pPr>
            <w:r>
              <w:rPr>
                <w:rFonts w:hint="eastAsia" w:ascii="宋体" w:hAnsi="宋体" w:cs="宋体"/>
                <w:color w:val="auto"/>
                <w:sz w:val="18"/>
                <w:szCs w:val="18"/>
                <w:lang w:bidi="ar"/>
              </w:rPr>
              <w:t>产权单位：</w:t>
            </w:r>
            <w:r>
              <w:rPr>
                <w:rFonts w:hint="eastAsia" w:ascii="宋体" w:hAnsi="宋体" w:cs="宋体"/>
                <w:color w:val="auto"/>
                <w:sz w:val="18"/>
                <w:szCs w:val="18"/>
                <w:u w:val="single"/>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8" w:type="dxa"/>
            <w:vMerge w:val="continue"/>
            <w:tcBorders>
              <w:top w:val="single" w:color="auto" w:sz="2" w:space="0"/>
              <w:left w:val="nil"/>
              <w:bottom w:val="single" w:color="auto" w:sz="2" w:space="0"/>
              <w:right w:val="single" w:color="auto" w:sz="2" w:space="0"/>
            </w:tcBorders>
            <w:noWrap w:val="0"/>
            <w:vAlign w:val="top"/>
          </w:tcPr>
          <w:p>
            <w:pPr>
              <w:spacing w:line="280" w:lineRule="exact"/>
              <w:rPr>
                <w:color w:val="auto"/>
              </w:rPr>
            </w:pPr>
          </w:p>
        </w:tc>
        <w:tc>
          <w:tcPr>
            <w:tcW w:w="4048" w:type="dxa"/>
            <w:tcBorders>
              <w:top w:val="single" w:color="auto" w:sz="2" w:space="0"/>
              <w:left w:val="single" w:color="auto" w:sz="2" w:space="0"/>
              <w:bottom w:val="single" w:color="auto" w:sz="2" w:space="0"/>
              <w:right w:val="single" w:color="auto" w:sz="2" w:space="0"/>
            </w:tcBorders>
            <w:noWrap w:val="0"/>
            <w:vAlign w:val="center"/>
          </w:tcPr>
          <w:p>
            <w:pPr>
              <w:spacing w:line="280" w:lineRule="exact"/>
              <w:rPr>
                <w:color w:val="auto"/>
              </w:rPr>
            </w:pPr>
            <w:r>
              <w:rPr>
                <w:rFonts w:hint="eastAsia" w:ascii="宋体" w:hAnsi="宋体" w:cs="宋体"/>
                <w:color w:val="auto"/>
                <w:sz w:val="18"/>
                <w:szCs w:val="18"/>
                <w:lang w:bidi="ar"/>
              </w:rPr>
              <w:t>运维单位：</w:t>
            </w:r>
            <w:r>
              <w:rPr>
                <w:rFonts w:hint="eastAsia" w:ascii="宋体" w:hAnsi="宋体" w:cs="宋体"/>
                <w:color w:val="auto"/>
                <w:sz w:val="18"/>
                <w:szCs w:val="18"/>
                <w:u w:val="single"/>
                <w:lang w:bidi="ar"/>
              </w:rPr>
              <w:t xml:space="preserve">                                  </w:t>
            </w:r>
          </w:p>
        </w:tc>
        <w:tc>
          <w:tcPr>
            <w:tcW w:w="3790" w:type="dxa"/>
            <w:tcBorders>
              <w:top w:val="single" w:color="auto" w:sz="2" w:space="0"/>
              <w:left w:val="single" w:color="auto" w:sz="2" w:space="0"/>
              <w:bottom w:val="single" w:color="auto" w:sz="2" w:space="0"/>
              <w:right w:val="nil"/>
            </w:tcBorders>
            <w:noWrap w:val="0"/>
            <w:vAlign w:val="center"/>
          </w:tcPr>
          <w:p>
            <w:pPr>
              <w:spacing w:line="280" w:lineRule="exact"/>
              <w:rPr>
                <w:color w:val="auto"/>
              </w:rPr>
            </w:pPr>
            <w:r>
              <w:rPr>
                <w:rFonts w:hint="eastAsia" w:ascii="宋体" w:hAnsi="宋体" w:cs="宋体"/>
                <w:color w:val="auto"/>
                <w:sz w:val="18"/>
                <w:szCs w:val="18"/>
                <w:lang w:bidi="ar"/>
              </w:rPr>
              <w:t>运维人员配置：</w:t>
            </w:r>
            <w:r>
              <w:rPr>
                <w:rFonts w:hint="eastAsia" w:ascii="宋体" w:hAnsi="宋体" w:cs="宋体"/>
                <w:color w:val="auto"/>
                <w:sz w:val="18"/>
                <w:szCs w:val="18"/>
                <w:u w:val="single"/>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8" w:type="dxa"/>
            <w:vMerge w:val="continue"/>
            <w:tcBorders>
              <w:top w:val="single" w:color="auto" w:sz="2" w:space="0"/>
              <w:left w:val="nil"/>
              <w:bottom w:val="single" w:color="auto" w:sz="2" w:space="0"/>
              <w:right w:val="single" w:color="auto" w:sz="2" w:space="0"/>
            </w:tcBorders>
            <w:noWrap w:val="0"/>
            <w:vAlign w:val="top"/>
          </w:tcPr>
          <w:p>
            <w:pPr>
              <w:spacing w:line="280" w:lineRule="exact"/>
              <w:rPr>
                <w:color w:val="auto"/>
              </w:rPr>
            </w:pPr>
          </w:p>
        </w:tc>
        <w:tc>
          <w:tcPr>
            <w:tcW w:w="4048" w:type="dxa"/>
            <w:tcBorders>
              <w:top w:val="single" w:color="auto" w:sz="2" w:space="0"/>
              <w:left w:val="single" w:color="auto" w:sz="2" w:space="0"/>
              <w:bottom w:val="single" w:color="auto" w:sz="2" w:space="0"/>
              <w:right w:val="single" w:color="auto" w:sz="2" w:space="0"/>
            </w:tcBorders>
            <w:noWrap w:val="0"/>
            <w:vAlign w:val="center"/>
          </w:tcPr>
          <w:p>
            <w:pPr>
              <w:spacing w:line="280" w:lineRule="exact"/>
              <w:rPr>
                <w:color w:val="auto"/>
              </w:rPr>
            </w:pPr>
            <w:r>
              <w:rPr>
                <w:rFonts w:hint="eastAsia" w:ascii="宋体" w:hAnsi="宋体" w:cs="宋体"/>
                <w:color w:val="auto"/>
                <w:sz w:val="18"/>
                <w:szCs w:val="18"/>
                <w:lang w:bidi="ar"/>
              </w:rPr>
              <w:t>运维负责人：</w:t>
            </w:r>
            <w:r>
              <w:rPr>
                <w:rFonts w:hint="eastAsia" w:ascii="宋体" w:hAnsi="宋体" w:cs="宋体"/>
                <w:color w:val="auto"/>
                <w:sz w:val="18"/>
                <w:szCs w:val="18"/>
                <w:u w:val="single"/>
                <w:lang w:bidi="ar"/>
              </w:rPr>
              <w:t xml:space="preserve">                               </w:t>
            </w:r>
          </w:p>
        </w:tc>
        <w:tc>
          <w:tcPr>
            <w:tcW w:w="3790" w:type="dxa"/>
            <w:tcBorders>
              <w:top w:val="single" w:color="auto" w:sz="2" w:space="0"/>
              <w:left w:val="single" w:color="auto" w:sz="2" w:space="0"/>
              <w:bottom w:val="single" w:color="auto" w:sz="2" w:space="0"/>
              <w:right w:val="nil"/>
            </w:tcBorders>
            <w:noWrap w:val="0"/>
            <w:vAlign w:val="center"/>
          </w:tcPr>
          <w:p>
            <w:pPr>
              <w:spacing w:line="280" w:lineRule="exact"/>
              <w:rPr>
                <w:color w:val="auto"/>
              </w:rPr>
            </w:pPr>
            <w:r>
              <w:rPr>
                <w:rFonts w:hint="eastAsia" w:ascii="宋体" w:hAnsi="宋体" w:cs="宋体"/>
                <w:color w:val="auto"/>
                <w:sz w:val="18"/>
                <w:szCs w:val="18"/>
                <w:lang w:bidi="ar"/>
              </w:rPr>
              <w:t>运维负责人手机号：</w:t>
            </w:r>
            <w:r>
              <w:rPr>
                <w:rFonts w:hint="eastAsia" w:ascii="宋体" w:hAnsi="宋体" w:cs="宋体"/>
                <w:color w:val="auto"/>
                <w:sz w:val="18"/>
                <w:szCs w:val="18"/>
                <w:u w:val="single"/>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8" w:type="dxa"/>
            <w:vMerge w:val="continue"/>
            <w:tcBorders>
              <w:top w:val="single" w:color="auto" w:sz="2" w:space="0"/>
              <w:left w:val="nil"/>
              <w:bottom w:val="single" w:color="auto" w:sz="2" w:space="0"/>
              <w:right w:val="single" w:color="auto" w:sz="2" w:space="0"/>
            </w:tcBorders>
            <w:noWrap w:val="0"/>
            <w:vAlign w:val="top"/>
          </w:tcPr>
          <w:p>
            <w:pPr>
              <w:spacing w:line="280" w:lineRule="exact"/>
              <w:rPr>
                <w:color w:val="auto"/>
              </w:rPr>
            </w:pPr>
          </w:p>
        </w:tc>
        <w:tc>
          <w:tcPr>
            <w:tcW w:w="4048" w:type="dxa"/>
            <w:tcBorders>
              <w:top w:val="single" w:color="auto" w:sz="2" w:space="0"/>
              <w:left w:val="single" w:color="auto" w:sz="2" w:space="0"/>
              <w:bottom w:val="single" w:color="auto" w:sz="2" w:space="0"/>
              <w:right w:val="single" w:color="auto" w:sz="2" w:space="0"/>
            </w:tcBorders>
            <w:noWrap w:val="0"/>
            <w:vAlign w:val="center"/>
          </w:tcPr>
          <w:p>
            <w:pPr>
              <w:spacing w:line="280" w:lineRule="exact"/>
              <w:rPr>
                <w:color w:val="auto"/>
              </w:rPr>
            </w:pPr>
            <w:r>
              <w:rPr>
                <w:rFonts w:hint="eastAsia" w:ascii="宋体" w:hAnsi="宋体" w:cs="宋体"/>
                <w:color w:val="auto"/>
                <w:sz w:val="18"/>
                <w:szCs w:val="18"/>
                <w:lang w:bidi="ar"/>
              </w:rPr>
              <w:t>急时第一联系人：</w:t>
            </w:r>
            <w:r>
              <w:rPr>
                <w:rFonts w:hint="eastAsia" w:ascii="宋体" w:hAnsi="宋体" w:cs="宋体"/>
                <w:color w:val="auto"/>
                <w:sz w:val="18"/>
                <w:szCs w:val="18"/>
                <w:u w:val="single"/>
                <w:lang w:bidi="ar"/>
              </w:rPr>
              <w:t xml:space="preserve">                            </w:t>
            </w:r>
          </w:p>
        </w:tc>
        <w:tc>
          <w:tcPr>
            <w:tcW w:w="3790" w:type="dxa"/>
            <w:tcBorders>
              <w:top w:val="single" w:color="auto" w:sz="2" w:space="0"/>
              <w:left w:val="single" w:color="auto" w:sz="2" w:space="0"/>
              <w:bottom w:val="single" w:color="auto" w:sz="2" w:space="0"/>
              <w:right w:val="nil"/>
            </w:tcBorders>
            <w:noWrap w:val="0"/>
            <w:vAlign w:val="center"/>
          </w:tcPr>
          <w:p>
            <w:pPr>
              <w:spacing w:line="280" w:lineRule="exact"/>
              <w:rPr>
                <w:color w:val="auto"/>
              </w:rPr>
            </w:pPr>
            <w:r>
              <w:rPr>
                <w:rFonts w:hint="eastAsia" w:ascii="宋体" w:hAnsi="宋体" w:cs="宋体"/>
                <w:color w:val="auto"/>
                <w:sz w:val="18"/>
                <w:szCs w:val="18"/>
                <w:lang w:bidi="ar"/>
              </w:rPr>
              <w:t>急时第一联系人手机号：</w:t>
            </w:r>
            <w:r>
              <w:rPr>
                <w:rFonts w:hint="eastAsia" w:ascii="宋体" w:hAnsi="宋体" w:cs="宋体"/>
                <w:color w:val="auto"/>
                <w:sz w:val="18"/>
                <w:szCs w:val="18"/>
                <w:u w:val="single"/>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8" w:type="dxa"/>
            <w:vMerge w:val="continue"/>
            <w:tcBorders>
              <w:top w:val="single" w:color="auto" w:sz="2" w:space="0"/>
              <w:left w:val="nil"/>
              <w:bottom w:val="single" w:color="auto" w:sz="2" w:space="0"/>
              <w:right w:val="single" w:color="auto" w:sz="2" w:space="0"/>
            </w:tcBorders>
            <w:noWrap w:val="0"/>
            <w:vAlign w:val="top"/>
          </w:tcPr>
          <w:p>
            <w:pPr>
              <w:spacing w:line="280" w:lineRule="exact"/>
              <w:rPr>
                <w:color w:val="auto"/>
              </w:rPr>
            </w:pPr>
          </w:p>
        </w:tc>
        <w:tc>
          <w:tcPr>
            <w:tcW w:w="4048" w:type="dxa"/>
            <w:tcBorders>
              <w:top w:val="single" w:color="auto" w:sz="2" w:space="0"/>
              <w:left w:val="single" w:color="auto" w:sz="2" w:space="0"/>
              <w:bottom w:val="single" w:color="auto" w:sz="2" w:space="0"/>
              <w:right w:val="single" w:color="auto" w:sz="2" w:space="0"/>
            </w:tcBorders>
            <w:noWrap w:val="0"/>
            <w:vAlign w:val="center"/>
          </w:tcPr>
          <w:p>
            <w:pPr>
              <w:spacing w:line="280" w:lineRule="exact"/>
              <w:rPr>
                <w:color w:val="auto"/>
              </w:rPr>
            </w:pPr>
            <w:r>
              <w:rPr>
                <w:rFonts w:hint="eastAsia" w:ascii="宋体" w:hAnsi="宋体" w:cs="宋体"/>
                <w:color w:val="auto"/>
                <w:sz w:val="18"/>
                <w:szCs w:val="18"/>
                <w:lang w:bidi="ar"/>
              </w:rPr>
              <w:t>急时第二联系人：</w:t>
            </w:r>
            <w:r>
              <w:rPr>
                <w:rFonts w:hint="eastAsia" w:ascii="宋体" w:hAnsi="宋体" w:cs="宋体"/>
                <w:color w:val="auto"/>
                <w:sz w:val="18"/>
                <w:szCs w:val="18"/>
                <w:u w:val="single"/>
                <w:lang w:bidi="ar"/>
              </w:rPr>
              <w:t xml:space="preserve">                              </w:t>
            </w:r>
          </w:p>
        </w:tc>
        <w:tc>
          <w:tcPr>
            <w:tcW w:w="3790" w:type="dxa"/>
            <w:tcBorders>
              <w:top w:val="single" w:color="auto" w:sz="2" w:space="0"/>
              <w:left w:val="single" w:color="auto" w:sz="2" w:space="0"/>
              <w:bottom w:val="single" w:color="auto" w:sz="2" w:space="0"/>
              <w:right w:val="nil"/>
            </w:tcBorders>
            <w:noWrap w:val="0"/>
            <w:vAlign w:val="center"/>
          </w:tcPr>
          <w:p>
            <w:pPr>
              <w:spacing w:line="280" w:lineRule="exact"/>
              <w:rPr>
                <w:color w:val="auto"/>
              </w:rPr>
            </w:pPr>
            <w:r>
              <w:rPr>
                <w:rFonts w:hint="eastAsia" w:ascii="宋体" w:hAnsi="宋体" w:cs="宋体"/>
                <w:color w:val="auto"/>
                <w:sz w:val="18"/>
                <w:szCs w:val="18"/>
                <w:lang w:bidi="ar"/>
              </w:rPr>
              <w:t>急时第二联系人手机号：</w:t>
            </w:r>
            <w:r>
              <w:rPr>
                <w:rFonts w:hint="eastAsia" w:ascii="宋体" w:hAnsi="宋体" w:cs="宋体"/>
                <w:color w:val="auto"/>
                <w:sz w:val="18"/>
                <w:szCs w:val="18"/>
                <w:u w:val="single"/>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8" w:type="dxa"/>
            <w:vMerge w:val="continue"/>
            <w:tcBorders>
              <w:top w:val="single" w:color="auto" w:sz="2" w:space="0"/>
              <w:left w:val="nil"/>
              <w:bottom w:val="single" w:color="auto" w:sz="2" w:space="0"/>
              <w:right w:val="single" w:color="auto" w:sz="2" w:space="0"/>
            </w:tcBorders>
            <w:noWrap w:val="0"/>
            <w:vAlign w:val="top"/>
          </w:tcPr>
          <w:p>
            <w:pPr>
              <w:spacing w:line="280" w:lineRule="exact"/>
              <w:rPr>
                <w:color w:val="auto"/>
              </w:rPr>
            </w:pPr>
          </w:p>
        </w:tc>
        <w:tc>
          <w:tcPr>
            <w:tcW w:w="4048" w:type="dxa"/>
            <w:tcBorders>
              <w:top w:val="single" w:color="auto" w:sz="2" w:space="0"/>
              <w:left w:val="single" w:color="auto" w:sz="2" w:space="0"/>
              <w:bottom w:val="single" w:color="auto" w:sz="2" w:space="0"/>
              <w:right w:val="single" w:color="auto" w:sz="2" w:space="0"/>
            </w:tcBorders>
            <w:noWrap w:val="0"/>
            <w:vAlign w:val="center"/>
          </w:tcPr>
          <w:p>
            <w:pPr>
              <w:spacing w:line="280" w:lineRule="exact"/>
              <w:rPr>
                <w:color w:val="auto"/>
              </w:rPr>
            </w:pPr>
            <w:r>
              <w:rPr>
                <w:rFonts w:hint="eastAsia" w:ascii="宋体" w:hAnsi="宋体" w:cs="宋体"/>
                <w:color w:val="auto"/>
                <w:sz w:val="18"/>
                <w:szCs w:val="18"/>
                <w:lang w:bidi="ar"/>
              </w:rPr>
              <w:t>演练次数：</w:t>
            </w:r>
            <w:r>
              <w:rPr>
                <w:rFonts w:hint="eastAsia" w:ascii="宋体" w:hAnsi="宋体" w:cs="宋体"/>
                <w:color w:val="auto"/>
                <w:sz w:val="18"/>
                <w:szCs w:val="18"/>
                <w:u w:val="single"/>
                <w:lang w:bidi="ar"/>
              </w:rPr>
              <w:t xml:space="preserve">                              </w:t>
            </w:r>
          </w:p>
        </w:tc>
        <w:tc>
          <w:tcPr>
            <w:tcW w:w="3790" w:type="dxa"/>
            <w:tcBorders>
              <w:top w:val="single" w:color="auto" w:sz="2" w:space="0"/>
              <w:left w:val="single" w:color="auto" w:sz="2" w:space="0"/>
              <w:bottom w:val="single" w:color="auto" w:sz="2" w:space="0"/>
              <w:right w:val="nil"/>
            </w:tcBorders>
            <w:noWrap w:val="0"/>
            <w:vAlign w:val="center"/>
          </w:tcPr>
          <w:p>
            <w:pPr>
              <w:spacing w:line="280" w:lineRule="exact"/>
              <w:rPr>
                <w:color w:val="auto"/>
              </w:rPr>
            </w:pPr>
            <w:r>
              <w:rPr>
                <w:rFonts w:hint="eastAsia" w:ascii="宋体" w:hAnsi="宋体" w:cs="宋体"/>
                <w:color w:val="auto"/>
                <w:sz w:val="18"/>
                <w:szCs w:val="18"/>
                <w:lang w:bidi="ar"/>
              </w:rPr>
              <w:t>培训次数：</w:t>
            </w:r>
            <w:r>
              <w:rPr>
                <w:rFonts w:hint="eastAsia" w:ascii="宋体" w:hAnsi="宋体" w:cs="宋体"/>
                <w:color w:val="auto"/>
                <w:sz w:val="18"/>
                <w:szCs w:val="18"/>
                <w:u w:val="single"/>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8" w:type="dxa"/>
            <w:vMerge w:val="continue"/>
            <w:tcBorders>
              <w:top w:val="single" w:color="auto" w:sz="2" w:space="0"/>
              <w:left w:val="nil"/>
              <w:bottom w:val="single" w:color="auto" w:sz="2" w:space="0"/>
              <w:right w:val="single" w:color="auto" w:sz="2" w:space="0"/>
            </w:tcBorders>
            <w:noWrap w:val="0"/>
            <w:vAlign w:val="top"/>
          </w:tcPr>
          <w:p>
            <w:pPr>
              <w:spacing w:line="280" w:lineRule="exact"/>
              <w:rPr>
                <w:color w:val="auto"/>
              </w:rPr>
            </w:pPr>
          </w:p>
        </w:tc>
        <w:tc>
          <w:tcPr>
            <w:tcW w:w="4048" w:type="dxa"/>
            <w:tcBorders>
              <w:top w:val="single" w:color="auto" w:sz="2" w:space="0"/>
              <w:left w:val="single" w:color="auto" w:sz="2" w:space="0"/>
              <w:bottom w:val="single" w:color="auto" w:sz="2" w:space="0"/>
              <w:right w:val="single" w:color="auto" w:sz="2" w:space="0"/>
            </w:tcBorders>
            <w:noWrap w:val="0"/>
            <w:vAlign w:val="center"/>
          </w:tcPr>
          <w:p>
            <w:pPr>
              <w:spacing w:line="280" w:lineRule="exact"/>
              <w:rPr>
                <w:color w:val="auto"/>
              </w:rPr>
            </w:pPr>
            <w:r>
              <w:rPr>
                <w:rFonts w:hint="eastAsia" w:ascii="宋体" w:hAnsi="宋体" w:cs="宋体"/>
                <w:color w:val="auto"/>
                <w:sz w:val="18"/>
                <w:szCs w:val="18"/>
                <w:lang w:bidi="ar"/>
              </w:rPr>
              <w:t>启用次数：</w:t>
            </w:r>
            <w:r>
              <w:rPr>
                <w:rFonts w:hint="eastAsia" w:ascii="宋体" w:hAnsi="宋体" w:cs="宋体"/>
                <w:color w:val="auto"/>
                <w:sz w:val="18"/>
                <w:szCs w:val="18"/>
                <w:u w:val="single"/>
                <w:lang w:bidi="ar"/>
              </w:rPr>
              <w:t xml:space="preserve">                              </w:t>
            </w:r>
          </w:p>
        </w:tc>
        <w:tc>
          <w:tcPr>
            <w:tcW w:w="3790" w:type="dxa"/>
            <w:tcBorders>
              <w:top w:val="single" w:color="auto" w:sz="2" w:space="0"/>
              <w:left w:val="single" w:color="auto" w:sz="2" w:space="0"/>
              <w:bottom w:val="single" w:color="auto" w:sz="2" w:space="0"/>
              <w:right w:val="nil"/>
            </w:tcBorders>
            <w:noWrap w:val="0"/>
            <w:vAlign w:val="center"/>
          </w:tcPr>
          <w:p>
            <w:pPr>
              <w:spacing w:line="280" w:lineRule="exact"/>
              <w:rPr>
                <w:color w:val="auto"/>
              </w:rPr>
            </w:pPr>
            <w:r>
              <w:rPr>
                <w:rFonts w:hint="eastAsia" w:ascii="宋体" w:hAnsi="宋体" w:cs="宋体"/>
                <w:color w:val="auto"/>
                <w:sz w:val="18"/>
                <w:szCs w:val="18"/>
                <w:lang w:bidi="ar"/>
              </w:rPr>
              <w:t>安置人数：</w:t>
            </w:r>
            <w:r>
              <w:rPr>
                <w:rFonts w:hint="eastAsia" w:ascii="宋体" w:hAnsi="宋体" w:cs="宋体"/>
                <w:color w:val="auto"/>
                <w:sz w:val="18"/>
                <w:szCs w:val="18"/>
                <w:u w:val="single"/>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8" w:type="dxa"/>
            <w:vMerge w:val="continue"/>
            <w:tcBorders>
              <w:top w:val="single" w:color="auto" w:sz="2" w:space="0"/>
              <w:left w:val="nil"/>
              <w:bottom w:val="single" w:color="auto" w:sz="2" w:space="0"/>
              <w:right w:val="single" w:color="auto" w:sz="2" w:space="0"/>
            </w:tcBorders>
            <w:noWrap w:val="0"/>
            <w:vAlign w:val="top"/>
          </w:tcPr>
          <w:p>
            <w:pPr>
              <w:spacing w:line="280" w:lineRule="exact"/>
              <w:rPr>
                <w:color w:val="auto"/>
              </w:rPr>
            </w:pPr>
          </w:p>
        </w:tc>
        <w:tc>
          <w:tcPr>
            <w:tcW w:w="4048" w:type="dxa"/>
            <w:tcBorders>
              <w:top w:val="single" w:color="auto" w:sz="2" w:space="0"/>
              <w:left w:val="single" w:color="auto" w:sz="2" w:space="0"/>
              <w:bottom w:val="single" w:color="auto" w:sz="2" w:space="0"/>
              <w:right w:val="single" w:color="auto" w:sz="2" w:space="0"/>
            </w:tcBorders>
            <w:noWrap w:val="0"/>
            <w:vAlign w:val="center"/>
          </w:tcPr>
          <w:p>
            <w:pPr>
              <w:spacing w:line="280" w:lineRule="exact"/>
              <w:rPr>
                <w:color w:val="auto"/>
              </w:rPr>
            </w:pPr>
            <w:r>
              <w:rPr>
                <w:rFonts w:hint="eastAsia" w:ascii="宋体" w:hAnsi="宋体" w:cs="宋体"/>
                <w:color w:val="auto"/>
                <w:sz w:val="18"/>
                <w:szCs w:val="18"/>
                <w:lang w:bidi="ar"/>
              </w:rPr>
              <w:t>专项预案：</w:t>
            </w:r>
            <w:r>
              <w:rPr>
                <w:rFonts w:hint="eastAsia" w:ascii="宋体" w:hAnsi="宋体" w:cs="宋体"/>
                <w:color w:val="auto"/>
                <w:sz w:val="18"/>
                <w:szCs w:val="18"/>
                <w:u w:val="single"/>
                <w:lang w:bidi="ar"/>
              </w:rPr>
              <w:t xml:space="preserve">    系统上传                     </w:t>
            </w:r>
          </w:p>
        </w:tc>
        <w:tc>
          <w:tcPr>
            <w:tcW w:w="3790" w:type="dxa"/>
            <w:tcBorders>
              <w:top w:val="single" w:color="auto" w:sz="2" w:space="0"/>
              <w:left w:val="single" w:color="auto" w:sz="2" w:space="0"/>
              <w:bottom w:val="single" w:color="auto" w:sz="2" w:space="0"/>
              <w:right w:val="nil"/>
            </w:tcBorders>
            <w:noWrap w:val="0"/>
            <w:vAlign w:val="center"/>
          </w:tcPr>
          <w:p>
            <w:pPr>
              <w:spacing w:line="280" w:lineRule="exact"/>
              <w:rPr>
                <w:color w:val="auto"/>
              </w:rPr>
            </w:pPr>
            <w:r>
              <w:rPr>
                <w:rFonts w:hint="eastAsia" w:ascii="宋体" w:hAnsi="宋体" w:cs="宋体"/>
                <w:color w:val="auto"/>
                <w:sz w:val="18"/>
                <w:szCs w:val="18"/>
                <w:lang w:bidi="ar"/>
              </w:rPr>
              <w:t>二维分区图:</w:t>
            </w:r>
            <w:r>
              <w:rPr>
                <w:rFonts w:hint="eastAsia" w:ascii="宋体" w:hAnsi="宋体" w:cs="宋体"/>
                <w:color w:val="auto"/>
                <w:sz w:val="18"/>
                <w:szCs w:val="18"/>
                <w:u w:val="single"/>
                <w:lang w:bidi="ar"/>
              </w:rPr>
              <w:t xml:space="preserve">     系统基于地图勾勒边界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8" w:type="dxa"/>
            <w:vMerge w:val="continue"/>
            <w:tcBorders>
              <w:top w:val="single" w:color="auto" w:sz="2" w:space="0"/>
              <w:left w:val="nil"/>
              <w:bottom w:val="single" w:color="auto" w:sz="2" w:space="0"/>
              <w:right w:val="single" w:color="auto" w:sz="2" w:space="0"/>
            </w:tcBorders>
            <w:noWrap w:val="0"/>
            <w:vAlign w:val="top"/>
          </w:tcPr>
          <w:p>
            <w:pPr>
              <w:spacing w:line="280" w:lineRule="exact"/>
              <w:rPr>
                <w:color w:val="auto"/>
              </w:rPr>
            </w:pPr>
          </w:p>
        </w:tc>
        <w:tc>
          <w:tcPr>
            <w:tcW w:w="4048" w:type="dxa"/>
            <w:tcBorders>
              <w:top w:val="single" w:color="auto" w:sz="2" w:space="0"/>
              <w:left w:val="single" w:color="auto" w:sz="2" w:space="0"/>
              <w:bottom w:val="single" w:color="auto" w:sz="2" w:space="0"/>
              <w:right w:val="single" w:color="auto" w:sz="2" w:space="0"/>
            </w:tcBorders>
            <w:noWrap w:val="0"/>
            <w:vAlign w:val="center"/>
          </w:tcPr>
          <w:p>
            <w:pPr>
              <w:spacing w:line="280" w:lineRule="exact"/>
              <w:rPr>
                <w:color w:val="auto"/>
              </w:rPr>
            </w:pPr>
            <w:r>
              <w:rPr>
                <w:rFonts w:hint="eastAsia" w:ascii="宋体" w:hAnsi="宋体" w:cs="宋体"/>
                <w:color w:val="auto"/>
                <w:sz w:val="18"/>
                <w:szCs w:val="18"/>
                <w:lang w:bidi="ar"/>
              </w:rPr>
              <w:t>场所总面积：</w:t>
            </w:r>
            <w:r>
              <w:rPr>
                <w:rFonts w:hint="eastAsia" w:ascii="宋体" w:hAnsi="宋体" w:cs="宋体"/>
                <w:color w:val="auto"/>
                <w:sz w:val="18"/>
                <w:szCs w:val="18"/>
                <w:u w:val="single"/>
                <w:lang w:bidi="ar"/>
              </w:rPr>
              <w:t xml:space="preserve">                                </w:t>
            </w:r>
          </w:p>
        </w:tc>
        <w:tc>
          <w:tcPr>
            <w:tcW w:w="3790" w:type="dxa"/>
            <w:tcBorders>
              <w:top w:val="single" w:color="auto" w:sz="2" w:space="0"/>
              <w:left w:val="single" w:color="auto" w:sz="2" w:space="0"/>
              <w:bottom w:val="single" w:color="auto" w:sz="2" w:space="0"/>
              <w:right w:val="nil"/>
            </w:tcBorders>
            <w:noWrap w:val="0"/>
            <w:vAlign w:val="center"/>
          </w:tcPr>
          <w:p>
            <w:pPr>
              <w:spacing w:line="280" w:lineRule="exact"/>
              <w:rPr>
                <w:color w:val="auto"/>
              </w:rPr>
            </w:pPr>
            <w:r>
              <w:rPr>
                <w:rFonts w:hint="eastAsia" w:ascii="宋体" w:hAnsi="宋体" w:cs="宋体"/>
                <w:color w:val="auto"/>
                <w:sz w:val="18"/>
                <w:szCs w:val="18"/>
                <w:lang w:bidi="ar"/>
              </w:rPr>
              <w:t>场所有效避难面积 ：</w:t>
            </w:r>
            <w:r>
              <w:rPr>
                <w:rFonts w:hint="eastAsia" w:ascii="宋体" w:hAnsi="宋体" w:cs="宋体"/>
                <w:color w:val="auto"/>
                <w:sz w:val="18"/>
                <w:szCs w:val="18"/>
                <w:u w:val="single"/>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8" w:type="dxa"/>
            <w:vMerge w:val="continue"/>
            <w:tcBorders>
              <w:top w:val="single" w:color="auto" w:sz="2" w:space="0"/>
              <w:left w:val="nil"/>
              <w:bottom w:val="single" w:color="auto" w:sz="2" w:space="0"/>
              <w:right w:val="single" w:color="auto" w:sz="2" w:space="0"/>
            </w:tcBorders>
            <w:noWrap w:val="0"/>
            <w:vAlign w:val="top"/>
          </w:tcPr>
          <w:p>
            <w:pPr>
              <w:spacing w:line="280" w:lineRule="exact"/>
              <w:rPr>
                <w:color w:val="auto"/>
              </w:rPr>
            </w:pPr>
          </w:p>
        </w:tc>
        <w:tc>
          <w:tcPr>
            <w:tcW w:w="4048" w:type="dxa"/>
            <w:tcBorders>
              <w:top w:val="single" w:color="auto" w:sz="2" w:space="0"/>
              <w:left w:val="single" w:color="auto" w:sz="2" w:space="0"/>
              <w:bottom w:val="single" w:color="auto" w:sz="2" w:space="0"/>
              <w:right w:val="single" w:color="auto" w:sz="2" w:space="0"/>
            </w:tcBorders>
            <w:noWrap w:val="0"/>
            <w:vAlign w:val="center"/>
          </w:tcPr>
          <w:p>
            <w:pPr>
              <w:spacing w:line="280" w:lineRule="exact"/>
              <w:rPr>
                <w:color w:val="auto"/>
              </w:rPr>
            </w:pPr>
            <w:r>
              <w:rPr>
                <w:rFonts w:hint="eastAsia" w:ascii="宋体" w:hAnsi="宋体" w:cs="宋体"/>
                <w:color w:val="auto"/>
                <w:sz w:val="18"/>
                <w:szCs w:val="18"/>
                <w:lang w:bidi="ar"/>
              </w:rPr>
              <w:t>紧急室内可容纳人数 ：</w:t>
            </w:r>
            <w:r>
              <w:rPr>
                <w:rFonts w:hint="eastAsia" w:ascii="宋体" w:hAnsi="宋体" w:cs="宋体"/>
                <w:color w:val="auto"/>
                <w:sz w:val="18"/>
                <w:szCs w:val="18"/>
                <w:u w:val="single"/>
                <w:lang w:bidi="ar"/>
              </w:rPr>
              <w:t xml:space="preserve">                           </w:t>
            </w:r>
          </w:p>
        </w:tc>
        <w:tc>
          <w:tcPr>
            <w:tcW w:w="3790" w:type="dxa"/>
            <w:tcBorders>
              <w:top w:val="single" w:color="auto" w:sz="2" w:space="0"/>
              <w:left w:val="single" w:color="auto" w:sz="2" w:space="0"/>
              <w:bottom w:val="single" w:color="auto" w:sz="2" w:space="0"/>
              <w:right w:val="nil"/>
            </w:tcBorders>
            <w:noWrap w:val="0"/>
            <w:vAlign w:val="center"/>
          </w:tcPr>
          <w:p>
            <w:pPr>
              <w:spacing w:line="280" w:lineRule="exact"/>
              <w:rPr>
                <w:color w:val="auto"/>
              </w:rPr>
            </w:pPr>
            <w:r>
              <w:rPr>
                <w:rFonts w:hint="eastAsia" w:ascii="宋体" w:hAnsi="宋体" w:cs="宋体"/>
                <w:color w:val="auto"/>
                <w:sz w:val="18"/>
                <w:szCs w:val="18"/>
                <w:lang w:bidi="ar"/>
              </w:rPr>
              <w:t>紧急室外可容纳人数 ：</w:t>
            </w:r>
            <w:r>
              <w:rPr>
                <w:rFonts w:hint="eastAsia" w:ascii="宋体" w:hAnsi="宋体" w:cs="宋体"/>
                <w:color w:val="auto"/>
                <w:sz w:val="18"/>
                <w:szCs w:val="18"/>
                <w:u w:val="single"/>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8" w:type="dxa"/>
            <w:vMerge w:val="continue"/>
            <w:tcBorders>
              <w:top w:val="single" w:color="auto" w:sz="2" w:space="0"/>
              <w:left w:val="nil"/>
              <w:bottom w:val="single" w:color="auto" w:sz="2" w:space="0"/>
              <w:right w:val="single" w:color="auto" w:sz="2" w:space="0"/>
            </w:tcBorders>
            <w:noWrap w:val="0"/>
            <w:vAlign w:val="top"/>
          </w:tcPr>
          <w:p>
            <w:pPr>
              <w:spacing w:line="280" w:lineRule="exact"/>
              <w:rPr>
                <w:color w:val="auto"/>
              </w:rPr>
            </w:pPr>
          </w:p>
        </w:tc>
        <w:tc>
          <w:tcPr>
            <w:tcW w:w="4048" w:type="dxa"/>
            <w:tcBorders>
              <w:top w:val="single" w:color="auto" w:sz="2" w:space="0"/>
              <w:left w:val="single" w:color="auto" w:sz="2" w:space="0"/>
              <w:bottom w:val="single" w:color="auto" w:sz="2" w:space="0"/>
              <w:right w:val="single" w:color="auto" w:sz="2" w:space="0"/>
            </w:tcBorders>
            <w:noWrap w:val="0"/>
            <w:vAlign w:val="center"/>
          </w:tcPr>
          <w:p>
            <w:pPr>
              <w:spacing w:line="280" w:lineRule="exact"/>
              <w:rPr>
                <w:color w:val="auto"/>
              </w:rPr>
            </w:pPr>
            <w:r>
              <w:rPr>
                <w:rFonts w:hint="eastAsia" w:ascii="宋体" w:hAnsi="宋体" w:cs="宋体"/>
                <w:color w:val="auto"/>
                <w:sz w:val="18"/>
                <w:szCs w:val="18"/>
                <w:lang w:bidi="ar"/>
              </w:rPr>
              <w:t>短期室内可容纳人数 ：</w:t>
            </w:r>
            <w:r>
              <w:rPr>
                <w:rFonts w:hint="eastAsia" w:ascii="宋体" w:hAnsi="宋体" w:cs="宋体"/>
                <w:color w:val="auto"/>
                <w:sz w:val="18"/>
                <w:szCs w:val="18"/>
                <w:u w:val="single"/>
                <w:lang w:bidi="ar"/>
              </w:rPr>
              <w:t xml:space="preserve">                          </w:t>
            </w:r>
          </w:p>
        </w:tc>
        <w:tc>
          <w:tcPr>
            <w:tcW w:w="3790" w:type="dxa"/>
            <w:tcBorders>
              <w:top w:val="single" w:color="auto" w:sz="2" w:space="0"/>
              <w:left w:val="single" w:color="auto" w:sz="2" w:space="0"/>
              <w:bottom w:val="single" w:color="auto" w:sz="2" w:space="0"/>
              <w:right w:val="nil"/>
            </w:tcBorders>
            <w:noWrap w:val="0"/>
            <w:vAlign w:val="center"/>
          </w:tcPr>
          <w:p>
            <w:pPr>
              <w:spacing w:line="280" w:lineRule="exact"/>
              <w:rPr>
                <w:color w:val="auto"/>
              </w:rPr>
            </w:pPr>
            <w:r>
              <w:rPr>
                <w:rFonts w:hint="eastAsia" w:ascii="宋体" w:hAnsi="宋体" w:cs="宋体"/>
                <w:color w:val="auto"/>
                <w:sz w:val="18"/>
                <w:szCs w:val="18"/>
                <w:lang w:bidi="ar"/>
              </w:rPr>
              <w:t>短期室外可容纳人数 ：</w:t>
            </w:r>
            <w:r>
              <w:rPr>
                <w:rFonts w:hint="eastAsia" w:ascii="宋体" w:hAnsi="宋体" w:cs="宋体"/>
                <w:color w:val="auto"/>
                <w:sz w:val="18"/>
                <w:szCs w:val="18"/>
                <w:u w:val="single"/>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8" w:type="dxa"/>
            <w:vMerge w:val="continue"/>
            <w:tcBorders>
              <w:top w:val="single" w:color="auto" w:sz="2" w:space="0"/>
              <w:left w:val="nil"/>
              <w:bottom w:val="single" w:color="auto" w:sz="2" w:space="0"/>
              <w:right w:val="single" w:color="auto" w:sz="2" w:space="0"/>
            </w:tcBorders>
            <w:noWrap w:val="0"/>
            <w:vAlign w:val="top"/>
          </w:tcPr>
          <w:p>
            <w:pPr>
              <w:spacing w:line="280" w:lineRule="exact"/>
              <w:rPr>
                <w:color w:val="auto"/>
              </w:rPr>
            </w:pPr>
          </w:p>
        </w:tc>
        <w:tc>
          <w:tcPr>
            <w:tcW w:w="4048" w:type="dxa"/>
            <w:tcBorders>
              <w:top w:val="single" w:color="auto" w:sz="2" w:space="0"/>
              <w:left w:val="single" w:color="auto" w:sz="2" w:space="0"/>
              <w:bottom w:val="single" w:color="auto" w:sz="2" w:space="0"/>
              <w:right w:val="single" w:color="auto" w:sz="2" w:space="0"/>
            </w:tcBorders>
            <w:noWrap w:val="0"/>
            <w:vAlign w:val="center"/>
          </w:tcPr>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长期室内可容纳人数 ：</w:t>
            </w:r>
            <w:r>
              <w:rPr>
                <w:rFonts w:hint="eastAsia" w:ascii="宋体" w:hAnsi="宋体" w:cs="宋体"/>
                <w:color w:val="auto"/>
                <w:sz w:val="18"/>
                <w:szCs w:val="18"/>
                <w:u w:val="single"/>
                <w:lang w:bidi="ar"/>
              </w:rPr>
              <w:t xml:space="preserve">                         </w:t>
            </w:r>
          </w:p>
        </w:tc>
        <w:tc>
          <w:tcPr>
            <w:tcW w:w="3790" w:type="dxa"/>
            <w:tcBorders>
              <w:top w:val="single" w:color="auto" w:sz="2" w:space="0"/>
              <w:left w:val="single" w:color="auto" w:sz="2" w:space="0"/>
              <w:bottom w:val="single" w:color="auto" w:sz="2" w:space="0"/>
              <w:right w:val="nil"/>
            </w:tcBorders>
            <w:noWrap w:val="0"/>
            <w:vAlign w:val="center"/>
          </w:tcPr>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长期室外可容纳人数 ：</w:t>
            </w:r>
            <w:r>
              <w:rPr>
                <w:rFonts w:hint="eastAsia" w:ascii="宋体" w:hAnsi="宋体" w:cs="宋体"/>
                <w:color w:val="auto"/>
                <w:sz w:val="18"/>
                <w:szCs w:val="18"/>
                <w:u w:val="single"/>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8" w:type="dxa"/>
            <w:vMerge w:val="continue"/>
            <w:tcBorders>
              <w:top w:val="single" w:color="auto" w:sz="2" w:space="0"/>
              <w:left w:val="nil"/>
              <w:bottom w:val="single" w:color="auto" w:sz="8" w:space="0"/>
              <w:right w:val="single" w:color="auto" w:sz="2" w:space="0"/>
            </w:tcBorders>
            <w:noWrap w:val="0"/>
            <w:vAlign w:val="top"/>
          </w:tcPr>
          <w:p>
            <w:pPr>
              <w:spacing w:line="280" w:lineRule="exact"/>
              <w:rPr>
                <w:color w:val="auto"/>
              </w:rPr>
            </w:pPr>
          </w:p>
        </w:tc>
        <w:tc>
          <w:tcPr>
            <w:tcW w:w="4048" w:type="dxa"/>
            <w:tcBorders>
              <w:top w:val="single" w:color="auto" w:sz="2" w:space="0"/>
              <w:left w:val="single" w:color="auto" w:sz="2" w:space="0"/>
              <w:bottom w:val="single" w:color="auto" w:sz="8" w:space="0"/>
              <w:right w:val="single" w:color="auto" w:sz="2" w:space="0"/>
            </w:tcBorders>
            <w:noWrap w:val="0"/>
            <w:vAlign w:val="center"/>
          </w:tcPr>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室内有效避难面积 ：</w:t>
            </w:r>
            <w:r>
              <w:rPr>
                <w:rFonts w:hint="eastAsia" w:ascii="宋体" w:hAnsi="宋体" w:cs="宋体"/>
                <w:color w:val="auto"/>
                <w:sz w:val="18"/>
                <w:szCs w:val="18"/>
                <w:u w:val="single"/>
                <w:lang w:bidi="ar"/>
              </w:rPr>
              <w:t xml:space="preserve">                           </w:t>
            </w:r>
          </w:p>
        </w:tc>
        <w:tc>
          <w:tcPr>
            <w:tcW w:w="3790" w:type="dxa"/>
            <w:tcBorders>
              <w:top w:val="single" w:color="auto" w:sz="2" w:space="0"/>
              <w:left w:val="single" w:color="auto" w:sz="2" w:space="0"/>
              <w:bottom w:val="single" w:color="auto" w:sz="8" w:space="0"/>
              <w:right w:val="nil"/>
            </w:tcBorders>
            <w:noWrap w:val="0"/>
            <w:vAlign w:val="center"/>
          </w:tcPr>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室外有效避难面积 ：</w:t>
            </w:r>
            <w:r>
              <w:rPr>
                <w:rFonts w:hint="eastAsia" w:ascii="宋体" w:hAnsi="宋体" w:cs="宋体"/>
                <w:color w:val="auto"/>
                <w:sz w:val="18"/>
                <w:szCs w:val="18"/>
                <w:u w:val="single"/>
                <w:lang w:bidi="ar"/>
              </w:rPr>
              <w:t xml:space="preserve">                            </w:t>
            </w:r>
          </w:p>
        </w:tc>
      </w:tr>
    </w:tbl>
    <w:p>
      <w:pPr>
        <w:spacing w:line="280" w:lineRule="exact"/>
        <w:jc w:val="left"/>
        <w:rPr>
          <w:rFonts w:hint="eastAsia" w:ascii="宋体" w:hAnsi="宋体" w:cs="宋体"/>
          <w:color w:val="auto"/>
          <w:sz w:val="18"/>
          <w:szCs w:val="18"/>
          <w:lang w:eastAsia="zh-CN"/>
        </w:rPr>
      </w:pPr>
      <w:r>
        <w:rPr>
          <w:rFonts w:hint="eastAsia"/>
          <w:color w:val="auto"/>
        </w:rPr>
        <w:br w:type="page"/>
      </w:r>
      <w:r>
        <w:rPr>
          <w:rFonts w:hint="eastAsia" w:ascii="宋体" w:hAnsi="宋体" w:cs="宋体"/>
          <w:color w:val="auto"/>
          <w:sz w:val="18"/>
          <w:szCs w:val="18"/>
          <w:lang w:eastAsia="zh-CN"/>
        </w:rPr>
        <w:t>续表二</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2"/>
        <w:gridCol w:w="6"/>
        <w:gridCol w:w="7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78" w:type="dxa"/>
            <w:gridSpan w:val="2"/>
            <w:vMerge w:val="restart"/>
            <w:tcBorders>
              <w:top w:val="single" w:color="auto" w:sz="8" w:space="0"/>
              <w:left w:val="nil"/>
              <w:bottom w:val="single" w:color="auto" w:sz="2" w:space="0"/>
              <w:right w:val="single" w:color="auto" w:sz="2" w:space="0"/>
            </w:tcBorders>
            <w:noWrap w:val="0"/>
            <w:vAlign w:val="center"/>
          </w:tcPr>
          <w:p>
            <w:pPr>
              <w:spacing w:line="280" w:lineRule="exact"/>
              <w:jc w:val="center"/>
              <w:rPr>
                <w:rFonts w:hint="eastAsia"/>
                <w:color w:val="auto"/>
              </w:rPr>
            </w:pPr>
          </w:p>
          <w:p>
            <w:pPr>
              <w:spacing w:line="280" w:lineRule="exact"/>
              <w:jc w:val="center"/>
              <w:rPr>
                <w:rFonts w:hint="eastAsia"/>
                <w:color w:val="auto"/>
              </w:rPr>
            </w:pPr>
          </w:p>
          <w:p>
            <w:pPr>
              <w:spacing w:line="280" w:lineRule="exact"/>
              <w:jc w:val="center"/>
              <w:rPr>
                <w:rFonts w:hint="eastAsia"/>
                <w:color w:val="auto"/>
              </w:rPr>
            </w:pPr>
          </w:p>
          <w:p>
            <w:pPr>
              <w:spacing w:line="280" w:lineRule="exact"/>
              <w:jc w:val="center"/>
              <w:rPr>
                <w:rFonts w:hint="eastAsia"/>
                <w:color w:val="auto"/>
              </w:rPr>
            </w:pPr>
          </w:p>
          <w:p>
            <w:pPr>
              <w:spacing w:line="280" w:lineRule="exact"/>
              <w:jc w:val="center"/>
              <w:rPr>
                <w:rFonts w:hint="eastAsia"/>
                <w:color w:val="auto"/>
              </w:rPr>
            </w:pPr>
          </w:p>
          <w:p>
            <w:pPr>
              <w:spacing w:line="280" w:lineRule="exact"/>
              <w:jc w:val="center"/>
              <w:rPr>
                <w:rFonts w:hint="eastAsia"/>
                <w:color w:val="auto"/>
              </w:rPr>
            </w:pPr>
          </w:p>
          <w:p>
            <w:pPr>
              <w:spacing w:line="280" w:lineRule="exact"/>
              <w:jc w:val="center"/>
              <w:rPr>
                <w:rFonts w:hint="eastAsia"/>
                <w:color w:val="auto"/>
              </w:rPr>
            </w:pPr>
          </w:p>
          <w:p>
            <w:pPr>
              <w:spacing w:line="280" w:lineRule="exact"/>
              <w:jc w:val="center"/>
              <w:rPr>
                <w:rFonts w:hint="eastAsia"/>
                <w:color w:val="auto"/>
              </w:rPr>
            </w:pPr>
          </w:p>
          <w:p>
            <w:pPr>
              <w:spacing w:line="280" w:lineRule="exact"/>
              <w:jc w:val="center"/>
              <w:rPr>
                <w:rFonts w:hint="eastAsia"/>
                <w:color w:val="auto"/>
              </w:rPr>
            </w:pPr>
          </w:p>
          <w:p>
            <w:pPr>
              <w:spacing w:line="280" w:lineRule="exact"/>
              <w:jc w:val="center"/>
              <w:rPr>
                <w:rFonts w:hint="eastAsia"/>
                <w:color w:val="auto"/>
              </w:rPr>
            </w:pPr>
          </w:p>
          <w:p>
            <w:pPr>
              <w:spacing w:line="280" w:lineRule="exact"/>
              <w:jc w:val="center"/>
              <w:rPr>
                <w:rFonts w:hint="eastAsia"/>
                <w:color w:val="auto"/>
              </w:rPr>
            </w:pPr>
          </w:p>
          <w:p>
            <w:pPr>
              <w:spacing w:line="280" w:lineRule="exact"/>
              <w:jc w:val="center"/>
              <w:rPr>
                <w:rFonts w:hint="eastAsia"/>
                <w:color w:val="auto"/>
              </w:rPr>
            </w:pPr>
            <w:r>
              <w:rPr>
                <w:rFonts w:hint="eastAsia"/>
                <w:color w:val="auto"/>
              </w:rPr>
              <w:t>丁</w:t>
            </w:r>
          </w:p>
        </w:tc>
        <w:tc>
          <w:tcPr>
            <w:tcW w:w="7838" w:type="dxa"/>
            <w:tcBorders>
              <w:top w:val="single" w:color="auto" w:sz="8" w:space="0"/>
              <w:left w:val="single" w:color="auto" w:sz="2" w:space="0"/>
              <w:bottom w:val="single" w:color="auto" w:sz="2" w:space="0"/>
              <w:right w:val="nil"/>
            </w:tcBorders>
            <w:noWrap w:val="0"/>
            <w:vAlign w:val="center"/>
          </w:tcPr>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 xml:space="preserve">服务半径 ： </w:t>
            </w:r>
            <w:r>
              <w:rPr>
                <w:rFonts w:hint="eastAsia" w:ascii="宋体" w:hAnsi="宋体" w:cs="宋体"/>
                <w:color w:val="auto"/>
                <w:sz w:val="18"/>
                <w:szCs w:val="18"/>
                <w:u w:val="single"/>
                <w:lang w:bidi="ar"/>
              </w:rPr>
              <w:t xml:space="preserve">                              </w:t>
            </w:r>
            <w:r>
              <w:rPr>
                <w:rFonts w:hint="eastAsia" w:ascii="宋体" w:hAnsi="宋体" w:cs="宋体"/>
                <w:color w:val="auto"/>
                <w:sz w:val="18"/>
                <w:szCs w:val="18"/>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trPr>
        <w:tc>
          <w:tcPr>
            <w:tcW w:w="678" w:type="dxa"/>
            <w:gridSpan w:val="2"/>
            <w:vMerge w:val="continue"/>
            <w:tcBorders>
              <w:top w:val="single" w:color="auto" w:sz="2" w:space="0"/>
              <w:left w:val="nil"/>
              <w:bottom w:val="single" w:color="auto" w:sz="2" w:space="0"/>
              <w:right w:val="single" w:color="auto" w:sz="2" w:space="0"/>
            </w:tcBorders>
            <w:noWrap w:val="0"/>
            <w:vAlign w:val="top"/>
          </w:tcPr>
          <w:p>
            <w:pPr>
              <w:spacing w:line="280" w:lineRule="exact"/>
              <w:rPr>
                <w:color w:val="auto"/>
              </w:rPr>
            </w:pPr>
          </w:p>
        </w:tc>
        <w:tc>
          <w:tcPr>
            <w:tcW w:w="7838" w:type="dxa"/>
            <w:tcBorders>
              <w:top w:val="single" w:color="auto" w:sz="2" w:space="0"/>
              <w:left w:val="single" w:color="auto" w:sz="2" w:space="0"/>
              <w:bottom w:val="single" w:color="auto" w:sz="2" w:space="0"/>
              <w:right w:val="nil"/>
            </w:tcBorders>
            <w:noWrap w:val="0"/>
            <w:vAlign w:val="center"/>
          </w:tcPr>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场所功能区（可多选）：</w:t>
            </w:r>
          </w:p>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w:t>
            </w:r>
            <w:r>
              <w:rPr>
                <w:rFonts w:ascii="宋体" w:hAnsi="宋体" w:cs="宋体"/>
                <w:color w:val="auto"/>
                <w:sz w:val="18"/>
                <w:szCs w:val="18"/>
                <w:lang w:bidi="ar"/>
              </w:rPr>
              <w:t>应急集散区；</w:t>
            </w:r>
            <w:r>
              <w:rPr>
                <w:rFonts w:hint="eastAsia" w:ascii="宋体" w:hAnsi="宋体" w:cs="宋体"/>
                <w:color w:val="auto"/>
                <w:sz w:val="18"/>
                <w:szCs w:val="18"/>
                <w:lang w:eastAsia="zh-CN" w:bidi="ar"/>
              </w:rPr>
              <w:t>□</w:t>
            </w:r>
            <w:r>
              <w:rPr>
                <w:rFonts w:ascii="宋体" w:hAnsi="宋体" w:cs="宋体"/>
                <w:color w:val="auto"/>
                <w:sz w:val="18"/>
                <w:szCs w:val="18"/>
                <w:lang w:bidi="ar"/>
              </w:rPr>
              <w:t>应急宿住区；</w:t>
            </w:r>
            <w:r>
              <w:rPr>
                <w:rFonts w:hint="eastAsia" w:ascii="宋体" w:hAnsi="宋体" w:cs="宋体"/>
                <w:color w:val="auto"/>
                <w:sz w:val="18"/>
                <w:szCs w:val="18"/>
                <w:lang w:bidi="ar"/>
              </w:rPr>
              <w:t>□</w:t>
            </w:r>
            <w:r>
              <w:rPr>
                <w:rFonts w:ascii="宋体" w:hAnsi="宋体" w:cs="宋体"/>
                <w:color w:val="auto"/>
                <w:sz w:val="18"/>
                <w:szCs w:val="18"/>
                <w:lang w:bidi="ar"/>
              </w:rPr>
              <w:t>指挥管理区；</w:t>
            </w:r>
            <w:r>
              <w:rPr>
                <w:rFonts w:hint="eastAsia" w:ascii="宋体" w:hAnsi="宋体" w:cs="宋体"/>
                <w:color w:val="auto"/>
                <w:sz w:val="18"/>
                <w:szCs w:val="18"/>
                <w:lang w:bidi="ar"/>
              </w:rPr>
              <w:t>□</w:t>
            </w:r>
            <w:r>
              <w:rPr>
                <w:rFonts w:ascii="宋体" w:hAnsi="宋体" w:cs="宋体"/>
                <w:color w:val="auto"/>
                <w:sz w:val="18"/>
                <w:szCs w:val="18"/>
                <w:lang w:bidi="ar"/>
              </w:rPr>
              <w:t>医疗救治区；</w:t>
            </w:r>
            <w:r>
              <w:rPr>
                <w:rFonts w:hint="eastAsia" w:ascii="宋体" w:hAnsi="宋体" w:cs="宋体"/>
                <w:color w:val="auto"/>
                <w:sz w:val="18"/>
                <w:szCs w:val="18"/>
                <w:lang w:bidi="ar"/>
              </w:rPr>
              <w:t>□</w:t>
            </w:r>
            <w:r>
              <w:rPr>
                <w:rFonts w:ascii="宋体" w:hAnsi="宋体" w:cs="宋体"/>
                <w:color w:val="auto"/>
                <w:sz w:val="18"/>
                <w:szCs w:val="18"/>
                <w:lang w:bidi="ar"/>
              </w:rPr>
              <w:t>防疫隔离区；</w:t>
            </w:r>
            <w:r>
              <w:rPr>
                <w:rFonts w:hint="eastAsia" w:ascii="宋体" w:hAnsi="宋体" w:cs="宋体"/>
                <w:color w:val="auto"/>
                <w:sz w:val="18"/>
                <w:szCs w:val="18"/>
                <w:lang w:bidi="ar"/>
              </w:rPr>
              <w:t>□</w:t>
            </w:r>
            <w:r>
              <w:rPr>
                <w:rFonts w:ascii="宋体" w:hAnsi="宋体" w:cs="宋体"/>
                <w:color w:val="auto"/>
                <w:sz w:val="18"/>
                <w:szCs w:val="18"/>
                <w:lang w:bidi="ar"/>
              </w:rPr>
              <w:t>物资储备区；</w:t>
            </w:r>
            <w:r>
              <w:rPr>
                <w:rFonts w:hint="eastAsia" w:ascii="宋体" w:hAnsi="宋体" w:cs="宋体"/>
                <w:color w:val="auto"/>
                <w:sz w:val="18"/>
                <w:szCs w:val="18"/>
                <w:lang w:bidi="ar"/>
              </w:rPr>
              <w:t>□</w:t>
            </w:r>
            <w:r>
              <w:rPr>
                <w:rFonts w:ascii="宋体" w:hAnsi="宋体" w:cs="宋体"/>
                <w:color w:val="auto"/>
                <w:sz w:val="18"/>
                <w:szCs w:val="18"/>
                <w:lang w:bidi="ar"/>
              </w:rPr>
              <w:t>餐饮服务区；</w:t>
            </w:r>
            <w:r>
              <w:rPr>
                <w:rFonts w:hint="eastAsia" w:ascii="宋体" w:hAnsi="宋体" w:cs="宋体"/>
                <w:color w:val="auto"/>
                <w:sz w:val="18"/>
                <w:szCs w:val="18"/>
                <w:lang w:bidi="ar"/>
              </w:rPr>
              <w:t>□</w:t>
            </w:r>
            <w:r>
              <w:rPr>
                <w:rFonts w:ascii="宋体" w:hAnsi="宋体" w:cs="宋体"/>
                <w:color w:val="auto"/>
                <w:sz w:val="18"/>
                <w:szCs w:val="18"/>
                <w:lang w:bidi="ar"/>
              </w:rPr>
              <w:t>清洁盥洗区；</w:t>
            </w:r>
            <w:r>
              <w:rPr>
                <w:rFonts w:hint="eastAsia" w:ascii="宋体" w:hAnsi="宋体" w:cs="宋体"/>
                <w:color w:val="auto"/>
                <w:sz w:val="18"/>
                <w:szCs w:val="18"/>
                <w:lang w:bidi="ar"/>
              </w:rPr>
              <w:t>□</w:t>
            </w:r>
            <w:r>
              <w:rPr>
                <w:rFonts w:ascii="宋体" w:hAnsi="宋体" w:cs="宋体"/>
                <w:color w:val="auto"/>
                <w:sz w:val="18"/>
                <w:szCs w:val="18"/>
                <w:lang w:bidi="ar"/>
              </w:rPr>
              <w:t>垃圾储运区；</w:t>
            </w:r>
            <w:r>
              <w:rPr>
                <w:rFonts w:hint="eastAsia" w:ascii="宋体" w:hAnsi="宋体" w:cs="宋体"/>
                <w:color w:val="auto"/>
                <w:sz w:val="18"/>
                <w:szCs w:val="18"/>
                <w:lang w:bidi="ar"/>
              </w:rPr>
              <w:t>□</w:t>
            </w:r>
            <w:r>
              <w:rPr>
                <w:rFonts w:ascii="宋体" w:hAnsi="宋体" w:cs="宋体"/>
                <w:color w:val="auto"/>
                <w:sz w:val="18"/>
                <w:szCs w:val="18"/>
                <w:lang w:bidi="ar"/>
              </w:rPr>
              <w:t>文体活动区；</w:t>
            </w:r>
            <w:r>
              <w:rPr>
                <w:rFonts w:hint="eastAsia" w:ascii="宋体" w:hAnsi="宋体" w:cs="宋体"/>
                <w:color w:val="auto"/>
                <w:sz w:val="18"/>
                <w:szCs w:val="18"/>
                <w:lang w:bidi="ar"/>
              </w:rPr>
              <w:t>□</w:t>
            </w:r>
            <w:r>
              <w:rPr>
                <w:rFonts w:ascii="宋体" w:hAnsi="宋体" w:cs="宋体"/>
                <w:color w:val="auto"/>
                <w:sz w:val="18"/>
                <w:szCs w:val="18"/>
                <w:lang w:bidi="ar"/>
              </w:rPr>
              <w:t>临时教学区；</w:t>
            </w:r>
            <w:r>
              <w:rPr>
                <w:rFonts w:hint="eastAsia" w:ascii="宋体" w:hAnsi="宋体" w:cs="宋体"/>
                <w:color w:val="auto"/>
                <w:sz w:val="18"/>
                <w:szCs w:val="18"/>
                <w:lang w:bidi="ar"/>
              </w:rPr>
              <w:t>□</w:t>
            </w:r>
            <w:r>
              <w:rPr>
                <w:rFonts w:ascii="宋体" w:hAnsi="宋体" w:cs="宋体"/>
                <w:color w:val="auto"/>
                <w:sz w:val="18"/>
                <w:szCs w:val="18"/>
                <w:lang w:bidi="ar"/>
              </w:rPr>
              <w:t>公共服务区；</w:t>
            </w:r>
            <w:r>
              <w:rPr>
                <w:rFonts w:hint="eastAsia" w:ascii="宋体" w:hAnsi="宋体" w:cs="宋体"/>
                <w:color w:val="auto"/>
                <w:sz w:val="18"/>
                <w:szCs w:val="18"/>
                <w:lang w:bidi="ar"/>
              </w:rPr>
              <w:t>□</w:t>
            </w:r>
            <w:r>
              <w:rPr>
                <w:rFonts w:ascii="宋体" w:hAnsi="宋体" w:cs="宋体"/>
                <w:color w:val="auto"/>
                <w:sz w:val="18"/>
                <w:szCs w:val="18"/>
                <w:lang w:bidi="ar"/>
              </w:rPr>
              <w:t>应急停车区；</w:t>
            </w:r>
            <w:r>
              <w:rPr>
                <w:rFonts w:hint="eastAsia" w:ascii="宋体" w:hAnsi="宋体" w:cs="宋体"/>
                <w:color w:val="auto"/>
                <w:sz w:val="18"/>
                <w:szCs w:val="18"/>
                <w:lang w:bidi="ar"/>
              </w:rPr>
              <w:t>□</w:t>
            </w:r>
            <w:r>
              <w:rPr>
                <w:rFonts w:ascii="宋体" w:hAnsi="宋体" w:cs="宋体"/>
                <w:color w:val="auto"/>
                <w:sz w:val="18"/>
                <w:szCs w:val="18"/>
                <w:lang w:bidi="ar"/>
              </w:rPr>
              <w:t>直升机起降区；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9" w:hRule="atLeast"/>
        </w:trPr>
        <w:tc>
          <w:tcPr>
            <w:tcW w:w="678" w:type="dxa"/>
            <w:gridSpan w:val="2"/>
            <w:vMerge w:val="continue"/>
            <w:tcBorders>
              <w:top w:val="single" w:color="auto" w:sz="2" w:space="0"/>
              <w:left w:val="nil"/>
              <w:bottom w:val="nil"/>
              <w:right w:val="single" w:color="auto" w:sz="2" w:space="0"/>
            </w:tcBorders>
            <w:noWrap w:val="0"/>
            <w:vAlign w:val="top"/>
          </w:tcPr>
          <w:p>
            <w:pPr>
              <w:spacing w:line="280" w:lineRule="exact"/>
              <w:rPr>
                <w:color w:val="auto"/>
              </w:rPr>
            </w:pPr>
          </w:p>
        </w:tc>
        <w:tc>
          <w:tcPr>
            <w:tcW w:w="7838" w:type="dxa"/>
            <w:tcBorders>
              <w:top w:val="single" w:color="auto" w:sz="2" w:space="0"/>
              <w:left w:val="single" w:color="auto" w:sz="2" w:space="0"/>
              <w:bottom w:val="single" w:color="auto" w:sz="2" w:space="0"/>
              <w:right w:val="nil"/>
            </w:tcBorders>
            <w:noWrap w:val="0"/>
            <w:vAlign w:val="center"/>
          </w:tcPr>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设施信息（可多选）:</w:t>
            </w:r>
          </w:p>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w:t>
            </w:r>
            <w:r>
              <w:rPr>
                <w:rFonts w:ascii="宋体" w:hAnsi="宋体" w:cs="宋体"/>
                <w:color w:val="auto"/>
                <w:sz w:val="18"/>
                <w:szCs w:val="18"/>
                <w:lang w:bidi="ar"/>
              </w:rPr>
              <w:t>应急集散</w:t>
            </w:r>
            <w:r>
              <w:rPr>
                <w:rFonts w:hint="eastAsia" w:ascii="宋体" w:hAnsi="宋体" w:cs="宋体"/>
                <w:color w:val="auto"/>
                <w:sz w:val="18"/>
                <w:szCs w:val="18"/>
                <w:lang w:bidi="ar"/>
              </w:rPr>
              <w:t>；□</w:t>
            </w:r>
            <w:r>
              <w:rPr>
                <w:rFonts w:ascii="宋体" w:hAnsi="宋体" w:cs="宋体"/>
                <w:color w:val="auto"/>
                <w:sz w:val="18"/>
                <w:szCs w:val="18"/>
                <w:lang w:bidi="ar"/>
              </w:rPr>
              <w:t>应急宿住、</w:t>
            </w:r>
            <w:r>
              <w:rPr>
                <w:rFonts w:hint="eastAsia" w:ascii="宋体" w:hAnsi="宋体" w:cs="宋体"/>
                <w:color w:val="auto"/>
                <w:sz w:val="18"/>
                <w:szCs w:val="18"/>
                <w:lang w:bidi="ar"/>
              </w:rPr>
              <w:t>□</w:t>
            </w:r>
            <w:r>
              <w:rPr>
                <w:rFonts w:ascii="宋体" w:hAnsi="宋体" w:cs="宋体"/>
                <w:color w:val="auto"/>
                <w:sz w:val="18"/>
                <w:szCs w:val="18"/>
                <w:lang w:bidi="ar"/>
              </w:rPr>
              <w:t>指挥办公、</w:t>
            </w:r>
            <w:r>
              <w:rPr>
                <w:rFonts w:hint="eastAsia" w:ascii="宋体" w:hAnsi="宋体" w:cs="宋体"/>
                <w:color w:val="auto"/>
                <w:sz w:val="18"/>
                <w:szCs w:val="18"/>
                <w:lang w:bidi="ar"/>
              </w:rPr>
              <w:t>□</w:t>
            </w:r>
            <w:r>
              <w:rPr>
                <w:rFonts w:ascii="宋体" w:hAnsi="宋体" w:cs="宋体"/>
                <w:color w:val="auto"/>
                <w:sz w:val="18"/>
                <w:szCs w:val="18"/>
                <w:lang w:bidi="ar"/>
              </w:rPr>
              <w:t>医疗救治、</w:t>
            </w:r>
            <w:r>
              <w:rPr>
                <w:rFonts w:hint="eastAsia" w:ascii="宋体" w:hAnsi="宋体" w:cs="宋体"/>
                <w:color w:val="auto"/>
                <w:sz w:val="18"/>
                <w:szCs w:val="18"/>
                <w:lang w:bidi="ar"/>
              </w:rPr>
              <w:t>□</w:t>
            </w:r>
            <w:r>
              <w:rPr>
                <w:rFonts w:ascii="宋体" w:hAnsi="宋体" w:cs="宋体"/>
                <w:color w:val="auto"/>
                <w:sz w:val="18"/>
                <w:szCs w:val="18"/>
                <w:lang w:bidi="ar"/>
              </w:rPr>
              <w:t>防疫隔离、</w:t>
            </w:r>
            <w:r>
              <w:rPr>
                <w:rFonts w:hint="eastAsia" w:ascii="宋体" w:hAnsi="宋体" w:cs="宋体"/>
                <w:color w:val="auto"/>
                <w:sz w:val="18"/>
                <w:szCs w:val="18"/>
                <w:lang w:bidi="ar"/>
              </w:rPr>
              <w:t>□</w:t>
            </w:r>
            <w:r>
              <w:rPr>
                <w:rFonts w:ascii="宋体" w:hAnsi="宋体" w:cs="宋体"/>
                <w:color w:val="auto"/>
                <w:sz w:val="18"/>
                <w:szCs w:val="18"/>
                <w:lang w:bidi="ar"/>
              </w:rPr>
              <w:t>物资储备、</w:t>
            </w:r>
            <w:r>
              <w:rPr>
                <w:rFonts w:hint="eastAsia" w:ascii="宋体" w:hAnsi="宋体" w:cs="宋体"/>
                <w:color w:val="auto"/>
                <w:sz w:val="18"/>
                <w:szCs w:val="18"/>
                <w:lang w:bidi="ar"/>
              </w:rPr>
              <w:t>□</w:t>
            </w:r>
            <w:r>
              <w:rPr>
                <w:rFonts w:ascii="宋体" w:hAnsi="宋体" w:cs="宋体"/>
                <w:color w:val="auto"/>
                <w:sz w:val="18"/>
                <w:szCs w:val="18"/>
                <w:lang w:bidi="ar"/>
              </w:rPr>
              <w:t>餐饮服务、</w:t>
            </w:r>
            <w:r>
              <w:rPr>
                <w:rFonts w:hint="eastAsia" w:ascii="宋体" w:hAnsi="宋体" w:cs="宋体"/>
                <w:color w:val="auto"/>
                <w:sz w:val="18"/>
                <w:szCs w:val="18"/>
                <w:lang w:bidi="ar"/>
              </w:rPr>
              <w:t>□</w:t>
            </w:r>
            <w:r>
              <w:rPr>
                <w:rFonts w:ascii="宋体" w:hAnsi="宋体" w:cs="宋体"/>
                <w:color w:val="auto"/>
                <w:sz w:val="18"/>
                <w:szCs w:val="18"/>
                <w:lang w:bidi="ar"/>
              </w:rPr>
              <w:t>卫生盥洗、</w:t>
            </w:r>
            <w:r>
              <w:rPr>
                <w:rFonts w:hint="eastAsia" w:ascii="宋体" w:hAnsi="宋体" w:cs="宋体"/>
                <w:color w:val="auto"/>
                <w:sz w:val="18"/>
                <w:szCs w:val="18"/>
                <w:lang w:bidi="ar"/>
              </w:rPr>
              <w:t>□</w:t>
            </w:r>
            <w:r>
              <w:rPr>
                <w:rFonts w:ascii="宋体" w:hAnsi="宋体" w:cs="宋体"/>
                <w:color w:val="auto"/>
                <w:sz w:val="18"/>
                <w:szCs w:val="18"/>
                <w:lang w:bidi="ar"/>
              </w:rPr>
              <w:t>垃圾储运、</w:t>
            </w:r>
            <w:r>
              <w:rPr>
                <w:rFonts w:hint="eastAsia" w:ascii="宋体" w:hAnsi="宋体" w:cs="宋体"/>
                <w:color w:val="auto"/>
                <w:sz w:val="18"/>
                <w:szCs w:val="18"/>
                <w:lang w:bidi="ar"/>
              </w:rPr>
              <w:t>□</w:t>
            </w:r>
            <w:r>
              <w:rPr>
                <w:rFonts w:ascii="宋体" w:hAnsi="宋体" w:cs="宋体"/>
                <w:color w:val="auto"/>
                <w:sz w:val="18"/>
                <w:szCs w:val="18"/>
                <w:lang w:bidi="ar"/>
              </w:rPr>
              <w:t>文化活动、</w:t>
            </w:r>
            <w:r>
              <w:rPr>
                <w:rFonts w:hint="eastAsia" w:ascii="宋体" w:hAnsi="宋体" w:cs="宋体"/>
                <w:color w:val="auto"/>
                <w:sz w:val="18"/>
                <w:szCs w:val="18"/>
                <w:lang w:bidi="ar"/>
              </w:rPr>
              <w:t>□</w:t>
            </w:r>
            <w:r>
              <w:rPr>
                <w:rFonts w:ascii="宋体" w:hAnsi="宋体" w:cs="宋体"/>
                <w:color w:val="auto"/>
                <w:sz w:val="18"/>
                <w:szCs w:val="18"/>
                <w:lang w:bidi="ar"/>
              </w:rPr>
              <w:t>临时教学、</w:t>
            </w:r>
            <w:r>
              <w:rPr>
                <w:rFonts w:hint="eastAsia" w:ascii="宋体" w:hAnsi="宋体" w:cs="宋体"/>
                <w:color w:val="auto"/>
                <w:sz w:val="18"/>
                <w:szCs w:val="18"/>
                <w:lang w:bidi="ar"/>
              </w:rPr>
              <w:t>□</w:t>
            </w:r>
            <w:r>
              <w:rPr>
                <w:rFonts w:ascii="宋体" w:hAnsi="宋体" w:cs="宋体"/>
                <w:color w:val="auto"/>
                <w:sz w:val="18"/>
                <w:szCs w:val="18"/>
                <w:lang w:bidi="ar"/>
              </w:rPr>
              <w:t>公共服务、</w:t>
            </w:r>
            <w:r>
              <w:rPr>
                <w:rFonts w:hint="eastAsia" w:ascii="宋体" w:hAnsi="宋体" w:cs="宋体"/>
                <w:color w:val="auto"/>
                <w:sz w:val="18"/>
                <w:szCs w:val="18"/>
                <w:lang w:bidi="ar"/>
              </w:rPr>
              <w:t>□</w:t>
            </w:r>
            <w:r>
              <w:rPr>
                <w:rFonts w:ascii="宋体" w:hAnsi="宋体" w:cs="宋体"/>
                <w:color w:val="auto"/>
                <w:sz w:val="18"/>
                <w:szCs w:val="18"/>
                <w:lang w:bidi="ar"/>
              </w:rPr>
              <w:t>应急停车、</w:t>
            </w:r>
            <w:r>
              <w:rPr>
                <w:rFonts w:hint="eastAsia" w:ascii="宋体" w:hAnsi="宋体" w:cs="宋体"/>
                <w:color w:val="auto"/>
                <w:sz w:val="18"/>
                <w:szCs w:val="18"/>
                <w:lang w:bidi="ar"/>
              </w:rPr>
              <w:t>□</w:t>
            </w:r>
            <w:r>
              <w:rPr>
                <w:rFonts w:ascii="宋体" w:hAnsi="宋体" w:cs="宋体"/>
                <w:color w:val="auto"/>
                <w:sz w:val="18"/>
                <w:szCs w:val="18"/>
                <w:lang w:bidi="ar"/>
              </w:rPr>
              <w:t>应急供电、</w:t>
            </w:r>
            <w:r>
              <w:rPr>
                <w:rFonts w:hint="eastAsia" w:ascii="宋体" w:hAnsi="宋体" w:cs="宋体"/>
                <w:color w:val="auto"/>
                <w:sz w:val="18"/>
                <w:szCs w:val="18"/>
                <w:lang w:bidi="ar"/>
              </w:rPr>
              <w:t>□</w:t>
            </w:r>
            <w:r>
              <w:rPr>
                <w:rFonts w:ascii="宋体" w:hAnsi="宋体" w:cs="宋体"/>
                <w:color w:val="auto"/>
                <w:sz w:val="18"/>
                <w:szCs w:val="18"/>
                <w:lang w:bidi="ar"/>
              </w:rPr>
              <w:t>应急供水、</w:t>
            </w:r>
            <w:r>
              <w:rPr>
                <w:rFonts w:hint="eastAsia" w:ascii="宋体" w:hAnsi="宋体" w:cs="宋体"/>
                <w:color w:val="auto"/>
                <w:sz w:val="18"/>
                <w:szCs w:val="18"/>
                <w:lang w:bidi="ar"/>
              </w:rPr>
              <w:t>□</w:t>
            </w:r>
            <w:r>
              <w:rPr>
                <w:rFonts w:ascii="宋体" w:hAnsi="宋体" w:cs="宋体"/>
                <w:color w:val="auto"/>
                <w:sz w:val="18"/>
                <w:szCs w:val="18"/>
                <w:lang w:bidi="ar"/>
              </w:rPr>
              <w:t>应急排污、</w:t>
            </w:r>
            <w:r>
              <w:rPr>
                <w:rFonts w:hint="eastAsia" w:ascii="宋体" w:hAnsi="宋体" w:cs="宋体"/>
                <w:color w:val="auto"/>
                <w:sz w:val="18"/>
                <w:szCs w:val="18"/>
                <w:lang w:bidi="ar"/>
              </w:rPr>
              <w:t>□</w:t>
            </w:r>
            <w:r>
              <w:rPr>
                <w:rFonts w:ascii="宋体" w:hAnsi="宋体" w:cs="宋体"/>
                <w:color w:val="auto"/>
                <w:sz w:val="18"/>
                <w:szCs w:val="18"/>
                <w:lang w:bidi="ar"/>
              </w:rPr>
              <w:t>应急消防、</w:t>
            </w:r>
            <w:r>
              <w:rPr>
                <w:rFonts w:hint="eastAsia" w:ascii="宋体" w:hAnsi="宋体" w:cs="宋体"/>
                <w:color w:val="auto"/>
                <w:sz w:val="18"/>
                <w:szCs w:val="18"/>
                <w:lang w:bidi="ar"/>
              </w:rPr>
              <w:t>□</w:t>
            </w:r>
            <w:r>
              <w:rPr>
                <w:rFonts w:ascii="宋体" w:hAnsi="宋体" w:cs="宋体"/>
                <w:color w:val="auto"/>
                <w:sz w:val="18"/>
                <w:szCs w:val="18"/>
                <w:lang w:bidi="ar"/>
              </w:rPr>
              <w:t>应急通风、</w:t>
            </w:r>
            <w:r>
              <w:rPr>
                <w:rFonts w:hint="eastAsia" w:ascii="宋体" w:hAnsi="宋体" w:cs="宋体"/>
                <w:color w:val="auto"/>
                <w:sz w:val="18"/>
                <w:szCs w:val="18"/>
                <w:lang w:bidi="ar"/>
              </w:rPr>
              <w:t>□</w:t>
            </w:r>
            <w:r>
              <w:rPr>
                <w:rFonts w:ascii="宋体" w:hAnsi="宋体" w:cs="宋体"/>
                <w:color w:val="auto"/>
                <w:sz w:val="18"/>
                <w:szCs w:val="18"/>
                <w:lang w:bidi="ar"/>
              </w:rPr>
              <w:t>应急供暖、</w:t>
            </w:r>
            <w:r>
              <w:rPr>
                <w:rFonts w:hint="eastAsia" w:ascii="宋体" w:hAnsi="宋体" w:cs="宋体"/>
                <w:color w:val="auto"/>
                <w:sz w:val="18"/>
                <w:szCs w:val="18"/>
                <w:lang w:bidi="ar"/>
              </w:rPr>
              <w:t>□</w:t>
            </w:r>
            <w:r>
              <w:rPr>
                <w:rFonts w:ascii="宋体" w:hAnsi="宋体" w:cs="宋体"/>
                <w:color w:val="auto"/>
                <w:sz w:val="18"/>
                <w:szCs w:val="18"/>
                <w:lang w:bidi="ar"/>
              </w:rPr>
              <w:t>应急通道、</w:t>
            </w:r>
            <w:r>
              <w:rPr>
                <w:rFonts w:hint="eastAsia" w:ascii="宋体" w:hAnsi="宋体" w:cs="宋体"/>
                <w:color w:val="auto"/>
                <w:sz w:val="18"/>
                <w:szCs w:val="18"/>
                <w:lang w:bidi="ar"/>
              </w:rPr>
              <w:t>□</w:t>
            </w:r>
            <w:r>
              <w:rPr>
                <w:rFonts w:ascii="宋体" w:hAnsi="宋体" w:cs="宋体"/>
                <w:color w:val="auto"/>
                <w:sz w:val="18"/>
                <w:szCs w:val="18"/>
                <w:lang w:bidi="ar"/>
              </w:rPr>
              <w:t>安全保卫、</w:t>
            </w:r>
            <w:r>
              <w:rPr>
                <w:rFonts w:hint="eastAsia" w:ascii="宋体" w:hAnsi="宋体" w:cs="宋体"/>
                <w:color w:val="auto"/>
                <w:sz w:val="18"/>
                <w:szCs w:val="18"/>
                <w:lang w:bidi="ar"/>
              </w:rPr>
              <w:t>□</w:t>
            </w:r>
            <w:r>
              <w:rPr>
                <w:rFonts w:ascii="宋体" w:hAnsi="宋体" w:cs="宋体"/>
                <w:color w:val="auto"/>
                <w:sz w:val="18"/>
                <w:szCs w:val="18"/>
                <w:lang w:bidi="ar"/>
              </w:rPr>
              <w:t>抢修抢建、</w:t>
            </w:r>
            <w:r>
              <w:rPr>
                <w:rFonts w:hint="eastAsia" w:ascii="宋体" w:hAnsi="宋体" w:cs="宋体"/>
                <w:color w:val="auto"/>
                <w:sz w:val="18"/>
                <w:szCs w:val="18"/>
                <w:lang w:bidi="ar"/>
              </w:rPr>
              <w:t>□</w:t>
            </w:r>
            <w:r>
              <w:rPr>
                <w:rFonts w:ascii="宋体" w:hAnsi="宋体" w:cs="宋体"/>
                <w:color w:val="auto"/>
                <w:sz w:val="18"/>
                <w:szCs w:val="18"/>
                <w:lang w:bidi="ar"/>
              </w:rPr>
              <w:t>无障碍、</w:t>
            </w:r>
            <w:r>
              <w:rPr>
                <w:rFonts w:hint="eastAsia" w:ascii="宋体" w:hAnsi="宋体" w:cs="宋体"/>
                <w:color w:val="auto"/>
                <w:sz w:val="18"/>
                <w:szCs w:val="18"/>
                <w:lang w:bidi="ar"/>
              </w:rPr>
              <w:t>□</w:t>
            </w:r>
            <w:r>
              <w:rPr>
                <w:rFonts w:ascii="宋体" w:hAnsi="宋体" w:cs="宋体"/>
                <w:color w:val="auto"/>
                <w:sz w:val="18"/>
                <w:szCs w:val="18"/>
                <w:lang w:bidi="ar"/>
              </w:rPr>
              <w:t>标志标识</w:t>
            </w:r>
            <w:r>
              <w:rPr>
                <w:rFonts w:hint="eastAsia" w:ascii="宋体" w:hAnsi="宋体" w:cs="宋体"/>
                <w:color w:val="auto"/>
                <w:sz w:val="18"/>
                <w:szCs w:val="18"/>
                <w:lang w:bidi="ar"/>
              </w:rPr>
              <w:t>、□</w:t>
            </w:r>
            <w:r>
              <w:rPr>
                <w:rFonts w:ascii="宋体" w:hAnsi="宋体" w:cs="宋体"/>
                <w:color w:val="auto"/>
                <w:sz w:val="18"/>
                <w:szCs w:val="18"/>
                <w:lang w:bidi="ar"/>
              </w:rPr>
              <w:t>直升机起降、</w:t>
            </w:r>
            <w:r>
              <w:rPr>
                <w:rFonts w:hint="eastAsia" w:ascii="宋体" w:hAnsi="宋体" w:cs="宋体"/>
                <w:color w:val="auto"/>
                <w:sz w:val="18"/>
                <w:szCs w:val="18"/>
                <w:lang w:bidi="ar"/>
              </w:rPr>
              <w:t>□无设施</w:t>
            </w:r>
            <w:r>
              <w:rPr>
                <w:rFonts w:ascii="宋体" w:hAnsi="宋体" w:cs="宋体"/>
                <w:color w:val="auto"/>
                <w:sz w:val="18"/>
                <w:szCs w:val="18"/>
                <w:lang w:bidi="ar"/>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PrEx>
        <w:trPr>
          <w:trHeight w:val="1425" w:hRule="atLeast"/>
        </w:trPr>
        <w:tc>
          <w:tcPr>
            <w:tcW w:w="672" w:type="dxa"/>
            <w:vMerge w:val="restart"/>
            <w:tcBorders>
              <w:top w:val="nil"/>
            </w:tcBorders>
            <w:noWrap w:val="0"/>
            <w:vAlign w:val="top"/>
          </w:tcPr>
          <w:p>
            <w:pPr>
              <w:spacing w:line="280" w:lineRule="exact"/>
              <w:rPr>
                <w:color w:val="auto"/>
              </w:rPr>
            </w:pPr>
          </w:p>
        </w:tc>
        <w:tc>
          <w:tcPr>
            <w:tcW w:w="7844" w:type="dxa"/>
            <w:gridSpan w:val="2"/>
            <w:noWrap w:val="0"/>
            <w:vAlign w:val="center"/>
          </w:tcPr>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设备信息（可多选）:</w:t>
            </w:r>
          </w:p>
          <w:p>
            <w:pPr>
              <w:spacing w:line="280" w:lineRule="exact"/>
              <w:rPr>
                <w:rFonts w:ascii="宋体" w:hAnsi="宋体" w:cs="宋体"/>
                <w:color w:val="auto"/>
                <w:sz w:val="18"/>
                <w:szCs w:val="18"/>
                <w:lang w:bidi="ar"/>
              </w:rPr>
            </w:pPr>
            <w:r>
              <w:rPr>
                <w:rFonts w:hint="eastAsia" w:ascii="宋体" w:hAnsi="宋体" w:cs="宋体"/>
                <w:color w:val="auto"/>
                <w:sz w:val="18"/>
                <w:szCs w:val="18"/>
                <w:lang w:bidi="ar"/>
              </w:rPr>
              <w:t>□</w:t>
            </w:r>
            <w:r>
              <w:rPr>
                <w:rFonts w:ascii="宋体" w:hAnsi="宋体" w:cs="宋体"/>
                <w:color w:val="auto"/>
                <w:sz w:val="18"/>
                <w:szCs w:val="18"/>
                <w:lang w:bidi="ar"/>
              </w:rPr>
              <w:t>应急集散</w:t>
            </w:r>
            <w:r>
              <w:rPr>
                <w:rFonts w:hint="eastAsia" w:ascii="宋体" w:hAnsi="宋体" w:cs="宋体"/>
                <w:color w:val="auto"/>
                <w:sz w:val="18"/>
                <w:szCs w:val="18"/>
                <w:lang w:bidi="ar"/>
              </w:rPr>
              <w:t>；□</w:t>
            </w:r>
            <w:r>
              <w:rPr>
                <w:rFonts w:ascii="宋体" w:hAnsi="宋体" w:cs="宋体"/>
                <w:color w:val="auto"/>
                <w:sz w:val="18"/>
                <w:szCs w:val="18"/>
                <w:lang w:bidi="ar"/>
              </w:rPr>
              <w:t>应急宿住、</w:t>
            </w:r>
            <w:r>
              <w:rPr>
                <w:rFonts w:hint="eastAsia" w:ascii="宋体" w:hAnsi="宋体" w:cs="宋体"/>
                <w:color w:val="auto"/>
                <w:sz w:val="18"/>
                <w:szCs w:val="18"/>
                <w:lang w:bidi="ar"/>
              </w:rPr>
              <w:t>□</w:t>
            </w:r>
            <w:r>
              <w:rPr>
                <w:rFonts w:ascii="宋体" w:hAnsi="宋体" w:cs="宋体"/>
                <w:color w:val="auto"/>
                <w:sz w:val="18"/>
                <w:szCs w:val="18"/>
                <w:lang w:bidi="ar"/>
              </w:rPr>
              <w:t>指挥办公、</w:t>
            </w:r>
            <w:r>
              <w:rPr>
                <w:rFonts w:hint="eastAsia" w:ascii="宋体" w:hAnsi="宋体" w:cs="宋体"/>
                <w:color w:val="auto"/>
                <w:sz w:val="18"/>
                <w:szCs w:val="18"/>
                <w:lang w:bidi="ar"/>
              </w:rPr>
              <w:t>□</w:t>
            </w:r>
            <w:r>
              <w:rPr>
                <w:rFonts w:ascii="宋体" w:hAnsi="宋体" w:cs="宋体"/>
                <w:color w:val="auto"/>
                <w:sz w:val="18"/>
                <w:szCs w:val="18"/>
                <w:lang w:bidi="ar"/>
              </w:rPr>
              <w:t>医疗救治、</w:t>
            </w:r>
            <w:r>
              <w:rPr>
                <w:rFonts w:hint="eastAsia" w:ascii="宋体" w:hAnsi="宋体" w:cs="宋体"/>
                <w:color w:val="auto"/>
                <w:sz w:val="18"/>
                <w:szCs w:val="18"/>
                <w:lang w:bidi="ar"/>
              </w:rPr>
              <w:t>□</w:t>
            </w:r>
            <w:r>
              <w:rPr>
                <w:rFonts w:ascii="宋体" w:hAnsi="宋体" w:cs="宋体"/>
                <w:color w:val="auto"/>
                <w:sz w:val="18"/>
                <w:szCs w:val="18"/>
                <w:lang w:bidi="ar"/>
              </w:rPr>
              <w:t>防疫隔离、</w:t>
            </w:r>
            <w:r>
              <w:rPr>
                <w:rFonts w:hint="eastAsia" w:ascii="宋体" w:hAnsi="宋体" w:cs="宋体"/>
                <w:color w:val="auto"/>
                <w:sz w:val="18"/>
                <w:szCs w:val="18"/>
                <w:lang w:bidi="ar"/>
              </w:rPr>
              <w:t>□</w:t>
            </w:r>
            <w:r>
              <w:rPr>
                <w:rFonts w:ascii="宋体" w:hAnsi="宋体" w:cs="宋体"/>
                <w:color w:val="auto"/>
                <w:sz w:val="18"/>
                <w:szCs w:val="18"/>
                <w:lang w:bidi="ar"/>
              </w:rPr>
              <w:t>物资储备、</w:t>
            </w:r>
            <w:r>
              <w:rPr>
                <w:rFonts w:hint="eastAsia" w:ascii="宋体" w:hAnsi="宋体" w:cs="宋体"/>
                <w:color w:val="auto"/>
                <w:sz w:val="18"/>
                <w:szCs w:val="18"/>
                <w:lang w:bidi="ar"/>
              </w:rPr>
              <w:t>□</w:t>
            </w:r>
            <w:r>
              <w:rPr>
                <w:rFonts w:ascii="宋体" w:hAnsi="宋体" w:cs="宋体"/>
                <w:color w:val="auto"/>
                <w:sz w:val="18"/>
                <w:szCs w:val="18"/>
                <w:lang w:bidi="ar"/>
              </w:rPr>
              <w:t>餐饮服务、</w:t>
            </w:r>
            <w:r>
              <w:rPr>
                <w:rFonts w:hint="eastAsia" w:ascii="宋体" w:hAnsi="宋体" w:cs="宋体"/>
                <w:color w:val="auto"/>
                <w:sz w:val="18"/>
                <w:szCs w:val="18"/>
                <w:lang w:bidi="ar"/>
              </w:rPr>
              <w:t>□</w:t>
            </w:r>
            <w:r>
              <w:rPr>
                <w:rFonts w:ascii="宋体" w:hAnsi="宋体" w:cs="宋体"/>
                <w:color w:val="auto"/>
                <w:sz w:val="18"/>
                <w:szCs w:val="18"/>
                <w:lang w:bidi="ar"/>
              </w:rPr>
              <w:t>卫生盥洗、</w:t>
            </w:r>
            <w:r>
              <w:rPr>
                <w:rFonts w:hint="eastAsia" w:ascii="宋体" w:hAnsi="宋体" w:cs="宋体"/>
                <w:color w:val="auto"/>
                <w:sz w:val="18"/>
                <w:szCs w:val="18"/>
                <w:lang w:bidi="ar"/>
              </w:rPr>
              <w:t>□</w:t>
            </w:r>
            <w:r>
              <w:rPr>
                <w:rFonts w:ascii="宋体" w:hAnsi="宋体" w:cs="宋体"/>
                <w:color w:val="auto"/>
                <w:sz w:val="18"/>
                <w:szCs w:val="18"/>
                <w:lang w:bidi="ar"/>
              </w:rPr>
              <w:t>垃圾储运、</w:t>
            </w:r>
            <w:r>
              <w:rPr>
                <w:rFonts w:hint="eastAsia" w:ascii="宋体" w:hAnsi="宋体" w:cs="宋体"/>
                <w:color w:val="auto"/>
                <w:sz w:val="18"/>
                <w:szCs w:val="18"/>
                <w:lang w:bidi="ar"/>
              </w:rPr>
              <w:t>□</w:t>
            </w:r>
            <w:r>
              <w:rPr>
                <w:rFonts w:ascii="宋体" w:hAnsi="宋体" w:cs="宋体"/>
                <w:color w:val="auto"/>
                <w:sz w:val="18"/>
                <w:szCs w:val="18"/>
                <w:lang w:bidi="ar"/>
              </w:rPr>
              <w:t>文化活动、</w:t>
            </w:r>
            <w:r>
              <w:rPr>
                <w:rFonts w:hint="eastAsia" w:ascii="宋体" w:hAnsi="宋体" w:cs="宋体"/>
                <w:color w:val="auto"/>
                <w:sz w:val="18"/>
                <w:szCs w:val="18"/>
                <w:lang w:bidi="ar"/>
              </w:rPr>
              <w:t>□</w:t>
            </w:r>
            <w:r>
              <w:rPr>
                <w:rFonts w:ascii="宋体" w:hAnsi="宋体" w:cs="宋体"/>
                <w:color w:val="auto"/>
                <w:sz w:val="18"/>
                <w:szCs w:val="18"/>
                <w:lang w:bidi="ar"/>
              </w:rPr>
              <w:t>临时教学、</w:t>
            </w:r>
            <w:r>
              <w:rPr>
                <w:rFonts w:hint="eastAsia" w:ascii="宋体" w:hAnsi="宋体" w:cs="宋体"/>
                <w:color w:val="auto"/>
                <w:sz w:val="18"/>
                <w:szCs w:val="18"/>
                <w:lang w:bidi="ar"/>
              </w:rPr>
              <w:t>□</w:t>
            </w:r>
            <w:r>
              <w:rPr>
                <w:rFonts w:ascii="宋体" w:hAnsi="宋体" w:cs="宋体"/>
                <w:color w:val="auto"/>
                <w:sz w:val="18"/>
                <w:szCs w:val="18"/>
                <w:lang w:bidi="ar"/>
              </w:rPr>
              <w:t>公共服务、</w:t>
            </w:r>
            <w:r>
              <w:rPr>
                <w:rFonts w:hint="eastAsia" w:ascii="宋体" w:hAnsi="宋体" w:cs="宋体"/>
                <w:color w:val="auto"/>
                <w:sz w:val="18"/>
                <w:szCs w:val="18"/>
                <w:lang w:bidi="ar"/>
              </w:rPr>
              <w:t>□</w:t>
            </w:r>
            <w:r>
              <w:rPr>
                <w:rFonts w:ascii="宋体" w:hAnsi="宋体" w:cs="宋体"/>
                <w:color w:val="auto"/>
                <w:sz w:val="18"/>
                <w:szCs w:val="18"/>
                <w:lang w:bidi="ar"/>
              </w:rPr>
              <w:t>应急停车、</w:t>
            </w:r>
            <w:r>
              <w:rPr>
                <w:rFonts w:hint="eastAsia" w:ascii="宋体" w:hAnsi="宋体" w:cs="宋体"/>
                <w:color w:val="auto"/>
                <w:sz w:val="18"/>
                <w:szCs w:val="18"/>
                <w:lang w:bidi="ar"/>
              </w:rPr>
              <w:t>□</w:t>
            </w:r>
            <w:r>
              <w:rPr>
                <w:rFonts w:ascii="宋体" w:hAnsi="宋体" w:cs="宋体"/>
                <w:color w:val="auto"/>
                <w:sz w:val="18"/>
                <w:szCs w:val="18"/>
                <w:lang w:bidi="ar"/>
              </w:rPr>
              <w:t>应急供电、</w:t>
            </w:r>
            <w:r>
              <w:rPr>
                <w:rFonts w:hint="eastAsia" w:ascii="宋体" w:hAnsi="宋体" w:cs="宋体"/>
                <w:color w:val="auto"/>
                <w:sz w:val="18"/>
                <w:szCs w:val="18"/>
                <w:lang w:bidi="ar"/>
              </w:rPr>
              <w:t>□</w:t>
            </w:r>
            <w:r>
              <w:rPr>
                <w:rFonts w:ascii="宋体" w:hAnsi="宋体" w:cs="宋体"/>
                <w:color w:val="auto"/>
                <w:sz w:val="18"/>
                <w:szCs w:val="18"/>
                <w:lang w:bidi="ar"/>
              </w:rPr>
              <w:t>应急供水、</w:t>
            </w:r>
            <w:r>
              <w:rPr>
                <w:rFonts w:hint="eastAsia" w:ascii="宋体" w:hAnsi="宋体" w:cs="宋体"/>
                <w:color w:val="auto"/>
                <w:sz w:val="18"/>
                <w:szCs w:val="18"/>
                <w:lang w:bidi="ar"/>
              </w:rPr>
              <w:t>□</w:t>
            </w:r>
            <w:r>
              <w:rPr>
                <w:rFonts w:ascii="宋体" w:hAnsi="宋体" w:cs="宋体"/>
                <w:color w:val="auto"/>
                <w:sz w:val="18"/>
                <w:szCs w:val="18"/>
                <w:lang w:bidi="ar"/>
              </w:rPr>
              <w:t>应急排污、</w:t>
            </w:r>
            <w:r>
              <w:rPr>
                <w:rFonts w:hint="eastAsia" w:ascii="宋体" w:hAnsi="宋体" w:cs="宋体"/>
                <w:color w:val="auto"/>
                <w:sz w:val="18"/>
                <w:szCs w:val="18"/>
                <w:lang w:bidi="ar"/>
              </w:rPr>
              <w:t>□</w:t>
            </w:r>
            <w:r>
              <w:rPr>
                <w:rFonts w:ascii="宋体" w:hAnsi="宋体" w:cs="宋体"/>
                <w:color w:val="auto"/>
                <w:sz w:val="18"/>
                <w:szCs w:val="18"/>
                <w:lang w:bidi="ar"/>
              </w:rPr>
              <w:t>应急消防、</w:t>
            </w:r>
            <w:r>
              <w:rPr>
                <w:rFonts w:hint="eastAsia" w:ascii="宋体" w:hAnsi="宋体" w:cs="宋体"/>
                <w:color w:val="auto"/>
                <w:sz w:val="18"/>
                <w:szCs w:val="18"/>
                <w:lang w:bidi="ar"/>
              </w:rPr>
              <w:t>□</w:t>
            </w:r>
            <w:r>
              <w:rPr>
                <w:rFonts w:ascii="宋体" w:hAnsi="宋体" w:cs="宋体"/>
                <w:color w:val="auto"/>
                <w:sz w:val="18"/>
                <w:szCs w:val="18"/>
                <w:lang w:bidi="ar"/>
              </w:rPr>
              <w:t>应急通风、</w:t>
            </w:r>
            <w:r>
              <w:rPr>
                <w:rFonts w:hint="eastAsia" w:ascii="宋体" w:hAnsi="宋体" w:cs="宋体"/>
                <w:color w:val="auto"/>
                <w:sz w:val="18"/>
                <w:szCs w:val="18"/>
                <w:lang w:bidi="ar"/>
              </w:rPr>
              <w:t>□</w:t>
            </w:r>
            <w:r>
              <w:rPr>
                <w:rFonts w:ascii="宋体" w:hAnsi="宋体" w:cs="宋体"/>
                <w:color w:val="auto"/>
                <w:sz w:val="18"/>
                <w:szCs w:val="18"/>
                <w:lang w:bidi="ar"/>
              </w:rPr>
              <w:t>应急供暖、</w:t>
            </w:r>
            <w:r>
              <w:rPr>
                <w:rFonts w:hint="eastAsia" w:ascii="宋体" w:hAnsi="宋体" w:cs="宋体"/>
                <w:color w:val="auto"/>
                <w:sz w:val="18"/>
                <w:szCs w:val="18"/>
                <w:lang w:bidi="ar"/>
              </w:rPr>
              <w:t>□</w:t>
            </w:r>
            <w:r>
              <w:rPr>
                <w:rFonts w:ascii="宋体" w:hAnsi="宋体" w:cs="宋体"/>
                <w:color w:val="auto"/>
                <w:sz w:val="18"/>
                <w:szCs w:val="18"/>
                <w:lang w:bidi="ar"/>
              </w:rPr>
              <w:t>应急通道、</w:t>
            </w:r>
            <w:r>
              <w:rPr>
                <w:rFonts w:hint="eastAsia" w:ascii="宋体" w:hAnsi="宋体" w:cs="宋体"/>
                <w:color w:val="auto"/>
                <w:sz w:val="18"/>
                <w:szCs w:val="18"/>
                <w:lang w:bidi="ar"/>
              </w:rPr>
              <w:t>□</w:t>
            </w:r>
            <w:r>
              <w:rPr>
                <w:rFonts w:ascii="宋体" w:hAnsi="宋体" w:cs="宋体"/>
                <w:color w:val="auto"/>
                <w:sz w:val="18"/>
                <w:szCs w:val="18"/>
                <w:lang w:bidi="ar"/>
              </w:rPr>
              <w:t>安全保卫、</w:t>
            </w:r>
            <w:r>
              <w:rPr>
                <w:rFonts w:hint="eastAsia" w:ascii="宋体" w:hAnsi="宋体" w:cs="宋体"/>
                <w:color w:val="auto"/>
                <w:sz w:val="18"/>
                <w:szCs w:val="18"/>
                <w:lang w:bidi="ar"/>
              </w:rPr>
              <w:t>□</w:t>
            </w:r>
            <w:r>
              <w:rPr>
                <w:rFonts w:ascii="宋体" w:hAnsi="宋体" w:cs="宋体"/>
                <w:color w:val="auto"/>
                <w:sz w:val="18"/>
                <w:szCs w:val="18"/>
                <w:lang w:bidi="ar"/>
              </w:rPr>
              <w:t>抢修抢建、</w:t>
            </w:r>
            <w:r>
              <w:rPr>
                <w:rFonts w:hint="eastAsia" w:ascii="宋体" w:hAnsi="宋体" w:cs="宋体"/>
                <w:color w:val="auto"/>
                <w:sz w:val="18"/>
                <w:szCs w:val="18"/>
                <w:lang w:bidi="ar"/>
              </w:rPr>
              <w:t>□</w:t>
            </w:r>
            <w:r>
              <w:rPr>
                <w:rFonts w:ascii="宋体" w:hAnsi="宋体" w:cs="宋体"/>
                <w:color w:val="auto"/>
                <w:sz w:val="18"/>
                <w:szCs w:val="18"/>
                <w:lang w:bidi="ar"/>
              </w:rPr>
              <w:t>无障碍、</w:t>
            </w:r>
            <w:r>
              <w:rPr>
                <w:rFonts w:hint="eastAsia" w:ascii="宋体" w:hAnsi="宋体" w:cs="宋体"/>
                <w:color w:val="auto"/>
                <w:sz w:val="18"/>
                <w:szCs w:val="18"/>
                <w:lang w:bidi="ar"/>
              </w:rPr>
              <w:t>□</w:t>
            </w:r>
            <w:r>
              <w:rPr>
                <w:rFonts w:ascii="宋体" w:hAnsi="宋体" w:cs="宋体"/>
                <w:color w:val="auto"/>
                <w:sz w:val="18"/>
                <w:szCs w:val="18"/>
                <w:lang w:bidi="ar"/>
              </w:rPr>
              <w:t>标志标识</w:t>
            </w:r>
            <w:r>
              <w:rPr>
                <w:rFonts w:hint="eastAsia" w:ascii="宋体" w:hAnsi="宋体" w:cs="宋体"/>
                <w:color w:val="auto"/>
                <w:sz w:val="18"/>
                <w:szCs w:val="18"/>
                <w:lang w:bidi="ar"/>
              </w:rPr>
              <w:t>、□</w:t>
            </w:r>
            <w:r>
              <w:rPr>
                <w:rFonts w:ascii="宋体" w:hAnsi="宋体" w:cs="宋体"/>
                <w:color w:val="auto"/>
                <w:sz w:val="18"/>
                <w:szCs w:val="18"/>
                <w:lang w:bidi="ar"/>
              </w:rPr>
              <w:t>直升机起降、</w:t>
            </w:r>
            <w:r>
              <w:rPr>
                <w:rFonts w:hint="eastAsia" w:ascii="宋体" w:hAnsi="宋体" w:cs="宋体"/>
                <w:color w:val="auto"/>
                <w:sz w:val="18"/>
                <w:szCs w:val="18"/>
                <w:lang w:bidi="ar"/>
              </w:rPr>
              <w:t>□无设备</w:t>
            </w:r>
            <w:r>
              <w:rPr>
                <w:rFonts w:ascii="宋体" w:hAnsi="宋体" w:cs="宋体"/>
                <w:color w:val="auto"/>
                <w:sz w:val="18"/>
                <w:szCs w:val="18"/>
                <w:lang w:bidi="ar"/>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54" w:hRule="atLeast"/>
        </w:trPr>
        <w:tc>
          <w:tcPr>
            <w:tcW w:w="672" w:type="dxa"/>
            <w:vMerge w:val="continue"/>
            <w:noWrap w:val="0"/>
            <w:vAlign w:val="top"/>
          </w:tcPr>
          <w:p>
            <w:pPr>
              <w:spacing w:line="280" w:lineRule="exact"/>
              <w:rPr>
                <w:color w:val="auto"/>
              </w:rPr>
            </w:pPr>
          </w:p>
        </w:tc>
        <w:tc>
          <w:tcPr>
            <w:tcW w:w="7844" w:type="dxa"/>
            <w:gridSpan w:val="2"/>
            <w:noWrap w:val="0"/>
            <w:vAlign w:val="center"/>
          </w:tcPr>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标志标识:</w:t>
            </w:r>
          </w:p>
          <w:p>
            <w:pPr>
              <w:spacing w:line="280" w:lineRule="exact"/>
              <w:rPr>
                <w:rFonts w:ascii="宋体" w:hAnsi="宋体" w:cs="宋体"/>
                <w:color w:val="auto"/>
                <w:sz w:val="18"/>
                <w:szCs w:val="18"/>
                <w:lang w:bidi="ar"/>
              </w:rPr>
            </w:pPr>
            <w:r>
              <w:rPr>
                <w:rFonts w:hint="eastAsia" w:ascii="宋体" w:hAnsi="宋体" w:cs="宋体"/>
                <w:color w:val="auto"/>
                <w:sz w:val="18"/>
                <w:szCs w:val="18"/>
                <w:lang w:bidi="ar"/>
              </w:rPr>
              <w:t>□</w:t>
            </w:r>
            <w:r>
              <w:rPr>
                <w:rFonts w:ascii="宋体" w:hAnsi="宋体" w:cs="宋体"/>
                <w:color w:val="auto"/>
                <w:sz w:val="18"/>
                <w:szCs w:val="18"/>
                <w:lang w:bidi="ar"/>
              </w:rPr>
              <w:t>避难场所主标志；</w:t>
            </w:r>
            <w:r>
              <w:rPr>
                <w:rFonts w:hint="eastAsia" w:ascii="宋体" w:hAnsi="宋体" w:cs="宋体"/>
                <w:color w:val="auto"/>
                <w:sz w:val="18"/>
                <w:szCs w:val="18"/>
                <w:lang w:bidi="ar"/>
              </w:rPr>
              <w:sym w:font="Wingdings 2" w:char="00A3"/>
            </w:r>
            <w:r>
              <w:rPr>
                <w:rFonts w:ascii="宋体" w:hAnsi="宋体" w:cs="宋体"/>
                <w:color w:val="auto"/>
                <w:sz w:val="18"/>
                <w:szCs w:val="18"/>
                <w:lang w:bidi="ar"/>
              </w:rPr>
              <w:t>避难场所功能区标志；</w:t>
            </w:r>
            <w:r>
              <w:rPr>
                <w:rFonts w:hint="eastAsia" w:ascii="宋体" w:hAnsi="宋体" w:cs="宋体"/>
                <w:color w:val="auto"/>
                <w:sz w:val="18"/>
                <w:szCs w:val="18"/>
                <w:lang w:bidi="ar"/>
              </w:rPr>
              <w:t>□</w:t>
            </w:r>
            <w:r>
              <w:rPr>
                <w:rFonts w:ascii="宋体" w:hAnsi="宋体" w:cs="宋体"/>
                <w:color w:val="auto"/>
                <w:sz w:val="18"/>
                <w:szCs w:val="18"/>
                <w:lang w:bidi="ar"/>
              </w:rPr>
              <w:t>避难场所设施设备标志；</w:t>
            </w:r>
            <w:r>
              <w:rPr>
                <w:rFonts w:hint="eastAsia" w:ascii="宋体" w:hAnsi="宋体" w:cs="宋体"/>
                <w:color w:val="auto"/>
                <w:sz w:val="18"/>
                <w:szCs w:val="18"/>
                <w:lang w:bidi="ar"/>
              </w:rPr>
              <w:t>□</w:t>
            </w:r>
            <w:r>
              <w:rPr>
                <w:rFonts w:ascii="宋体" w:hAnsi="宋体" w:cs="宋体"/>
                <w:color w:val="auto"/>
                <w:sz w:val="18"/>
                <w:szCs w:val="18"/>
                <w:lang w:bidi="ar"/>
              </w:rPr>
              <w:t>避难场所出入口标志；</w:t>
            </w:r>
          </w:p>
          <w:p>
            <w:pPr>
              <w:spacing w:line="280" w:lineRule="exact"/>
              <w:rPr>
                <w:rFonts w:ascii="宋体" w:hAnsi="宋体" w:cs="宋体"/>
                <w:color w:val="auto"/>
                <w:sz w:val="18"/>
                <w:szCs w:val="18"/>
                <w:lang w:bidi="ar"/>
              </w:rPr>
            </w:pPr>
            <w:r>
              <w:rPr>
                <w:rFonts w:hint="eastAsia" w:ascii="宋体" w:hAnsi="宋体" w:cs="宋体"/>
                <w:color w:val="auto"/>
                <w:sz w:val="18"/>
                <w:szCs w:val="18"/>
                <w:lang w:bidi="ar"/>
              </w:rPr>
              <w:t>□</w:t>
            </w:r>
            <w:r>
              <w:rPr>
                <w:rFonts w:ascii="宋体" w:hAnsi="宋体" w:cs="宋体"/>
                <w:color w:val="auto"/>
                <w:sz w:val="18"/>
                <w:szCs w:val="18"/>
                <w:lang w:bidi="ar"/>
              </w:rPr>
              <w:t>避难场所内指向标志；</w:t>
            </w:r>
            <w:r>
              <w:rPr>
                <w:rFonts w:hint="eastAsia" w:ascii="宋体" w:hAnsi="宋体" w:cs="宋体"/>
                <w:color w:val="auto"/>
                <w:sz w:val="18"/>
                <w:szCs w:val="18"/>
                <w:lang w:bidi="ar"/>
              </w:rPr>
              <w:t>□</w:t>
            </w:r>
            <w:r>
              <w:rPr>
                <w:rFonts w:ascii="宋体" w:hAnsi="宋体" w:cs="宋体"/>
                <w:color w:val="auto"/>
                <w:sz w:val="18"/>
                <w:szCs w:val="18"/>
                <w:lang w:bidi="ar"/>
              </w:rPr>
              <w:t>避难场所外指向标志；</w:t>
            </w:r>
            <w:r>
              <w:rPr>
                <w:rFonts w:hint="eastAsia" w:ascii="宋体" w:hAnsi="宋体" w:cs="宋体"/>
                <w:color w:val="auto"/>
                <w:sz w:val="18"/>
                <w:szCs w:val="18"/>
                <w:lang w:bidi="ar"/>
              </w:rPr>
              <w:t>□</w:t>
            </w:r>
            <w:r>
              <w:rPr>
                <w:rFonts w:ascii="宋体" w:hAnsi="宋体" w:cs="宋体"/>
                <w:color w:val="auto"/>
                <w:sz w:val="18"/>
                <w:szCs w:val="18"/>
                <w:lang w:bidi="ar"/>
              </w:rPr>
              <w:t>避难场所功能布局图；</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391" w:hRule="atLeast"/>
        </w:trPr>
        <w:tc>
          <w:tcPr>
            <w:tcW w:w="672" w:type="dxa"/>
            <w:vMerge w:val="continue"/>
            <w:noWrap w:val="0"/>
            <w:vAlign w:val="top"/>
          </w:tcPr>
          <w:p>
            <w:pPr>
              <w:spacing w:line="280" w:lineRule="exact"/>
              <w:rPr>
                <w:color w:val="auto"/>
              </w:rPr>
            </w:pPr>
          </w:p>
        </w:tc>
        <w:tc>
          <w:tcPr>
            <w:tcW w:w="7844" w:type="dxa"/>
            <w:gridSpan w:val="2"/>
            <w:noWrap w:val="0"/>
            <w:vAlign w:val="center"/>
          </w:tcPr>
          <w:p>
            <w:pPr>
              <w:spacing w:line="280" w:lineRule="exact"/>
              <w:rPr>
                <w:rFonts w:hint="eastAsia" w:ascii="宋体" w:hAnsi="宋体" w:cs="宋体"/>
                <w:color w:val="auto"/>
                <w:sz w:val="18"/>
                <w:szCs w:val="18"/>
                <w:lang w:bidi="ar"/>
              </w:rPr>
            </w:pPr>
            <w:r>
              <w:rPr>
                <w:rFonts w:hint="eastAsia" w:ascii="宋体" w:hAnsi="宋体" w:cs="宋体"/>
                <w:color w:val="auto"/>
                <w:sz w:val="18"/>
                <w:szCs w:val="18"/>
                <w:lang w:bidi="ar"/>
              </w:rPr>
              <w:t>物资信息（可多选）:</w:t>
            </w:r>
          </w:p>
          <w:p>
            <w:pPr>
              <w:spacing w:line="280" w:lineRule="exact"/>
              <w:rPr>
                <w:rFonts w:ascii="宋体" w:hAnsi="宋体" w:cs="宋体"/>
                <w:color w:val="auto"/>
                <w:sz w:val="18"/>
                <w:szCs w:val="18"/>
                <w:lang w:bidi="ar"/>
              </w:rPr>
            </w:pPr>
            <w:r>
              <w:rPr>
                <w:rFonts w:hint="eastAsia" w:ascii="宋体" w:hAnsi="宋体" w:cs="宋体"/>
                <w:color w:val="auto"/>
                <w:sz w:val="18"/>
                <w:szCs w:val="18"/>
                <w:lang w:bidi="ar"/>
              </w:rPr>
              <w:t>□应急集散；□应急宿住、□指挥办公、□医疗救治、□防疫隔离、□物资储备、□餐饮服务、□卫生盥洗、□垃圾储运、□文化活动、□临时教学、□公共服务、□应急停车、□应急供电、□应急供水、□应急排污、□应急消防、□应急通风、□应急供暖、□应急通道、□安全保卫、□抢修抢建、□无障碍、□标志标识、□直升机起降、□无物资；</w:t>
            </w:r>
          </w:p>
        </w:tc>
      </w:tr>
    </w:tbl>
    <w:p>
      <w:pPr>
        <w:spacing w:line="240" w:lineRule="exact"/>
        <w:ind w:left="-294" w:leftChars="-140" w:right="-147" w:rightChars="-70" w:firstLine="180" w:firstLineChars="100"/>
        <w:rPr>
          <w:rFonts w:hint="eastAsia" w:ascii="宋体" w:hAnsi="宋体" w:cs="宋体"/>
          <w:color w:val="auto"/>
        </w:rPr>
      </w:pPr>
      <w:r>
        <w:rPr>
          <w:rFonts w:hint="eastAsia" w:ascii="宋体" w:hAnsi="宋体" w:cs="宋体"/>
          <w:color w:val="auto"/>
          <w:sz w:val="18"/>
          <w:szCs w:val="18"/>
          <w:lang w:bidi="ar"/>
        </w:rPr>
        <w:t>单位负责人：        统计负责人：        填表人：          联系电话：    报出日期：2 0   年   月   日</w:t>
      </w:r>
    </w:p>
    <w:p>
      <w:pPr>
        <w:widowControl/>
        <w:jc w:val="left"/>
        <w:rPr>
          <w:color w:val="auto"/>
        </w:rPr>
      </w:pPr>
    </w:p>
    <w:p>
      <w:pPr>
        <w:spacing w:line="360" w:lineRule="exact"/>
        <w:ind w:left="-294" w:leftChars="-140" w:right="-147" w:rightChars="-70" w:firstLine="180" w:firstLineChars="100"/>
        <w:rPr>
          <w:rFonts w:hint="eastAsia" w:ascii="宋体" w:hAnsi="宋体" w:cs="宋体"/>
          <w:color w:val="auto"/>
          <w:sz w:val="18"/>
          <w:szCs w:val="18"/>
          <w:lang w:eastAsia="zh-CN"/>
        </w:rPr>
      </w:pPr>
      <w:r>
        <w:rPr>
          <w:rFonts w:hint="eastAsia" w:ascii="宋体" w:hAnsi="宋体" w:cs="宋体"/>
          <w:color w:val="auto"/>
          <w:sz w:val="18"/>
          <w:szCs w:val="18"/>
          <w:lang w:bidi="ar"/>
        </w:rPr>
        <w:t>说明：本表由应急避难场所运维单位</w:t>
      </w:r>
      <w:r>
        <w:rPr>
          <w:rFonts w:hint="eastAsia" w:ascii="宋体" w:hAnsi="宋体" w:eastAsia="宋体" w:cs="宋体"/>
          <w:color w:val="auto"/>
          <w:kern w:val="0"/>
          <w:sz w:val="18"/>
          <w:szCs w:val="18"/>
          <w:lang w:eastAsia="zh-CN"/>
        </w:rPr>
        <w:t>通过</w:t>
      </w:r>
      <w:r>
        <w:rPr>
          <w:rFonts w:hint="eastAsia" w:ascii="宋体" w:hAnsi="宋体" w:cs="宋体"/>
          <w:color w:val="auto"/>
          <w:kern w:val="0"/>
          <w:sz w:val="18"/>
          <w:szCs w:val="18"/>
          <w:lang w:eastAsia="zh-CN"/>
        </w:rPr>
        <w:t>“全国应急避难场所辅助调度系统”</w:t>
      </w:r>
      <w:r>
        <w:rPr>
          <w:rFonts w:hint="eastAsia" w:ascii="宋体" w:hAnsi="宋体" w:eastAsia="宋体" w:cs="宋体"/>
          <w:bCs/>
          <w:color w:val="auto"/>
          <w:kern w:val="0"/>
          <w:sz w:val="18"/>
          <w:szCs w:val="18"/>
        </w:rPr>
        <w:t>即时报送</w:t>
      </w:r>
      <w:r>
        <w:rPr>
          <w:rFonts w:hint="eastAsia" w:ascii="宋体" w:hAnsi="宋体" w:cs="宋体"/>
          <w:color w:val="auto"/>
          <w:sz w:val="18"/>
          <w:szCs w:val="18"/>
          <w:lang w:eastAsia="zh-CN"/>
        </w:rPr>
        <w:t>。</w:t>
      </w:r>
    </w:p>
    <w:p>
      <w:pPr>
        <w:pStyle w:val="2"/>
        <w:rPr>
          <w:rFonts w:hint="eastAsia"/>
        </w:rPr>
      </w:pPr>
    </w:p>
    <w:p>
      <w:pPr>
        <w:spacing w:line="360" w:lineRule="exact"/>
        <w:jc w:val="center"/>
        <w:rPr>
          <w:rFonts w:hint="eastAsia"/>
          <w:lang w:val="en-US" w:eastAsia="zh-CN"/>
        </w:rPr>
      </w:pPr>
      <w:bookmarkStart w:id="330" w:name="_Toc86299559"/>
      <w:bookmarkStart w:id="331" w:name="_Toc1577550675"/>
      <w:bookmarkStart w:id="332" w:name="_Toc548941524"/>
      <w:bookmarkStart w:id="333" w:name="_Toc1047425147"/>
      <w:bookmarkStart w:id="334" w:name="_Toc640123029"/>
      <w:bookmarkStart w:id="335" w:name="_Toc2031258830"/>
      <w:bookmarkStart w:id="336" w:name="_Toc1292906814"/>
      <w:r>
        <w:rPr>
          <w:rFonts w:hint="eastAsia"/>
          <w:lang w:val="en-US" w:eastAsia="zh-CN"/>
        </w:rPr>
        <w:br w:type="page"/>
      </w:r>
    </w:p>
    <w:bookmarkEnd w:id="330"/>
    <w:bookmarkEnd w:id="331"/>
    <w:bookmarkEnd w:id="332"/>
    <w:bookmarkEnd w:id="333"/>
    <w:bookmarkEnd w:id="334"/>
    <w:bookmarkEnd w:id="335"/>
    <w:bookmarkEnd w:id="336"/>
    <w:p>
      <w:pPr>
        <w:pStyle w:val="4"/>
        <w:spacing w:line="360" w:lineRule="exact"/>
        <w:jc w:val="center"/>
        <w:rPr>
          <w:rFonts w:hint="eastAsia"/>
        </w:rPr>
      </w:pPr>
      <w:bookmarkStart w:id="337" w:name="_Toc9944"/>
      <w:r>
        <w:rPr>
          <w:rFonts w:hint="eastAsia"/>
          <w:lang w:val="en-US" w:eastAsia="zh-CN"/>
        </w:rPr>
        <w:t>（二十八）应急救援力量建设情况统计表</w:t>
      </w:r>
      <w:bookmarkEnd w:id="337"/>
    </w:p>
    <w:tbl>
      <w:tblPr>
        <w:tblStyle w:val="17"/>
        <w:tblW w:w="9197" w:type="dxa"/>
        <w:jc w:val="center"/>
        <w:tblLayout w:type="autofit"/>
        <w:tblCellMar>
          <w:top w:w="0" w:type="dxa"/>
          <w:left w:w="108" w:type="dxa"/>
          <w:bottom w:w="0" w:type="dxa"/>
          <w:right w:w="108" w:type="dxa"/>
        </w:tblCellMar>
      </w:tblPr>
      <w:tblGrid>
        <w:gridCol w:w="2860"/>
        <w:gridCol w:w="815"/>
        <w:gridCol w:w="1494"/>
        <w:gridCol w:w="337"/>
        <w:gridCol w:w="861"/>
        <w:gridCol w:w="151"/>
        <w:gridCol w:w="2679"/>
      </w:tblGrid>
      <w:tr>
        <w:tblPrEx>
          <w:tblCellMar>
            <w:top w:w="0" w:type="dxa"/>
            <w:left w:w="108" w:type="dxa"/>
            <w:bottom w:w="0" w:type="dxa"/>
            <w:right w:w="108" w:type="dxa"/>
          </w:tblCellMar>
        </w:tblPrEx>
        <w:trPr>
          <w:trHeight w:val="284" w:hRule="atLeast"/>
          <w:jc w:val="center"/>
        </w:trPr>
        <w:tc>
          <w:tcPr>
            <w:tcW w:w="6367" w:type="dxa"/>
            <w:gridSpan w:val="5"/>
            <w:noWrap w:val="0"/>
            <w:vAlign w:val="top"/>
          </w:tcPr>
          <w:p>
            <w:pPr>
              <w:snapToGrid w:val="0"/>
              <w:rPr>
                <w:rFonts w:hint="eastAsia" w:ascii="宋体" w:hAnsi="宋体"/>
              </w:rPr>
            </w:pPr>
          </w:p>
        </w:tc>
        <w:tc>
          <w:tcPr>
            <w:tcW w:w="2830" w:type="dxa"/>
            <w:gridSpan w:val="2"/>
            <w:noWrap w:val="0"/>
            <w:tcMar>
              <w:left w:w="0" w:type="dxa"/>
              <w:right w:w="0" w:type="dxa"/>
            </w:tcMar>
            <w:vAlign w:val="center"/>
          </w:tcPr>
          <w:p>
            <w:pPr>
              <w:spacing w:line="240" w:lineRule="exact"/>
              <w:rPr>
                <w:rFonts w:hint="eastAsia" w:ascii="宋体" w:hAnsi="宋体"/>
                <w:sz w:val="18"/>
                <w:szCs w:val="18"/>
              </w:rPr>
            </w:pPr>
            <w:r>
              <w:rPr>
                <w:rFonts w:hint="eastAsia" w:ascii="宋体" w:hAnsi="宋体"/>
                <w:sz w:val="18"/>
                <w:szCs w:val="18"/>
              </w:rPr>
              <w:t>表    号：</w:t>
            </w:r>
            <w:r>
              <w:rPr>
                <w:rFonts w:hint="eastAsia" w:ascii="宋体" w:hAnsi="宋体"/>
                <w:sz w:val="18"/>
                <w:szCs w:val="18"/>
                <w:lang w:val="en-US" w:eastAsia="zh-CN"/>
              </w:rPr>
              <w:t>028</w:t>
            </w:r>
            <w:r>
              <w:rPr>
                <w:rFonts w:hint="eastAsia" w:ascii="宋体" w:hAnsi="宋体"/>
                <w:sz w:val="18"/>
                <w:szCs w:val="18"/>
              </w:rPr>
              <w:t xml:space="preserve">表 </w:t>
            </w:r>
          </w:p>
        </w:tc>
      </w:tr>
      <w:tr>
        <w:tblPrEx>
          <w:tblCellMar>
            <w:top w:w="0" w:type="dxa"/>
            <w:left w:w="108" w:type="dxa"/>
            <w:bottom w:w="0" w:type="dxa"/>
            <w:right w:w="108" w:type="dxa"/>
          </w:tblCellMar>
        </w:tblPrEx>
        <w:trPr>
          <w:trHeight w:val="284" w:hRule="atLeast"/>
          <w:jc w:val="center"/>
        </w:trPr>
        <w:tc>
          <w:tcPr>
            <w:tcW w:w="6367" w:type="dxa"/>
            <w:gridSpan w:val="5"/>
            <w:noWrap w:val="0"/>
            <w:vAlign w:val="top"/>
          </w:tcPr>
          <w:p>
            <w:pPr>
              <w:snapToGrid w:val="0"/>
              <w:rPr>
                <w:rFonts w:hint="eastAsia" w:ascii="宋体" w:hAnsi="宋体"/>
                <w:sz w:val="18"/>
              </w:rPr>
            </w:pPr>
          </w:p>
        </w:tc>
        <w:tc>
          <w:tcPr>
            <w:tcW w:w="2830" w:type="dxa"/>
            <w:gridSpan w:val="2"/>
            <w:noWrap w:val="0"/>
            <w:tcMar>
              <w:left w:w="0" w:type="dxa"/>
              <w:right w:w="0" w:type="dxa"/>
            </w:tcMar>
            <w:vAlign w:val="center"/>
          </w:tcPr>
          <w:p>
            <w:pPr>
              <w:spacing w:line="240" w:lineRule="exact"/>
              <w:rPr>
                <w:rFonts w:hint="eastAsia" w:ascii="宋体" w:hAnsi="宋体" w:eastAsia="宋体"/>
                <w:sz w:val="18"/>
                <w:szCs w:val="18"/>
                <w:lang w:eastAsia="zh-CN"/>
              </w:rPr>
            </w:pPr>
            <w:r>
              <w:rPr>
                <w:rFonts w:hint="eastAsia" w:ascii="宋体" w:hAnsi="宋体"/>
                <w:sz w:val="18"/>
                <w:szCs w:val="18"/>
              </w:rPr>
              <w:t>制定机关：</w:t>
            </w:r>
            <w:r>
              <w:rPr>
                <w:rFonts w:hint="eastAsia" w:ascii="宋体" w:hAnsi="宋体"/>
                <w:sz w:val="18"/>
                <w:szCs w:val="18"/>
                <w:lang w:eastAsia="zh-CN"/>
              </w:rPr>
              <w:t>应急管理部</w:t>
            </w:r>
          </w:p>
        </w:tc>
      </w:tr>
      <w:tr>
        <w:tblPrEx>
          <w:tblCellMar>
            <w:top w:w="0" w:type="dxa"/>
            <w:left w:w="108" w:type="dxa"/>
            <w:bottom w:w="0" w:type="dxa"/>
            <w:right w:w="108" w:type="dxa"/>
          </w:tblCellMar>
        </w:tblPrEx>
        <w:trPr>
          <w:trHeight w:val="284" w:hRule="atLeast"/>
          <w:jc w:val="center"/>
        </w:trPr>
        <w:tc>
          <w:tcPr>
            <w:tcW w:w="6367" w:type="dxa"/>
            <w:gridSpan w:val="5"/>
            <w:noWrap w:val="0"/>
            <w:vAlign w:val="center"/>
          </w:tcPr>
          <w:p>
            <w:pPr>
              <w:snapToGrid w:val="0"/>
              <w:spacing w:line="240" w:lineRule="exact"/>
              <w:rPr>
                <w:rFonts w:hint="eastAsia" w:ascii="宋体" w:hAnsi="宋体"/>
                <w:sz w:val="18"/>
              </w:rPr>
            </w:pPr>
          </w:p>
        </w:tc>
        <w:tc>
          <w:tcPr>
            <w:tcW w:w="2830" w:type="dxa"/>
            <w:gridSpan w:val="2"/>
            <w:noWrap w:val="0"/>
            <w:tcMar>
              <w:left w:w="0" w:type="dxa"/>
              <w:right w:w="0" w:type="dxa"/>
            </w:tcMar>
            <w:vAlign w:val="center"/>
          </w:tcPr>
          <w:p>
            <w:pPr>
              <w:spacing w:line="240" w:lineRule="exact"/>
              <w:rPr>
                <w:rFonts w:hint="eastAsia" w:ascii="宋体" w:hAnsi="宋体"/>
                <w:sz w:val="18"/>
                <w:szCs w:val="18"/>
              </w:rPr>
            </w:pPr>
            <w:r>
              <w:rPr>
                <w:rFonts w:hint="eastAsia" w:ascii="宋体" w:hAnsi="宋体"/>
                <w:sz w:val="18"/>
                <w:szCs w:val="18"/>
              </w:rPr>
              <w:t>批准机关：国家统计局</w:t>
            </w:r>
          </w:p>
        </w:tc>
      </w:tr>
      <w:tr>
        <w:tblPrEx>
          <w:tblCellMar>
            <w:top w:w="0" w:type="dxa"/>
            <w:left w:w="108" w:type="dxa"/>
            <w:bottom w:w="0" w:type="dxa"/>
            <w:right w:w="108" w:type="dxa"/>
          </w:tblCellMar>
        </w:tblPrEx>
        <w:trPr>
          <w:trHeight w:val="284" w:hRule="atLeast"/>
          <w:jc w:val="center"/>
        </w:trPr>
        <w:tc>
          <w:tcPr>
            <w:tcW w:w="6367" w:type="dxa"/>
            <w:gridSpan w:val="5"/>
            <w:noWrap w:val="0"/>
            <w:vAlign w:val="center"/>
          </w:tcPr>
          <w:p>
            <w:pPr>
              <w:snapToGrid w:val="0"/>
              <w:spacing w:line="240" w:lineRule="exact"/>
              <w:rPr>
                <w:rFonts w:hint="eastAsia" w:ascii="宋体" w:hAnsi="宋体"/>
                <w:sz w:val="18"/>
              </w:rPr>
            </w:pPr>
          </w:p>
        </w:tc>
        <w:tc>
          <w:tcPr>
            <w:tcW w:w="2830" w:type="dxa"/>
            <w:gridSpan w:val="2"/>
            <w:noWrap w:val="0"/>
            <w:tcMar>
              <w:left w:w="0" w:type="dxa"/>
              <w:right w:w="0" w:type="dxa"/>
            </w:tcMar>
            <w:vAlign w:val="center"/>
          </w:tcPr>
          <w:p>
            <w:pPr>
              <w:pStyle w:val="44"/>
              <w:tabs>
                <w:tab w:val="left" w:pos="730"/>
              </w:tabs>
              <w:kinsoku w:val="0"/>
              <w:overflowPunct w:val="0"/>
              <w:spacing w:before="14" w:line="240" w:lineRule="exact"/>
              <w:rPr>
                <w:rFonts w:ascii="宋体" w:hAnsi="宋体"/>
                <w:sz w:val="18"/>
                <w:szCs w:val="18"/>
              </w:rPr>
            </w:pPr>
            <w:r>
              <w:rPr>
                <w:rFonts w:hint="eastAsia" w:ascii="宋体" w:cs="宋体"/>
                <w:sz w:val="18"/>
                <w:szCs w:val="18"/>
              </w:rPr>
              <w:t>批准文号：</w:t>
            </w:r>
            <w:r>
              <w:rPr>
                <w:rFonts w:hint="eastAsia" w:ascii="宋体" w:hAnsi="宋体"/>
                <w:sz w:val="18"/>
                <w:szCs w:val="18"/>
              </w:rPr>
              <w:t>国统制</w:t>
            </w:r>
            <w:r>
              <w:rPr>
                <w:rFonts w:hint="eastAsia" w:ascii="宋体" w:hAnsi="Calibri"/>
                <w:color w:val="000000"/>
                <w:spacing w:val="-6"/>
                <w:sz w:val="18"/>
                <w:szCs w:val="18"/>
              </w:rPr>
              <w:t>〔</w:t>
            </w:r>
            <w:r>
              <w:rPr>
                <w:rFonts w:ascii="宋体" w:hAnsi="Calibri"/>
                <w:color w:val="000000"/>
                <w:spacing w:val="-6"/>
                <w:sz w:val="18"/>
                <w:szCs w:val="18"/>
              </w:rPr>
              <w:t xml:space="preserve">    </w:t>
            </w:r>
            <w:r>
              <w:rPr>
                <w:rFonts w:hint="eastAsia" w:ascii="宋体" w:hAnsi="Calibri"/>
                <w:color w:val="000000"/>
                <w:spacing w:val="-6"/>
                <w:sz w:val="18"/>
                <w:szCs w:val="18"/>
              </w:rPr>
              <w:t>〕</w:t>
            </w:r>
            <w:r>
              <w:rPr>
                <w:rFonts w:hint="eastAsia" w:ascii="宋体" w:hAnsi="宋体"/>
                <w:sz w:val="18"/>
                <w:szCs w:val="18"/>
              </w:rPr>
              <w:t>号</w:t>
            </w:r>
          </w:p>
        </w:tc>
      </w:tr>
      <w:tr>
        <w:tblPrEx>
          <w:tblCellMar>
            <w:top w:w="0" w:type="dxa"/>
            <w:left w:w="108" w:type="dxa"/>
            <w:bottom w:w="0" w:type="dxa"/>
            <w:right w:w="108" w:type="dxa"/>
          </w:tblCellMar>
        </w:tblPrEx>
        <w:trPr>
          <w:trHeight w:val="284" w:hRule="atLeast"/>
          <w:jc w:val="center"/>
        </w:trPr>
        <w:tc>
          <w:tcPr>
            <w:tcW w:w="2860" w:type="dxa"/>
            <w:tcBorders>
              <w:bottom w:val="single" w:color="auto" w:sz="8" w:space="0"/>
            </w:tcBorders>
            <w:noWrap w:val="0"/>
            <w:vAlign w:val="center"/>
          </w:tcPr>
          <w:p>
            <w:pPr>
              <w:snapToGrid w:val="0"/>
              <w:spacing w:line="240" w:lineRule="exact"/>
              <w:rPr>
                <w:rFonts w:hint="eastAsia" w:ascii="宋体" w:hAnsi="宋体"/>
                <w:sz w:val="18"/>
              </w:rPr>
            </w:pPr>
            <w:r>
              <w:rPr>
                <w:rFonts w:hint="eastAsia" w:ascii="宋体" w:hAnsi="宋体"/>
                <w:sz w:val="18"/>
                <w:szCs w:val="18"/>
              </w:rPr>
              <w:t>单位详细名称：</w:t>
            </w:r>
          </w:p>
        </w:tc>
        <w:tc>
          <w:tcPr>
            <w:tcW w:w="2646" w:type="dxa"/>
            <w:gridSpan w:val="3"/>
            <w:tcBorders>
              <w:bottom w:val="single" w:color="auto" w:sz="8" w:space="0"/>
            </w:tcBorders>
            <w:noWrap w:val="0"/>
            <w:vAlign w:val="center"/>
          </w:tcPr>
          <w:p>
            <w:pPr>
              <w:snapToGrid w:val="0"/>
              <w:jc w:val="center"/>
              <w:rPr>
                <w:rFonts w:hint="eastAsia" w:ascii="宋体" w:hAnsi="宋体"/>
                <w:sz w:val="18"/>
              </w:rPr>
            </w:pPr>
            <w:r>
              <w:rPr>
                <w:rFonts w:hint="eastAsia" w:ascii="宋体" w:hAnsi="宋体" w:eastAsia="宋体" w:cs="宋体"/>
                <w:i w:val="0"/>
                <w:iCs w:val="0"/>
                <w:snapToGrid w:val="0"/>
                <w:color w:val="auto"/>
                <w:kern w:val="0"/>
                <w:sz w:val="18"/>
                <w:szCs w:val="18"/>
                <w:u w:val="none"/>
                <w:lang w:val="en-US" w:eastAsia="zh-CN" w:bidi="ar"/>
              </w:rPr>
              <w:t>20　　年　　月　　日</w:t>
            </w:r>
          </w:p>
        </w:tc>
        <w:tc>
          <w:tcPr>
            <w:tcW w:w="861" w:type="dxa"/>
            <w:tcBorders>
              <w:bottom w:val="single" w:color="auto" w:sz="8" w:space="0"/>
            </w:tcBorders>
            <w:noWrap w:val="0"/>
            <w:vAlign w:val="top"/>
          </w:tcPr>
          <w:p>
            <w:pPr>
              <w:snapToGrid w:val="0"/>
              <w:rPr>
                <w:rFonts w:hint="eastAsia" w:ascii="宋体" w:hAnsi="宋体"/>
                <w:sz w:val="18"/>
              </w:rPr>
            </w:pPr>
          </w:p>
        </w:tc>
        <w:tc>
          <w:tcPr>
            <w:tcW w:w="2830" w:type="dxa"/>
            <w:gridSpan w:val="2"/>
            <w:tcBorders>
              <w:bottom w:val="single" w:color="auto" w:sz="8" w:space="0"/>
            </w:tcBorders>
            <w:noWrap w:val="0"/>
            <w:tcMar>
              <w:left w:w="0" w:type="dxa"/>
              <w:right w:w="0" w:type="dxa"/>
            </w:tcMar>
            <w:vAlign w:val="center"/>
          </w:tcPr>
          <w:p>
            <w:pPr>
              <w:spacing w:line="240" w:lineRule="exact"/>
              <w:rPr>
                <w:rFonts w:hint="eastAsia" w:ascii="宋体" w:hAnsi="宋体"/>
                <w:sz w:val="18"/>
                <w:szCs w:val="18"/>
              </w:rPr>
            </w:pPr>
            <w:r>
              <w:rPr>
                <w:rFonts w:hint="eastAsia" w:ascii="宋体" w:hAnsi="宋体"/>
                <w:sz w:val="18"/>
                <w:szCs w:val="18"/>
              </w:rPr>
              <w:t>有效期至：２０   年   月</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tblHeader/>
          <w:jc w:val="center"/>
        </w:trPr>
        <w:tc>
          <w:tcPr>
            <w:tcW w:w="3675" w:type="dxa"/>
            <w:gridSpan w:val="2"/>
            <w:tcBorders>
              <w:top w:val="single" w:color="auto" w:sz="8" w:space="0"/>
              <w:left w:val="nil"/>
              <w:bottom w:val="single" w:color="auto" w:sz="2" w:space="0"/>
              <w:right w:val="single" w:color="auto" w:sz="2"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kern w:val="0"/>
                <w:sz w:val="18"/>
                <w:szCs w:val="18"/>
              </w:rPr>
            </w:pPr>
            <w:r>
              <w:rPr>
                <w:rFonts w:ascii="宋体" w:hAnsi="宋体"/>
                <w:b w:val="0"/>
                <w:bCs/>
                <w:kern w:val="0"/>
                <w:sz w:val="18"/>
                <w:szCs w:val="18"/>
              </w:rPr>
              <w:t>指标名称</w:t>
            </w:r>
          </w:p>
        </w:tc>
        <w:tc>
          <w:tcPr>
            <w:tcW w:w="1494" w:type="dxa"/>
            <w:tcBorders>
              <w:top w:val="single" w:color="auto" w:sz="8" w:space="0"/>
              <w:left w:val="single" w:color="auto" w:sz="2" w:space="0"/>
              <w:bottom w:val="single" w:color="auto" w:sz="2" w:space="0"/>
              <w:right w:val="single" w:color="auto" w:sz="2"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kern w:val="0"/>
                <w:sz w:val="18"/>
                <w:szCs w:val="18"/>
              </w:rPr>
            </w:pPr>
            <w:r>
              <w:rPr>
                <w:rFonts w:ascii="宋体" w:hAnsi="宋体"/>
                <w:b w:val="0"/>
                <w:bCs/>
                <w:kern w:val="0"/>
                <w:sz w:val="18"/>
                <w:szCs w:val="18"/>
              </w:rPr>
              <w:t>计量单位</w:t>
            </w:r>
          </w:p>
        </w:tc>
        <w:tc>
          <w:tcPr>
            <w:tcW w:w="1349" w:type="dxa"/>
            <w:gridSpan w:val="3"/>
            <w:tcBorders>
              <w:top w:val="single" w:color="auto" w:sz="8" w:space="0"/>
              <w:left w:val="single" w:color="auto" w:sz="2" w:space="0"/>
              <w:bottom w:val="single" w:color="auto" w:sz="2" w:space="0"/>
              <w:right w:val="single" w:color="auto" w:sz="2"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z w:val="18"/>
                <w:szCs w:val="18"/>
              </w:rPr>
            </w:pPr>
            <w:r>
              <w:rPr>
                <w:rFonts w:ascii="宋体" w:hAnsi="宋体"/>
                <w:b w:val="0"/>
                <w:bCs/>
                <w:kern w:val="0"/>
                <w:sz w:val="18"/>
                <w:szCs w:val="18"/>
              </w:rPr>
              <w:t>代码</w:t>
            </w:r>
          </w:p>
        </w:tc>
        <w:tc>
          <w:tcPr>
            <w:tcW w:w="2679" w:type="dxa"/>
            <w:tcBorders>
              <w:top w:val="single" w:color="auto" w:sz="8" w:space="0"/>
              <w:left w:val="single" w:color="auto" w:sz="2" w:space="0"/>
              <w:bottom w:val="single" w:color="auto" w:sz="2" w:space="0"/>
              <w:right w:val="nil"/>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kern w:val="0"/>
                <w:sz w:val="18"/>
                <w:szCs w:val="18"/>
              </w:rPr>
            </w:pPr>
            <w:r>
              <w:rPr>
                <w:rFonts w:ascii="宋体" w:hAnsi="宋体"/>
                <w:b w:val="0"/>
                <w:bCs/>
                <w:kern w:val="0"/>
                <w:sz w:val="18"/>
                <w:szCs w:val="18"/>
              </w:rPr>
              <w:t>数量</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tblHeader/>
          <w:jc w:val="center"/>
        </w:trPr>
        <w:tc>
          <w:tcPr>
            <w:tcW w:w="3675" w:type="dxa"/>
            <w:gridSpan w:val="2"/>
            <w:tcBorders>
              <w:top w:val="single" w:color="auto" w:sz="2" w:space="0"/>
              <w:left w:val="nil"/>
              <w:bottom w:val="single" w:color="auto" w:sz="2" w:space="0"/>
              <w:right w:val="single" w:color="auto" w:sz="2"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kern w:val="0"/>
                <w:sz w:val="18"/>
                <w:szCs w:val="18"/>
              </w:rPr>
            </w:pPr>
            <w:r>
              <w:rPr>
                <w:rFonts w:ascii="宋体" w:hAnsi="宋体"/>
                <w:b w:val="0"/>
                <w:bCs/>
                <w:kern w:val="0"/>
                <w:sz w:val="18"/>
                <w:szCs w:val="18"/>
              </w:rPr>
              <w:t>甲</w:t>
            </w:r>
          </w:p>
        </w:tc>
        <w:tc>
          <w:tcPr>
            <w:tcW w:w="1494" w:type="dxa"/>
            <w:tcBorders>
              <w:top w:val="single" w:color="auto" w:sz="2" w:space="0"/>
              <w:left w:val="single" w:color="auto" w:sz="2" w:space="0"/>
              <w:bottom w:val="single" w:color="auto" w:sz="2" w:space="0"/>
              <w:right w:val="single" w:color="auto" w:sz="2"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kern w:val="0"/>
                <w:sz w:val="18"/>
                <w:szCs w:val="18"/>
              </w:rPr>
            </w:pPr>
            <w:r>
              <w:rPr>
                <w:rFonts w:ascii="宋体" w:hAnsi="宋体"/>
                <w:b w:val="0"/>
                <w:bCs/>
                <w:kern w:val="0"/>
                <w:sz w:val="18"/>
                <w:szCs w:val="18"/>
              </w:rPr>
              <w:t>乙</w:t>
            </w:r>
          </w:p>
        </w:tc>
        <w:tc>
          <w:tcPr>
            <w:tcW w:w="1349" w:type="dxa"/>
            <w:gridSpan w:val="3"/>
            <w:tcBorders>
              <w:top w:val="single" w:color="auto" w:sz="2" w:space="0"/>
              <w:left w:val="single" w:color="auto" w:sz="2" w:space="0"/>
              <w:bottom w:val="single" w:color="auto" w:sz="2" w:space="0"/>
              <w:right w:val="single" w:color="auto" w:sz="2"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kern w:val="0"/>
                <w:sz w:val="18"/>
                <w:szCs w:val="18"/>
              </w:rPr>
            </w:pPr>
            <w:r>
              <w:rPr>
                <w:rFonts w:ascii="宋体" w:hAnsi="宋体"/>
                <w:b w:val="0"/>
                <w:bCs/>
                <w:kern w:val="0"/>
                <w:sz w:val="18"/>
                <w:szCs w:val="18"/>
              </w:rPr>
              <w:t>丙</w:t>
            </w:r>
          </w:p>
        </w:tc>
        <w:tc>
          <w:tcPr>
            <w:tcW w:w="2679" w:type="dxa"/>
            <w:tcBorders>
              <w:top w:val="single" w:color="auto" w:sz="2" w:space="0"/>
              <w:left w:val="single" w:color="auto" w:sz="2" w:space="0"/>
              <w:bottom w:val="single" w:color="auto" w:sz="2" w:space="0"/>
              <w:right w:val="nil"/>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eastAsia" w:ascii="宋体" w:hAnsi="宋体" w:eastAsia="宋体"/>
                <w:b w:val="0"/>
                <w:bCs/>
                <w:kern w:val="0"/>
                <w:sz w:val="18"/>
                <w:szCs w:val="18"/>
                <w:lang w:val="en-US" w:eastAsia="zh-CN"/>
              </w:rPr>
            </w:pPr>
            <w:r>
              <w:rPr>
                <w:rFonts w:hint="eastAsia" w:ascii="宋体" w:hAnsi="宋体"/>
                <w:b w:val="0"/>
                <w:bCs/>
                <w:kern w:val="0"/>
                <w:sz w:val="18"/>
                <w:szCs w:val="18"/>
                <w:lang w:val="en-US" w:eastAsia="zh-CN"/>
              </w:rPr>
              <w:t>丁</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40" w:hRule="atLeast"/>
          <w:jc w:val="center"/>
        </w:trPr>
        <w:tc>
          <w:tcPr>
            <w:tcW w:w="3675" w:type="dxa"/>
            <w:gridSpan w:val="2"/>
            <w:tcBorders>
              <w:top w:val="single" w:color="auto" w:sz="2" w:space="0"/>
              <w:left w:val="nil"/>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textAlignment w:val="auto"/>
              <w:rPr>
                <w:rFonts w:hint="default" w:ascii="宋体" w:hAnsi="宋体" w:eastAsia="宋体"/>
                <w:b w:val="0"/>
                <w:bCs/>
                <w:kern w:val="0"/>
                <w:sz w:val="18"/>
                <w:szCs w:val="18"/>
                <w:lang w:val="en-US" w:eastAsia="zh-CN"/>
              </w:rPr>
            </w:pPr>
            <w:r>
              <w:rPr>
                <w:rFonts w:ascii="宋体" w:hAnsi="宋体"/>
                <w:b w:val="0"/>
                <w:bCs/>
                <w:kern w:val="0"/>
                <w:sz w:val="18"/>
                <w:szCs w:val="18"/>
              </w:rPr>
              <w:t>一、</w:t>
            </w:r>
            <w:r>
              <w:rPr>
                <w:rFonts w:hint="eastAsia" w:ascii="宋体" w:hAnsi="宋体"/>
                <w:b w:val="0"/>
                <w:bCs/>
                <w:kern w:val="0"/>
                <w:sz w:val="18"/>
                <w:szCs w:val="18"/>
                <w:lang w:val="en-US" w:eastAsia="zh-CN"/>
              </w:rPr>
              <w:t>队伍信息</w:t>
            </w:r>
          </w:p>
        </w:tc>
        <w:tc>
          <w:tcPr>
            <w:tcW w:w="1494" w:type="dxa"/>
            <w:tcBorders>
              <w:top w:val="single" w:color="auto" w:sz="2" w:space="0"/>
              <w:left w:val="single" w:color="auto" w:sz="2" w:space="0"/>
              <w:bottom w:val="nil"/>
              <w:right w:val="single" w:color="auto" w:sz="2"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z w:val="18"/>
                <w:szCs w:val="18"/>
              </w:rPr>
            </w:pPr>
            <w:r>
              <w:rPr>
                <w:rFonts w:hint="eastAsia" w:ascii="宋体" w:hAnsi="宋体"/>
                <w:b w:val="0"/>
                <w:bCs/>
                <w:sz w:val="18"/>
                <w:szCs w:val="18"/>
              </w:rPr>
              <w:t>—</w:t>
            </w:r>
          </w:p>
        </w:tc>
        <w:tc>
          <w:tcPr>
            <w:tcW w:w="1349" w:type="dxa"/>
            <w:gridSpan w:val="3"/>
            <w:tcBorders>
              <w:top w:val="single" w:color="auto" w:sz="2" w:space="0"/>
              <w:left w:val="single" w:color="auto" w:sz="2" w:space="0"/>
              <w:bottom w:val="nil"/>
              <w:right w:val="single" w:color="auto" w:sz="2"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z w:val="18"/>
                <w:szCs w:val="18"/>
                <w:highlight w:val="none"/>
              </w:rPr>
            </w:pPr>
            <w:r>
              <w:rPr>
                <w:rFonts w:hint="eastAsia" w:ascii="宋体" w:hAnsi="宋体"/>
                <w:b w:val="0"/>
                <w:bCs/>
                <w:sz w:val="18"/>
                <w:szCs w:val="18"/>
                <w:highlight w:val="none"/>
              </w:rPr>
              <w:t>—</w:t>
            </w:r>
          </w:p>
        </w:tc>
        <w:tc>
          <w:tcPr>
            <w:tcW w:w="2679" w:type="dxa"/>
            <w:tcBorders>
              <w:top w:val="single" w:color="auto" w:sz="2" w:space="0"/>
              <w:left w:val="single" w:color="auto" w:sz="2" w:space="0"/>
              <w:bottom w:val="nil"/>
              <w:right w:val="nil"/>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kern w:val="0"/>
                <w:sz w:val="18"/>
                <w:szCs w:val="18"/>
              </w:rPr>
            </w:pPr>
            <w:r>
              <w:rPr>
                <w:rFonts w:hint="eastAsia" w:ascii="宋体" w:hAnsi="宋体"/>
                <w:b w:val="0"/>
                <w:bCs/>
                <w:sz w:val="18"/>
                <w:szCs w:val="18"/>
              </w:rPr>
              <w:t>—</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40" w:hRule="atLeast"/>
          <w:jc w:val="center"/>
        </w:trPr>
        <w:tc>
          <w:tcPr>
            <w:tcW w:w="3675" w:type="dxa"/>
            <w:gridSpan w:val="2"/>
            <w:tcBorders>
              <w:top w:val="nil"/>
              <w:left w:val="nil"/>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ind w:firstLine="360" w:firstLineChars="200"/>
              <w:textAlignment w:val="auto"/>
              <w:rPr>
                <w:rFonts w:ascii="宋体" w:hAnsi="宋体"/>
                <w:b w:val="0"/>
                <w:bCs/>
                <w:kern w:val="0"/>
                <w:sz w:val="18"/>
                <w:szCs w:val="18"/>
              </w:rPr>
            </w:pPr>
            <w:r>
              <w:rPr>
                <w:rFonts w:ascii="宋体" w:hAnsi="宋体"/>
                <w:b w:val="0"/>
                <w:bCs/>
                <w:kern w:val="0"/>
                <w:sz w:val="18"/>
                <w:szCs w:val="18"/>
              </w:rPr>
              <w:t>名称</w:t>
            </w:r>
          </w:p>
        </w:tc>
        <w:tc>
          <w:tcPr>
            <w:tcW w:w="1494" w:type="dxa"/>
            <w:tcBorders>
              <w:top w:val="nil"/>
              <w:left w:val="single" w:color="auto" w:sz="2" w:space="0"/>
              <w:bottom w:val="nil"/>
              <w:right w:val="single" w:color="auto" w:sz="2"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z w:val="18"/>
                <w:szCs w:val="18"/>
              </w:rPr>
            </w:pPr>
            <w:r>
              <w:rPr>
                <w:rFonts w:ascii="宋体" w:hAnsi="宋体"/>
                <w:b w:val="0"/>
                <w:bCs/>
                <w:sz w:val="18"/>
                <w:szCs w:val="18"/>
              </w:rPr>
              <w:t>（文字描述）</w:t>
            </w:r>
          </w:p>
        </w:tc>
        <w:tc>
          <w:tcPr>
            <w:tcW w:w="1349" w:type="dxa"/>
            <w:gridSpan w:val="3"/>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z w:val="18"/>
                <w:szCs w:val="18"/>
                <w:highlight w:val="none"/>
              </w:rPr>
            </w:pPr>
            <w:r>
              <w:rPr>
                <w:rFonts w:hint="eastAsia" w:ascii="宋体" w:hAnsi="宋体"/>
                <w:b w:val="0"/>
                <w:bCs/>
                <w:sz w:val="18"/>
                <w:szCs w:val="18"/>
                <w:highlight w:val="none"/>
              </w:rPr>
              <w:t>01</w:t>
            </w:r>
          </w:p>
        </w:tc>
        <w:tc>
          <w:tcPr>
            <w:tcW w:w="2679" w:type="dxa"/>
            <w:tcBorders>
              <w:top w:val="nil"/>
              <w:left w:val="single" w:color="auto" w:sz="2" w:space="0"/>
              <w:bottom w:val="nil"/>
              <w:right w:val="nil"/>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40" w:hRule="atLeast"/>
          <w:jc w:val="center"/>
        </w:trPr>
        <w:tc>
          <w:tcPr>
            <w:tcW w:w="3675" w:type="dxa"/>
            <w:gridSpan w:val="2"/>
            <w:tcBorders>
              <w:top w:val="nil"/>
              <w:left w:val="nil"/>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ind w:firstLine="360" w:firstLineChars="200"/>
              <w:textAlignment w:val="auto"/>
              <w:rPr>
                <w:rFonts w:ascii="宋体" w:hAnsi="宋体"/>
                <w:b w:val="0"/>
                <w:bCs/>
                <w:kern w:val="0"/>
                <w:sz w:val="18"/>
                <w:szCs w:val="18"/>
              </w:rPr>
            </w:pPr>
            <w:r>
              <w:rPr>
                <w:rFonts w:hint="eastAsia" w:ascii="宋体" w:hAnsi="宋体"/>
                <w:b w:val="0"/>
                <w:bCs/>
                <w:kern w:val="0"/>
                <w:sz w:val="18"/>
                <w:szCs w:val="18"/>
                <w:lang w:val="en-US" w:eastAsia="zh-CN"/>
              </w:rPr>
              <w:t>层级</w:t>
            </w:r>
          </w:p>
        </w:tc>
        <w:tc>
          <w:tcPr>
            <w:tcW w:w="1494" w:type="dxa"/>
            <w:tcBorders>
              <w:top w:val="nil"/>
              <w:left w:val="single" w:color="auto" w:sz="2" w:space="0"/>
              <w:bottom w:val="nil"/>
              <w:right w:val="single" w:color="auto" w:sz="2"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z w:val="18"/>
                <w:szCs w:val="18"/>
              </w:rPr>
            </w:pPr>
            <w:r>
              <w:rPr>
                <w:rFonts w:ascii="宋体" w:hAnsi="宋体"/>
                <w:b w:val="0"/>
                <w:bCs/>
                <w:sz w:val="18"/>
                <w:szCs w:val="18"/>
              </w:rPr>
              <w:t>（</w:t>
            </w:r>
            <w:r>
              <w:rPr>
                <w:rFonts w:hint="eastAsia" w:ascii="宋体" w:hAnsi="宋体"/>
                <w:b w:val="0"/>
                <w:bCs/>
                <w:sz w:val="18"/>
                <w:szCs w:val="18"/>
                <w:lang w:val="en-US" w:eastAsia="zh-CN"/>
              </w:rPr>
              <w:t>单选</w:t>
            </w:r>
            <w:r>
              <w:rPr>
                <w:rFonts w:ascii="宋体" w:hAnsi="宋体"/>
                <w:b w:val="0"/>
                <w:bCs/>
                <w:sz w:val="18"/>
                <w:szCs w:val="18"/>
              </w:rPr>
              <w:t>）</w:t>
            </w:r>
          </w:p>
        </w:tc>
        <w:tc>
          <w:tcPr>
            <w:tcW w:w="1349" w:type="dxa"/>
            <w:gridSpan w:val="3"/>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z w:val="18"/>
                <w:szCs w:val="18"/>
                <w:highlight w:val="none"/>
              </w:rPr>
            </w:pPr>
            <w:r>
              <w:rPr>
                <w:rFonts w:hint="eastAsia" w:ascii="宋体" w:hAnsi="宋体"/>
                <w:b w:val="0"/>
                <w:bCs/>
                <w:sz w:val="18"/>
                <w:szCs w:val="18"/>
                <w:highlight w:val="none"/>
              </w:rPr>
              <w:t>02</w:t>
            </w:r>
          </w:p>
        </w:tc>
        <w:tc>
          <w:tcPr>
            <w:tcW w:w="2679" w:type="dxa"/>
            <w:tcBorders>
              <w:top w:val="nil"/>
              <w:left w:val="single" w:color="auto" w:sz="2" w:space="0"/>
              <w:bottom w:val="nil"/>
              <w:right w:val="nil"/>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40" w:hRule="atLeast"/>
          <w:jc w:val="center"/>
        </w:trPr>
        <w:tc>
          <w:tcPr>
            <w:tcW w:w="3675" w:type="dxa"/>
            <w:gridSpan w:val="2"/>
            <w:tcBorders>
              <w:top w:val="nil"/>
              <w:left w:val="nil"/>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ind w:firstLine="360" w:firstLineChars="200"/>
              <w:textAlignment w:val="auto"/>
              <w:rPr>
                <w:rFonts w:hint="eastAsia" w:ascii="宋体" w:hAnsi="宋体" w:eastAsia="宋体"/>
                <w:b w:val="0"/>
                <w:bCs/>
                <w:kern w:val="0"/>
                <w:sz w:val="18"/>
                <w:szCs w:val="18"/>
                <w:lang w:val="zh-CN" w:eastAsia="zh-CN"/>
              </w:rPr>
            </w:pPr>
            <w:r>
              <w:rPr>
                <w:rFonts w:hint="eastAsia" w:ascii="宋体" w:hAnsi="宋体"/>
                <w:b w:val="0"/>
                <w:bCs/>
                <w:kern w:val="0"/>
                <w:sz w:val="18"/>
                <w:szCs w:val="18"/>
                <w:lang w:val="en-US" w:eastAsia="zh-CN"/>
              </w:rPr>
              <w:t>类型</w:t>
            </w:r>
          </w:p>
        </w:tc>
        <w:tc>
          <w:tcPr>
            <w:tcW w:w="1494" w:type="dxa"/>
            <w:tcBorders>
              <w:top w:val="nil"/>
              <w:left w:val="single" w:color="auto" w:sz="2" w:space="0"/>
              <w:bottom w:val="nil"/>
              <w:right w:val="single" w:color="auto" w:sz="2"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z w:val="18"/>
                <w:szCs w:val="18"/>
              </w:rPr>
            </w:pPr>
            <w:r>
              <w:rPr>
                <w:rFonts w:hint="eastAsia" w:ascii="宋体" w:hAnsi="宋体"/>
                <w:b w:val="0"/>
                <w:bCs/>
                <w:sz w:val="18"/>
                <w:szCs w:val="18"/>
              </w:rPr>
              <w:t>（</w:t>
            </w:r>
            <w:r>
              <w:rPr>
                <w:rFonts w:hint="eastAsia" w:ascii="宋体" w:hAnsi="宋体"/>
                <w:b w:val="0"/>
                <w:bCs/>
                <w:sz w:val="18"/>
                <w:szCs w:val="18"/>
                <w:lang w:val="en-US" w:eastAsia="zh-CN"/>
              </w:rPr>
              <w:t>单选</w:t>
            </w:r>
            <w:r>
              <w:rPr>
                <w:rFonts w:hint="eastAsia" w:ascii="宋体" w:hAnsi="宋体"/>
                <w:b w:val="0"/>
                <w:bCs/>
                <w:sz w:val="18"/>
                <w:szCs w:val="18"/>
              </w:rPr>
              <w:t>）</w:t>
            </w:r>
          </w:p>
        </w:tc>
        <w:tc>
          <w:tcPr>
            <w:tcW w:w="1349" w:type="dxa"/>
            <w:gridSpan w:val="3"/>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z w:val="18"/>
                <w:szCs w:val="18"/>
                <w:highlight w:val="none"/>
              </w:rPr>
            </w:pPr>
            <w:r>
              <w:rPr>
                <w:rFonts w:hint="eastAsia" w:ascii="宋体" w:hAnsi="宋体"/>
                <w:b w:val="0"/>
                <w:bCs/>
                <w:sz w:val="18"/>
                <w:szCs w:val="18"/>
                <w:highlight w:val="none"/>
              </w:rPr>
              <w:t>03</w:t>
            </w:r>
          </w:p>
        </w:tc>
        <w:tc>
          <w:tcPr>
            <w:tcW w:w="2679" w:type="dxa"/>
            <w:tcBorders>
              <w:top w:val="nil"/>
              <w:left w:val="single" w:color="auto" w:sz="2" w:space="0"/>
              <w:bottom w:val="nil"/>
              <w:right w:val="nil"/>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40" w:hRule="atLeast"/>
          <w:jc w:val="center"/>
        </w:trPr>
        <w:tc>
          <w:tcPr>
            <w:tcW w:w="3675" w:type="dxa"/>
            <w:gridSpan w:val="2"/>
            <w:tcBorders>
              <w:top w:val="nil"/>
              <w:left w:val="nil"/>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ind w:firstLine="360" w:firstLineChars="200"/>
              <w:textAlignment w:val="auto"/>
              <w:rPr>
                <w:rFonts w:hint="default" w:ascii="宋体" w:hAnsi="宋体" w:eastAsia="宋体"/>
                <w:b w:val="0"/>
                <w:bCs/>
                <w:kern w:val="0"/>
                <w:sz w:val="18"/>
                <w:szCs w:val="18"/>
                <w:lang w:val="en-US" w:eastAsia="zh-CN"/>
              </w:rPr>
            </w:pPr>
            <w:r>
              <w:rPr>
                <w:rFonts w:hint="eastAsia" w:ascii="宋体" w:hAnsi="宋体"/>
                <w:b w:val="0"/>
                <w:bCs/>
                <w:kern w:val="0"/>
                <w:sz w:val="18"/>
                <w:szCs w:val="18"/>
                <w:lang w:val="en-US" w:eastAsia="zh-CN"/>
              </w:rPr>
              <w:t>队伍性质</w:t>
            </w:r>
          </w:p>
        </w:tc>
        <w:tc>
          <w:tcPr>
            <w:tcW w:w="1494"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z w:val="18"/>
                <w:szCs w:val="18"/>
              </w:rPr>
            </w:pPr>
            <w:r>
              <w:rPr>
                <w:rFonts w:ascii="宋体" w:hAnsi="宋体"/>
                <w:b w:val="0"/>
                <w:bCs/>
                <w:sz w:val="18"/>
                <w:szCs w:val="18"/>
              </w:rPr>
              <w:t>（单选）</w:t>
            </w:r>
          </w:p>
        </w:tc>
        <w:tc>
          <w:tcPr>
            <w:tcW w:w="1349" w:type="dxa"/>
            <w:gridSpan w:val="3"/>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z w:val="18"/>
                <w:szCs w:val="18"/>
                <w:highlight w:val="none"/>
              </w:rPr>
            </w:pPr>
            <w:r>
              <w:rPr>
                <w:rFonts w:hint="eastAsia" w:ascii="宋体" w:hAnsi="宋体"/>
                <w:b w:val="0"/>
                <w:bCs/>
                <w:sz w:val="18"/>
                <w:szCs w:val="18"/>
                <w:highlight w:val="none"/>
              </w:rPr>
              <w:t>04</w:t>
            </w:r>
          </w:p>
        </w:tc>
        <w:tc>
          <w:tcPr>
            <w:tcW w:w="2679" w:type="dxa"/>
            <w:tcBorders>
              <w:top w:val="nil"/>
              <w:left w:val="single" w:color="auto" w:sz="2" w:space="0"/>
              <w:bottom w:val="nil"/>
              <w:right w:val="nil"/>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40" w:hRule="atLeast"/>
          <w:jc w:val="center"/>
        </w:trPr>
        <w:tc>
          <w:tcPr>
            <w:tcW w:w="3675" w:type="dxa"/>
            <w:gridSpan w:val="2"/>
            <w:tcBorders>
              <w:top w:val="nil"/>
              <w:left w:val="nil"/>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ind w:firstLine="360" w:firstLineChars="200"/>
              <w:textAlignment w:val="auto"/>
              <w:rPr>
                <w:rFonts w:hint="default" w:ascii="宋体" w:hAnsi="宋体" w:eastAsia="宋体"/>
                <w:b w:val="0"/>
                <w:bCs/>
                <w:kern w:val="0"/>
                <w:sz w:val="18"/>
                <w:szCs w:val="18"/>
                <w:lang w:val="en-US" w:eastAsia="zh-CN"/>
              </w:rPr>
            </w:pPr>
            <w:r>
              <w:rPr>
                <w:rFonts w:hint="eastAsia" w:ascii="宋体" w:hAnsi="宋体"/>
                <w:b w:val="0"/>
                <w:bCs/>
                <w:kern w:val="0"/>
                <w:sz w:val="18"/>
                <w:szCs w:val="18"/>
                <w:lang w:val="en-US" w:eastAsia="zh-CN"/>
              </w:rPr>
              <w:t>专业特长</w:t>
            </w:r>
          </w:p>
        </w:tc>
        <w:tc>
          <w:tcPr>
            <w:tcW w:w="1494"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z w:val="18"/>
                <w:szCs w:val="18"/>
              </w:rPr>
            </w:pPr>
            <w:r>
              <w:rPr>
                <w:rFonts w:ascii="宋体" w:hAnsi="宋体"/>
                <w:b w:val="0"/>
                <w:bCs/>
                <w:sz w:val="18"/>
                <w:szCs w:val="18"/>
              </w:rPr>
              <w:t>（</w:t>
            </w:r>
            <w:r>
              <w:rPr>
                <w:rFonts w:hint="eastAsia" w:ascii="宋体" w:hAnsi="宋体"/>
                <w:b w:val="0"/>
                <w:bCs/>
                <w:sz w:val="18"/>
                <w:szCs w:val="18"/>
                <w:lang w:val="en-US" w:eastAsia="zh-CN"/>
              </w:rPr>
              <w:t>多</w:t>
            </w:r>
            <w:r>
              <w:rPr>
                <w:rFonts w:ascii="宋体" w:hAnsi="宋体"/>
                <w:b w:val="0"/>
                <w:bCs/>
                <w:sz w:val="18"/>
                <w:szCs w:val="18"/>
              </w:rPr>
              <w:t>选）</w:t>
            </w:r>
          </w:p>
        </w:tc>
        <w:tc>
          <w:tcPr>
            <w:tcW w:w="1349" w:type="dxa"/>
            <w:gridSpan w:val="3"/>
            <w:tcBorders>
              <w:top w:val="nil"/>
              <w:left w:val="single" w:color="auto" w:sz="2" w:space="0"/>
              <w:bottom w:val="nil"/>
              <w:right w:val="single" w:color="auto" w:sz="2"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z w:val="18"/>
                <w:szCs w:val="18"/>
                <w:highlight w:val="none"/>
              </w:rPr>
            </w:pPr>
            <w:r>
              <w:rPr>
                <w:rFonts w:hint="eastAsia" w:ascii="宋体" w:hAnsi="宋体"/>
                <w:b w:val="0"/>
                <w:bCs/>
                <w:sz w:val="18"/>
                <w:szCs w:val="18"/>
                <w:highlight w:val="none"/>
              </w:rPr>
              <w:t>05</w:t>
            </w:r>
          </w:p>
        </w:tc>
        <w:tc>
          <w:tcPr>
            <w:tcW w:w="2679" w:type="dxa"/>
            <w:tcBorders>
              <w:top w:val="nil"/>
              <w:left w:val="single" w:color="auto" w:sz="2" w:space="0"/>
              <w:bottom w:val="nil"/>
              <w:right w:val="nil"/>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40" w:hRule="atLeast"/>
          <w:jc w:val="center"/>
        </w:trPr>
        <w:tc>
          <w:tcPr>
            <w:tcW w:w="3675" w:type="dxa"/>
            <w:gridSpan w:val="2"/>
            <w:tcBorders>
              <w:top w:val="nil"/>
              <w:left w:val="nil"/>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ind w:firstLine="360" w:firstLineChars="200"/>
              <w:textAlignment w:val="auto"/>
              <w:rPr>
                <w:rFonts w:hint="eastAsia" w:ascii="宋体" w:hAnsi="宋体"/>
                <w:b w:val="0"/>
                <w:bCs/>
                <w:kern w:val="0"/>
                <w:sz w:val="18"/>
                <w:szCs w:val="18"/>
                <w:lang w:val="en-US" w:eastAsia="zh-CN"/>
              </w:rPr>
            </w:pPr>
            <w:r>
              <w:rPr>
                <w:rFonts w:hint="eastAsia" w:ascii="宋体" w:hAnsi="宋体"/>
                <w:b w:val="0"/>
                <w:bCs/>
                <w:kern w:val="0"/>
                <w:sz w:val="18"/>
                <w:szCs w:val="18"/>
                <w:lang w:val="en-US" w:eastAsia="zh-CN"/>
              </w:rPr>
              <w:t>队伍标准化等级</w:t>
            </w:r>
          </w:p>
        </w:tc>
        <w:tc>
          <w:tcPr>
            <w:tcW w:w="1494"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eastAsia" w:ascii="宋体" w:hAnsi="宋体" w:eastAsia="宋体"/>
                <w:b w:val="0"/>
                <w:bCs/>
                <w:sz w:val="18"/>
                <w:szCs w:val="18"/>
                <w:lang w:eastAsia="zh-CN"/>
              </w:rPr>
            </w:pPr>
            <w:r>
              <w:rPr>
                <w:rFonts w:ascii="宋体" w:hAnsi="宋体"/>
                <w:b w:val="0"/>
                <w:bCs/>
                <w:sz w:val="18"/>
                <w:szCs w:val="18"/>
              </w:rPr>
              <w:t>（</w:t>
            </w:r>
            <w:r>
              <w:rPr>
                <w:rFonts w:hint="eastAsia" w:ascii="宋体" w:hAnsi="宋体"/>
                <w:b w:val="0"/>
                <w:bCs/>
                <w:sz w:val="18"/>
                <w:szCs w:val="18"/>
                <w:lang w:val="en-US" w:eastAsia="zh-CN"/>
              </w:rPr>
              <w:t>单</w:t>
            </w:r>
            <w:r>
              <w:rPr>
                <w:rFonts w:ascii="宋体" w:hAnsi="宋体"/>
                <w:b w:val="0"/>
                <w:bCs/>
                <w:sz w:val="18"/>
                <w:szCs w:val="18"/>
              </w:rPr>
              <w:t>选）</w:t>
            </w:r>
          </w:p>
        </w:tc>
        <w:tc>
          <w:tcPr>
            <w:tcW w:w="1349" w:type="dxa"/>
            <w:gridSpan w:val="3"/>
            <w:tcBorders>
              <w:top w:val="nil"/>
              <w:left w:val="single" w:color="auto" w:sz="2" w:space="0"/>
              <w:bottom w:val="nil"/>
              <w:right w:val="single" w:color="auto" w:sz="2"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b w:val="0"/>
                <w:bCs/>
                <w:sz w:val="18"/>
                <w:szCs w:val="18"/>
                <w:highlight w:val="none"/>
                <w:lang w:val="en-US" w:eastAsia="zh-CN"/>
              </w:rPr>
            </w:pPr>
            <w:r>
              <w:rPr>
                <w:rFonts w:hint="eastAsia" w:ascii="宋体" w:hAnsi="宋体"/>
                <w:b w:val="0"/>
                <w:bCs/>
                <w:sz w:val="18"/>
                <w:szCs w:val="18"/>
                <w:highlight w:val="none"/>
                <w:lang w:val="en-US" w:eastAsia="zh-CN"/>
              </w:rPr>
              <w:t>06</w:t>
            </w:r>
          </w:p>
        </w:tc>
        <w:tc>
          <w:tcPr>
            <w:tcW w:w="2679" w:type="dxa"/>
            <w:tcBorders>
              <w:top w:val="nil"/>
              <w:left w:val="single" w:color="auto" w:sz="2" w:space="0"/>
              <w:bottom w:val="nil"/>
              <w:right w:val="nil"/>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40" w:hRule="atLeast"/>
          <w:jc w:val="center"/>
        </w:trPr>
        <w:tc>
          <w:tcPr>
            <w:tcW w:w="3675" w:type="dxa"/>
            <w:gridSpan w:val="2"/>
            <w:tcBorders>
              <w:top w:val="nil"/>
              <w:left w:val="nil"/>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ind w:firstLine="360" w:firstLineChars="200"/>
              <w:textAlignment w:val="auto"/>
              <w:rPr>
                <w:rFonts w:hint="default" w:ascii="宋体" w:hAnsi="宋体"/>
                <w:b w:val="0"/>
                <w:bCs/>
                <w:kern w:val="0"/>
                <w:sz w:val="18"/>
                <w:szCs w:val="18"/>
                <w:lang w:val="en-US" w:eastAsia="zh-CN"/>
              </w:rPr>
            </w:pPr>
            <w:r>
              <w:rPr>
                <w:rFonts w:hint="eastAsia" w:ascii="宋体" w:hAnsi="宋体"/>
                <w:b w:val="0"/>
                <w:bCs/>
                <w:kern w:val="0"/>
                <w:sz w:val="18"/>
                <w:szCs w:val="18"/>
                <w:lang w:val="en-US" w:eastAsia="zh-CN"/>
              </w:rPr>
              <w:t>成立时间</w:t>
            </w:r>
          </w:p>
        </w:tc>
        <w:tc>
          <w:tcPr>
            <w:tcW w:w="1494"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z w:val="18"/>
                <w:szCs w:val="18"/>
              </w:rPr>
            </w:pPr>
            <w:r>
              <w:rPr>
                <w:rFonts w:ascii="宋体" w:hAnsi="宋体"/>
                <w:b w:val="0"/>
                <w:bCs/>
                <w:sz w:val="18"/>
                <w:szCs w:val="18"/>
              </w:rPr>
              <w:t>（</w:t>
            </w:r>
            <w:r>
              <w:rPr>
                <w:rFonts w:hint="eastAsia" w:ascii="宋体" w:hAnsi="宋体"/>
                <w:b w:val="0"/>
                <w:bCs/>
                <w:sz w:val="18"/>
                <w:szCs w:val="18"/>
                <w:lang w:val="en-US" w:eastAsia="zh-CN"/>
              </w:rPr>
              <w:t>单选</w:t>
            </w:r>
            <w:r>
              <w:rPr>
                <w:rFonts w:ascii="宋体" w:hAnsi="宋体"/>
                <w:b w:val="0"/>
                <w:bCs/>
                <w:sz w:val="18"/>
                <w:szCs w:val="18"/>
              </w:rPr>
              <w:t>）</w:t>
            </w:r>
          </w:p>
        </w:tc>
        <w:tc>
          <w:tcPr>
            <w:tcW w:w="1349" w:type="dxa"/>
            <w:gridSpan w:val="3"/>
            <w:tcBorders>
              <w:top w:val="nil"/>
              <w:left w:val="single" w:color="auto" w:sz="2" w:space="0"/>
              <w:bottom w:val="nil"/>
              <w:right w:val="single" w:color="auto" w:sz="2" w:space="0"/>
            </w:tcBorders>
            <w:shd w:val="clear" w:color="auto" w:fill="auto"/>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lang w:val="en-US" w:eastAsia="zh-CN"/>
              </w:rPr>
              <w:t>07</w:t>
            </w:r>
          </w:p>
        </w:tc>
        <w:tc>
          <w:tcPr>
            <w:tcW w:w="2679" w:type="dxa"/>
            <w:tcBorders>
              <w:top w:val="nil"/>
              <w:left w:val="single" w:color="auto" w:sz="2" w:space="0"/>
              <w:bottom w:val="nil"/>
              <w:right w:val="nil"/>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40" w:hRule="atLeast"/>
          <w:jc w:val="center"/>
        </w:trPr>
        <w:tc>
          <w:tcPr>
            <w:tcW w:w="3675" w:type="dxa"/>
            <w:gridSpan w:val="2"/>
            <w:tcBorders>
              <w:top w:val="nil"/>
              <w:left w:val="nil"/>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ind w:firstLine="360" w:firstLineChars="200"/>
              <w:textAlignment w:val="auto"/>
              <w:rPr>
                <w:rFonts w:hint="default" w:ascii="宋体" w:hAnsi="宋体"/>
                <w:b w:val="0"/>
                <w:bCs/>
                <w:kern w:val="0"/>
                <w:sz w:val="18"/>
                <w:szCs w:val="18"/>
                <w:lang w:val="en-US" w:eastAsia="zh-CN"/>
              </w:rPr>
            </w:pPr>
            <w:r>
              <w:rPr>
                <w:rFonts w:hint="eastAsia" w:ascii="宋体" w:hAnsi="宋体"/>
                <w:b w:val="0"/>
                <w:bCs/>
                <w:kern w:val="0"/>
                <w:sz w:val="18"/>
                <w:szCs w:val="18"/>
                <w:lang w:val="en-US" w:eastAsia="zh-CN"/>
              </w:rPr>
              <w:t>依托单位</w:t>
            </w:r>
          </w:p>
        </w:tc>
        <w:tc>
          <w:tcPr>
            <w:tcW w:w="1494"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z w:val="18"/>
                <w:szCs w:val="18"/>
              </w:rPr>
            </w:pPr>
            <w:r>
              <w:rPr>
                <w:rFonts w:ascii="宋体" w:hAnsi="宋体"/>
                <w:b w:val="0"/>
                <w:bCs/>
                <w:sz w:val="18"/>
                <w:szCs w:val="18"/>
              </w:rPr>
              <w:t>（文字描述）</w:t>
            </w:r>
          </w:p>
        </w:tc>
        <w:tc>
          <w:tcPr>
            <w:tcW w:w="1349" w:type="dxa"/>
            <w:gridSpan w:val="3"/>
            <w:tcBorders>
              <w:top w:val="nil"/>
              <w:left w:val="single" w:color="auto" w:sz="2" w:space="0"/>
              <w:bottom w:val="nil"/>
              <w:right w:val="single" w:color="auto" w:sz="2" w:space="0"/>
            </w:tcBorders>
            <w:shd w:val="clear" w:color="auto" w:fill="auto"/>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lang w:val="en-US" w:eastAsia="zh-CN"/>
              </w:rPr>
              <w:t>08</w:t>
            </w:r>
          </w:p>
        </w:tc>
        <w:tc>
          <w:tcPr>
            <w:tcW w:w="2679" w:type="dxa"/>
            <w:tcBorders>
              <w:top w:val="nil"/>
              <w:left w:val="single" w:color="auto" w:sz="2" w:space="0"/>
              <w:bottom w:val="nil"/>
              <w:right w:val="nil"/>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40" w:hRule="atLeast"/>
          <w:jc w:val="center"/>
        </w:trPr>
        <w:tc>
          <w:tcPr>
            <w:tcW w:w="3675" w:type="dxa"/>
            <w:gridSpan w:val="2"/>
            <w:tcBorders>
              <w:top w:val="nil"/>
              <w:left w:val="nil"/>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ind w:firstLine="360" w:firstLineChars="200"/>
              <w:textAlignment w:val="auto"/>
              <w:rPr>
                <w:rFonts w:hint="default" w:ascii="宋体" w:hAnsi="宋体"/>
                <w:b w:val="0"/>
                <w:bCs/>
                <w:kern w:val="0"/>
                <w:sz w:val="18"/>
                <w:szCs w:val="18"/>
                <w:lang w:val="en-US" w:eastAsia="zh-CN"/>
              </w:rPr>
            </w:pPr>
            <w:r>
              <w:rPr>
                <w:rFonts w:hint="eastAsia" w:ascii="宋体" w:hAnsi="宋体"/>
                <w:b w:val="0"/>
                <w:bCs/>
                <w:kern w:val="0"/>
                <w:sz w:val="18"/>
                <w:szCs w:val="18"/>
                <w:lang w:val="en-US" w:eastAsia="zh-CN"/>
              </w:rPr>
              <w:t>驻地</w:t>
            </w:r>
          </w:p>
        </w:tc>
        <w:tc>
          <w:tcPr>
            <w:tcW w:w="1494"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z w:val="18"/>
                <w:szCs w:val="18"/>
              </w:rPr>
            </w:pPr>
            <w:r>
              <w:rPr>
                <w:rFonts w:ascii="宋体" w:hAnsi="宋体"/>
                <w:b w:val="0"/>
                <w:bCs/>
                <w:sz w:val="18"/>
                <w:szCs w:val="18"/>
              </w:rPr>
              <w:t>（</w:t>
            </w:r>
            <w:r>
              <w:rPr>
                <w:rFonts w:hint="eastAsia" w:ascii="宋体" w:hAnsi="宋体"/>
                <w:b w:val="0"/>
                <w:bCs/>
                <w:sz w:val="18"/>
                <w:szCs w:val="18"/>
                <w:lang w:val="en-US" w:eastAsia="zh-CN"/>
              </w:rPr>
              <w:t>文字描述</w:t>
            </w:r>
            <w:r>
              <w:rPr>
                <w:rFonts w:ascii="宋体" w:hAnsi="宋体"/>
                <w:b w:val="0"/>
                <w:bCs/>
                <w:sz w:val="18"/>
                <w:szCs w:val="18"/>
              </w:rPr>
              <w:t>）</w:t>
            </w:r>
          </w:p>
        </w:tc>
        <w:tc>
          <w:tcPr>
            <w:tcW w:w="1349" w:type="dxa"/>
            <w:gridSpan w:val="3"/>
            <w:tcBorders>
              <w:top w:val="nil"/>
              <w:left w:val="single" w:color="auto" w:sz="2" w:space="0"/>
              <w:bottom w:val="nil"/>
              <w:right w:val="single" w:color="auto" w:sz="2"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b w:val="0"/>
                <w:bCs/>
                <w:sz w:val="18"/>
                <w:szCs w:val="18"/>
                <w:highlight w:val="none"/>
                <w:lang w:val="en-US" w:eastAsia="zh-CN"/>
              </w:rPr>
            </w:pPr>
            <w:r>
              <w:rPr>
                <w:rFonts w:hint="eastAsia" w:ascii="宋体" w:hAnsi="宋体"/>
                <w:b w:val="0"/>
                <w:bCs/>
                <w:sz w:val="18"/>
                <w:szCs w:val="18"/>
                <w:highlight w:val="none"/>
                <w:lang w:val="en-US" w:eastAsia="zh-CN"/>
              </w:rPr>
              <w:t>09</w:t>
            </w:r>
          </w:p>
        </w:tc>
        <w:tc>
          <w:tcPr>
            <w:tcW w:w="2679" w:type="dxa"/>
            <w:tcBorders>
              <w:top w:val="nil"/>
              <w:left w:val="single" w:color="auto" w:sz="2" w:space="0"/>
              <w:bottom w:val="nil"/>
              <w:right w:val="nil"/>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40" w:hRule="atLeast"/>
          <w:jc w:val="center"/>
        </w:trPr>
        <w:tc>
          <w:tcPr>
            <w:tcW w:w="3675" w:type="dxa"/>
            <w:gridSpan w:val="2"/>
            <w:tcBorders>
              <w:top w:val="nil"/>
              <w:left w:val="nil"/>
              <w:bottom w:val="nil"/>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hint="eastAsia" w:ascii="宋体" w:hAnsi="宋体"/>
                <w:b w:val="0"/>
                <w:bCs/>
                <w:kern w:val="0"/>
                <w:sz w:val="18"/>
                <w:szCs w:val="18"/>
                <w:lang w:val="en-US" w:eastAsia="zh-CN"/>
              </w:rPr>
            </w:pPr>
            <w:r>
              <w:rPr>
                <w:rFonts w:hint="eastAsia" w:ascii="宋体" w:hAnsi="宋体"/>
                <w:b w:val="0"/>
                <w:bCs/>
                <w:kern w:val="0"/>
                <w:sz w:val="18"/>
                <w:szCs w:val="18"/>
                <w:lang w:val="en-US" w:eastAsia="zh-CN"/>
              </w:rPr>
              <w:t>值班电话</w:t>
            </w:r>
          </w:p>
        </w:tc>
        <w:tc>
          <w:tcPr>
            <w:tcW w:w="1494"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sz w:val="18"/>
                <w:szCs w:val="18"/>
              </w:rPr>
            </w:pPr>
            <w:r>
              <w:rPr>
                <w:rFonts w:ascii="宋体" w:hAnsi="宋体"/>
                <w:b w:val="0"/>
                <w:bCs/>
                <w:sz w:val="18"/>
                <w:szCs w:val="18"/>
              </w:rPr>
              <w:t>（文字描述）</w:t>
            </w:r>
          </w:p>
        </w:tc>
        <w:tc>
          <w:tcPr>
            <w:tcW w:w="1349" w:type="dxa"/>
            <w:gridSpan w:val="3"/>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b w:val="0"/>
                <w:bCs/>
                <w:sz w:val="18"/>
                <w:szCs w:val="18"/>
                <w:highlight w:val="none"/>
                <w:lang w:val="en-US" w:eastAsia="zh-CN"/>
              </w:rPr>
            </w:pPr>
            <w:r>
              <w:rPr>
                <w:rFonts w:hint="eastAsia" w:ascii="宋体" w:hAnsi="宋体"/>
                <w:b w:val="0"/>
                <w:bCs/>
                <w:sz w:val="18"/>
                <w:szCs w:val="18"/>
                <w:highlight w:val="none"/>
                <w:lang w:val="en-US" w:eastAsia="zh-CN"/>
              </w:rPr>
              <w:t>10</w:t>
            </w:r>
          </w:p>
        </w:tc>
        <w:tc>
          <w:tcPr>
            <w:tcW w:w="2679" w:type="dxa"/>
            <w:tcBorders>
              <w:top w:val="nil"/>
              <w:left w:val="single" w:color="auto" w:sz="2" w:space="0"/>
              <w:bottom w:val="nil"/>
              <w:right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40" w:hRule="atLeast"/>
          <w:jc w:val="center"/>
        </w:trPr>
        <w:tc>
          <w:tcPr>
            <w:tcW w:w="3675" w:type="dxa"/>
            <w:gridSpan w:val="2"/>
            <w:tcBorders>
              <w:top w:val="nil"/>
              <w:left w:val="nil"/>
              <w:bottom w:val="nil"/>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hint="eastAsia" w:ascii="宋体" w:hAnsi="宋体"/>
                <w:b w:val="0"/>
                <w:bCs/>
                <w:kern w:val="0"/>
                <w:sz w:val="18"/>
                <w:szCs w:val="18"/>
                <w:lang w:val="en-US" w:eastAsia="zh-CN"/>
              </w:rPr>
            </w:pPr>
            <w:r>
              <w:rPr>
                <w:rFonts w:hint="eastAsia" w:ascii="宋体" w:hAnsi="宋体"/>
                <w:b w:val="0"/>
                <w:bCs/>
                <w:kern w:val="0"/>
                <w:sz w:val="18"/>
                <w:szCs w:val="18"/>
                <w:lang w:val="en-US" w:eastAsia="zh-CN"/>
              </w:rPr>
              <w:t>负责人姓名</w:t>
            </w:r>
          </w:p>
        </w:tc>
        <w:tc>
          <w:tcPr>
            <w:tcW w:w="1494"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sz w:val="18"/>
                <w:szCs w:val="18"/>
              </w:rPr>
            </w:pPr>
            <w:r>
              <w:rPr>
                <w:rFonts w:ascii="宋体" w:hAnsi="宋体"/>
                <w:b w:val="0"/>
                <w:bCs/>
                <w:sz w:val="18"/>
                <w:szCs w:val="18"/>
              </w:rPr>
              <w:t>（文字描述）</w:t>
            </w:r>
          </w:p>
        </w:tc>
        <w:tc>
          <w:tcPr>
            <w:tcW w:w="1349" w:type="dxa"/>
            <w:gridSpan w:val="3"/>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b w:val="0"/>
                <w:bCs/>
                <w:sz w:val="18"/>
                <w:szCs w:val="18"/>
                <w:highlight w:val="none"/>
                <w:lang w:val="en-US" w:eastAsia="zh-CN"/>
              </w:rPr>
            </w:pPr>
            <w:r>
              <w:rPr>
                <w:rFonts w:hint="eastAsia" w:ascii="宋体" w:hAnsi="宋体"/>
                <w:b w:val="0"/>
                <w:bCs/>
                <w:sz w:val="18"/>
                <w:szCs w:val="18"/>
                <w:highlight w:val="none"/>
                <w:lang w:val="en-US" w:eastAsia="zh-CN"/>
              </w:rPr>
              <w:t>11</w:t>
            </w:r>
          </w:p>
        </w:tc>
        <w:tc>
          <w:tcPr>
            <w:tcW w:w="2679" w:type="dxa"/>
            <w:tcBorders>
              <w:top w:val="nil"/>
              <w:left w:val="single" w:color="auto" w:sz="2" w:space="0"/>
              <w:bottom w:val="nil"/>
              <w:right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40" w:hRule="atLeast"/>
          <w:jc w:val="center"/>
        </w:trPr>
        <w:tc>
          <w:tcPr>
            <w:tcW w:w="3675" w:type="dxa"/>
            <w:gridSpan w:val="2"/>
            <w:tcBorders>
              <w:top w:val="nil"/>
              <w:left w:val="nil"/>
              <w:bottom w:val="nil"/>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hint="eastAsia" w:ascii="宋体" w:hAnsi="宋体"/>
                <w:b w:val="0"/>
                <w:bCs/>
                <w:kern w:val="0"/>
                <w:sz w:val="18"/>
                <w:szCs w:val="18"/>
                <w:lang w:val="en-US" w:eastAsia="zh-CN"/>
              </w:rPr>
            </w:pPr>
            <w:r>
              <w:rPr>
                <w:rFonts w:hint="eastAsia" w:ascii="宋体" w:hAnsi="宋体"/>
                <w:b w:val="0"/>
                <w:bCs/>
                <w:kern w:val="0"/>
                <w:sz w:val="18"/>
                <w:szCs w:val="18"/>
                <w:lang w:val="en-US" w:eastAsia="zh-CN"/>
              </w:rPr>
              <w:t>负责人电话</w:t>
            </w:r>
          </w:p>
        </w:tc>
        <w:tc>
          <w:tcPr>
            <w:tcW w:w="1494"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sz w:val="18"/>
                <w:szCs w:val="18"/>
              </w:rPr>
            </w:pPr>
            <w:r>
              <w:rPr>
                <w:rFonts w:ascii="宋体" w:hAnsi="宋体"/>
                <w:b w:val="0"/>
                <w:bCs/>
                <w:sz w:val="18"/>
                <w:szCs w:val="18"/>
              </w:rPr>
              <w:t>（文字描述）</w:t>
            </w:r>
          </w:p>
        </w:tc>
        <w:tc>
          <w:tcPr>
            <w:tcW w:w="1349" w:type="dxa"/>
            <w:gridSpan w:val="3"/>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b w:val="0"/>
                <w:bCs/>
                <w:sz w:val="18"/>
                <w:szCs w:val="18"/>
                <w:highlight w:val="none"/>
                <w:lang w:val="en-US" w:eastAsia="zh-CN"/>
              </w:rPr>
            </w:pPr>
            <w:r>
              <w:rPr>
                <w:rFonts w:hint="eastAsia" w:ascii="宋体" w:hAnsi="宋体"/>
                <w:b w:val="0"/>
                <w:bCs/>
                <w:sz w:val="18"/>
                <w:szCs w:val="18"/>
                <w:highlight w:val="none"/>
                <w:lang w:val="en-US" w:eastAsia="zh-CN"/>
              </w:rPr>
              <w:t>12</w:t>
            </w:r>
          </w:p>
        </w:tc>
        <w:tc>
          <w:tcPr>
            <w:tcW w:w="2679" w:type="dxa"/>
            <w:tcBorders>
              <w:top w:val="nil"/>
              <w:left w:val="single" w:color="auto" w:sz="2" w:space="0"/>
              <w:bottom w:val="nil"/>
              <w:right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sz w:val="18"/>
                <w:szCs w:val="18"/>
              </w:rPr>
            </w:pP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675" w:type="dxa"/>
            <w:gridSpan w:val="2"/>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textAlignment w:val="auto"/>
              <w:rPr>
                <w:rFonts w:hint="eastAsia" w:ascii="宋体" w:hAnsi="宋体" w:eastAsia="宋体"/>
                <w:b w:val="0"/>
                <w:bCs/>
                <w:kern w:val="0"/>
                <w:sz w:val="18"/>
                <w:szCs w:val="18"/>
                <w:lang w:val="en-US" w:eastAsia="zh-CN"/>
              </w:rPr>
            </w:pPr>
            <w:r>
              <w:rPr>
                <w:rFonts w:ascii="宋体" w:hAnsi="宋体"/>
                <w:b w:val="0"/>
                <w:bCs/>
                <w:kern w:val="0"/>
                <w:sz w:val="18"/>
                <w:szCs w:val="18"/>
              </w:rPr>
              <w:t>二、人员</w:t>
            </w:r>
            <w:r>
              <w:rPr>
                <w:rFonts w:hint="eastAsia" w:ascii="宋体" w:hAnsi="宋体"/>
                <w:b w:val="0"/>
                <w:bCs/>
                <w:kern w:val="0"/>
                <w:sz w:val="18"/>
                <w:szCs w:val="18"/>
                <w:lang w:val="en-US" w:eastAsia="zh-CN"/>
              </w:rPr>
              <w:t>配备</w:t>
            </w:r>
          </w:p>
        </w:tc>
        <w:tc>
          <w:tcPr>
            <w:tcW w:w="1494"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r>
              <w:rPr>
                <w:rFonts w:hint="eastAsia" w:ascii="宋体" w:hAnsi="宋体"/>
                <w:b w:val="0"/>
                <w:bCs/>
                <w:sz w:val="18"/>
                <w:szCs w:val="18"/>
              </w:rPr>
              <w:t>—</w:t>
            </w:r>
          </w:p>
        </w:tc>
        <w:tc>
          <w:tcPr>
            <w:tcW w:w="1349" w:type="dxa"/>
            <w:gridSpan w:val="3"/>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highlight w:val="none"/>
              </w:rPr>
            </w:pPr>
            <w:r>
              <w:rPr>
                <w:rFonts w:hint="eastAsia" w:ascii="宋体" w:hAnsi="宋体"/>
                <w:b w:val="0"/>
                <w:bCs/>
                <w:sz w:val="18"/>
                <w:szCs w:val="18"/>
                <w:highlight w:val="none"/>
              </w:rPr>
              <w:t>—</w:t>
            </w:r>
          </w:p>
        </w:tc>
        <w:tc>
          <w:tcPr>
            <w:tcW w:w="2679"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r>
              <w:rPr>
                <w:rFonts w:hint="eastAsia" w:ascii="宋体" w:hAnsi="宋体"/>
                <w:b w:val="0"/>
                <w:bCs/>
                <w:sz w:val="18"/>
                <w:szCs w:val="18"/>
              </w:rPr>
              <w:t>—</w:t>
            </w: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675" w:type="dxa"/>
            <w:gridSpan w:val="2"/>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hint="eastAsia" w:ascii="宋体" w:hAnsi="宋体"/>
                <w:b w:val="0"/>
                <w:bCs/>
                <w:kern w:val="0"/>
                <w:sz w:val="18"/>
                <w:szCs w:val="18"/>
                <w:lang w:val="en-US" w:eastAsia="zh-CN"/>
              </w:rPr>
            </w:pPr>
            <w:r>
              <w:rPr>
                <w:rFonts w:hint="eastAsia" w:ascii="宋体" w:hAnsi="宋体"/>
                <w:b w:val="0"/>
                <w:bCs/>
                <w:kern w:val="0"/>
                <w:sz w:val="18"/>
                <w:szCs w:val="18"/>
                <w:lang w:val="en-US" w:eastAsia="zh-CN"/>
              </w:rPr>
              <w:t>总人数</w:t>
            </w:r>
          </w:p>
        </w:tc>
        <w:tc>
          <w:tcPr>
            <w:tcW w:w="1494" w:type="dxa"/>
            <w:tcBorders>
              <w:top w:val="nil"/>
              <w:bottom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eastAsia="宋体" w:cs="Times New Roman"/>
                <w:b w:val="0"/>
                <w:bCs/>
                <w:kern w:val="2"/>
                <w:sz w:val="18"/>
                <w:szCs w:val="18"/>
                <w:lang w:val="en-US" w:eastAsia="zh-CN" w:bidi="ar-SA"/>
              </w:rPr>
            </w:pPr>
            <w:r>
              <w:rPr>
                <w:rFonts w:ascii="宋体" w:hAnsi="宋体"/>
                <w:b w:val="0"/>
                <w:bCs/>
                <w:sz w:val="18"/>
                <w:szCs w:val="18"/>
              </w:rPr>
              <w:t>人</w:t>
            </w:r>
          </w:p>
        </w:tc>
        <w:tc>
          <w:tcPr>
            <w:tcW w:w="1349" w:type="dxa"/>
            <w:gridSpan w:val="3"/>
            <w:tcBorders>
              <w:top w:val="nil"/>
              <w:bottom w:val="nil"/>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cs="Times New Roman"/>
                <w:b w:val="0"/>
                <w:bCs/>
                <w:kern w:val="2"/>
                <w:sz w:val="18"/>
                <w:szCs w:val="18"/>
                <w:highlight w:val="none"/>
                <w:lang w:val="en-US" w:eastAsia="zh-CN" w:bidi="ar-SA"/>
              </w:rPr>
            </w:pPr>
            <w:r>
              <w:rPr>
                <w:rFonts w:hint="eastAsia" w:ascii="宋体" w:hAnsi="宋体" w:cs="Times New Roman"/>
                <w:b w:val="0"/>
                <w:bCs/>
                <w:kern w:val="2"/>
                <w:sz w:val="18"/>
                <w:szCs w:val="18"/>
                <w:highlight w:val="none"/>
                <w:lang w:val="en-US" w:eastAsia="zh-CN" w:bidi="ar-SA"/>
              </w:rPr>
              <w:t>13</w:t>
            </w:r>
          </w:p>
        </w:tc>
        <w:tc>
          <w:tcPr>
            <w:tcW w:w="2679"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675" w:type="dxa"/>
            <w:gridSpan w:val="2"/>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720" w:firstLineChars="400"/>
              <w:textAlignment w:val="auto"/>
              <w:rPr>
                <w:rFonts w:hint="default" w:ascii="宋体" w:hAnsi="宋体" w:eastAsia="宋体"/>
                <w:b w:val="0"/>
                <w:bCs/>
                <w:kern w:val="0"/>
                <w:sz w:val="18"/>
                <w:szCs w:val="18"/>
                <w:lang w:val="en-US" w:eastAsia="zh-CN"/>
              </w:rPr>
            </w:pPr>
            <w:r>
              <w:rPr>
                <w:rFonts w:hint="eastAsia" w:ascii="宋体" w:hAnsi="宋体"/>
                <w:b w:val="0"/>
                <w:bCs/>
                <w:kern w:val="0"/>
                <w:sz w:val="18"/>
                <w:szCs w:val="18"/>
                <w:lang w:val="en-US" w:eastAsia="zh-CN"/>
              </w:rPr>
              <w:t>其中：专职人数</w:t>
            </w:r>
          </w:p>
        </w:tc>
        <w:tc>
          <w:tcPr>
            <w:tcW w:w="1494" w:type="dxa"/>
            <w:tcBorders>
              <w:top w:val="nil"/>
              <w:bottom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sz w:val="18"/>
                <w:szCs w:val="18"/>
              </w:rPr>
            </w:pPr>
            <w:r>
              <w:rPr>
                <w:rFonts w:ascii="宋体" w:hAnsi="宋体"/>
                <w:b w:val="0"/>
                <w:bCs/>
                <w:sz w:val="18"/>
                <w:szCs w:val="18"/>
              </w:rPr>
              <w:t>人</w:t>
            </w:r>
          </w:p>
        </w:tc>
        <w:tc>
          <w:tcPr>
            <w:tcW w:w="1349" w:type="dxa"/>
            <w:gridSpan w:val="3"/>
            <w:tcBorders>
              <w:top w:val="nil"/>
              <w:bottom w:val="nil"/>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b w:val="0"/>
                <w:bCs/>
                <w:sz w:val="18"/>
                <w:szCs w:val="18"/>
                <w:highlight w:val="none"/>
                <w:lang w:val="en-US" w:eastAsia="zh-CN"/>
              </w:rPr>
            </w:pPr>
            <w:r>
              <w:rPr>
                <w:rFonts w:hint="eastAsia" w:ascii="宋体" w:hAnsi="宋体"/>
                <w:b w:val="0"/>
                <w:bCs/>
                <w:sz w:val="18"/>
                <w:szCs w:val="18"/>
                <w:highlight w:val="none"/>
                <w:lang w:val="en-US" w:eastAsia="zh-CN"/>
              </w:rPr>
              <w:t>14</w:t>
            </w:r>
          </w:p>
        </w:tc>
        <w:tc>
          <w:tcPr>
            <w:tcW w:w="2679"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675" w:type="dxa"/>
            <w:gridSpan w:val="2"/>
            <w:tcBorders>
              <w:top w:val="nil"/>
              <w:bottom w:val="nil"/>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ind w:firstLine="1260" w:firstLineChars="700"/>
              <w:jc w:val="both"/>
              <w:textAlignment w:val="auto"/>
              <w:rPr>
                <w:rFonts w:ascii="宋体" w:hAnsi="宋体"/>
                <w:b w:val="0"/>
                <w:bCs/>
                <w:kern w:val="0"/>
                <w:sz w:val="18"/>
                <w:szCs w:val="18"/>
              </w:rPr>
            </w:pPr>
            <w:r>
              <w:rPr>
                <w:rFonts w:hint="eastAsia" w:ascii="宋体" w:hAnsi="宋体"/>
                <w:b w:val="0"/>
                <w:bCs/>
                <w:kern w:val="0"/>
                <w:sz w:val="18"/>
                <w:szCs w:val="18"/>
                <w:lang w:val="en-US" w:eastAsia="zh-CN"/>
              </w:rPr>
              <w:t>兼职人数</w:t>
            </w:r>
          </w:p>
        </w:tc>
        <w:tc>
          <w:tcPr>
            <w:tcW w:w="1494" w:type="dxa"/>
            <w:tcBorders>
              <w:top w:val="nil"/>
              <w:bottom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sz w:val="18"/>
                <w:szCs w:val="18"/>
              </w:rPr>
            </w:pPr>
            <w:r>
              <w:rPr>
                <w:rFonts w:ascii="宋体" w:hAnsi="宋体"/>
                <w:b w:val="0"/>
                <w:bCs/>
                <w:sz w:val="18"/>
                <w:szCs w:val="18"/>
              </w:rPr>
              <w:t>人</w:t>
            </w:r>
          </w:p>
        </w:tc>
        <w:tc>
          <w:tcPr>
            <w:tcW w:w="1349" w:type="dxa"/>
            <w:gridSpan w:val="3"/>
            <w:tcBorders>
              <w:top w:val="nil"/>
              <w:bottom w:val="nil"/>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b w:val="0"/>
                <w:bCs/>
                <w:sz w:val="18"/>
                <w:szCs w:val="18"/>
                <w:highlight w:val="none"/>
                <w:lang w:val="en-US"/>
              </w:rPr>
            </w:pPr>
            <w:r>
              <w:rPr>
                <w:rFonts w:hint="eastAsia" w:ascii="宋体" w:hAnsi="宋体"/>
                <w:b w:val="0"/>
                <w:bCs/>
                <w:sz w:val="18"/>
                <w:szCs w:val="18"/>
                <w:highlight w:val="none"/>
                <w:lang w:val="en-US" w:eastAsia="zh-CN"/>
              </w:rPr>
              <w:t>15</w:t>
            </w:r>
          </w:p>
        </w:tc>
        <w:tc>
          <w:tcPr>
            <w:tcW w:w="2679"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675" w:type="dxa"/>
            <w:gridSpan w:val="2"/>
            <w:tcBorders>
              <w:top w:val="nil"/>
              <w:bottom w:val="nil"/>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ind w:firstLine="1260" w:firstLineChars="700"/>
              <w:jc w:val="both"/>
              <w:textAlignment w:val="auto"/>
              <w:rPr>
                <w:rFonts w:hint="default" w:ascii="宋体" w:hAnsi="宋体"/>
                <w:b w:val="0"/>
                <w:bCs/>
                <w:kern w:val="0"/>
                <w:sz w:val="18"/>
                <w:szCs w:val="18"/>
                <w:lang w:val="en-US" w:eastAsia="zh-CN"/>
              </w:rPr>
            </w:pPr>
            <w:r>
              <w:rPr>
                <w:rFonts w:hint="eastAsia" w:ascii="宋体" w:hAnsi="宋体"/>
                <w:b w:val="0"/>
                <w:bCs/>
                <w:kern w:val="0"/>
                <w:sz w:val="18"/>
                <w:szCs w:val="18"/>
                <w:lang w:val="en-US" w:eastAsia="zh-CN"/>
              </w:rPr>
              <w:t>本科及以上学历人数</w:t>
            </w:r>
          </w:p>
        </w:tc>
        <w:tc>
          <w:tcPr>
            <w:tcW w:w="1494" w:type="dxa"/>
            <w:tcBorders>
              <w:top w:val="nil"/>
              <w:bottom w:val="nil"/>
            </w:tcBorders>
            <w:shd w:val="clear" w:color="auto" w:fill="auto"/>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eastAsia="宋体" w:cs="Times New Roman"/>
                <w:b w:val="0"/>
                <w:bCs/>
                <w:kern w:val="2"/>
                <w:sz w:val="18"/>
                <w:szCs w:val="18"/>
                <w:lang w:val="en-US" w:eastAsia="zh-CN" w:bidi="ar-SA"/>
              </w:rPr>
            </w:pPr>
            <w:r>
              <w:rPr>
                <w:rFonts w:ascii="宋体" w:hAnsi="宋体"/>
                <w:b w:val="0"/>
                <w:bCs/>
                <w:sz w:val="18"/>
                <w:szCs w:val="18"/>
              </w:rPr>
              <w:t>人</w:t>
            </w:r>
          </w:p>
        </w:tc>
        <w:tc>
          <w:tcPr>
            <w:tcW w:w="1349" w:type="dxa"/>
            <w:gridSpan w:val="3"/>
            <w:tcBorders>
              <w:top w:val="nil"/>
              <w:bottom w:val="nil"/>
            </w:tcBorders>
            <w:shd w:val="clear" w:color="auto" w:fill="auto"/>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eastAsia"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lang w:val="en-US" w:eastAsia="zh-CN"/>
              </w:rPr>
              <w:t>16</w:t>
            </w:r>
          </w:p>
        </w:tc>
        <w:tc>
          <w:tcPr>
            <w:tcW w:w="2679"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675" w:type="dxa"/>
            <w:gridSpan w:val="2"/>
            <w:tcBorders>
              <w:top w:val="nil"/>
              <w:bottom w:val="nil"/>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ind w:firstLine="1260" w:firstLineChars="700"/>
              <w:jc w:val="both"/>
              <w:textAlignment w:val="auto"/>
              <w:rPr>
                <w:rFonts w:hint="default" w:ascii="宋体" w:hAnsi="宋体"/>
                <w:b w:val="0"/>
                <w:bCs/>
                <w:kern w:val="0"/>
                <w:sz w:val="18"/>
                <w:szCs w:val="18"/>
                <w:lang w:val="en-US" w:eastAsia="zh-CN"/>
              </w:rPr>
            </w:pPr>
            <w:r>
              <w:rPr>
                <w:rFonts w:hint="eastAsia" w:ascii="宋体" w:hAnsi="宋体"/>
                <w:b w:val="0"/>
                <w:bCs/>
                <w:kern w:val="0"/>
                <w:sz w:val="18"/>
                <w:szCs w:val="18"/>
                <w:lang w:val="en-US" w:eastAsia="zh-CN"/>
              </w:rPr>
              <w:t>大专学历人数</w:t>
            </w:r>
          </w:p>
        </w:tc>
        <w:tc>
          <w:tcPr>
            <w:tcW w:w="1494" w:type="dxa"/>
            <w:tcBorders>
              <w:top w:val="nil"/>
              <w:bottom w:val="nil"/>
            </w:tcBorders>
            <w:shd w:val="clear" w:color="auto" w:fill="auto"/>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eastAsia="宋体" w:cs="Times New Roman"/>
                <w:b w:val="0"/>
                <w:bCs/>
                <w:kern w:val="2"/>
                <w:sz w:val="18"/>
                <w:szCs w:val="18"/>
                <w:lang w:val="en-US" w:eastAsia="zh-CN" w:bidi="ar-SA"/>
              </w:rPr>
            </w:pPr>
            <w:r>
              <w:rPr>
                <w:rFonts w:ascii="宋体" w:hAnsi="宋体"/>
                <w:b w:val="0"/>
                <w:bCs/>
                <w:sz w:val="18"/>
                <w:szCs w:val="18"/>
              </w:rPr>
              <w:t>人</w:t>
            </w:r>
          </w:p>
        </w:tc>
        <w:tc>
          <w:tcPr>
            <w:tcW w:w="1349" w:type="dxa"/>
            <w:gridSpan w:val="3"/>
            <w:tcBorders>
              <w:top w:val="nil"/>
              <w:bottom w:val="nil"/>
            </w:tcBorders>
            <w:shd w:val="clear" w:color="auto" w:fill="auto"/>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eastAsia"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rPr>
              <w:t>1</w:t>
            </w:r>
            <w:r>
              <w:rPr>
                <w:rFonts w:hint="eastAsia" w:ascii="宋体" w:hAnsi="宋体"/>
                <w:b w:val="0"/>
                <w:bCs/>
                <w:sz w:val="18"/>
                <w:szCs w:val="18"/>
                <w:highlight w:val="none"/>
                <w:lang w:val="en-US" w:eastAsia="zh-CN"/>
              </w:rPr>
              <w:t>7</w:t>
            </w:r>
          </w:p>
        </w:tc>
        <w:tc>
          <w:tcPr>
            <w:tcW w:w="2679"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675" w:type="dxa"/>
            <w:gridSpan w:val="2"/>
            <w:tcBorders>
              <w:top w:val="nil"/>
              <w:bottom w:val="nil"/>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ind w:firstLine="1260" w:firstLineChars="700"/>
              <w:jc w:val="both"/>
              <w:textAlignment w:val="auto"/>
              <w:rPr>
                <w:rFonts w:hint="default" w:ascii="宋体" w:hAnsi="宋体"/>
                <w:b w:val="0"/>
                <w:bCs/>
                <w:kern w:val="0"/>
                <w:sz w:val="18"/>
                <w:szCs w:val="18"/>
                <w:lang w:val="en-US" w:eastAsia="zh-CN"/>
              </w:rPr>
            </w:pPr>
            <w:r>
              <w:rPr>
                <w:rFonts w:hint="eastAsia" w:ascii="宋体" w:hAnsi="宋体"/>
                <w:b w:val="0"/>
                <w:bCs/>
                <w:kern w:val="0"/>
                <w:sz w:val="18"/>
                <w:szCs w:val="18"/>
                <w:lang w:val="en-US" w:eastAsia="zh-CN"/>
              </w:rPr>
              <w:t>高中及同等学力人数</w:t>
            </w:r>
          </w:p>
        </w:tc>
        <w:tc>
          <w:tcPr>
            <w:tcW w:w="1494" w:type="dxa"/>
            <w:tcBorders>
              <w:top w:val="nil"/>
              <w:bottom w:val="nil"/>
            </w:tcBorders>
            <w:shd w:val="clear" w:color="auto" w:fill="auto"/>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eastAsia="宋体" w:cs="Times New Roman"/>
                <w:b w:val="0"/>
                <w:bCs/>
                <w:kern w:val="2"/>
                <w:sz w:val="18"/>
                <w:szCs w:val="18"/>
                <w:lang w:val="en-US" w:eastAsia="zh-CN" w:bidi="ar-SA"/>
              </w:rPr>
            </w:pPr>
            <w:r>
              <w:rPr>
                <w:rFonts w:ascii="宋体" w:hAnsi="宋体"/>
                <w:b w:val="0"/>
                <w:bCs/>
                <w:sz w:val="18"/>
                <w:szCs w:val="18"/>
              </w:rPr>
              <w:t>人</w:t>
            </w:r>
          </w:p>
        </w:tc>
        <w:tc>
          <w:tcPr>
            <w:tcW w:w="1349" w:type="dxa"/>
            <w:gridSpan w:val="3"/>
            <w:tcBorders>
              <w:top w:val="nil"/>
              <w:bottom w:val="nil"/>
            </w:tcBorders>
            <w:shd w:val="clear" w:color="auto" w:fill="auto"/>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eastAsia"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rPr>
              <w:t>1</w:t>
            </w:r>
            <w:r>
              <w:rPr>
                <w:rFonts w:hint="eastAsia" w:ascii="宋体" w:hAnsi="宋体"/>
                <w:b w:val="0"/>
                <w:bCs/>
                <w:sz w:val="18"/>
                <w:szCs w:val="18"/>
                <w:highlight w:val="none"/>
                <w:lang w:val="en-US" w:eastAsia="zh-CN"/>
              </w:rPr>
              <w:t>8</w:t>
            </w:r>
          </w:p>
        </w:tc>
        <w:tc>
          <w:tcPr>
            <w:tcW w:w="2679"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675" w:type="dxa"/>
            <w:gridSpan w:val="2"/>
            <w:tcBorders>
              <w:top w:val="nil"/>
              <w:bottom w:val="nil"/>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ind w:firstLine="360" w:firstLineChars="200"/>
              <w:jc w:val="both"/>
              <w:textAlignment w:val="auto"/>
              <w:rPr>
                <w:rFonts w:ascii="宋体" w:hAnsi="宋体"/>
                <w:b w:val="0"/>
                <w:bCs/>
                <w:kern w:val="0"/>
                <w:sz w:val="18"/>
                <w:szCs w:val="18"/>
              </w:rPr>
            </w:pPr>
            <w:r>
              <w:rPr>
                <w:rFonts w:hint="eastAsia" w:ascii="宋体" w:hAnsi="宋体"/>
                <w:b w:val="0"/>
                <w:bCs/>
                <w:kern w:val="0"/>
                <w:sz w:val="18"/>
                <w:szCs w:val="18"/>
              </w:rPr>
              <w:t>应急救援员持证人数</w:t>
            </w:r>
          </w:p>
        </w:tc>
        <w:tc>
          <w:tcPr>
            <w:tcW w:w="1494" w:type="dxa"/>
            <w:tcBorders>
              <w:top w:val="nil"/>
              <w:bottom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sz w:val="18"/>
                <w:szCs w:val="18"/>
              </w:rPr>
            </w:pPr>
            <w:r>
              <w:rPr>
                <w:rFonts w:ascii="宋体" w:hAnsi="宋体"/>
                <w:b w:val="0"/>
                <w:bCs/>
                <w:sz w:val="18"/>
                <w:szCs w:val="18"/>
              </w:rPr>
              <w:t>人</w:t>
            </w:r>
          </w:p>
        </w:tc>
        <w:tc>
          <w:tcPr>
            <w:tcW w:w="1349" w:type="dxa"/>
            <w:gridSpan w:val="3"/>
            <w:tcBorders>
              <w:top w:val="nil"/>
              <w:bottom w:val="nil"/>
            </w:tcBorders>
            <w:shd w:val="clear" w:color="auto" w:fill="auto"/>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lang w:val="en-US" w:eastAsia="zh-CN"/>
              </w:rPr>
              <w:t>19</w:t>
            </w:r>
          </w:p>
        </w:tc>
        <w:tc>
          <w:tcPr>
            <w:tcW w:w="2679"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675" w:type="dxa"/>
            <w:gridSpan w:val="2"/>
            <w:tcBorders>
              <w:top w:val="nil"/>
              <w:bottom w:val="nil"/>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ind w:firstLine="360" w:firstLineChars="200"/>
              <w:jc w:val="both"/>
              <w:textAlignment w:val="auto"/>
              <w:rPr>
                <w:rFonts w:ascii="宋体" w:hAnsi="宋体"/>
                <w:b w:val="0"/>
                <w:bCs/>
                <w:kern w:val="0"/>
                <w:sz w:val="18"/>
                <w:szCs w:val="18"/>
              </w:rPr>
            </w:pPr>
            <w:r>
              <w:rPr>
                <w:rFonts w:hint="eastAsia" w:ascii="宋体" w:hAnsi="宋体"/>
                <w:b w:val="0"/>
                <w:bCs/>
                <w:kern w:val="0"/>
                <w:sz w:val="18"/>
                <w:szCs w:val="18"/>
                <w:lang w:val="en-US" w:eastAsia="zh-CN"/>
              </w:rPr>
              <w:t>专业技术职称人数</w:t>
            </w:r>
          </w:p>
        </w:tc>
        <w:tc>
          <w:tcPr>
            <w:tcW w:w="1494" w:type="dxa"/>
            <w:tcBorders>
              <w:top w:val="nil"/>
              <w:bottom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sz w:val="18"/>
                <w:szCs w:val="18"/>
              </w:rPr>
            </w:pPr>
            <w:r>
              <w:rPr>
                <w:rFonts w:ascii="宋体" w:hAnsi="宋体"/>
                <w:b w:val="0"/>
                <w:bCs/>
                <w:sz w:val="18"/>
                <w:szCs w:val="18"/>
              </w:rPr>
              <w:t>人</w:t>
            </w:r>
          </w:p>
        </w:tc>
        <w:tc>
          <w:tcPr>
            <w:tcW w:w="1349" w:type="dxa"/>
            <w:gridSpan w:val="3"/>
            <w:tcBorders>
              <w:top w:val="nil"/>
              <w:bottom w:val="nil"/>
            </w:tcBorders>
            <w:shd w:val="clear" w:color="auto" w:fill="auto"/>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eastAsia"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lang w:val="en-US" w:eastAsia="zh-CN"/>
              </w:rPr>
              <w:t>20</w:t>
            </w:r>
          </w:p>
        </w:tc>
        <w:tc>
          <w:tcPr>
            <w:tcW w:w="2679"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675" w:type="dxa"/>
            <w:gridSpan w:val="2"/>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720" w:firstLineChars="400"/>
              <w:textAlignment w:val="auto"/>
              <w:rPr>
                <w:rFonts w:ascii="宋体" w:hAnsi="宋体"/>
                <w:b w:val="0"/>
                <w:bCs/>
                <w:kern w:val="0"/>
                <w:sz w:val="18"/>
                <w:szCs w:val="18"/>
              </w:rPr>
            </w:pPr>
            <w:r>
              <w:rPr>
                <w:rFonts w:hint="eastAsia" w:ascii="宋体" w:hAnsi="宋体"/>
                <w:b w:val="0"/>
                <w:bCs/>
                <w:kern w:val="0"/>
                <w:sz w:val="18"/>
                <w:szCs w:val="18"/>
                <w:lang w:val="en-US" w:eastAsia="zh-CN"/>
              </w:rPr>
              <w:t>其中：高级人数</w:t>
            </w:r>
          </w:p>
        </w:tc>
        <w:tc>
          <w:tcPr>
            <w:tcW w:w="1494" w:type="dxa"/>
            <w:tcBorders>
              <w:top w:val="nil"/>
              <w:bottom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sz w:val="18"/>
                <w:szCs w:val="18"/>
              </w:rPr>
            </w:pPr>
            <w:r>
              <w:rPr>
                <w:rFonts w:ascii="宋体" w:hAnsi="宋体"/>
                <w:b w:val="0"/>
                <w:bCs/>
                <w:sz w:val="18"/>
                <w:szCs w:val="18"/>
              </w:rPr>
              <w:t>人</w:t>
            </w:r>
          </w:p>
        </w:tc>
        <w:tc>
          <w:tcPr>
            <w:tcW w:w="1349" w:type="dxa"/>
            <w:gridSpan w:val="3"/>
            <w:tcBorders>
              <w:top w:val="nil"/>
              <w:bottom w:val="nil"/>
            </w:tcBorders>
            <w:shd w:val="clear" w:color="auto" w:fill="auto"/>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eastAsia"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lang w:val="en-US" w:eastAsia="zh-CN"/>
              </w:rPr>
              <w:t>21</w:t>
            </w:r>
          </w:p>
        </w:tc>
        <w:tc>
          <w:tcPr>
            <w:tcW w:w="2679"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675" w:type="dxa"/>
            <w:gridSpan w:val="2"/>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1080" w:firstLineChars="600"/>
              <w:textAlignment w:val="auto"/>
              <w:rPr>
                <w:rFonts w:hint="default" w:ascii="宋体" w:hAnsi="宋体"/>
                <w:b w:val="0"/>
                <w:bCs/>
                <w:kern w:val="0"/>
                <w:sz w:val="18"/>
                <w:szCs w:val="18"/>
                <w:lang w:val="en-US" w:eastAsia="zh-CN"/>
              </w:rPr>
            </w:pPr>
            <w:r>
              <w:rPr>
                <w:rFonts w:hint="eastAsia" w:ascii="宋体" w:hAnsi="宋体"/>
                <w:b w:val="0"/>
                <w:bCs/>
                <w:kern w:val="0"/>
                <w:sz w:val="18"/>
                <w:szCs w:val="18"/>
                <w:lang w:val="en-US" w:eastAsia="zh-CN"/>
              </w:rPr>
              <w:t xml:space="preserve">  中级人数</w:t>
            </w:r>
          </w:p>
        </w:tc>
        <w:tc>
          <w:tcPr>
            <w:tcW w:w="1494" w:type="dxa"/>
            <w:tcBorders>
              <w:top w:val="nil"/>
              <w:bottom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sz w:val="18"/>
                <w:szCs w:val="18"/>
              </w:rPr>
            </w:pPr>
            <w:r>
              <w:rPr>
                <w:rFonts w:ascii="宋体" w:hAnsi="宋体"/>
                <w:b w:val="0"/>
                <w:bCs/>
                <w:sz w:val="18"/>
                <w:szCs w:val="18"/>
              </w:rPr>
              <w:t>人</w:t>
            </w:r>
          </w:p>
        </w:tc>
        <w:tc>
          <w:tcPr>
            <w:tcW w:w="1349" w:type="dxa"/>
            <w:gridSpan w:val="3"/>
            <w:tcBorders>
              <w:top w:val="nil"/>
              <w:bottom w:val="nil"/>
            </w:tcBorders>
            <w:shd w:val="clear" w:color="auto" w:fill="auto"/>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lang w:val="en-US" w:eastAsia="zh-CN"/>
              </w:rPr>
              <w:t>22</w:t>
            </w:r>
          </w:p>
        </w:tc>
        <w:tc>
          <w:tcPr>
            <w:tcW w:w="2679"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675" w:type="dxa"/>
            <w:gridSpan w:val="2"/>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1080" w:firstLineChars="600"/>
              <w:textAlignment w:val="auto"/>
              <w:rPr>
                <w:rFonts w:hint="default" w:ascii="宋体" w:hAnsi="宋体"/>
                <w:b w:val="0"/>
                <w:bCs/>
                <w:kern w:val="0"/>
                <w:sz w:val="18"/>
                <w:szCs w:val="18"/>
                <w:lang w:val="en-US" w:eastAsia="zh-CN"/>
              </w:rPr>
            </w:pPr>
            <w:r>
              <w:rPr>
                <w:rFonts w:hint="eastAsia" w:ascii="宋体" w:hAnsi="宋体"/>
                <w:b w:val="0"/>
                <w:bCs/>
                <w:kern w:val="0"/>
                <w:sz w:val="18"/>
                <w:szCs w:val="18"/>
                <w:lang w:val="en-US" w:eastAsia="zh-CN"/>
              </w:rPr>
              <w:t xml:space="preserve">  初级人数</w:t>
            </w:r>
          </w:p>
        </w:tc>
        <w:tc>
          <w:tcPr>
            <w:tcW w:w="1494" w:type="dxa"/>
            <w:tcBorders>
              <w:top w:val="nil"/>
              <w:bottom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hint="eastAsia" w:ascii="宋体" w:hAnsi="宋体" w:eastAsia="宋体"/>
                <w:b w:val="0"/>
                <w:bCs/>
                <w:sz w:val="18"/>
                <w:szCs w:val="18"/>
                <w:lang w:val="en-US" w:eastAsia="zh-CN"/>
              </w:rPr>
            </w:pPr>
            <w:r>
              <w:rPr>
                <w:rFonts w:hint="eastAsia" w:ascii="宋体" w:hAnsi="宋体"/>
                <w:b w:val="0"/>
                <w:bCs/>
                <w:sz w:val="18"/>
                <w:szCs w:val="18"/>
                <w:lang w:val="en-US" w:eastAsia="zh-CN"/>
              </w:rPr>
              <w:t>人</w:t>
            </w:r>
          </w:p>
        </w:tc>
        <w:tc>
          <w:tcPr>
            <w:tcW w:w="1349" w:type="dxa"/>
            <w:gridSpan w:val="3"/>
            <w:tcBorders>
              <w:top w:val="nil"/>
              <w:bottom w:val="nil"/>
            </w:tcBorders>
            <w:shd w:val="clear" w:color="auto" w:fill="auto"/>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lang w:val="en-US" w:eastAsia="zh-CN"/>
              </w:rPr>
              <w:t>23</w:t>
            </w:r>
          </w:p>
        </w:tc>
        <w:tc>
          <w:tcPr>
            <w:tcW w:w="2679"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675" w:type="dxa"/>
            <w:gridSpan w:val="2"/>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textAlignment w:val="auto"/>
              <w:rPr>
                <w:rFonts w:ascii="宋体" w:hAnsi="宋体"/>
                <w:b w:val="0"/>
                <w:bCs/>
                <w:kern w:val="0"/>
                <w:sz w:val="18"/>
                <w:szCs w:val="18"/>
              </w:rPr>
            </w:pPr>
            <w:r>
              <w:rPr>
                <w:rFonts w:ascii="宋体" w:hAnsi="宋体"/>
                <w:b w:val="0"/>
                <w:bCs/>
                <w:kern w:val="0"/>
                <w:sz w:val="18"/>
                <w:szCs w:val="18"/>
              </w:rPr>
              <w:t>三、基础设施</w:t>
            </w:r>
          </w:p>
        </w:tc>
        <w:tc>
          <w:tcPr>
            <w:tcW w:w="1494"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sz w:val="18"/>
                <w:szCs w:val="18"/>
              </w:rPr>
            </w:pPr>
            <w:r>
              <w:rPr>
                <w:rFonts w:hint="eastAsia" w:ascii="宋体" w:hAnsi="宋体"/>
                <w:b w:val="0"/>
                <w:bCs/>
                <w:sz w:val="18"/>
                <w:szCs w:val="18"/>
              </w:rPr>
              <w:t>—</w:t>
            </w:r>
          </w:p>
        </w:tc>
        <w:tc>
          <w:tcPr>
            <w:tcW w:w="1349" w:type="dxa"/>
            <w:gridSpan w:val="3"/>
            <w:tcBorders>
              <w:top w:val="nil"/>
              <w:bottom w:val="nil"/>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z w:val="18"/>
                <w:szCs w:val="18"/>
                <w:highlight w:val="none"/>
              </w:rPr>
            </w:pPr>
            <w:r>
              <w:rPr>
                <w:rFonts w:hint="eastAsia" w:ascii="宋体" w:hAnsi="宋体"/>
                <w:b w:val="0"/>
                <w:bCs/>
                <w:sz w:val="18"/>
                <w:szCs w:val="18"/>
                <w:highlight w:val="none"/>
              </w:rPr>
              <w:t>—</w:t>
            </w:r>
          </w:p>
        </w:tc>
        <w:tc>
          <w:tcPr>
            <w:tcW w:w="2679"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r>
              <w:rPr>
                <w:rFonts w:hint="eastAsia" w:ascii="宋体" w:hAnsi="宋体"/>
                <w:b w:val="0"/>
                <w:bCs/>
                <w:sz w:val="18"/>
                <w:szCs w:val="18"/>
              </w:rPr>
              <w:t>—</w:t>
            </w: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675" w:type="dxa"/>
            <w:gridSpan w:val="2"/>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hint="default" w:ascii="宋体" w:hAnsi="宋体" w:eastAsia="宋体"/>
                <w:b w:val="0"/>
                <w:bCs/>
                <w:kern w:val="0"/>
                <w:sz w:val="18"/>
                <w:szCs w:val="18"/>
                <w:lang w:val="en-US" w:eastAsia="zh-CN"/>
              </w:rPr>
            </w:pPr>
            <w:r>
              <w:rPr>
                <w:rFonts w:hint="eastAsia" w:ascii="宋体" w:hAnsi="宋体"/>
                <w:b w:val="0"/>
                <w:bCs/>
                <w:kern w:val="0"/>
                <w:sz w:val="18"/>
                <w:szCs w:val="18"/>
                <w:lang w:val="en-US" w:eastAsia="zh-CN"/>
              </w:rPr>
              <w:t>驻地占地面积</w:t>
            </w:r>
          </w:p>
        </w:tc>
        <w:tc>
          <w:tcPr>
            <w:tcW w:w="1494"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hint="eastAsia" w:ascii="宋体" w:hAnsi="宋体" w:eastAsia="宋体"/>
                <w:b w:val="0"/>
                <w:bCs/>
                <w:sz w:val="18"/>
                <w:szCs w:val="18"/>
                <w:lang w:eastAsia="zh-CN"/>
              </w:rPr>
            </w:pPr>
            <w:r>
              <w:rPr>
                <w:rFonts w:hint="eastAsia" w:ascii="宋体" w:hAnsi="宋体"/>
                <w:b w:val="0"/>
                <w:bCs/>
                <w:sz w:val="18"/>
                <w:szCs w:val="18"/>
                <w:lang w:val="en-US" w:eastAsia="zh-CN"/>
              </w:rPr>
              <w:t>亩</w:t>
            </w:r>
          </w:p>
        </w:tc>
        <w:tc>
          <w:tcPr>
            <w:tcW w:w="1349" w:type="dxa"/>
            <w:gridSpan w:val="3"/>
            <w:tcBorders>
              <w:top w:val="nil"/>
              <w:bottom w:val="nil"/>
            </w:tcBorders>
            <w:shd w:val="clear" w:color="auto" w:fill="auto"/>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lang w:val="en-US" w:eastAsia="zh-CN"/>
              </w:rPr>
              <w:t>24</w:t>
            </w:r>
          </w:p>
        </w:tc>
        <w:tc>
          <w:tcPr>
            <w:tcW w:w="2679"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675" w:type="dxa"/>
            <w:gridSpan w:val="2"/>
            <w:tcBorders>
              <w:top w:val="nil"/>
              <w:bottom w:val="nil"/>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ind w:firstLine="360" w:firstLineChars="200"/>
              <w:textAlignment w:val="auto"/>
              <w:rPr>
                <w:rFonts w:hint="default" w:ascii="宋体" w:hAnsi="宋体" w:eastAsia="宋体"/>
                <w:b w:val="0"/>
                <w:bCs/>
                <w:kern w:val="0"/>
                <w:sz w:val="18"/>
                <w:szCs w:val="18"/>
                <w:lang w:val="en-US" w:eastAsia="zh-CN"/>
              </w:rPr>
            </w:pPr>
            <w:r>
              <w:rPr>
                <w:rFonts w:hint="eastAsia" w:ascii="宋体" w:hAnsi="宋体"/>
                <w:b w:val="0"/>
                <w:bCs/>
                <w:kern w:val="0"/>
                <w:sz w:val="18"/>
                <w:szCs w:val="18"/>
                <w:lang w:val="en-US" w:eastAsia="zh-CN"/>
              </w:rPr>
              <w:t>营房建筑面积</w:t>
            </w:r>
          </w:p>
        </w:tc>
        <w:tc>
          <w:tcPr>
            <w:tcW w:w="1494"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sz w:val="18"/>
                <w:szCs w:val="18"/>
              </w:rPr>
            </w:pPr>
            <w:r>
              <w:rPr>
                <w:rFonts w:ascii="宋体" w:hAnsi="宋体"/>
                <w:b w:val="0"/>
                <w:bCs/>
                <w:sz w:val="18"/>
                <w:szCs w:val="18"/>
              </w:rPr>
              <w:t>平方米</w:t>
            </w:r>
          </w:p>
        </w:tc>
        <w:tc>
          <w:tcPr>
            <w:tcW w:w="1349" w:type="dxa"/>
            <w:gridSpan w:val="3"/>
            <w:tcBorders>
              <w:top w:val="nil"/>
              <w:bottom w:val="nil"/>
            </w:tcBorders>
            <w:shd w:val="clear" w:color="auto" w:fill="auto"/>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lang w:val="en-US" w:eastAsia="zh-CN"/>
              </w:rPr>
              <w:t>25</w:t>
            </w:r>
          </w:p>
        </w:tc>
        <w:tc>
          <w:tcPr>
            <w:tcW w:w="2679"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675" w:type="dxa"/>
            <w:gridSpan w:val="2"/>
            <w:tcBorders>
              <w:top w:val="nil"/>
              <w:bottom w:val="nil"/>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ind w:firstLine="360" w:firstLineChars="200"/>
              <w:textAlignment w:val="auto"/>
              <w:rPr>
                <w:rFonts w:hint="default" w:ascii="宋体" w:hAnsi="宋体" w:eastAsia="宋体"/>
                <w:b w:val="0"/>
                <w:bCs/>
                <w:kern w:val="0"/>
                <w:sz w:val="18"/>
                <w:szCs w:val="18"/>
                <w:lang w:val="en-US" w:eastAsia="zh-CN"/>
              </w:rPr>
            </w:pPr>
            <w:r>
              <w:rPr>
                <w:rFonts w:hint="eastAsia" w:ascii="宋体" w:hAnsi="宋体"/>
                <w:b w:val="0"/>
                <w:bCs/>
                <w:kern w:val="0"/>
                <w:sz w:val="18"/>
                <w:szCs w:val="18"/>
                <w:lang w:val="en-US" w:eastAsia="zh-CN"/>
              </w:rPr>
              <w:t>可容纳人数</w:t>
            </w:r>
          </w:p>
        </w:tc>
        <w:tc>
          <w:tcPr>
            <w:tcW w:w="1494" w:type="dxa"/>
            <w:tcBorders>
              <w:top w:val="nil"/>
              <w:bottom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hint="eastAsia" w:ascii="宋体" w:hAnsi="宋体" w:eastAsia="宋体"/>
                <w:b w:val="0"/>
                <w:bCs/>
                <w:sz w:val="18"/>
                <w:szCs w:val="18"/>
                <w:lang w:eastAsia="zh-CN"/>
              </w:rPr>
            </w:pPr>
            <w:r>
              <w:rPr>
                <w:rFonts w:hint="eastAsia" w:ascii="宋体" w:hAnsi="宋体"/>
                <w:b w:val="0"/>
                <w:bCs/>
                <w:sz w:val="18"/>
                <w:szCs w:val="18"/>
                <w:lang w:val="en-US" w:eastAsia="zh-CN"/>
              </w:rPr>
              <w:t>人</w:t>
            </w:r>
          </w:p>
        </w:tc>
        <w:tc>
          <w:tcPr>
            <w:tcW w:w="1349" w:type="dxa"/>
            <w:gridSpan w:val="3"/>
            <w:tcBorders>
              <w:top w:val="nil"/>
              <w:bottom w:val="nil"/>
            </w:tcBorders>
            <w:shd w:val="clear" w:color="auto" w:fill="auto"/>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lang w:val="en-US" w:eastAsia="zh-CN"/>
              </w:rPr>
              <w:t>26</w:t>
            </w:r>
          </w:p>
        </w:tc>
        <w:tc>
          <w:tcPr>
            <w:tcW w:w="2679"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675" w:type="dxa"/>
            <w:gridSpan w:val="2"/>
            <w:tcBorders>
              <w:top w:val="nil"/>
              <w:bottom w:val="nil"/>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ind w:firstLine="360" w:firstLineChars="200"/>
              <w:textAlignment w:val="auto"/>
              <w:rPr>
                <w:rFonts w:hint="default" w:ascii="宋体" w:hAnsi="宋体" w:eastAsia="宋体"/>
                <w:b w:val="0"/>
                <w:bCs/>
                <w:kern w:val="0"/>
                <w:sz w:val="18"/>
                <w:szCs w:val="18"/>
                <w:lang w:val="en-US" w:eastAsia="zh-CN"/>
              </w:rPr>
            </w:pPr>
            <w:r>
              <w:rPr>
                <w:rFonts w:hint="eastAsia" w:ascii="宋体" w:hAnsi="宋体"/>
                <w:b w:val="0"/>
                <w:bCs/>
                <w:kern w:val="0"/>
                <w:sz w:val="18"/>
                <w:szCs w:val="18"/>
                <w:lang w:val="en-US" w:eastAsia="zh-CN"/>
              </w:rPr>
              <w:t>室内训练设施面积</w:t>
            </w:r>
          </w:p>
        </w:tc>
        <w:tc>
          <w:tcPr>
            <w:tcW w:w="1494" w:type="dxa"/>
            <w:tcBorders>
              <w:top w:val="nil"/>
              <w:bottom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sz w:val="18"/>
                <w:szCs w:val="18"/>
              </w:rPr>
            </w:pPr>
            <w:r>
              <w:rPr>
                <w:rFonts w:hint="eastAsia" w:ascii="宋体" w:hAnsi="宋体"/>
                <w:b w:val="0"/>
                <w:bCs/>
                <w:sz w:val="18"/>
                <w:szCs w:val="18"/>
                <w:lang w:val="en-US" w:eastAsia="zh-CN"/>
              </w:rPr>
              <w:t>平</w:t>
            </w:r>
            <w:r>
              <w:rPr>
                <w:rFonts w:ascii="宋体" w:hAnsi="宋体"/>
                <w:b w:val="0"/>
                <w:bCs/>
                <w:sz w:val="18"/>
                <w:szCs w:val="18"/>
              </w:rPr>
              <w:t>方米</w:t>
            </w:r>
          </w:p>
        </w:tc>
        <w:tc>
          <w:tcPr>
            <w:tcW w:w="1349" w:type="dxa"/>
            <w:gridSpan w:val="3"/>
            <w:tcBorders>
              <w:top w:val="nil"/>
              <w:bottom w:val="nil"/>
            </w:tcBorders>
            <w:shd w:val="clear" w:color="auto" w:fill="auto"/>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rPr>
              <w:t>2</w:t>
            </w:r>
            <w:r>
              <w:rPr>
                <w:rFonts w:hint="eastAsia" w:ascii="宋体" w:hAnsi="宋体"/>
                <w:b w:val="0"/>
                <w:bCs/>
                <w:sz w:val="18"/>
                <w:szCs w:val="18"/>
                <w:highlight w:val="none"/>
                <w:lang w:val="en-US" w:eastAsia="zh-CN"/>
              </w:rPr>
              <w:t>7</w:t>
            </w:r>
          </w:p>
        </w:tc>
        <w:tc>
          <w:tcPr>
            <w:tcW w:w="2679"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675" w:type="dxa"/>
            <w:gridSpan w:val="2"/>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ascii="宋体" w:hAnsi="宋体"/>
                <w:b w:val="0"/>
                <w:bCs/>
                <w:kern w:val="0"/>
                <w:sz w:val="18"/>
                <w:szCs w:val="18"/>
              </w:rPr>
            </w:pPr>
            <w:r>
              <w:rPr>
                <w:rFonts w:hint="eastAsia" w:ascii="宋体" w:hAnsi="宋体"/>
                <w:b w:val="0"/>
                <w:bCs/>
                <w:kern w:val="0"/>
                <w:sz w:val="18"/>
                <w:szCs w:val="18"/>
                <w:lang w:val="en-US" w:eastAsia="zh-CN"/>
              </w:rPr>
              <w:t>室外训练设施面积</w:t>
            </w:r>
          </w:p>
        </w:tc>
        <w:tc>
          <w:tcPr>
            <w:tcW w:w="1494" w:type="dxa"/>
            <w:tcBorders>
              <w:top w:val="nil"/>
              <w:bottom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hint="eastAsia" w:ascii="宋体" w:hAnsi="宋体" w:eastAsia="宋体"/>
                <w:b w:val="0"/>
                <w:bCs/>
                <w:sz w:val="18"/>
                <w:szCs w:val="18"/>
                <w:lang w:eastAsia="zh-CN"/>
              </w:rPr>
            </w:pPr>
            <w:r>
              <w:rPr>
                <w:rFonts w:hint="eastAsia" w:ascii="宋体" w:hAnsi="宋体"/>
                <w:b w:val="0"/>
                <w:bCs/>
                <w:sz w:val="18"/>
                <w:szCs w:val="18"/>
                <w:lang w:val="en-US" w:eastAsia="zh-CN"/>
              </w:rPr>
              <w:t>亩</w:t>
            </w:r>
          </w:p>
        </w:tc>
        <w:tc>
          <w:tcPr>
            <w:tcW w:w="1349" w:type="dxa"/>
            <w:gridSpan w:val="3"/>
            <w:tcBorders>
              <w:top w:val="nil"/>
              <w:bottom w:val="nil"/>
            </w:tcBorders>
            <w:shd w:val="clear" w:color="auto" w:fill="auto"/>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cs="Times New Roman"/>
                <w:b w:val="0"/>
                <w:bCs/>
                <w:kern w:val="2"/>
                <w:sz w:val="18"/>
                <w:szCs w:val="18"/>
                <w:highlight w:val="none"/>
                <w:lang w:val="en-US" w:eastAsia="zh-CN" w:bidi="ar-SA"/>
              </w:rPr>
            </w:pPr>
            <w:r>
              <w:rPr>
                <w:rFonts w:ascii="宋体" w:hAnsi="宋体"/>
                <w:b w:val="0"/>
                <w:bCs/>
                <w:sz w:val="18"/>
                <w:szCs w:val="18"/>
                <w:highlight w:val="none"/>
              </w:rPr>
              <w:t>2</w:t>
            </w:r>
            <w:r>
              <w:rPr>
                <w:rFonts w:hint="eastAsia" w:ascii="宋体" w:hAnsi="宋体"/>
                <w:b w:val="0"/>
                <w:bCs/>
                <w:sz w:val="18"/>
                <w:szCs w:val="18"/>
                <w:highlight w:val="none"/>
                <w:lang w:val="en-US" w:eastAsia="zh-CN"/>
              </w:rPr>
              <w:t>8</w:t>
            </w:r>
          </w:p>
        </w:tc>
        <w:tc>
          <w:tcPr>
            <w:tcW w:w="2679"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hint="eastAsia" w:ascii="宋体" w:hAnsi="宋体"/>
                <w:b w:val="0"/>
                <w:bCs/>
                <w:sz w:val="18"/>
                <w:szCs w:val="18"/>
              </w:rPr>
            </w:pP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675" w:type="dxa"/>
            <w:gridSpan w:val="2"/>
            <w:tcBorders>
              <w:top w:val="nil"/>
              <w:bottom w:val="single" w:color="auto" w:sz="8"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hint="default" w:ascii="宋体" w:hAnsi="宋体" w:eastAsia="宋体"/>
                <w:b w:val="0"/>
                <w:bCs/>
                <w:kern w:val="0"/>
                <w:sz w:val="18"/>
                <w:szCs w:val="18"/>
                <w:lang w:val="en-US" w:eastAsia="zh-CN"/>
              </w:rPr>
            </w:pPr>
            <w:r>
              <w:rPr>
                <w:rFonts w:hint="eastAsia" w:ascii="宋体" w:hAnsi="宋体"/>
                <w:b w:val="0"/>
                <w:bCs/>
                <w:kern w:val="0"/>
                <w:sz w:val="18"/>
                <w:szCs w:val="18"/>
                <w:lang w:val="en-US" w:eastAsia="zh-CN"/>
              </w:rPr>
              <w:t>仓储设施面积</w:t>
            </w:r>
          </w:p>
        </w:tc>
        <w:tc>
          <w:tcPr>
            <w:tcW w:w="1494" w:type="dxa"/>
            <w:tcBorders>
              <w:top w:val="nil"/>
              <w:bottom w:val="single" w:color="auto" w:sz="8" w:space="0"/>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hint="eastAsia" w:ascii="宋体" w:hAnsi="宋体" w:eastAsia="宋体"/>
                <w:b w:val="0"/>
                <w:bCs/>
                <w:sz w:val="18"/>
                <w:szCs w:val="18"/>
                <w:lang w:eastAsia="zh-CN"/>
              </w:rPr>
            </w:pPr>
            <w:r>
              <w:rPr>
                <w:rFonts w:hint="eastAsia" w:ascii="宋体" w:hAnsi="宋体"/>
                <w:b w:val="0"/>
                <w:bCs/>
                <w:sz w:val="18"/>
                <w:szCs w:val="18"/>
                <w:lang w:val="en-US" w:eastAsia="zh-CN"/>
              </w:rPr>
              <w:t>平方米</w:t>
            </w:r>
          </w:p>
        </w:tc>
        <w:tc>
          <w:tcPr>
            <w:tcW w:w="1349" w:type="dxa"/>
            <w:gridSpan w:val="3"/>
            <w:tcBorders>
              <w:top w:val="nil"/>
              <w:bottom w:val="single" w:color="auto" w:sz="8" w:space="0"/>
            </w:tcBorders>
            <w:shd w:val="clear" w:color="auto" w:fill="auto"/>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lang w:val="en-US" w:eastAsia="zh-CN"/>
              </w:rPr>
              <w:t>29</w:t>
            </w:r>
          </w:p>
        </w:tc>
        <w:tc>
          <w:tcPr>
            <w:tcW w:w="2679" w:type="dxa"/>
            <w:tcBorders>
              <w:top w:val="nil"/>
              <w:bottom w:val="single" w:color="auto" w:sz="8"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bl>
    <w:p>
      <w:pPr>
        <w:rPr>
          <w:rFonts w:ascii="宋体" w:hAnsi="宋体"/>
          <w:b w:val="0"/>
          <w:bCs/>
          <w:kern w:val="0"/>
          <w:sz w:val="18"/>
          <w:szCs w:val="18"/>
        </w:rPr>
      </w:pPr>
      <w:r>
        <w:rPr>
          <w:rFonts w:ascii="宋体" w:hAnsi="宋体"/>
          <w:b w:val="0"/>
          <w:bCs/>
          <w:kern w:val="0"/>
          <w:sz w:val="18"/>
          <w:szCs w:val="18"/>
        </w:rPr>
        <w:br w:type="page"/>
      </w:r>
    </w:p>
    <w:p>
      <w:pPr>
        <w:keepNext w:val="0"/>
        <w:keepLines w:val="0"/>
        <w:pageBreakBefore w:val="0"/>
        <w:widowControl w:val="0"/>
        <w:kinsoku/>
        <w:wordWrap/>
        <w:overflowPunct/>
        <w:topLinePunct w:val="0"/>
        <w:autoSpaceDE/>
        <w:autoSpaceDN/>
        <w:bidi w:val="0"/>
        <w:adjustRightInd/>
        <w:snapToGrid/>
        <w:spacing w:line="200" w:lineRule="atLeast"/>
        <w:textAlignment w:val="auto"/>
        <w:rPr>
          <w:rFonts w:ascii="宋体" w:hAnsi="宋体"/>
          <w:b w:val="0"/>
          <w:bCs/>
          <w:kern w:val="0"/>
          <w:sz w:val="18"/>
          <w:szCs w:val="18"/>
        </w:rPr>
      </w:pPr>
      <w:r>
        <w:rPr>
          <w:rFonts w:hint="eastAsia" w:ascii="宋体" w:hAnsi="宋体"/>
          <w:b w:val="0"/>
          <w:bCs/>
          <w:kern w:val="0"/>
          <w:sz w:val="18"/>
          <w:szCs w:val="18"/>
          <w:lang w:eastAsia="zh-CN"/>
        </w:rPr>
        <w:t>续表</w:t>
      </w:r>
    </w:p>
    <w:tbl>
      <w:tblPr>
        <w:tblStyle w:val="17"/>
        <w:tblW w:w="9419" w:type="dxa"/>
        <w:jc w:val="center"/>
        <w:tblBorders>
          <w:top w:val="single" w:color="auto" w:sz="2" w:space="0"/>
          <w:left w:val="none" w:color="auto" w:sz="0" w:space="0"/>
          <w:bottom w:val="single" w:color="auto" w:sz="2"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3897"/>
        <w:gridCol w:w="1494"/>
        <w:gridCol w:w="1349"/>
        <w:gridCol w:w="2679"/>
      </w:tblGrid>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9" w:hRule="exact"/>
          <w:jc w:val="center"/>
        </w:trPr>
        <w:tc>
          <w:tcPr>
            <w:tcW w:w="3897" w:type="dxa"/>
            <w:tcBorders>
              <w:top w:val="single" w:color="auto" w:sz="8" w:space="0"/>
              <w:bottom w:val="single" w:color="auto" w:sz="2"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kern w:val="0"/>
                <w:sz w:val="18"/>
                <w:szCs w:val="18"/>
              </w:rPr>
            </w:pPr>
            <w:r>
              <w:rPr>
                <w:rFonts w:ascii="宋体" w:hAnsi="宋体"/>
                <w:b w:val="0"/>
                <w:bCs/>
                <w:kern w:val="0"/>
                <w:sz w:val="18"/>
                <w:szCs w:val="18"/>
              </w:rPr>
              <w:t>指标名称</w:t>
            </w:r>
          </w:p>
        </w:tc>
        <w:tc>
          <w:tcPr>
            <w:tcW w:w="1494" w:type="dxa"/>
            <w:tcBorders>
              <w:top w:val="single" w:color="auto" w:sz="8" w:space="0"/>
              <w:bottom w:val="single" w:color="auto" w:sz="2"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eastAsia" w:ascii="宋体" w:hAnsi="宋体"/>
                <w:b w:val="0"/>
                <w:bCs/>
                <w:sz w:val="18"/>
                <w:szCs w:val="18"/>
              </w:rPr>
            </w:pPr>
            <w:r>
              <w:rPr>
                <w:rFonts w:ascii="宋体" w:hAnsi="宋体"/>
                <w:b w:val="0"/>
                <w:bCs/>
                <w:kern w:val="0"/>
                <w:sz w:val="18"/>
                <w:szCs w:val="18"/>
              </w:rPr>
              <w:t>计量单位</w:t>
            </w:r>
          </w:p>
        </w:tc>
        <w:tc>
          <w:tcPr>
            <w:tcW w:w="1349" w:type="dxa"/>
            <w:tcBorders>
              <w:top w:val="single" w:color="auto" w:sz="8" w:space="0"/>
              <w:bottom w:val="single" w:color="auto" w:sz="2"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eastAsia" w:ascii="宋体" w:hAnsi="宋体"/>
                <w:b w:val="0"/>
                <w:bCs/>
                <w:sz w:val="18"/>
                <w:szCs w:val="18"/>
                <w:highlight w:val="none"/>
              </w:rPr>
            </w:pPr>
            <w:r>
              <w:rPr>
                <w:rFonts w:ascii="宋体" w:hAnsi="宋体"/>
                <w:b w:val="0"/>
                <w:bCs/>
                <w:kern w:val="0"/>
                <w:sz w:val="18"/>
                <w:szCs w:val="18"/>
              </w:rPr>
              <w:t>代码</w:t>
            </w:r>
          </w:p>
        </w:tc>
        <w:tc>
          <w:tcPr>
            <w:tcW w:w="2679" w:type="dxa"/>
            <w:tcBorders>
              <w:top w:val="single" w:color="auto" w:sz="8" w:space="0"/>
              <w:bottom w:val="single" w:color="auto" w:sz="2"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eastAsia" w:ascii="宋体" w:hAnsi="宋体"/>
                <w:b w:val="0"/>
                <w:bCs/>
                <w:sz w:val="18"/>
                <w:szCs w:val="18"/>
              </w:rPr>
            </w:pPr>
            <w:r>
              <w:rPr>
                <w:rFonts w:ascii="宋体" w:hAnsi="宋体"/>
                <w:b w:val="0"/>
                <w:bCs/>
                <w:kern w:val="0"/>
                <w:sz w:val="18"/>
                <w:szCs w:val="18"/>
              </w:rPr>
              <w:t>数量</w:t>
            </w: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9" w:hRule="exact"/>
          <w:jc w:val="center"/>
        </w:trPr>
        <w:tc>
          <w:tcPr>
            <w:tcW w:w="3897" w:type="dxa"/>
            <w:tcBorders>
              <w:top w:val="single" w:color="auto" w:sz="2" w:space="0"/>
              <w:bottom w:val="single" w:color="auto" w:sz="2"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kern w:val="0"/>
                <w:sz w:val="18"/>
                <w:szCs w:val="18"/>
              </w:rPr>
            </w:pPr>
            <w:r>
              <w:rPr>
                <w:rFonts w:ascii="宋体" w:hAnsi="宋体"/>
                <w:b w:val="0"/>
                <w:bCs/>
                <w:kern w:val="0"/>
                <w:sz w:val="18"/>
                <w:szCs w:val="18"/>
              </w:rPr>
              <w:t>甲</w:t>
            </w:r>
          </w:p>
        </w:tc>
        <w:tc>
          <w:tcPr>
            <w:tcW w:w="1494" w:type="dxa"/>
            <w:tcBorders>
              <w:top w:val="single" w:color="auto" w:sz="2" w:space="0"/>
              <w:bottom w:val="single" w:color="auto" w:sz="2"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eastAsia" w:ascii="宋体" w:hAnsi="宋体"/>
                <w:b w:val="0"/>
                <w:bCs/>
                <w:sz w:val="18"/>
                <w:szCs w:val="18"/>
              </w:rPr>
            </w:pPr>
            <w:r>
              <w:rPr>
                <w:rFonts w:ascii="宋体" w:hAnsi="宋体"/>
                <w:b w:val="0"/>
                <w:bCs/>
                <w:kern w:val="0"/>
                <w:sz w:val="18"/>
                <w:szCs w:val="18"/>
              </w:rPr>
              <w:t>乙</w:t>
            </w:r>
          </w:p>
        </w:tc>
        <w:tc>
          <w:tcPr>
            <w:tcW w:w="1349" w:type="dxa"/>
            <w:tcBorders>
              <w:top w:val="single" w:color="auto" w:sz="2" w:space="0"/>
              <w:bottom w:val="single" w:color="auto" w:sz="2"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eastAsia" w:ascii="宋体" w:hAnsi="宋体"/>
                <w:b w:val="0"/>
                <w:bCs/>
                <w:sz w:val="18"/>
                <w:szCs w:val="18"/>
                <w:highlight w:val="none"/>
              </w:rPr>
            </w:pPr>
            <w:r>
              <w:rPr>
                <w:rFonts w:ascii="宋体" w:hAnsi="宋体"/>
                <w:b w:val="0"/>
                <w:bCs/>
                <w:kern w:val="0"/>
                <w:sz w:val="18"/>
                <w:szCs w:val="18"/>
              </w:rPr>
              <w:t>丙</w:t>
            </w:r>
          </w:p>
        </w:tc>
        <w:tc>
          <w:tcPr>
            <w:tcW w:w="2679" w:type="dxa"/>
            <w:tcBorders>
              <w:top w:val="single" w:color="auto" w:sz="2" w:space="0"/>
              <w:bottom w:val="single" w:color="auto" w:sz="2"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eastAsia" w:ascii="宋体" w:hAnsi="宋体"/>
                <w:b w:val="0"/>
                <w:bCs/>
                <w:sz w:val="18"/>
                <w:szCs w:val="18"/>
              </w:rPr>
            </w:pPr>
            <w:r>
              <w:rPr>
                <w:rFonts w:hint="eastAsia" w:ascii="宋体" w:hAnsi="宋体"/>
                <w:b w:val="0"/>
                <w:bCs/>
                <w:kern w:val="0"/>
                <w:sz w:val="18"/>
                <w:szCs w:val="18"/>
                <w:lang w:val="en-US" w:eastAsia="zh-CN"/>
              </w:rPr>
              <w:t>丁</w:t>
            </w: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9" w:hRule="exact"/>
          <w:jc w:val="center"/>
        </w:trPr>
        <w:tc>
          <w:tcPr>
            <w:tcW w:w="3897" w:type="dxa"/>
            <w:tcBorders>
              <w:top w:val="single" w:color="auto" w:sz="2" w:space="0"/>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textAlignment w:val="auto"/>
              <w:rPr>
                <w:rFonts w:ascii="宋体" w:hAnsi="宋体"/>
                <w:b w:val="0"/>
                <w:bCs/>
                <w:kern w:val="0"/>
                <w:sz w:val="18"/>
                <w:szCs w:val="18"/>
              </w:rPr>
            </w:pPr>
            <w:r>
              <w:rPr>
                <w:rFonts w:ascii="宋体" w:hAnsi="宋体"/>
                <w:b w:val="0"/>
                <w:bCs/>
                <w:kern w:val="0"/>
                <w:sz w:val="18"/>
                <w:szCs w:val="18"/>
              </w:rPr>
              <w:t>四、</w:t>
            </w:r>
            <w:r>
              <w:rPr>
                <w:rFonts w:hint="eastAsia" w:ascii="宋体" w:hAnsi="宋体"/>
                <w:b w:val="0"/>
                <w:bCs/>
                <w:kern w:val="0"/>
                <w:sz w:val="18"/>
                <w:szCs w:val="18"/>
                <w:lang w:val="en-US" w:eastAsia="zh-CN"/>
              </w:rPr>
              <w:t>装备配备</w:t>
            </w:r>
          </w:p>
        </w:tc>
        <w:tc>
          <w:tcPr>
            <w:tcW w:w="1494" w:type="dxa"/>
            <w:tcBorders>
              <w:top w:val="single" w:color="auto" w:sz="2" w:space="0"/>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sz w:val="18"/>
                <w:szCs w:val="18"/>
              </w:rPr>
            </w:pPr>
            <w:r>
              <w:rPr>
                <w:rFonts w:hint="eastAsia" w:ascii="宋体" w:hAnsi="宋体"/>
                <w:b w:val="0"/>
                <w:bCs/>
                <w:sz w:val="18"/>
                <w:szCs w:val="18"/>
              </w:rPr>
              <w:t>—</w:t>
            </w:r>
          </w:p>
        </w:tc>
        <w:tc>
          <w:tcPr>
            <w:tcW w:w="1349" w:type="dxa"/>
            <w:tcBorders>
              <w:top w:val="single" w:color="auto" w:sz="2" w:space="0"/>
              <w:bottom w:val="nil"/>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z w:val="18"/>
                <w:szCs w:val="18"/>
                <w:highlight w:val="none"/>
              </w:rPr>
            </w:pPr>
            <w:r>
              <w:rPr>
                <w:rFonts w:hint="eastAsia" w:ascii="宋体" w:hAnsi="宋体"/>
                <w:b w:val="0"/>
                <w:bCs/>
                <w:sz w:val="18"/>
                <w:szCs w:val="18"/>
                <w:highlight w:val="none"/>
              </w:rPr>
              <w:t>—</w:t>
            </w:r>
          </w:p>
        </w:tc>
        <w:tc>
          <w:tcPr>
            <w:tcW w:w="2679" w:type="dxa"/>
            <w:tcBorders>
              <w:top w:val="single" w:color="auto" w:sz="2" w:space="0"/>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r>
              <w:rPr>
                <w:rFonts w:hint="eastAsia" w:ascii="宋体" w:hAnsi="宋体"/>
                <w:b w:val="0"/>
                <w:bCs/>
                <w:sz w:val="18"/>
                <w:szCs w:val="18"/>
              </w:rPr>
              <w:t>—</w:t>
            </w: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PrEx>
        <w:trPr>
          <w:trHeight w:val="289" w:hRule="exact"/>
          <w:jc w:val="center"/>
        </w:trPr>
        <w:tc>
          <w:tcPr>
            <w:tcW w:w="3897"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hint="default" w:ascii="宋体" w:hAnsi="宋体" w:eastAsia="宋体"/>
                <w:b w:val="0"/>
                <w:bCs/>
                <w:kern w:val="0"/>
                <w:sz w:val="18"/>
                <w:szCs w:val="18"/>
                <w:lang w:val="en-US" w:eastAsia="zh-CN"/>
              </w:rPr>
            </w:pPr>
            <w:r>
              <w:rPr>
                <w:rFonts w:hint="eastAsia" w:ascii="宋体" w:hAnsi="宋体"/>
                <w:b w:val="0"/>
                <w:bCs/>
                <w:kern w:val="0"/>
                <w:sz w:val="18"/>
                <w:szCs w:val="18"/>
                <w:lang w:val="en-US" w:eastAsia="zh-CN"/>
              </w:rPr>
              <w:t>装备资产总价</w:t>
            </w:r>
          </w:p>
        </w:tc>
        <w:tc>
          <w:tcPr>
            <w:tcW w:w="1494" w:type="dxa"/>
            <w:tcBorders>
              <w:top w:val="nil"/>
              <w:bottom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hint="eastAsia" w:ascii="宋体" w:hAnsi="宋体" w:eastAsia="宋体"/>
                <w:b w:val="0"/>
                <w:bCs/>
                <w:sz w:val="18"/>
                <w:szCs w:val="18"/>
                <w:lang w:eastAsia="zh-CN"/>
              </w:rPr>
            </w:pPr>
            <w:r>
              <w:rPr>
                <w:rFonts w:hint="eastAsia" w:ascii="宋体" w:hAnsi="宋体"/>
                <w:b w:val="0"/>
                <w:bCs/>
                <w:sz w:val="18"/>
                <w:szCs w:val="18"/>
                <w:lang w:val="en-US" w:eastAsia="zh-CN"/>
              </w:rPr>
              <w:t>万元</w:t>
            </w:r>
          </w:p>
        </w:tc>
        <w:tc>
          <w:tcPr>
            <w:tcW w:w="1349" w:type="dxa"/>
            <w:tcBorders>
              <w:top w:val="nil"/>
              <w:bottom w:val="nil"/>
            </w:tcBorders>
            <w:shd w:val="clear" w:color="auto" w:fill="auto"/>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eastAsia"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lang w:val="en-US" w:eastAsia="zh-CN"/>
              </w:rPr>
              <w:t>30</w:t>
            </w:r>
          </w:p>
        </w:tc>
        <w:tc>
          <w:tcPr>
            <w:tcW w:w="2679"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9" w:hRule="exact"/>
          <w:jc w:val="center"/>
        </w:trPr>
        <w:tc>
          <w:tcPr>
            <w:tcW w:w="3897"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hint="default" w:ascii="宋体" w:hAnsi="宋体" w:eastAsia="宋体"/>
                <w:b w:val="0"/>
                <w:bCs/>
                <w:kern w:val="0"/>
                <w:sz w:val="18"/>
                <w:szCs w:val="18"/>
                <w:lang w:val="en-US" w:eastAsia="zh-CN"/>
              </w:rPr>
            </w:pPr>
            <w:r>
              <w:rPr>
                <w:rFonts w:hint="eastAsia" w:ascii="宋体" w:hAnsi="宋体"/>
                <w:b w:val="0"/>
                <w:bCs/>
                <w:kern w:val="0"/>
                <w:sz w:val="18"/>
                <w:szCs w:val="18"/>
                <w:lang w:val="en-US" w:eastAsia="zh-CN"/>
              </w:rPr>
              <w:t>主战装备</w:t>
            </w:r>
          </w:p>
        </w:tc>
        <w:tc>
          <w:tcPr>
            <w:tcW w:w="1494" w:type="dxa"/>
            <w:tcBorders>
              <w:top w:val="nil"/>
              <w:bottom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sz w:val="18"/>
                <w:szCs w:val="18"/>
              </w:rPr>
            </w:pPr>
          </w:p>
        </w:tc>
        <w:tc>
          <w:tcPr>
            <w:tcW w:w="1349" w:type="dxa"/>
            <w:tcBorders>
              <w:top w:val="nil"/>
              <w:bottom w:val="nil"/>
            </w:tcBorders>
            <w:shd w:val="clear" w:color="auto" w:fill="auto"/>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eastAsia"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lang w:val="en-US" w:eastAsia="zh-CN"/>
              </w:rPr>
              <w:t>31</w:t>
            </w:r>
          </w:p>
        </w:tc>
        <w:tc>
          <w:tcPr>
            <w:tcW w:w="2679"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9" w:hRule="exact"/>
          <w:jc w:val="center"/>
        </w:trPr>
        <w:tc>
          <w:tcPr>
            <w:tcW w:w="3897"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hint="default" w:ascii="宋体" w:hAnsi="宋体" w:eastAsia="宋体"/>
                <w:b w:val="0"/>
                <w:bCs/>
                <w:kern w:val="0"/>
                <w:sz w:val="18"/>
                <w:szCs w:val="18"/>
                <w:lang w:val="en-US" w:eastAsia="zh-CN"/>
              </w:rPr>
            </w:pPr>
            <w:r>
              <w:rPr>
                <w:rFonts w:hint="eastAsia" w:ascii="宋体" w:hAnsi="宋体"/>
                <w:b w:val="0"/>
                <w:bCs/>
                <w:kern w:val="0"/>
                <w:sz w:val="18"/>
                <w:szCs w:val="18"/>
                <w:lang w:val="en-US" w:eastAsia="zh-CN"/>
              </w:rPr>
              <w:t xml:space="preserve">    其中：装备类型</w:t>
            </w:r>
          </w:p>
        </w:tc>
        <w:tc>
          <w:tcPr>
            <w:tcW w:w="1494" w:type="dxa"/>
            <w:tcBorders>
              <w:top w:val="nil"/>
              <w:bottom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hint="default" w:ascii="宋体" w:hAnsi="宋体" w:eastAsia="宋体"/>
                <w:b w:val="0"/>
                <w:bCs/>
                <w:sz w:val="18"/>
                <w:szCs w:val="18"/>
                <w:lang w:val="en-US" w:eastAsia="zh-CN"/>
              </w:rPr>
            </w:pPr>
            <w:r>
              <w:rPr>
                <w:rFonts w:hint="eastAsia" w:ascii="宋体" w:hAnsi="宋体"/>
                <w:b w:val="0"/>
                <w:bCs/>
                <w:sz w:val="18"/>
                <w:szCs w:val="18"/>
                <w:lang w:eastAsia="zh-CN"/>
              </w:rPr>
              <w:t>（</w:t>
            </w:r>
            <w:r>
              <w:rPr>
                <w:rFonts w:hint="eastAsia" w:ascii="宋体" w:hAnsi="宋体"/>
                <w:b w:val="0"/>
                <w:bCs/>
                <w:sz w:val="18"/>
                <w:szCs w:val="18"/>
                <w:lang w:val="en-US" w:eastAsia="zh-CN"/>
              </w:rPr>
              <w:t>单选）</w:t>
            </w:r>
          </w:p>
        </w:tc>
        <w:tc>
          <w:tcPr>
            <w:tcW w:w="1349" w:type="dxa"/>
            <w:tcBorders>
              <w:top w:val="nil"/>
              <w:bottom w:val="nil"/>
            </w:tcBorders>
            <w:shd w:val="clear" w:color="auto" w:fill="auto"/>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lang w:val="en-US" w:eastAsia="zh-CN"/>
              </w:rPr>
              <w:t>32</w:t>
            </w:r>
          </w:p>
        </w:tc>
        <w:tc>
          <w:tcPr>
            <w:tcW w:w="2679"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9" w:hRule="exact"/>
          <w:jc w:val="center"/>
        </w:trPr>
        <w:tc>
          <w:tcPr>
            <w:tcW w:w="3897"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1260" w:firstLineChars="700"/>
              <w:textAlignment w:val="auto"/>
              <w:rPr>
                <w:rFonts w:ascii="宋体" w:hAnsi="宋体"/>
                <w:b w:val="0"/>
                <w:bCs/>
                <w:kern w:val="0"/>
                <w:sz w:val="18"/>
                <w:szCs w:val="18"/>
              </w:rPr>
            </w:pPr>
            <w:r>
              <w:rPr>
                <w:rFonts w:hint="eastAsia" w:ascii="宋体" w:hAnsi="宋体"/>
                <w:b w:val="0"/>
                <w:bCs/>
                <w:kern w:val="0"/>
                <w:sz w:val="18"/>
                <w:szCs w:val="18"/>
                <w:lang w:val="en-US" w:eastAsia="zh-CN"/>
              </w:rPr>
              <w:t>数量</w:t>
            </w:r>
          </w:p>
        </w:tc>
        <w:tc>
          <w:tcPr>
            <w:tcW w:w="1494" w:type="dxa"/>
            <w:tcBorders>
              <w:top w:val="nil"/>
              <w:bottom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hint="eastAsia" w:ascii="宋体" w:hAnsi="宋体" w:eastAsia="宋体"/>
                <w:b w:val="0"/>
                <w:bCs/>
                <w:sz w:val="18"/>
                <w:szCs w:val="18"/>
                <w:lang w:val="en-US" w:eastAsia="zh-CN"/>
              </w:rPr>
            </w:pPr>
            <w:r>
              <w:rPr>
                <w:rFonts w:hint="eastAsia" w:ascii="宋体" w:hAnsi="宋体"/>
                <w:b w:val="0"/>
                <w:bCs/>
                <w:sz w:val="18"/>
                <w:szCs w:val="18"/>
                <w:lang w:val="en-US" w:eastAsia="zh-CN"/>
              </w:rPr>
              <w:t>个</w:t>
            </w:r>
          </w:p>
        </w:tc>
        <w:tc>
          <w:tcPr>
            <w:tcW w:w="1349" w:type="dxa"/>
            <w:tcBorders>
              <w:top w:val="nil"/>
              <w:bottom w:val="nil"/>
            </w:tcBorders>
            <w:shd w:val="clear" w:color="auto" w:fill="auto"/>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lang w:val="en-US" w:eastAsia="zh-CN"/>
              </w:rPr>
              <w:t>33</w:t>
            </w:r>
          </w:p>
        </w:tc>
        <w:tc>
          <w:tcPr>
            <w:tcW w:w="2679"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PrEx>
        <w:trPr>
          <w:trHeight w:val="289" w:hRule="exact"/>
          <w:jc w:val="center"/>
        </w:trPr>
        <w:tc>
          <w:tcPr>
            <w:tcW w:w="3897"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hint="default" w:ascii="宋体" w:hAnsi="宋体" w:eastAsia="宋体"/>
                <w:b w:val="0"/>
                <w:bCs/>
                <w:kern w:val="0"/>
                <w:sz w:val="18"/>
                <w:szCs w:val="18"/>
                <w:lang w:val="en-US" w:eastAsia="zh-CN"/>
              </w:rPr>
            </w:pPr>
            <w:r>
              <w:rPr>
                <w:rFonts w:hint="eastAsia" w:ascii="宋体" w:hAnsi="宋体"/>
                <w:b w:val="0"/>
                <w:bCs/>
                <w:kern w:val="0"/>
                <w:sz w:val="18"/>
                <w:szCs w:val="18"/>
                <w:lang w:val="en-US" w:eastAsia="zh-CN"/>
              </w:rPr>
              <w:t xml:space="preserve">          总价</w:t>
            </w:r>
          </w:p>
        </w:tc>
        <w:tc>
          <w:tcPr>
            <w:tcW w:w="1494" w:type="dxa"/>
            <w:tcBorders>
              <w:top w:val="nil"/>
              <w:bottom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hint="default" w:ascii="宋体" w:hAnsi="宋体" w:eastAsia="宋体"/>
                <w:b w:val="0"/>
                <w:bCs/>
                <w:sz w:val="18"/>
                <w:szCs w:val="18"/>
                <w:lang w:val="en-US" w:eastAsia="zh-CN"/>
              </w:rPr>
            </w:pPr>
            <w:r>
              <w:rPr>
                <w:rFonts w:hint="eastAsia" w:ascii="宋体" w:hAnsi="宋体"/>
                <w:b w:val="0"/>
                <w:bCs/>
                <w:sz w:val="18"/>
                <w:szCs w:val="18"/>
                <w:lang w:val="en-US" w:eastAsia="zh-CN"/>
              </w:rPr>
              <w:t>万元</w:t>
            </w:r>
          </w:p>
        </w:tc>
        <w:tc>
          <w:tcPr>
            <w:tcW w:w="1349" w:type="dxa"/>
            <w:tcBorders>
              <w:top w:val="nil"/>
              <w:bottom w:val="nil"/>
            </w:tcBorders>
            <w:shd w:val="clear" w:color="auto" w:fill="auto"/>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lang w:val="en-US" w:eastAsia="zh-CN"/>
              </w:rPr>
              <w:t>34</w:t>
            </w:r>
          </w:p>
        </w:tc>
        <w:tc>
          <w:tcPr>
            <w:tcW w:w="2679"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9" w:hRule="exact"/>
          <w:jc w:val="center"/>
        </w:trPr>
        <w:tc>
          <w:tcPr>
            <w:tcW w:w="3897"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1260" w:firstLineChars="700"/>
              <w:textAlignment w:val="auto"/>
              <w:rPr>
                <w:rFonts w:hint="eastAsia" w:ascii="宋体" w:hAnsi="宋体"/>
                <w:b w:val="0"/>
                <w:bCs/>
                <w:kern w:val="0"/>
                <w:sz w:val="18"/>
                <w:szCs w:val="18"/>
                <w:lang w:val="en-US" w:eastAsia="zh-CN"/>
              </w:rPr>
            </w:pPr>
            <w:r>
              <w:rPr>
                <w:rFonts w:hint="eastAsia" w:ascii="宋体" w:hAnsi="宋体"/>
                <w:b w:val="0"/>
                <w:bCs/>
                <w:kern w:val="0"/>
                <w:sz w:val="18"/>
                <w:szCs w:val="18"/>
                <w:lang w:val="en-US" w:eastAsia="zh-CN"/>
              </w:rPr>
              <w:t>核心装备技术参数</w:t>
            </w:r>
          </w:p>
        </w:tc>
        <w:tc>
          <w:tcPr>
            <w:tcW w:w="1494" w:type="dxa"/>
            <w:tcBorders>
              <w:top w:val="nil"/>
              <w:bottom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hint="eastAsia" w:ascii="宋体" w:hAnsi="宋体"/>
                <w:b w:val="0"/>
                <w:bCs/>
                <w:sz w:val="18"/>
                <w:szCs w:val="18"/>
                <w:lang w:val="en-US" w:eastAsia="zh-CN"/>
              </w:rPr>
            </w:pPr>
            <w:r>
              <w:rPr>
                <w:rFonts w:hint="eastAsia" w:ascii="宋体" w:hAnsi="宋体"/>
                <w:b w:val="0"/>
                <w:bCs/>
                <w:sz w:val="18"/>
                <w:szCs w:val="18"/>
                <w:lang w:val="en-US" w:eastAsia="zh-CN"/>
              </w:rPr>
              <w:t>文字描述</w:t>
            </w:r>
          </w:p>
        </w:tc>
        <w:tc>
          <w:tcPr>
            <w:tcW w:w="1349" w:type="dxa"/>
            <w:tcBorders>
              <w:top w:val="nil"/>
              <w:bottom w:val="nil"/>
            </w:tcBorders>
            <w:shd w:val="clear" w:color="auto" w:fill="auto"/>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lang w:val="en-US" w:eastAsia="zh-CN"/>
              </w:rPr>
              <w:t>35</w:t>
            </w:r>
          </w:p>
        </w:tc>
        <w:tc>
          <w:tcPr>
            <w:tcW w:w="2679"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9" w:hRule="exact"/>
          <w:jc w:val="center"/>
        </w:trPr>
        <w:tc>
          <w:tcPr>
            <w:tcW w:w="3897"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textAlignment w:val="auto"/>
              <w:rPr>
                <w:rFonts w:ascii="宋体" w:hAnsi="宋体"/>
                <w:b w:val="0"/>
                <w:bCs/>
                <w:kern w:val="0"/>
                <w:sz w:val="18"/>
                <w:szCs w:val="18"/>
              </w:rPr>
            </w:pPr>
            <w:r>
              <w:rPr>
                <w:rFonts w:hint="eastAsia" w:ascii="宋体" w:hAnsi="宋体"/>
                <w:b w:val="0"/>
                <w:bCs/>
                <w:kern w:val="0"/>
                <w:sz w:val="18"/>
                <w:szCs w:val="18"/>
                <w:lang w:val="en-US" w:eastAsia="zh-CN"/>
              </w:rPr>
              <w:t>五</w:t>
            </w:r>
            <w:r>
              <w:rPr>
                <w:rFonts w:ascii="宋体" w:hAnsi="宋体"/>
                <w:b w:val="0"/>
                <w:bCs/>
                <w:kern w:val="0"/>
                <w:sz w:val="18"/>
                <w:szCs w:val="18"/>
              </w:rPr>
              <w:t>、</w:t>
            </w:r>
            <w:r>
              <w:rPr>
                <w:rFonts w:hint="eastAsia" w:ascii="宋体" w:hAnsi="宋体"/>
                <w:b w:val="0"/>
                <w:bCs/>
                <w:kern w:val="0"/>
                <w:sz w:val="18"/>
                <w:szCs w:val="18"/>
                <w:lang w:val="en-US" w:eastAsia="zh-CN"/>
              </w:rPr>
              <w:t>资金保障</w:t>
            </w:r>
          </w:p>
        </w:tc>
        <w:tc>
          <w:tcPr>
            <w:tcW w:w="1494"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sz w:val="18"/>
                <w:szCs w:val="18"/>
              </w:rPr>
            </w:pPr>
            <w:r>
              <w:rPr>
                <w:rFonts w:hint="eastAsia" w:ascii="宋体" w:hAnsi="宋体"/>
                <w:b w:val="0"/>
                <w:bCs/>
                <w:sz w:val="18"/>
                <w:szCs w:val="18"/>
              </w:rPr>
              <w:t>—</w:t>
            </w:r>
          </w:p>
        </w:tc>
        <w:tc>
          <w:tcPr>
            <w:tcW w:w="1349" w:type="dxa"/>
            <w:tcBorders>
              <w:top w:val="nil"/>
              <w:bottom w:val="nil"/>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z w:val="18"/>
                <w:szCs w:val="18"/>
                <w:highlight w:val="none"/>
              </w:rPr>
            </w:pPr>
            <w:r>
              <w:rPr>
                <w:rFonts w:hint="eastAsia" w:ascii="宋体" w:hAnsi="宋体"/>
                <w:b w:val="0"/>
                <w:bCs/>
                <w:sz w:val="18"/>
                <w:szCs w:val="18"/>
                <w:highlight w:val="none"/>
              </w:rPr>
              <w:t>—</w:t>
            </w:r>
          </w:p>
        </w:tc>
        <w:tc>
          <w:tcPr>
            <w:tcW w:w="2679"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r>
              <w:rPr>
                <w:rFonts w:hint="eastAsia" w:ascii="宋体" w:hAnsi="宋体"/>
                <w:b w:val="0"/>
                <w:bCs/>
                <w:sz w:val="18"/>
                <w:szCs w:val="18"/>
              </w:rPr>
              <w:t>—</w:t>
            </w: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9" w:hRule="exact"/>
          <w:jc w:val="center"/>
        </w:trPr>
        <w:tc>
          <w:tcPr>
            <w:tcW w:w="3897"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hint="default" w:ascii="宋体" w:hAnsi="宋体" w:eastAsia="宋体"/>
                <w:b w:val="0"/>
                <w:bCs/>
                <w:kern w:val="0"/>
                <w:sz w:val="18"/>
                <w:szCs w:val="18"/>
                <w:lang w:val="en-US" w:eastAsia="zh-CN"/>
              </w:rPr>
            </w:pPr>
            <w:r>
              <w:rPr>
                <w:rFonts w:hint="eastAsia" w:ascii="宋体" w:hAnsi="宋体"/>
                <w:b w:val="0"/>
                <w:bCs/>
                <w:kern w:val="0"/>
                <w:sz w:val="18"/>
                <w:szCs w:val="18"/>
                <w:lang w:val="en-US" w:eastAsia="zh-CN"/>
              </w:rPr>
              <w:t>资金类型</w:t>
            </w:r>
          </w:p>
        </w:tc>
        <w:tc>
          <w:tcPr>
            <w:tcW w:w="1494" w:type="dxa"/>
            <w:tcBorders>
              <w:top w:val="nil"/>
              <w:bottom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sz w:val="18"/>
                <w:szCs w:val="18"/>
              </w:rPr>
            </w:pPr>
            <w:r>
              <w:rPr>
                <w:rFonts w:ascii="宋体" w:hAnsi="宋体"/>
                <w:b w:val="0"/>
                <w:bCs/>
                <w:sz w:val="18"/>
                <w:szCs w:val="18"/>
              </w:rPr>
              <w:t>（</w:t>
            </w:r>
            <w:r>
              <w:rPr>
                <w:rFonts w:hint="eastAsia" w:ascii="宋体" w:hAnsi="宋体"/>
                <w:b w:val="0"/>
                <w:bCs/>
                <w:sz w:val="18"/>
                <w:szCs w:val="18"/>
                <w:lang w:val="en-US" w:eastAsia="zh-CN"/>
              </w:rPr>
              <w:t>多</w:t>
            </w:r>
            <w:r>
              <w:rPr>
                <w:rFonts w:ascii="宋体" w:hAnsi="宋体"/>
                <w:b w:val="0"/>
                <w:bCs/>
                <w:sz w:val="18"/>
                <w:szCs w:val="18"/>
              </w:rPr>
              <w:t>选）</w:t>
            </w:r>
          </w:p>
        </w:tc>
        <w:tc>
          <w:tcPr>
            <w:tcW w:w="1349" w:type="dxa"/>
            <w:tcBorders>
              <w:top w:val="nil"/>
              <w:bottom w:val="nil"/>
            </w:tcBorders>
            <w:shd w:val="clear" w:color="auto" w:fill="auto"/>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rPr>
              <w:t>3</w:t>
            </w:r>
            <w:r>
              <w:rPr>
                <w:rFonts w:hint="eastAsia" w:ascii="宋体" w:hAnsi="宋体"/>
                <w:b w:val="0"/>
                <w:bCs/>
                <w:sz w:val="18"/>
                <w:szCs w:val="18"/>
                <w:highlight w:val="none"/>
                <w:lang w:val="en-US" w:eastAsia="zh-CN"/>
              </w:rPr>
              <w:t>6</w:t>
            </w:r>
          </w:p>
        </w:tc>
        <w:tc>
          <w:tcPr>
            <w:tcW w:w="2679"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PrEx>
        <w:trPr>
          <w:trHeight w:val="289" w:hRule="exact"/>
          <w:jc w:val="center"/>
        </w:trPr>
        <w:tc>
          <w:tcPr>
            <w:tcW w:w="3897"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hint="default" w:ascii="宋体" w:hAnsi="宋体" w:eastAsia="宋体"/>
                <w:b w:val="0"/>
                <w:bCs/>
                <w:kern w:val="0"/>
                <w:sz w:val="18"/>
                <w:szCs w:val="18"/>
                <w:lang w:val="en-US" w:eastAsia="zh-CN"/>
              </w:rPr>
            </w:pPr>
            <w:r>
              <w:rPr>
                <w:rFonts w:hint="eastAsia" w:ascii="宋体" w:hAnsi="宋体"/>
                <w:b w:val="0"/>
                <w:bCs/>
                <w:kern w:val="0"/>
                <w:sz w:val="18"/>
                <w:szCs w:val="18"/>
                <w:lang w:val="en-US" w:eastAsia="zh-CN"/>
              </w:rPr>
              <w:t>经费来源</w:t>
            </w:r>
          </w:p>
        </w:tc>
        <w:tc>
          <w:tcPr>
            <w:tcW w:w="1494" w:type="dxa"/>
            <w:tcBorders>
              <w:top w:val="nil"/>
              <w:bottom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sz w:val="18"/>
                <w:szCs w:val="18"/>
              </w:rPr>
            </w:pPr>
            <w:r>
              <w:rPr>
                <w:rFonts w:ascii="宋体" w:hAnsi="宋体"/>
                <w:b w:val="0"/>
                <w:bCs/>
                <w:sz w:val="18"/>
                <w:szCs w:val="18"/>
              </w:rPr>
              <w:t>（</w:t>
            </w:r>
            <w:r>
              <w:rPr>
                <w:rFonts w:hint="eastAsia" w:ascii="宋体" w:hAnsi="宋体"/>
                <w:b w:val="0"/>
                <w:bCs/>
                <w:sz w:val="18"/>
                <w:szCs w:val="18"/>
                <w:lang w:val="en-US" w:eastAsia="zh-CN"/>
              </w:rPr>
              <w:t>多</w:t>
            </w:r>
            <w:r>
              <w:rPr>
                <w:rFonts w:ascii="宋体" w:hAnsi="宋体"/>
                <w:b w:val="0"/>
                <w:bCs/>
                <w:sz w:val="18"/>
                <w:szCs w:val="18"/>
              </w:rPr>
              <w:t>选）</w:t>
            </w:r>
          </w:p>
        </w:tc>
        <w:tc>
          <w:tcPr>
            <w:tcW w:w="1349" w:type="dxa"/>
            <w:tcBorders>
              <w:top w:val="nil"/>
              <w:bottom w:val="nil"/>
            </w:tcBorders>
            <w:shd w:val="clear" w:color="auto" w:fill="auto"/>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rPr>
              <w:t>3</w:t>
            </w:r>
            <w:r>
              <w:rPr>
                <w:rFonts w:hint="eastAsia" w:ascii="宋体" w:hAnsi="宋体"/>
                <w:b w:val="0"/>
                <w:bCs/>
                <w:sz w:val="18"/>
                <w:szCs w:val="18"/>
                <w:highlight w:val="none"/>
                <w:lang w:val="en-US" w:eastAsia="zh-CN"/>
              </w:rPr>
              <w:t>7</w:t>
            </w:r>
          </w:p>
        </w:tc>
        <w:tc>
          <w:tcPr>
            <w:tcW w:w="2679"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9" w:hRule="exact"/>
          <w:jc w:val="center"/>
        </w:trPr>
        <w:tc>
          <w:tcPr>
            <w:tcW w:w="3897"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hint="default" w:ascii="宋体" w:hAnsi="宋体" w:eastAsia="宋体"/>
                <w:b w:val="0"/>
                <w:bCs/>
                <w:kern w:val="0"/>
                <w:sz w:val="18"/>
                <w:szCs w:val="18"/>
                <w:lang w:val="en-US" w:eastAsia="zh-CN"/>
              </w:rPr>
            </w:pPr>
            <w:r>
              <w:rPr>
                <w:rFonts w:hint="eastAsia" w:ascii="宋体" w:hAnsi="宋体"/>
                <w:b w:val="0"/>
                <w:bCs/>
                <w:kern w:val="0"/>
                <w:sz w:val="18"/>
                <w:szCs w:val="18"/>
                <w:lang w:val="en-US" w:eastAsia="zh-CN"/>
              </w:rPr>
              <w:t>资金额度</w:t>
            </w:r>
          </w:p>
        </w:tc>
        <w:tc>
          <w:tcPr>
            <w:tcW w:w="1494" w:type="dxa"/>
            <w:tcBorders>
              <w:top w:val="nil"/>
              <w:bottom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hint="eastAsia" w:ascii="宋体" w:hAnsi="宋体" w:eastAsia="宋体"/>
                <w:b w:val="0"/>
                <w:bCs/>
                <w:sz w:val="18"/>
                <w:szCs w:val="18"/>
                <w:lang w:val="en-US" w:eastAsia="zh-CN"/>
              </w:rPr>
            </w:pPr>
            <w:r>
              <w:rPr>
                <w:rFonts w:hint="eastAsia" w:ascii="宋体" w:hAnsi="宋体"/>
                <w:b w:val="0"/>
                <w:bCs/>
                <w:sz w:val="18"/>
                <w:szCs w:val="18"/>
                <w:lang w:val="en-US" w:eastAsia="zh-CN"/>
              </w:rPr>
              <w:t>万元</w:t>
            </w:r>
          </w:p>
        </w:tc>
        <w:tc>
          <w:tcPr>
            <w:tcW w:w="1349" w:type="dxa"/>
            <w:tcBorders>
              <w:top w:val="nil"/>
              <w:bottom w:val="nil"/>
            </w:tcBorders>
            <w:shd w:val="clear" w:color="auto" w:fill="auto"/>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lang w:val="en-US" w:eastAsia="zh-CN"/>
              </w:rPr>
              <w:t>38</w:t>
            </w:r>
          </w:p>
        </w:tc>
        <w:tc>
          <w:tcPr>
            <w:tcW w:w="2679" w:type="dxa"/>
            <w:tcBorders>
              <w:top w:val="nil"/>
              <w:bottom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89" w:hRule="exact"/>
          <w:jc w:val="center"/>
        </w:trPr>
        <w:tc>
          <w:tcPr>
            <w:tcW w:w="3897" w:type="dxa"/>
            <w:tcBorders>
              <w:top w:val="nil"/>
              <w:left w:val="nil"/>
              <w:bottom w:val="nil"/>
              <w:right w:val="single" w:color="auto" w:sz="2"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textAlignment w:val="auto"/>
              <w:rPr>
                <w:rFonts w:ascii="宋体" w:hAnsi="宋体"/>
                <w:b w:val="0"/>
                <w:bCs/>
                <w:kern w:val="0"/>
                <w:sz w:val="18"/>
                <w:szCs w:val="18"/>
              </w:rPr>
            </w:pPr>
            <w:r>
              <w:rPr>
                <w:rFonts w:hint="eastAsia" w:ascii="宋体" w:hAnsi="宋体"/>
                <w:b w:val="0"/>
                <w:bCs/>
                <w:kern w:val="0"/>
                <w:sz w:val="18"/>
                <w:szCs w:val="18"/>
                <w:lang w:val="en-US" w:eastAsia="zh-CN"/>
              </w:rPr>
              <w:t>六</w:t>
            </w:r>
            <w:r>
              <w:rPr>
                <w:rFonts w:ascii="宋体" w:hAnsi="宋体"/>
                <w:b w:val="0"/>
                <w:bCs/>
                <w:kern w:val="0"/>
                <w:sz w:val="18"/>
                <w:szCs w:val="18"/>
              </w:rPr>
              <w:t>、</w:t>
            </w:r>
            <w:r>
              <w:rPr>
                <w:rFonts w:hint="eastAsia" w:ascii="宋体" w:hAnsi="宋体"/>
                <w:b w:val="0"/>
                <w:bCs/>
                <w:kern w:val="0"/>
                <w:sz w:val="18"/>
                <w:szCs w:val="18"/>
                <w:lang w:val="en-US" w:eastAsia="zh-CN"/>
              </w:rPr>
              <w:t>训练演练</w:t>
            </w:r>
          </w:p>
        </w:tc>
        <w:tc>
          <w:tcPr>
            <w:tcW w:w="1494" w:type="dxa"/>
            <w:tcBorders>
              <w:top w:val="nil"/>
              <w:left w:val="single" w:color="auto" w:sz="2" w:space="0"/>
              <w:bottom w:val="nil"/>
              <w:right w:val="single" w:color="auto" w:sz="2"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z w:val="18"/>
                <w:szCs w:val="18"/>
              </w:rPr>
            </w:pPr>
            <w:r>
              <w:rPr>
                <w:rFonts w:hint="eastAsia" w:ascii="宋体" w:hAnsi="宋体"/>
                <w:b w:val="0"/>
                <w:bCs/>
                <w:sz w:val="18"/>
                <w:szCs w:val="18"/>
              </w:rPr>
              <w:t>—</w:t>
            </w:r>
          </w:p>
        </w:tc>
        <w:tc>
          <w:tcPr>
            <w:tcW w:w="1349" w:type="dxa"/>
            <w:tcBorders>
              <w:top w:val="nil"/>
              <w:left w:val="single" w:color="auto" w:sz="2" w:space="0"/>
              <w:bottom w:val="nil"/>
              <w:right w:val="single" w:color="auto" w:sz="2"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z w:val="18"/>
                <w:szCs w:val="18"/>
                <w:highlight w:val="none"/>
              </w:rPr>
            </w:pPr>
            <w:r>
              <w:rPr>
                <w:rFonts w:hint="eastAsia" w:ascii="宋体" w:hAnsi="宋体"/>
                <w:b w:val="0"/>
                <w:bCs/>
                <w:sz w:val="18"/>
                <w:szCs w:val="18"/>
                <w:highlight w:val="none"/>
              </w:rPr>
              <w:t>—</w:t>
            </w:r>
          </w:p>
        </w:tc>
        <w:tc>
          <w:tcPr>
            <w:tcW w:w="2679" w:type="dxa"/>
            <w:tcBorders>
              <w:top w:val="nil"/>
              <w:left w:val="single" w:color="auto" w:sz="2" w:space="0"/>
              <w:bottom w:val="nil"/>
              <w:right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r>
              <w:rPr>
                <w:rFonts w:hint="eastAsia" w:ascii="宋体" w:hAnsi="宋体"/>
                <w:b w:val="0"/>
                <w:bCs/>
                <w:sz w:val="18"/>
                <w:szCs w:val="18"/>
              </w:rPr>
              <w:t>—</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89" w:hRule="exact"/>
          <w:jc w:val="center"/>
        </w:trPr>
        <w:tc>
          <w:tcPr>
            <w:tcW w:w="3897" w:type="dxa"/>
            <w:tcBorders>
              <w:top w:val="nil"/>
              <w:left w:val="nil"/>
              <w:bottom w:val="nil"/>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ascii="宋体" w:hAnsi="宋体"/>
                <w:b w:val="0"/>
                <w:bCs/>
                <w:kern w:val="0"/>
                <w:sz w:val="18"/>
                <w:szCs w:val="18"/>
              </w:rPr>
            </w:pPr>
            <w:r>
              <w:rPr>
                <w:rFonts w:hint="eastAsia" w:ascii="宋体" w:hAnsi="宋体"/>
                <w:b w:val="0"/>
                <w:bCs/>
                <w:kern w:val="0"/>
                <w:sz w:val="18"/>
                <w:szCs w:val="18"/>
                <w:lang w:val="en-US" w:eastAsia="zh-CN"/>
              </w:rPr>
              <w:t>参与专业培训情况</w:t>
            </w:r>
          </w:p>
        </w:tc>
        <w:tc>
          <w:tcPr>
            <w:tcW w:w="1494"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z w:val="18"/>
                <w:szCs w:val="18"/>
              </w:rPr>
            </w:pPr>
            <w:r>
              <w:rPr>
                <w:rFonts w:ascii="宋体" w:hAnsi="宋体"/>
                <w:b w:val="0"/>
                <w:bCs/>
                <w:sz w:val="18"/>
                <w:szCs w:val="18"/>
              </w:rPr>
              <w:t>次</w:t>
            </w:r>
          </w:p>
        </w:tc>
        <w:tc>
          <w:tcPr>
            <w:tcW w:w="1349" w:type="dxa"/>
            <w:tcBorders>
              <w:top w:val="nil"/>
              <w:left w:val="single" w:color="auto" w:sz="2" w:space="0"/>
              <w:bottom w:val="nil"/>
              <w:right w:val="single" w:color="auto" w:sz="2" w:space="0"/>
            </w:tcBorders>
            <w:shd w:val="clear" w:color="auto" w:fill="auto"/>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eastAsia"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lang w:val="en-US" w:eastAsia="zh-CN"/>
              </w:rPr>
              <w:t>39</w:t>
            </w:r>
          </w:p>
        </w:tc>
        <w:tc>
          <w:tcPr>
            <w:tcW w:w="2679" w:type="dxa"/>
            <w:tcBorders>
              <w:top w:val="nil"/>
              <w:left w:val="single" w:color="auto" w:sz="2" w:space="0"/>
              <w:bottom w:val="nil"/>
              <w:right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PrEx>
        <w:trPr>
          <w:trHeight w:val="289" w:hRule="exact"/>
          <w:jc w:val="center"/>
        </w:trPr>
        <w:tc>
          <w:tcPr>
            <w:tcW w:w="3897" w:type="dxa"/>
            <w:tcBorders>
              <w:top w:val="nil"/>
              <w:left w:val="nil"/>
              <w:bottom w:val="nil"/>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ascii="宋体" w:hAnsi="宋体"/>
                <w:b w:val="0"/>
                <w:bCs/>
                <w:kern w:val="0"/>
                <w:sz w:val="18"/>
                <w:szCs w:val="18"/>
              </w:rPr>
            </w:pPr>
            <w:r>
              <w:rPr>
                <w:rFonts w:hint="eastAsia" w:ascii="宋体" w:hAnsi="宋体"/>
                <w:b w:val="0"/>
                <w:bCs/>
                <w:kern w:val="0"/>
                <w:sz w:val="18"/>
                <w:szCs w:val="18"/>
                <w:lang w:val="en-US" w:eastAsia="zh-CN"/>
              </w:rPr>
              <w:t xml:space="preserve">    其中：专业类型</w:t>
            </w:r>
          </w:p>
        </w:tc>
        <w:tc>
          <w:tcPr>
            <w:tcW w:w="1494"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z w:val="18"/>
                <w:szCs w:val="18"/>
              </w:rPr>
            </w:pPr>
            <w:r>
              <w:rPr>
                <w:rFonts w:ascii="宋体" w:hAnsi="宋体"/>
                <w:b w:val="0"/>
                <w:bCs/>
                <w:sz w:val="18"/>
                <w:szCs w:val="18"/>
              </w:rPr>
              <w:t>（</w:t>
            </w:r>
            <w:r>
              <w:rPr>
                <w:rFonts w:hint="eastAsia" w:ascii="宋体" w:hAnsi="宋体"/>
                <w:b w:val="0"/>
                <w:bCs/>
                <w:sz w:val="18"/>
                <w:szCs w:val="18"/>
                <w:lang w:val="en-US" w:eastAsia="zh-CN"/>
              </w:rPr>
              <w:t>单</w:t>
            </w:r>
            <w:r>
              <w:rPr>
                <w:rFonts w:ascii="宋体" w:hAnsi="宋体"/>
                <w:b w:val="0"/>
                <w:bCs/>
                <w:sz w:val="18"/>
                <w:szCs w:val="18"/>
              </w:rPr>
              <w:t>选）</w:t>
            </w:r>
          </w:p>
        </w:tc>
        <w:tc>
          <w:tcPr>
            <w:tcW w:w="1349" w:type="dxa"/>
            <w:tcBorders>
              <w:top w:val="nil"/>
              <w:left w:val="single" w:color="auto" w:sz="2" w:space="0"/>
              <w:bottom w:val="nil"/>
              <w:right w:val="single" w:color="auto" w:sz="2" w:space="0"/>
            </w:tcBorders>
            <w:shd w:val="clear" w:color="auto" w:fill="auto"/>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eastAsia"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lang w:val="en-US" w:eastAsia="zh-CN"/>
              </w:rPr>
              <w:t>40</w:t>
            </w:r>
          </w:p>
        </w:tc>
        <w:tc>
          <w:tcPr>
            <w:tcW w:w="2679" w:type="dxa"/>
            <w:tcBorders>
              <w:top w:val="nil"/>
              <w:left w:val="single" w:color="auto" w:sz="2" w:space="0"/>
              <w:bottom w:val="nil"/>
              <w:right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89" w:hRule="exact"/>
          <w:jc w:val="center"/>
        </w:trPr>
        <w:tc>
          <w:tcPr>
            <w:tcW w:w="3897" w:type="dxa"/>
            <w:tcBorders>
              <w:top w:val="nil"/>
              <w:left w:val="nil"/>
              <w:bottom w:val="nil"/>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hint="eastAsia" w:ascii="宋体" w:hAnsi="宋体"/>
                <w:b w:val="0"/>
                <w:bCs/>
                <w:kern w:val="0"/>
                <w:sz w:val="18"/>
                <w:szCs w:val="18"/>
                <w:lang w:val="en-US" w:eastAsia="zh-CN"/>
              </w:rPr>
            </w:pPr>
            <w:r>
              <w:rPr>
                <w:rFonts w:hint="eastAsia" w:ascii="宋体" w:hAnsi="宋体"/>
                <w:b w:val="0"/>
                <w:bCs/>
                <w:kern w:val="0"/>
                <w:sz w:val="18"/>
                <w:szCs w:val="18"/>
                <w:lang w:val="en-US" w:eastAsia="zh-CN"/>
              </w:rPr>
              <w:t xml:space="preserve">          层级</w:t>
            </w:r>
          </w:p>
        </w:tc>
        <w:tc>
          <w:tcPr>
            <w:tcW w:w="1494"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z w:val="18"/>
                <w:szCs w:val="18"/>
              </w:rPr>
            </w:pPr>
            <w:r>
              <w:rPr>
                <w:rFonts w:ascii="宋体" w:hAnsi="宋体"/>
                <w:b w:val="0"/>
                <w:bCs/>
                <w:sz w:val="18"/>
                <w:szCs w:val="18"/>
              </w:rPr>
              <w:t>（</w:t>
            </w:r>
            <w:r>
              <w:rPr>
                <w:rFonts w:hint="eastAsia" w:ascii="宋体" w:hAnsi="宋体"/>
                <w:b w:val="0"/>
                <w:bCs/>
                <w:sz w:val="18"/>
                <w:szCs w:val="18"/>
                <w:lang w:val="en-US" w:eastAsia="zh-CN"/>
              </w:rPr>
              <w:t>单</w:t>
            </w:r>
            <w:r>
              <w:rPr>
                <w:rFonts w:ascii="宋体" w:hAnsi="宋体"/>
                <w:b w:val="0"/>
                <w:bCs/>
                <w:sz w:val="18"/>
                <w:szCs w:val="18"/>
              </w:rPr>
              <w:t>选）</w:t>
            </w:r>
          </w:p>
        </w:tc>
        <w:tc>
          <w:tcPr>
            <w:tcW w:w="1349" w:type="dxa"/>
            <w:tcBorders>
              <w:top w:val="nil"/>
              <w:left w:val="single" w:color="auto" w:sz="2" w:space="0"/>
              <w:bottom w:val="nil"/>
              <w:right w:val="single" w:color="auto" w:sz="2" w:space="0"/>
            </w:tcBorders>
            <w:shd w:val="clear" w:color="auto" w:fill="auto"/>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lang w:val="en-US" w:eastAsia="zh-CN"/>
              </w:rPr>
              <w:t>41</w:t>
            </w:r>
          </w:p>
        </w:tc>
        <w:tc>
          <w:tcPr>
            <w:tcW w:w="2679" w:type="dxa"/>
            <w:tcBorders>
              <w:top w:val="nil"/>
              <w:left w:val="single" w:color="auto" w:sz="2" w:space="0"/>
              <w:bottom w:val="nil"/>
              <w:right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89" w:hRule="exact"/>
          <w:jc w:val="center"/>
        </w:trPr>
        <w:tc>
          <w:tcPr>
            <w:tcW w:w="3897" w:type="dxa"/>
            <w:tcBorders>
              <w:top w:val="nil"/>
              <w:left w:val="nil"/>
              <w:bottom w:val="nil"/>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1260" w:firstLineChars="700"/>
              <w:textAlignment w:val="auto"/>
              <w:rPr>
                <w:rFonts w:hint="default" w:ascii="宋体" w:hAnsi="宋体"/>
                <w:b w:val="0"/>
                <w:bCs/>
                <w:kern w:val="0"/>
                <w:sz w:val="18"/>
                <w:szCs w:val="18"/>
                <w:lang w:val="en-US" w:eastAsia="zh-CN"/>
              </w:rPr>
            </w:pPr>
            <w:r>
              <w:rPr>
                <w:rFonts w:hint="eastAsia" w:ascii="宋体" w:hAnsi="宋体"/>
                <w:b w:val="0"/>
                <w:bCs/>
                <w:kern w:val="0"/>
                <w:sz w:val="18"/>
                <w:szCs w:val="18"/>
                <w:lang w:val="en-US" w:eastAsia="zh-CN"/>
              </w:rPr>
              <w:t>时长</w:t>
            </w:r>
          </w:p>
        </w:tc>
        <w:tc>
          <w:tcPr>
            <w:tcW w:w="1494"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b w:val="0"/>
                <w:bCs/>
                <w:sz w:val="18"/>
                <w:szCs w:val="18"/>
                <w:lang w:val="en-US" w:eastAsia="zh-CN"/>
              </w:rPr>
            </w:pPr>
            <w:r>
              <w:rPr>
                <w:rFonts w:hint="eastAsia" w:ascii="宋体" w:hAnsi="宋体"/>
                <w:b w:val="0"/>
                <w:bCs/>
                <w:sz w:val="18"/>
                <w:szCs w:val="18"/>
                <w:lang w:val="en-US" w:eastAsia="zh-CN"/>
              </w:rPr>
              <w:t>天数</w:t>
            </w:r>
          </w:p>
        </w:tc>
        <w:tc>
          <w:tcPr>
            <w:tcW w:w="1349" w:type="dxa"/>
            <w:tcBorders>
              <w:top w:val="nil"/>
              <w:left w:val="single" w:color="auto" w:sz="2" w:space="0"/>
              <w:bottom w:val="nil"/>
              <w:right w:val="single" w:color="auto" w:sz="2" w:space="0"/>
            </w:tcBorders>
            <w:shd w:val="clear" w:color="auto" w:fill="auto"/>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lang w:val="en-US" w:eastAsia="zh-CN"/>
              </w:rPr>
              <w:t>42</w:t>
            </w:r>
          </w:p>
        </w:tc>
        <w:tc>
          <w:tcPr>
            <w:tcW w:w="2679" w:type="dxa"/>
            <w:tcBorders>
              <w:top w:val="nil"/>
              <w:left w:val="single" w:color="auto" w:sz="2" w:space="0"/>
              <w:bottom w:val="nil"/>
              <w:right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89" w:hRule="exact"/>
          <w:jc w:val="center"/>
        </w:trPr>
        <w:tc>
          <w:tcPr>
            <w:tcW w:w="3897" w:type="dxa"/>
            <w:tcBorders>
              <w:top w:val="nil"/>
              <w:left w:val="nil"/>
              <w:bottom w:val="nil"/>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1260" w:firstLineChars="700"/>
              <w:textAlignment w:val="auto"/>
              <w:rPr>
                <w:rFonts w:hint="default" w:ascii="宋体" w:hAnsi="宋体"/>
                <w:b w:val="0"/>
                <w:bCs/>
                <w:kern w:val="0"/>
                <w:sz w:val="18"/>
                <w:szCs w:val="18"/>
                <w:lang w:val="en-US" w:eastAsia="zh-CN"/>
              </w:rPr>
            </w:pPr>
            <w:r>
              <w:rPr>
                <w:rFonts w:hint="eastAsia" w:ascii="宋体" w:hAnsi="宋体"/>
                <w:b w:val="0"/>
                <w:bCs/>
                <w:kern w:val="0"/>
                <w:sz w:val="18"/>
                <w:szCs w:val="18"/>
                <w:lang w:val="en-US" w:eastAsia="zh-CN"/>
              </w:rPr>
              <w:t>人数</w:t>
            </w:r>
          </w:p>
        </w:tc>
        <w:tc>
          <w:tcPr>
            <w:tcW w:w="1494"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eastAsia" w:ascii="宋体" w:hAnsi="宋体" w:eastAsia="宋体"/>
                <w:b w:val="0"/>
                <w:bCs/>
                <w:sz w:val="18"/>
                <w:szCs w:val="18"/>
                <w:lang w:val="en-US" w:eastAsia="zh-CN"/>
              </w:rPr>
            </w:pPr>
            <w:r>
              <w:rPr>
                <w:rFonts w:hint="eastAsia" w:ascii="宋体" w:hAnsi="宋体"/>
                <w:b w:val="0"/>
                <w:bCs/>
                <w:sz w:val="18"/>
                <w:szCs w:val="18"/>
                <w:lang w:val="en-US" w:eastAsia="zh-CN"/>
              </w:rPr>
              <w:t>人</w:t>
            </w:r>
          </w:p>
        </w:tc>
        <w:tc>
          <w:tcPr>
            <w:tcW w:w="1349" w:type="dxa"/>
            <w:tcBorders>
              <w:top w:val="nil"/>
              <w:left w:val="single" w:color="auto" w:sz="2" w:space="0"/>
              <w:bottom w:val="nil"/>
              <w:right w:val="single" w:color="auto" w:sz="2" w:space="0"/>
            </w:tcBorders>
            <w:shd w:val="clear" w:color="auto" w:fill="auto"/>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lang w:val="en-US" w:eastAsia="zh-CN"/>
              </w:rPr>
              <w:t>43</w:t>
            </w:r>
          </w:p>
        </w:tc>
        <w:tc>
          <w:tcPr>
            <w:tcW w:w="2679" w:type="dxa"/>
            <w:tcBorders>
              <w:top w:val="nil"/>
              <w:left w:val="single" w:color="auto" w:sz="2" w:space="0"/>
              <w:bottom w:val="nil"/>
              <w:right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PrEx>
        <w:trPr>
          <w:trHeight w:val="289" w:hRule="exact"/>
          <w:jc w:val="center"/>
        </w:trPr>
        <w:tc>
          <w:tcPr>
            <w:tcW w:w="3897" w:type="dxa"/>
            <w:tcBorders>
              <w:top w:val="nil"/>
              <w:left w:val="nil"/>
              <w:bottom w:val="nil"/>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hint="eastAsia" w:ascii="宋体" w:hAnsi="宋体"/>
                <w:b w:val="0"/>
                <w:bCs/>
                <w:kern w:val="0"/>
                <w:sz w:val="18"/>
                <w:szCs w:val="18"/>
                <w:lang w:val="en-US" w:eastAsia="zh-CN"/>
              </w:rPr>
            </w:pPr>
            <w:r>
              <w:rPr>
                <w:rFonts w:hint="eastAsia" w:ascii="宋体" w:hAnsi="宋体"/>
                <w:b w:val="0"/>
                <w:bCs/>
                <w:kern w:val="0"/>
                <w:sz w:val="18"/>
                <w:szCs w:val="18"/>
                <w:lang w:val="en-US" w:eastAsia="zh-CN"/>
              </w:rPr>
              <w:t>参与演习演练情况</w:t>
            </w:r>
          </w:p>
        </w:tc>
        <w:tc>
          <w:tcPr>
            <w:tcW w:w="1494"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b w:val="0"/>
                <w:bCs/>
                <w:sz w:val="18"/>
                <w:szCs w:val="18"/>
                <w:lang w:val="en-US" w:eastAsia="zh-CN"/>
              </w:rPr>
            </w:pPr>
            <w:r>
              <w:rPr>
                <w:rFonts w:hint="eastAsia" w:ascii="宋体" w:hAnsi="宋体"/>
                <w:b w:val="0"/>
                <w:bCs/>
                <w:sz w:val="18"/>
                <w:szCs w:val="18"/>
                <w:lang w:val="en-US" w:eastAsia="zh-CN"/>
              </w:rPr>
              <w:t>次</w:t>
            </w:r>
          </w:p>
        </w:tc>
        <w:tc>
          <w:tcPr>
            <w:tcW w:w="1349" w:type="dxa"/>
            <w:tcBorders>
              <w:top w:val="nil"/>
              <w:left w:val="single" w:color="auto" w:sz="2" w:space="0"/>
              <w:bottom w:val="nil"/>
              <w:right w:val="single" w:color="auto" w:sz="2" w:space="0"/>
            </w:tcBorders>
            <w:shd w:val="clear" w:color="auto" w:fill="auto"/>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lang w:val="en-US" w:eastAsia="zh-CN"/>
              </w:rPr>
              <w:t>44</w:t>
            </w:r>
          </w:p>
        </w:tc>
        <w:tc>
          <w:tcPr>
            <w:tcW w:w="2679" w:type="dxa"/>
            <w:tcBorders>
              <w:top w:val="nil"/>
              <w:left w:val="single" w:color="auto" w:sz="2" w:space="0"/>
              <w:bottom w:val="nil"/>
              <w:right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89" w:hRule="exact"/>
          <w:jc w:val="center"/>
        </w:trPr>
        <w:tc>
          <w:tcPr>
            <w:tcW w:w="3897" w:type="dxa"/>
            <w:tcBorders>
              <w:top w:val="nil"/>
              <w:left w:val="nil"/>
              <w:bottom w:val="nil"/>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hint="eastAsia" w:ascii="宋体" w:hAnsi="宋体"/>
                <w:b w:val="0"/>
                <w:bCs/>
                <w:kern w:val="0"/>
                <w:sz w:val="18"/>
                <w:szCs w:val="18"/>
                <w:lang w:val="en-US" w:eastAsia="zh-CN"/>
              </w:rPr>
            </w:pPr>
            <w:r>
              <w:rPr>
                <w:rFonts w:hint="eastAsia" w:ascii="宋体" w:hAnsi="宋体"/>
                <w:b w:val="0"/>
                <w:bCs/>
                <w:kern w:val="0"/>
                <w:sz w:val="18"/>
                <w:szCs w:val="18"/>
                <w:lang w:val="en-US" w:eastAsia="zh-CN"/>
              </w:rPr>
              <w:t xml:space="preserve">    其中：专业类型</w:t>
            </w:r>
          </w:p>
        </w:tc>
        <w:tc>
          <w:tcPr>
            <w:tcW w:w="1494"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z w:val="18"/>
                <w:szCs w:val="18"/>
              </w:rPr>
            </w:pPr>
            <w:r>
              <w:rPr>
                <w:rFonts w:ascii="宋体" w:hAnsi="宋体"/>
                <w:b w:val="0"/>
                <w:bCs/>
                <w:sz w:val="18"/>
                <w:szCs w:val="18"/>
              </w:rPr>
              <w:t>（</w:t>
            </w:r>
            <w:r>
              <w:rPr>
                <w:rFonts w:hint="eastAsia" w:ascii="宋体" w:hAnsi="宋体"/>
                <w:b w:val="0"/>
                <w:bCs/>
                <w:sz w:val="18"/>
                <w:szCs w:val="18"/>
                <w:lang w:val="en-US" w:eastAsia="zh-CN"/>
              </w:rPr>
              <w:t>单</w:t>
            </w:r>
            <w:r>
              <w:rPr>
                <w:rFonts w:ascii="宋体" w:hAnsi="宋体"/>
                <w:b w:val="0"/>
                <w:bCs/>
                <w:sz w:val="18"/>
                <w:szCs w:val="18"/>
              </w:rPr>
              <w:t>选）</w:t>
            </w:r>
          </w:p>
        </w:tc>
        <w:tc>
          <w:tcPr>
            <w:tcW w:w="1349" w:type="dxa"/>
            <w:tcBorders>
              <w:top w:val="nil"/>
              <w:left w:val="single" w:color="auto" w:sz="2" w:space="0"/>
              <w:bottom w:val="nil"/>
              <w:right w:val="single" w:color="auto" w:sz="2" w:space="0"/>
            </w:tcBorders>
            <w:shd w:val="clear" w:color="auto" w:fill="auto"/>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lang w:val="en-US" w:eastAsia="zh-CN"/>
              </w:rPr>
              <w:t>45</w:t>
            </w:r>
          </w:p>
        </w:tc>
        <w:tc>
          <w:tcPr>
            <w:tcW w:w="2679" w:type="dxa"/>
            <w:tcBorders>
              <w:top w:val="nil"/>
              <w:left w:val="single" w:color="auto" w:sz="2" w:space="0"/>
              <w:bottom w:val="nil"/>
              <w:right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89" w:hRule="exact"/>
          <w:jc w:val="center"/>
        </w:trPr>
        <w:tc>
          <w:tcPr>
            <w:tcW w:w="3897" w:type="dxa"/>
            <w:tcBorders>
              <w:top w:val="nil"/>
              <w:left w:val="nil"/>
              <w:bottom w:val="nil"/>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hint="eastAsia" w:ascii="宋体" w:hAnsi="宋体"/>
                <w:b w:val="0"/>
                <w:bCs/>
                <w:kern w:val="0"/>
                <w:sz w:val="18"/>
                <w:szCs w:val="18"/>
                <w:lang w:val="en-US" w:eastAsia="zh-CN"/>
              </w:rPr>
            </w:pPr>
            <w:r>
              <w:rPr>
                <w:rFonts w:hint="eastAsia" w:ascii="宋体" w:hAnsi="宋体"/>
                <w:b w:val="0"/>
                <w:bCs/>
                <w:kern w:val="0"/>
                <w:sz w:val="18"/>
                <w:szCs w:val="18"/>
                <w:lang w:val="en-US" w:eastAsia="zh-CN"/>
              </w:rPr>
              <w:t xml:space="preserve">          层级</w:t>
            </w:r>
          </w:p>
        </w:tc>
        <w:tc>
          <w:tcPr>
            <w:tcW w:w="1494"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z w:val="18"/>
                <w:szCs w:val="18"/>
              </w:rPr>
            </w:pPr>
            <w:r>
              <w:rPr>
                <w:rFonts w:ascii="宋体" w:hAnsi="宋体"/>
                <w:b w:val="0"/>
                <w:bCs/>
                <w:sz w:val="18"/>
                <w:szCs w:val="18"/>
              </w:rPr>
              <w:t>（</w:t>
            </w:r>
            <w:r>
              <w:rPr>
                <w:rFonts w:hint="eastAsia" w:ascii="宋体" w:hAnsi="宋体"/>
                <w:b w:val="0"/>
                <w:bCs/>
                <w:sz w:val="18"/>
                <w:szCs w:val="18"/>
                <w:lang w:val="en-US" w:eastAsia="zh-CN"/>
              </w:rPr>
              <w:t>单</w:t>
            </w:r>
            <w:r>
              <w:rPr>
                <w:rFonts w:ascii="宋体" w:hAnsi="宋体"/>
                <w:b w:val="0"/>
                <w:bCs/>
                <w:sz w:val="18"/>
                <w:szCs w:val="18"/>
              </w:rPr>
              <w:t>选）</w:t>
            </w:r>
          </w:p>
        </w:tc>
        <w:tc>
          <w:tcPr>
            <w:tcW w:w="1349" w:type="dxa"/>
            <w:tcBorders>
              <w:top w:val="nil"/>
              <w:left w:val="single" w:color="auto" w:sz="2" w:space="0"/>
              <w:bottom w:val="nil"/>
              <w:right w:val="single" w:color="auto" w:sz="2" w:space="0"/>
            </w:tcBorders>
            <w:shd w:val="clear" w:color="auto" w:fill="auto"/>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lang w:val="en-US" w:eastAsia="zh-CN"/>
              </w:rPr>
              <w:t>46</w:t>
            </w:r>
          </w:p>
        </w:tc>
        <w:tc>
          <w:tcPr>
            <w:tcW w:w="2679" w:type="dxa"/>
            <w:tcBorders>
              <w:top w:val="nil"/>
              <w:left w:val="single" w:color="auto" w:sz="2" w:space="0"/>
              <w:bottom w:val="nil"/>
              <w:right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89" w:hRule="exact"/>
          <w:jc w:val="center"/>
        </w:trPr>
        <w:tc>
          <w:tcPr>
            <w:tcW w:w="3897" w:type="dxa"/>
            <w:tcBorders>
              <w:top w:val="nil"/>
              <w:left w:val="nil"/>
              <w:bottom w:val="nil"/>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1260" w:firstLineChars="700"/>
              <w:textAlignment w:val="auto"/>
              <w:rPr>
                <w:rFonts w:hint="eastAsia" w:ascii="宋体" w:hAnsi="宋体"/>
                <w:b w:val="0"/>
                <w:bCs/>
                <w:kern w:val="0"/>
                <w:sz w:val="18"/>
                <w:szCs w:val="18"/>
                <w:lang w:val="en-US" w:eastAsia="zh-CN"/>
              </w:rPr>
            </w:pPr>
            <w:r>
              <w:rPr>
                <w:rFonts w:hint="eastAsia" w:ascii="宋体" w:hAnsi="宋体"/>
                <w:b w:val="0"/>
                <w:bCs/>
                <w:kern w:val="0"/>
                <w:sz w:val="18"/>
                <w:szCs w:val="18"/>
                <w:lang w:val="en-US" w:eastAsia="zh-CN"/>
              </w:rPr>
              <w:t>时长</w:t>
            </w:r>
          </w:p>
        </w:tc>
        <w:tc>
          <w:tcPr>
            <w:tcW w:w="1494"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z w:val="18"/>
                <w:szCs w:val="18"/>
              </w:rPr>
            </w:pPr>
            <w:r>
              <w:rPr>
                <w:rFonts w:hint="eastAsia" w:ascii="宋体" w:hAnsi="宋体"/>
                <w:b w:val="0"/>
                <w:bCs/>
                <w:sz w:val="18"/>
                <w:szCs w:val="18"/>
                <w:lang w:val="en-US" w:eastAsia="zh-CN"/>
              </w:rPr>
              <w:t>天数</w:t>
            </w:r>
          </w:p>
        </w:tc>
        <w:tc>
          <w:tcPr>
            <w:tcW w:w="1349" w:type="dxa"/>
            <w:tcBorders>
              <w:top w:val="nil"/>
              <w:left w:val="single" w:color="auto" w:sz="2" w:space="0"/>
              <w:bottom w:val="nil"/>
              <w:right w:val="single" w:color="auto" w:sz="2" w:space="0"/>
            </w:tcBorders>
            <w:shd w:val="clear" w:color="auto" w:fill="auto"/>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lang w:val="en-US" w:eastAsia="zh-CN"/>
              </w:rPr>
              <w:t>47</w:t>
            </w:r>
          </w:p>
        </w:tc>
        <w:tc>
          <w:tcPr>
            <w:tcW w:w="2679" w:type="dxa"/>
            <w:tcBorders>
              <w:top w:val="nil"/>
              <w:left w:val="single" w:color="auto" w:sz="2" w:space="0"/>
              <w:bottom w:val="nil"/>
              <w:right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PrEx>
        <w:trPr>
          <w:trHeight w:val="289" w:hRule="exact"/>
          <w:jc w:val="center"/>
        </w:trPr>
        <w:tc>
          <w:tcPr>
            <w:tcW w:w="3897" w:type="dxa"/>
            <w:tcBorders>
              <w:top w:val="nil"/>
              <w:left w:val="nil"/>
              <w:bottom w:val="nil"/>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hint="default" w:ascii="宋体" w:hAnsi="宋体"/>
                <w:b w:val="0"/>
                <w:bCs/>
                <w:kern w:val="0"/>
                <w:sz w:val="18"/>
                <w:szCs w:val="18"/>
                <w:lang w:val="en-US" w:eastAsia="zh-CN"/>
              </w:rPr>
            </w:pPr>
            <w:r>
              <w:rPr>
                <w:rFonts w:hint="eastAsia" w:ascii="宋体" w:hAnsi="宋体"/>
                <w:b w:val="0"/>
                <w:bCs/>
                <w:kern w:val="0"/>
                <w:sz w:val="18"/>
                <w:szCs w:val="18"/>
                <w:lang w:val="en-US" w:eastAsia="zh-CN"/>
              </w:rPr>
              <w:t xml:space="preserve">          人数</w:t>
            </w:r>
          </w:p>
        </w:tc>
        <w:tc>
          <w:tcPr>
            <w:tcW w:w="1494"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z w:val="18"/>
                <w:szCs w:val="18"/>
              </w:rPr>
            </w:pPr>
            <w:r>
              <w:rPr>
                <w:rFonts w:hint="eastAsia" w:ascii="宋体" w:hAnsi="宋体"/>
                <w:b w:val="0"/>
                <w:bCs/>
                <w:sz w:val="18"/>
                <w:szCs w:val="18"/>
                <w:lang w:val="en-US" w:eastAsia="zh-CN"/>
              </w:rPr>
              <w:t>人</w:t>
            </w:r>
          </w:p>
        </w:tc>
        <w:tc>
          <w:tcPr>
            <w:tcW w:w="1349" w:type="dxa"/>
            <w:tcBorders>
              <w:top w:val="nil"/>
              <w:left w:val="single" w:color="auto" w:sz="2" w:space="0"/>
              <w:bottom w:val="nil"/>
              <w:right w:val="single" w:color="auto" w:sz="2" w:space="0"/>
            </w:tcBorders>
            <w:shd w:val="clear" w:color="auto" w:fill="auto"/>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cs="Times New Roman"/>
                <w:b w:val="0"/>
                <w:bCs/>
                <w:kern w:val="2"/>
                <w:sz w:val="18"/>
                <w:szCs w:val="18"/>
                <w:highlight w:val="none"/>
                <w:lang w:val="en-US" w:eastAsia="zh-CN" w:bidi="ar-SA"/>
              </w:rPr>
            </w:pPr>
            <w:r>
              <w:rPr>
                <w:rFonts w:hint="eastAsia" w:ascii="宋体" w:hAnsi="宋体"/>
                <w:b w:val="0"/>
                <w:bCs/>
                <w:sz w:val="18"/>
                <w:szCs w:val="18"/>
                <w:highlight w:val="none"/>
                <w:lang w:val="en-US" w:eastAsia="zh-CN"/>
              </w:rPr>
              <w:t>48</w:t>
            </w:r>
          </w:p>
        </w:tc>
        <w:tc>
          <w:tcPr>
            <w:tcW w:w="2679" w:type="dxa"/>
            <w:tcBorders>
              <w:top w:val="nil"/>
              <w:left w:val="single" w:color="auto" w:sz="2" w:space="0"/>
              <w:bottom w:val="nil"/>
              <w:right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89" w:hRule="exact"/>
          <w:jc w:val="center"/>
        </w:trPr>
        <w:tc>
          <w:tcPr>
            <w:tcW w:w="3897" w:type="dxa"/>
            <w:tcBorders>
              <w:top w:val="nil"/>
              <w:left w:val="nil"/>
              <w:bottom w:val="nil"/>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textAlignment w:val="auto"/>
              <w:rPr>
                <w:rFonts w:hint="eastAsia" w:ascii="宋体" w:hAnsi="宋体"/>
                <w:b w:val="0"/>
                <w:bCs/>
                <w:kern w:val="0"/>
                <w:sz w:val="18"/>
                <w:szCs w:val="18"/>
                <w:lang w:val="en-US" w:eastAsia="zh-CN"/>
              </w:rPr>
            </w:pPr>
            <w:r>
              <w:rPr>
                <w:rFonts w:hint="eastAsia" w:ascii="宋体" w:hAnsi="宋体"/>
                <w:b w:val="0"/>
                <w:bCs/>
                <w:kern w:val="0"/>
                <w:sz w:val="18"/>
                <w:szCs w:val="18"/>
                <w:lang w:val="en-US" w:eastAsia="zh-CN"/>
              </w:rPr>
              <w:t>七</w:t>
            </w:r>
            <w:r>
              <w:rPr>
                <w:rFonts w:ascii="宋体" w:hAnsi="宋体"/>
                <w:b w:val="0"/>
                <w:bCs/>
                <w:kern w:val="0"/>
                <w:sz w:val="18"/>
                <w:szCs w:val="18"/>
              </w:rPr>
              <w:t>、</w:t>
            </w:r>
            <w:r>
              <w:rPr>
                <w:rFonts w:hint="eastAsia" w:ascii="宋体" w:hAnsi="宋体"/>
                <w:b w:val="0"/>
                <w:bCs/>
                <w:kern w:val="0"/>
                <w:sz w:val="18"/>
                <w:szCs w:val="18"/>
                <w:lang w:val="en-US" w:eastAsia="zh-CN"/>
              </w:rPr>
              <w:t>队伍救援出动</w:t>
            </w:r>
          </w:p>
        </w:tc>
        <w:tc>
          <w:tcPr>
            <w:tcW w:w="1494" w:type="dxa"/>
            <w:tcBorders>
              <w:top w:val="nil"/>
              <w:left w:val="single" w:color="auto" w:sz="2" w:space="0"/>
              <w:bottom w:val="nil"/>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sz w:val="18"/>
                <w:szCs w:val="18"/>
              </w:rPr>
            </w:pPr>
            <w:r>
              <w:rPr>
                <w:rFonts w:hint="eastAsia" w:ascii="宋体" w:hAnsi="宋体"/>
                <w:b w:val="0"/>
                <w:bCs/>
                <w:sz w:val="18"/>
                <w:szCs w:val="18"/>
              </w:rPr>
              <w:t>—</w:t>
            </w:r>
          </w:p>
        </w:tc>
        <w:tc>
          <w:tcPr>
            <w:tcW w:w="1349" w:type="dxa"/>
            <w:tcBorders>
              <w:top w:val="nil"/>
              <w:left w:val="single" w:color="auto" w:sz="2" w:space="0"/>
              <w:bottom w:val="nil"/>
              <w:right w:val="single" w:color="auto" w:sz="2"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b w:val="0"/>
                <w:bCs/>
                <w:sz w:val="18"/>
                <w:szCs w:val="18"/>
                <w:highlight w:val="none"/>
                <w:lang w:val="en-US" w:eastAsia="zh-CN"/>
              </w:rPr>
            </w:pPr>
            <w:r>
              <w:rPr>
                <w:rFonts w:hint="eastAsia" w:ascii="宋体" w:hAnsi="宋体"/>
                <w:b w:val="0"/>
                <w:bCs/>
                <w:sz w:val="18"/>
                <w:szCs w:val="18"/>
                <w:highlight w:val="none"/>
              </w:rPr>
              <w:t>—</w:t>
            </w:r>
          </w:p>
        </w:tc>
        <w:tc>
          <w:tcPr>
            <w:tcW w:w="2679" w:type="dxa"/>
            <w:tcBorders>
              <w:top w:val="nil"/>
              <w:left w:val="single" w:color="auto" w:sz="2" w:space="0"/>
              <w:bottom w:val="nil"/>
              <w:right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r>
              <w:rPr>
                <w:rFonts w:hint="eastAsia" w:ascii="宋体" w:hAnsi="宋体"/>
                <w:b w:val="0"/>
                <w:bCs/>
                <w:sz w:val="18"/>
                <w:szCs w:val="18"/>
              </w:rPr>
              <w:t>—</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89" w:hRule="exact"/>
          <w:jc w:val="center"/>
        </w:trPr>
        <w:tc>
          <w:tcPr>
            <w:tcW w:w="3897" w:type="dxa"/>
            <w:tcBorders>
              <w:top w:val="nil"/>
              <w:left w:val="nil"/>
              <w:bottom w:val="nil"/>
              <w:right w:val="single" w:color="auto" w:sz="2" w:space="0"/>
            </w:tcBorders>
            <w:noWrap w:val="0"/>
            <w:vAlign w:val="center"/>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hint="eastAsia" w:ascii="宋体" w:hAnsi="宋体"/>
                <w:b w:val="0"/>
                <w:bCs/>
                <w:kern w:val="0"/>
                <w:sz w:val="18"/>
                <w:szCs w:val="18"/>
                <w:lang w:val="en-US" w:eastAsia="zh-CN"/>
              </w:rPr>
            </w:pPr>
            <w:r>
              <w:rPr>
                <w:rFonts w:hint="eastAsia" w:ascii="宋体" w:hAnsi="宋体"/>
                <w:b w:val="0"/>
                <w:bCs/>
                <w:kern w:val="0"/>
                <w:sz w:val="18"/>
                <w:szCs w:val="18"/>
                <w:lang w:val="en-US" w:eastAsia="zh-CN"/>
              </w:rPr>
              <w:t>参加救援任务总次数</w:t>
            </w:r>
          </w:p>
        </w:tc>
        <w:tc>
          <w:tcPr>
            <w:tcW w:w="1494" w:type="dxa"/>
            <w:tcBorders>
              <w:top w:val="nil"/>
              <w:left w:val="single" w:color="auto" w:sz="2" w:space="0"/>
              <w:bottom w:val="nil"/>
              <w:right w:val="single" w:color="auto" w:sz="2" w:space="0"/>
            </w:tcBorders>
            <w:noWrap w:val="0"/>
            <w:vAlign w:val="center"/>
          </w:tcPr>
          <w:p>
            <w:pPr>
              <w:pStyle w:val="44"/>
              <w:keepNext w:val="0"/>
              <w:keepLines w:val="0"/>
              <w:pageBreakBefore w:val="0"/>
              <w:widowControl w:val="0"/>
              <w:kinsoku/>
              <w:wordWrap/>
              <w:overflowPunct w:val="0"/>
              <w:topLinePunct w:val="0"/>
              <w:autoSpaceDE/>
              <w:autoSpaceDN/>
              <w:bidi w:val="0"/>
              <w:adjustRightInd/>
              <w:snapToGrid/>
              <w:spacing w:line="280" w:lineRule="atLeast"/>
              <w:ind w:left="0" w:leftChars="0" w:firstLine="109" w:firstLineChars="61"/>
              <w:jc w:val="center"/>
              <w:textAlignment w:val="auto"/>
              <w:rPr>
                <w:rFonts w:hint="eastAsia" w:ascii="宋体" w:hAnsi="宋体" w:eastAsia="宋体" w:cs="Times New Roman"/>
                <w:b w:val="0"/>
                <w:bCs/>
                <w:caps w:val="0"/>
                <w:kern w:val="0"/>
                <w:sz w:val="18"/>
                <w:szCs w:val="18"/>
                <w:vertAlign w:val="baseline"/>
                <w:lang w:val="en-US" w:eastAsia="zh-CN" w:bidi="ar-SA"/>
              </w:rPr>
            </w:pPr>
            <w:r>
              <w:rPr>
                <w:rFonts w:hint="eastAsia" w:ascii="宋体" w:hAnsi="宋体" w:cs="Times New Roman"/>
                <w:b w:val="0"/>
                <w:bCs/>
                <w:caps w:val="0"/>
                <w:sz w:val="18"/>
                <w:szCs w:val="18"/>
                <w:u w:val="none"/>
                <w:vertAlign w:val="baseline"/>
                <w:lang w:val="en-US" w:eastAsia="zh-CN"/>
              </w:rPr>
              <w:t>次</w:t>
            </w:r>
          </w:p>
        </w:tc>
        <w:tc>
          <w:tcPr>
            <w:tcW w:w="1349" w:type="dxa"/>
            <w:tcBorders>
              <w:top w:val="nil"/>
              <w:left w:val="single" w:color="auto" w:sz="2" w:space="0"/>
              <w:bottom w:val="nil"/>
              <w:right w:val="single" w:color="auto" w:sz="2" w:space="0"/>
            </w:tcBorders>
            <w:shd w:val="clear" w:color="auto" w:fill="auto"/>
            <w:noWrap w:val="0"/>
            <w:vAlign w:val="center"/>
          </w:tcPr>
          <w:p>
            <w:pPr>
              <w:pStyle w:val="44"/>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cs="Times New Roman"/>
                <w:b w:val="0"/>
                <w:bCs/>
                <w:caps w:val="0"/>
                <w:kern w:val="0"/>
                <w:sz w:val="18"/>
                <w:szCs w:val="18"/>
                <w:highlight w:val="none"/>
                <w:vertAlign w:val="baseline"/>
                <w:lang w:val="en-US" w:eastAsia="zh-CN" w:bidi="ar-SA"/>
              </w:rPr>
            </w:pPr>
            <w:r>
              <w:rPr>
                <w:rFonts w:hint="eastAsia" w:ascii="宋体" w:hAnsi="宋体" w:cs="Times New Roman"/>
                <w:b w:val="0"/>
                <w:bCs/>
                <w:caps w:val="0"/>
                <w:kern w:val="0"/>
                <w:sz w:val="18"/>
                <w:szCs w:val="18"/>
                <w:highlight w:val="none"/>
                <w:vertAlign w:val="baseline"/>
                <w:lang w:val="en-US" w:eastAsia="zh-CN" w:bidi="ar-SA"/>
              </w:rPr>
              <w:t>49</w:t>
            </w:r>
          </w:p>
        </w:tc>
        <w:tc>
          <w:tcPr>
            <w:tcW w:w="2679" w:type="dxa"/>
            <w:tcBorders>
              <w:top w:val="nil"/>
              <w:left w:val="single" w:color="auto" w:sz="2" w:space="0"/>
              <w:bottom w:val="nil"/>
              <w:right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hint="eastAsia" w:ascii="宋体" w:hAnsi="宋体"/>
                <w:b w:val="0"/>
                <w:bCs/>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89" w:hRule="exact"/>
          <w:jc w:val="center"/>
        </w:trPr>
        <w:tc>
          <w:tcPr>
            <w:tcW w:w="3897" w:type="dxa"/>
            <w:tcBorders>
              <w:top w:val="nil"/>
              <w:left w:val="nil"/>
              <w:bottom w:val="nil"/>
              <w:right w:val="single" w:color="auto" w:sz="2" w:space="0"/>
            </w:tcBorders>
            <w:noWrap w:val="0"/>
            <w:vAlign w:val="center"/>
          </w:tcPr>
          <w:p>
            <w:pPr>
              <w:keepNext w:val="0"/>
              <w:keepLines w:val="0"/>
              <w:pageBreakBefore w:val="0"/>
              <w:widowControl w:val="0"/>
              <w:kinsoku/>
              <w:wordWrap/>
              <w:topLinePunct w:val="0"/>
              <w:autoSpaceDE/>
              <w:autoSpaceDN/>
              <w:bidi w:val="0"/>
              <w:adjustRightInd/>
              <w:snapToGrid/>
              <w:spacing w:line="280" w:lineRule="atLeast"/>
              <w:ind w:firstLine="720" w:firstLineChars="400"/>
              <w:textAlignment w:val="auto"/>
              <w:rPr>
                <w:rFonts w:hint="eastAsia" w:ascii="宋体" w:hAnsi="宋体"/>
                <w:b w:val="0"/>
                <w:bCs/>
                <w:kern w:val="0"/>
                <w:sz w:val="18"/>
                <w:szCs w:val="18"/>
                <w:lang w:val="en-US" w:eastAsia="zh-CN"/>
              </w:rPr>
            </w:pPr>
            <w:r>
              <w:rPr>
                <w:rFonts w:hint="eastAsia" w:ascii="宋体" w:hAnsi="宋体"/>
                <w:b w:val="0"/>
                <w:bCs/>
                <w:kern w:val="0"/>
                <w:sz w:val="18"/>
                <w:szCs w:val="18"/>
                <w:lang w:val="en-US" w:eastAsia="zh-CN"/>
              </w:rPr>
              <w:t>其中：各类型任务次数</w:t>
            </w:r>
          </w:p>
        </w:tc>
        <w:tc>
          <w:tcPr>
            <w:tcW w:w="1494" w:type="dxa"/>
            <w:tcBorders>
              <w:top w:val="nil"/>
              <w:left w:val="single" w:color="auto" w:sz="2" w:space="0"/>
              <w:bottom w:val="nil"/>
              <w:right w:val="single" w:color="auto" w:sz="2" w:space="0"/>
            </w:tcBorders>
            <w:noWrap w:val="0"/>
            <w:vAlign w:val="center"/>
          </w:tcPr>
          <w:p>
            <w:pPr>
              <w:pStyle w:val="44"/>
              <w:keepNext w:val="0"/>
              <w:keepLines w:val="0"/>
              <w:pageBreakBefore w:val="0"/>
              <w:widowControl w:val="0"/>
              <w:kinsoku/>
              <w:wordWrap/>
              <w:overflowPunct w:val="0"/>
              <w:topLinePunct w:val="0"/>
              <w:autoSpaceDE/>
              <w:autoSpaceDN/>
              <w:bidi w:val="0"/>
              <w:adjustRightInd/>
              <w:snapToGrid/>
              <w:spacing w:line="280" w:lineRule="atLeast"/>
              <w:ind w:left="0" w:leftChars="0" w:firstLine="109" w:firstLineChars="61"/>
              <w:jc w:val="center"/>
              <w:textAlignment w:val="auto"/>
              <w:rPr>
                <w:rFonts w:hint="eastAsia" w:ascii="宋体" w:hAnsi="宋体" w:cs="Times New Roman"/>
                <w:b w:val="0"/>
                <w:bCs/>
                <w:caps w:val="0"/>
                <w:sz w:val="18"/>
                <w:szCs w:val="18"/>
                <w:u w:val="none"/>
                <w:vertAlign w:val="baseline"/>
                <w:lang w:val="en-US" w:eastAsia="zh-CN"/>
              </w:rPr>
            </w:pPr>
            <w:r>
              <w:rPr>
                <w:rFonts w:hint="eastAsia" w:ascii="宋体" w:hAnsi="宋体" w:cs="Times New Roman"/>
                <w:b w:val="0"/>
                <w:bCs/>
                <w:caps w:val="0"/>
                <w:sz w:val="18"/>
                <w:szCs w:val="18"/>
                <w:u w:val="none"/>
                <w:vertAlign w:val="baseline"/>
                <w:lang w:val="en-US" w:eastAsia="zh-CN"/>
              </w:rPr>
              <w:t>多选</w:t>
            </w:r>
          </w:p>
        </w:tc>
        <w:tc>
          <w:tcPr>
            <w:tcW w:w="1349" w:type="dxa"/>
            <w:tcBorders>
              <w:top w:val="nil"/>
              <w:left w:val="single" w:color="auto" w:sz="2" w:space="0"/>
              <w:bottom w:val="nil"/>
              <w:right w:val="single" w:color="auto" w:sz="2" w:space="0"/>
            </w:tcBorders>
            <w:shd w:val="clear" w:color="auto" w:fill="auto"/>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cs="Times New Roman"/>
                <w:b w:val="0"/>
                <w:bCs/>
                <w:strike w:val="0"/>
                <w:dstrike w:val="0"/>
                <w:kern w:val="2"/>
                <w:sz w:val="18"/>
                <w:szCs w:val="18"/>
                <w:highlight w:val="none"/>
                <w:lang w:val="en-US" w:eastAsia="zh-CN" w:bidi="ar-SA"/>
              </w:rPr>
            </w:pPr>
            <w:r>
              <w:rPr>
                <w:rFonts w:hint="eastAsia" w:ascii="宋体" w:hAnsi="宋体"/>
                <w:b w:val="0"/>
                <w:bCs/>
                <w:strike w:val="0"/>
                <w:dstrike w:val="0"/>
                <w:sz w:val="18"/>
                <w:szCs w:val="18"/>
                <w:highlight w:val="none"/>
                <w:lang w:val="en-US" w:eastAsia="zh-CN"/>
              </w:rPr>
              <w:t>50</w:t>
            </w:r>
          </w:p>
        </w:tc>
        <w:tc>
          <w:tcPr>
            <w:tcW w:w="2679" w:type="dxa"/>
            <w:tcBorders>
              <w:top w:val="nil"/>
              <w:left w:val="single" w:color="auto" w:sz="2" w:space="0"/>
              <w:bottom w:val="nil"/>
              <w:right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hint="eastAsia" w:ascii="宋体" w:hAnsi="宋体"/>
                <w:b w:val="0"/>
                <w:bCs/>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PrEx>
        <w:trPr>
          <w:trHeight w:val="289" w:hRule="exact"/>
          <w:jc w:val="center"/>
        </w:trPr>
        <w:tc>
          <w:tcPr>
            <w:tcW w:w="3897" w:type="dxa"/>
            <w:tcBorders>
              <w:top w:val="nil"/>
              <w:left w:val="nil"/>
              <w:bottom w:val="nil"/>
              <w:right w:val="single" w:color="auto" w:sz="2" w:space="0"/>
            </w:tcBorders>
            <w:noWrap w:val="0"/>
            <w:vAlign w:val="center"/>
          </w:tcPr>
          <w:p>
            <w:pPr>
              <w:keepNext w:val="0"/>
              <w:keepLines w:val="0"/>
              <w:pageBreakBefore w:val="0"/>
              <w:widowControl w:val="0"/>
              <w:kinsoku/>
              <w:wordWrap/>
              <w:topLinePunct w:val="0"/>
              <w:autoSpaceDE/>
              <w:autoSpaceDN/>
              <w:bidi w:val="0"/>
              <w:adjustRightInd/>
              <w:snapToGrid/>
              <w:spacing w:line="280" w:lineRule="atLeast"/>
              <w:ind w:firstLine="1260" w:firstLineChars="700"/>
              <w:textAlignment w:val="auto"/>
              <w:rPr>
                <w:rFonts w:hint="eastAsia" w:ascii="宋体" w:hAnsi="宋体"/>
                <w:b w:val="0"/>
                <w:bCs/>
                <w:kern w:val="0"/>
                <w:sz w:val="18"/>
                <w:szCs w:val="18"/>
                <w:lang w:val="en-US" w:eastAsia="zh-CN"/>
              </w:rPr>
            </w:pPr>
            <w:r>
              <w:rPr>
                <w:rFonts w:hint="eastAsia" w:ascii="宋体" w:hAnsi="宋体"/>
                <w:b w:val="0"/>
                <w:bCs/>
                <w:kern w:val="0"/>
                <w:sz w:val="18"/>
                <w:szCs w:val="18"/>
                <w:lang w:val="en-US" w:eastAsia="zh-CN"/>
              </w:rPr>
              <w:t>各层级调动单位次数</w:t>
            </w:r>
          </w:p>
        </w:tc>
        <w:tc>
          <w:tcPr>
            <w:tcW w:w="1494" w:type="dxa"/>
            <w:tcBorders>
              <w:top w:val="nil"/>
              <w:left w:val="single" w:color="auto" w:sz="2" w:space="0"/>
              <w:bottom w:val="nil"/>
              <w:right w:val="single" w:color="auto" w:sz="2" w:space="0"/>
            </w:tcBorders>
            <w:noWrap w:val="0"/>
            <w:vAlign w:val="center"/>
          </w:tcPr>
          <w:p>
            <w:pPr>
              <w:pStyle w:val="44"/>
              <w:keepNext w:val="0"/>
              <w:keepLines w:val="0"/>
              <w:pageBreakBefore w:val="0"/>
              <w:widowControl w:val="0"/>
              <w:kinsoku/>
              <w:wordWrap/>
              <w:overflowPunct w:val="0"/>
              <w:topLinePunct w:val="0"/>
              <w:autoSpaceDE/>
              <w:autoSpaceDN/>
              <w:bidi w:val="0"/>
              <w:adjustRightInd/>
              <w:snapToGrid/>
              <w:spacing w:line="280" w:lineRule="atLeast"/>
              <w:ind w:left="0" w:leftChars="0" w:firstLine="109" w:firstLineChars="61"/>
              <w:jc w:val="center"/>
              <w:textAlignment w:val="auto"/>
              <w:rPr>
                <w:rFonts w:hint="eastAsia" w:ascii="宋体" w:hAnsi="宋体" w:cs="Times New Roman"/>
                <w:b w:val="0"/>
                <w:bCs/>
                <w:caps w:val="0"/>
                <w:sz w:val="18"/>
                <w:szCs w:val="18"/>
                <w:u w:val="none"/>
                <w:vertAlign w:val="baseline"/>
                <w:lang w:val="en-US" w:eastAsia="zh-CN"/>
              </w:rPr>
            </w:pPr>
            <w:r>
              <w:rPr>
                <w:rFonts w:hint="eastAsia" w:ascii="宋体" w:hAnsi="宋体" w:cs="Times New Roman"/>
                <w:b w:val="0"/>
                <w:bCs/>
                <w:caps w:val="0"/>
                <w:sz w:val="18"/>
                <w:szCs w:val="18"/>
                <w:u w:val="none"/>
                <w:vertAlign w:val="baseline"/>
                <w:lang w:val="en-US" w:eastAsia="zh-CN"/>
              </w:rPr>
              <w:t>多选</w:t>
            </w:r>
          </w:p>
        </w:tc>
        <w:tc>
          <w:tcPr>
            <w:tcW w:w="1349" w:type="dxa"/>
            <w:tcBorders>
              <w:top w:val="nil"/>
              <w:left w:val="single" w:color="auto" w:sz="2" w:space="0"/>
              <w:bottom w:val="nil"/>
              <w:right w:val="single" w:color="auto" w:sz="2"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b w:val="0"/>
                <w:bCs/>
                <w:sz w:val="18"/>
                <w:szCs w:val="18"/>
                <w:highlight w:val="none"/>
                <w:lang w:val="en-US" w:eastAsia="zh-CN"/>
              </w:rPr>
            </w:pPr>
            <w:r>
              <w:rPr>
                <w:rFonts w:hint="eastAsia" w:ascii="宋体" w:hAnsi="宋体"/>
                <w:b w:val="0"/>
                <w:bCs/>
                <w:strike w:val="0"/>
                <w:dstrike w:val="0"/>
                <w:sz w:val="18"/>
                <w:szCs w:val="18"/>
                <w:highlight w:val="none"/>
                <w:lang w:val="en-US" w:eastAsia="zh-CN"/>
              </w:rPr>
              <w:t>51</w:t>
            </w:r>
          </w:p>
        </w:tc>
        <w:tc>
          <w:tcPr>
            <w:tcW w:w="2679" w:type="dxa"/>
            <w:tcBorders>
              <w:top w:val="nil"/>
              <w:left w:val="single" w:color="auto" w:sz="2" w:space="0"/>
              <w:bottom w:val="nil"/>
              <w:right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hint="eastAsia" w:ascii="宋体" w:hAnsi="宋体"/>
                <w:b w:val="0"/>
                <w:bCs/>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89" w:hRule="exact"/>
          <w:jc w:val="center"/>
        </w:trPr>
        <w:tc>
          <w:tcPr>
            <w:tcW w:w="3897" w:type="dxa"/>
            <w:tcBorders>
              <w:top w:val="nil"/>
              <w:left w:val="nil"/>
              <w:bottom w:val="nil"/>
              <w:right w:val="single" w:color="auto" w:sz="2" w:space="0"/>
            </w:tcBorders>
            <w:noWrap w:val="0"/>
            <w:vAlign w:val="center"/>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hint="eastAsia" w:ascii="宋体" w:hAnsi="宋体"/>
                <w:b w:val="0"/>
                <w:bCs/>
                <w:kern w:val="0"/>
                <w:sz w:val="18"/>
                <w:szCs w:val="18"/>
                <w:lang w:val="en-US" w:eastAsia="zh-CN"/>
              </w:rPr>
            </w:pPr>
            <w:r>
              <w:rPr>
                <w:rFonts w:hint="eastAsia" w:ascii="宋体" w:hAnsi="宋体"/>
                <w:b w:val="0"/>
                <w:bCs/>
                <w:kern w:val="0"/>
                <w:sz w:val="18"/>
                <w:szCs w:val="18"/>
                <w:lang w:val="en-US" w:eastAsia="zh-CN"/>
              </w:rPr>
              <w:t>参加救援任务总人次</w:t>
            </w:r>
          </w:p>
        </w:tc>
        <w:tc>
          <w:tcPr>
            <w:tcW w:w="1494" w:type="dxa"/>
            <w:tcBorders>
              <w:top w:val="nil"/>
              <w:left w:val="single" w:color="auto" w:sz="2" w:space="0"/>
              <w:bottom w:val="nil"/>
              <w:right w:val="single" w:color="auto" w:sz="2" w:space="0"/>
            </w:tcBorders>
            <w:noWrap w:val="0"/>
            <w:vAlign w:val="center"/>
          </w:tcPr>
          <w:p>
            <w:pPr>
              <w:pStyle w:val="44"/>
              <w:keepNext w:val="0"/>
              <w:keepLines w:val="0"/>
              <w:pageBreakBefore w:val="0"/>
              <w:widowControl w:val="0"/>
              <w:kinsoku/>
              <w:wordWrap/>
              <w:overflowPunct w:val="0"/>
              <w:topLinePunct w:val="0"/>
              <w:autoSpaceDE/>
              <w:autoSpaceDN/>
              <w:bidi w:val="0"/>
              <w:adjustRightInd/>
              <w:snapToGrid/>
              <w:spacing w:line="280" w:lineRule="atLeast"/>
              <w:ind w:left="0" w:leftChars="0" w:firstLine="109" w:firstLineChars="61"/>
              <w:jc w:val="center"/>
              <w:textAlignment w:val="auto"/>
              <w:rPr>
                <w:rFonts w:hint="eastAsia" w:ascii="宋体" w:hAnsi="宋体" w:eastAsia="宋体" w:cs="Times New Roman"/>
                <w:b w:val="0"/>
                <w:bCs/>
                <w:caps w:val="0"/>
                <w:kern w:val="0"/>
                <w:sz w:val="18"/>
                <w:szCs w:val="18"/>
                <w:vertAlign w:val="baseline"/>
                <w:lang w:val="en-US" w:eastAsia="zh-CN" w:bidi="ar-SA"/>
              </w:rPr>
            </w:pPr>
            <w:r>
              <w:rPr>
                <w:rFonts w:hint="eastAsia" w:ascii="宋体" w:hAnsi="宋体" w:cs="Times New Roman"/>
                <w:b w:val="0"/>
                <w:bCs/>
                <w:caps w:val="0"/>
                <w:sz w:val="18"/>
                <w:szCs w:val="18"/>
                <w:u w:val="none"/>
                <w:vertAlign w:val="baseline"/>
                <w:lang w:val="en-US" w:eastAsia="zh-CN"/>
              </w:rPr>
              <w:t>人次</w:t>
            </w:r>
          </w:p>
        </w:tc>
        <w:tc>
          <w:tcPr>
            <w:tcW w:w="1349" w:type="dxa"/>
            <w:tcBorders>
              <w:top w:val="nil"/>
              <w:left w:val="single" w:color="auto" w:sz="2" w:space="0"/>
              <w:bottom w:val="nil"/>
              <w:right w:val="single" w:color="auto" w:sz="2" w:space="0"/>
            </w:tcBorders>
            <w:shd w:val="clear" w:color="auto" w:fill="auto"/>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cs="Times New Roman"/>
                <w:b w:val="0"/>
                <w:bCs/>
                <w:strike w:val="0"/>
                <w:dstrike w:val="0"/>
                <w:kern w:val="2"/>
                <w:sz w:val="18"/>
                <w:szCs w:val="18"/>
                <w:highlight w:val="none"/>
                <w:lang w:val="en-US" w:eastAsia="zh-CN" w:bidi="ar-SA"/>
              </w:rPr>
            </w:pPr>
            <w:r>
              <w:rPr>
                <w:rFonts w:hint="eastAsia" w:ascii="宋体" w:hAnsi="宋体"/>
                <w:b w:val="0"/>
                <w:bCs/>
                <w:strike w:val="0"/>
                <w:dstrike w:val="0"/>
                <w:sz w:val="18"/>
                <w:szCs w:val="18"/>
                <w:highlight w:val="none"/>
                <w:lang w:val="en-US" w:eastAsia="zh-CN"/>
              </w:rPr>
              <w:t>52</w:t>
            </w:r>
          </w:p>
        </w:tc>
        <w:tc>
          <w:tcPr>
            <w:tcW w:w="2679" w:type="dxa"/>
            <w:tcBorders>
              <w:top w:val="nil"/>
              <w:left w:val="single" w:color="auto" w:sz="2" w:space="0"/>
              <w:bottom w:val="nil"/>
              <w:right w:val="nil"/>
            </w:tcBorders>
            <w:noWrap w:val="0"/>
            <w:vAlign w:val="center"/>
          </w:tcPr>
          <w:p>
            <w:pPr>
              <w:pStyle w:val="44"/>
              <w:keepNext w:val="0"/>
              <w:keepLines w:val="0"/>
              <w:pageBreakBefore w:val="0"/>
              <w:widowControl w:val="0"/>
              <w:kinsoku/>
              <w:wordWrap/>
              <w:overflowPunct w:val="0"/>
              <w:topLinePunct w:val="0"/>
              <w:autoSpaceDE/>
              <w:autoSpaceDN/>
              <w:bidi w:val="0"/>
              <w:adjustRightInd/>
              <w:snapToGrid/>
              <w:spacing w:line="280" w:lineRule="atLeast"/>
              <w:ind w:left="0" w:leftChars="0" w:firstLine="109" w:firstLineChars="61"/>
              <w:jc w:val="both"/>
              <w:textAlignment w:val="auto"/>
              <w:rPr>
                <w:rFonts w:hint="eastAsia" w:ascii="宋体" w:hAnsi="宋体" w:eastAsia="宋体" w:cs="Times New Roman"/>
                <w:b w:val="0"/>
                <w:bCs/>
                <w:caps w:val="0"/>
                <w:kern w:val="0"/>
                <w:sz w:val="18"/>
                <w:szCs w:val="18"/>
                <w:vertAlign w:val="baseline"/>
                <w:lang w:val="en-US" w:eastAsia="zh-CN" w:bidi="ar-SA"/>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89" w:hRule="exact"/>
          <w:jc w:val="center"/>
        </w:trPr>
        <w:tc>
          <w:tcPr>
            <w:tcW w:w="3897" w:type="dxa"/>
            <w:tcBorders>
              <w:top w:val="nil"/>
              <w:left w:val="nil"/>
              <w:bottom w:val="nil"/>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hint="eastAsia" w:ascii="宋体" w:hAnsi="宋体" w:eastAsia="宋体" w:cs="Times New Roman"/>
                <w:b w:val="0"/>
                <w:bCs/>
                <w:strike w:val="0"/>
                <w:dstrike w:val="0"/>
                <w:kern w:val="0"/>
                <w:sz w:val="18"/>
                <w:szCs w:val="18"/>
                <w:lang w:val="en-US" w:eastAsia="zh-CN" w:bidi="ar-SA"/>
              </w:rPr>
            </w:pPr>
            <w:r>
              <w:rPr>
                <w:rFonts w:hint="eastAsia" w:ascii="宋体" w:hAnsi="宋体"/>
                <w:b w:val="0"/>
                <w:bCs/>
                <w:strike w:val="0"/>
                <w:dstrike w:val="0"/>
                <w:kern w:val="0"/>
                <w:sz w:val="18"/>
                <w:szCs w:val="18"/>
                <w:lang w:val="en-US" w:eastAsia="zh-CN"/>
              </w:rPr>
              <w:t>投入装备数量</w:t>
            </w:r>
          </w:p>
        </w:tc>
        <w:tc>
          <w:tcPr>
            <w:tcW w:w="1494"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eastAsia" w:ascii="宋体" w:hAnsi="宋体" w:eastAsia="宋体" w:cs="Times New Roman"/>
                <w:b w:val="0"/>
                <w:bCs/>
                <w:strike w:val="0"/>
                <w:dstrike w:val="0"/>
                <w:kern w:val="2"/>
                <w:sz w:val="18"/>
                <w:szCs w:val="18"/>
                <w:lang w:val="en-US" w:eastAsia="zh-CN" w:bidi="ar-SA"/>
              </w:rPr>
            </w:pPr>
            <w:r>
              <w:rPr>
                <w:rFonts w:hint="eastAsia" w:ascii="宋体" w:hAnsi="宋体"/>
                <w:b w:val="0"/>
                <w:bCs/>
                <w:strike w:val="0"/>
                <w:dstrike w:val="0"/>
                <w:sz w:val="18"/>
                <w:szCs w:val="18"/>
                <w:lang w:val="en-US" w:eastAsia="zh-CN"/>
              </w:rPr>
              <w:t>台（套）</w:t>
            </w:r>
          </w:p>
        </w:tc>
        <w:tc>
          <w:tcPr>
            <w:tcW w:w="1349" w:type="dxa"/>
            <w:tcBorders>
              <w:top w:val="nil"/>
              <w:left w:val="single" w:color="auto" w:sz="2" w:space="0"/>
              <w:bottom w:val="nil"/>
              <w:right w:val="single" w:color="auto" w:sz="2" w:space="0"/>
            </w:tcBorders>
            <w:shd w:val="clear" w:color="auto" w:fill="auto"/>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cs="Times New Roman"/>
                <w:b w:val="0"/>
                <w:bCs/>
                <w:strike w:val="0"/>
                <w:dstrike w:val="0"/>
                <w:kern w:val="2"/>
                <w:sz w:val="18"/>
                <w:szCs w:val="18"/>
                <w:highlight w:val="none"/>
                <w:lang w:val="en-US" w:eastAsia="zh-CN" w:bidi="ar-SA"/>
              </w:rPr>
            </w:pPr>
            <w:r>
              <w:rPr>
                <w:rFonts w:hint="eastAsia" w:ascii="宋体" w:hAnsi="宋体"/>
                <w:b w:val="0"/>
                <w:bCs/>
                <w:strike w:val="0"/>
                <w:dstrike w:val="0"/>
                <w:sz w:val="18"/>
                <w:szCs w:val="18"/>
                <w:highlight w:val="none"/>
                <w:lang w:val="en-US" w:eastAsia="zh-CN"/>
              </w:rPr>
              <w:t>53</w:t>
            </w:r>
          </w:p>
        </w:tc>
        <w:tc>
          <w:tcPr>
            <w:tcW w:w="2679" w:type="dxa"/>
            <w:tcBorders>
              <w:top w:val="nil"/>
              <w:left w:val="single" w:color="auto" w:sz="2" w:space="0"/>
              <w:bottom w:val="nil"/>
              <w:right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hint="eastAsia" w:ascii="宋体" w:hAnsi="宋体" w:eastAsia="宋体" w:cs="Times New Roman"/>
                <w:b w:val="0"/>
                <w:bCs/>
                <w:strike/>
                <w:dstrike w:val="0"/>
                <w:kern w:val="0"/>
                <w:sz w:val="18"/>
                <w:szCs w:val="18"/>
                <w:lang w:val="en-US" w:eastAsia="zh-CN" w:bidi="ar-SA"/>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89" w:hRule="exact"/>
          <w:jc w:val="center"/>
        </w:trPr>
        <w:tc>
          <w:tcPr>
            <w:tcW w:w="3897" w:type="dxa"/>
            <w:tcBorders>
              <w:top w:val="nil"/>
              <w:left w:val="nil"/>
              <w:bottom w:val="nil"/>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hint="default" w:ascii="宋体" w:hAnsi="宋体"/>
                <w:b w:val="0"/>
                <w:bCs/>
                <w:strike w:val="0"/>
                <w:dstrike w:val="0"/>
                <w:kern w:val="0"/>
                <w:sz w:val="18"/>
                <w:szCs w:val="18"/>
                <w:lang w:val="en-US" w:eastAsia="zh-CN"/>
              </w:rPr>
            </w:pPr>
            <w:r>
              <w:rPr>
                <w:rFonts w:hint="eastAsia" w:ascii="宋体" w:hAnsi="宋体"/>
                <w:b w:val="0"/>
                <w:bCs/>
                <w:strike w:val="0"/>
                <w:dstrike w:val="0"/>
                <w:kern w:val="0"/>
                <w:sz w:val="18"/>
                <w:szCs w:val="18"/>
                <w:lang w:val="en-US" w:eastAsia="zh-CN"/>
              </w:rPr>
              <w:t>开展各类安全技术服务工作次数</w:t>
            </w:r>
          </w:p>
        </w:tc>
        <w:tc>
          <w:tcPr>
            <w:tcW w:w="1494"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eastAsia" w:ascii="宋体" w:hAnsi="宋体"/>
                <w:b w:val="0"/>
                <w:bCs/>
                <w:strike w:val="0"/>
                <w:dstrike w:val="0"/>
                <w:sz w:val="18"/>
                <w:szCs w:val="18"/>
                <w:lang w:val="en-US" w:eastAsia="zh-CN"/>
              </w:rPr>
            </w:pPr>
            <w:r>
              <w:rPr>
                <w:rFonts w:hint="eastAsia" w:ascii="宋体" w:hAnsi="宋体"/>
                <w:b w:val="0"/>
                <w:bCs/>
                <w:strike w:val="0"/>
                <w:dstrike w:val="0"/>
                <w:sz w:val="18"/>
                <w:szCs w:val="18"/>
                <w:lang w:val="en-US" w:eastAsia="zh-CN"/>
              </w:rPr>
              <w:t>次数</w:t>
            </w:r>
          </w:p>
        </w:tc>
        <w:tc>
          <w:tcPr>
            <w:tcW w:w="1349" w:type="dxa"/>
            <w:tcBorders>
              <w:top w:val="nil"/>
              <w:left w:val="single" w:color="auto" w:sz="2" w:space="0"/>
              <w:bottom w:val="nil"/>
              <w:right w:val="single" w:color="auto" w:sz="2" w:space="0"/>
            </w:tcBorders>
            <w:shd w:val="clear" w:color="auto" w:fill="auto"/>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eastAsia" w:ascii="宋体" w:hAnsi="宋体" w:eastAsia="宋体" w:cs="Times New Roman"/>
                <w:b w:val="0"/>
                <w:bCs/>
                <w:strike w:val="0"/>
                <w:dstrike w:val="0"/>
                <w:kern w:val="2"/>
                <w:sz w:val="18"/>
                <w:szCs w:val="18"/>
                <w:highlight w:val="none"/>
                <w:lang w:val="en-US" w:eastAsia="zh-CN" w:bidi="ar-SA"/>
              </w:rPr>
            </w:pPr>
            <w:r>
              <w:rPr>
                <w:rFonts w:hint="eastAsia" w:ascii="宋体" w:hAnsi="宋体"/>
                <w:b w:val="0"/>
                <w:bCs/>
                <w:strike w:val="0"/>
                <w:dstrike w:val="0"/>
                <w:sz w:val="18"/>
                <w:szCs w:val="18"/>
                <w:highlight w:val="none"/>
                <w:lang w:val="en-US" w:eastAsia="zh-CN"/>
              </w:rPr>
              <w:t>54</w:t>
            </w:r>
          </w:p>
        </w:tc>
        <w:tc>
          <w:tcPr>
            <w:tcW w:w="2679" w:type="dxa"/>
            <w:tcBorders>
              <w:top w:val="nil"/>
              <w:left w:val="single" w:color="auto" w:sz="2" w:space="0"/>
              <w:bottom w:val="nil"/>
              <w:right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hint="eastAsia" w:ascii="宋体" w:hAnsi="宋体" w:eastAsia="宋体" w:cs="Times New Roman"/>
                <w:b w:val="0"/>
                <w:bCs/>
                <w:strike/>
                <w:dstrike w:val="0"/>
                <w:kern w:val="0"/>
                <w:sz w:val="18"/>
                <w:szCs w:val="18"/>
                <w:lang w:val="en-US" w:eastAsia="zh-CN" w:bidi="ar-SA"/>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PrEx>
        <w:trPr>
          <w:trHeight w:val="289" w:hRule="exact"/>
          <w:jc w:val="center"/>
        </w:trPr>
        <w:tc>
          <w:tcPr>
            <w:tcW w:w="3897" w:type="dxa"/>
            <w:tcBorders>
              <w:top w:val="nil"/>
              <w:left w:val="nil"/>
              <w:bottom w:val="nil"/>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hint="default" w:ascii="宋体" w:hAnsi="宋体"/>
                <w:b w:val="0"/>
                <w:bCs/>
                <w:strike w:val="0"/>
                <w:dstrike w:val="0"/>
                <w:kern w:val="0"/>
                <w:sz w:val="18"/>
                <w:szCs w:val="18"/>
                <w:lang w:val="en-US" w:eastAsia="zh-CN"/>
              </w:rPr>
            </w:pPr>
            <w:r>
              <w:rPr>
                <w:rFonts w:hint="eastAsia" w:ascii="宋体" w:hAnsi="宋体"/>
                <w:b w:val="0"/>
                <w:bCs/>
                <w:strike w:val="0"/>
                <w:dstrike w:val="0"/>
                <w:kern w:val="0"/>
                <w:sz w:val="18"/>
                <w:szCs w:val="18"/>
                <w:lang w:val="en-US" w:eastAsia="zh-CN"/>
              </w:rPr>
              <w:t xml:space="preserve">    其中：出动人次</w:t>
            </w:r>
          </w:p>
        </w:tc>
        <w:tc>
          <w:tcPr>
            <w:tcW w:w="1494"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b w:val="0"/>
                <w:bCs/>
                <w:strike w:val="0"/>
                <w:dstrike w:val="0"/>
                <w:sz w:val="18"/>
                <w:szCs w:val="18"/>
                <w:lang w:val="en-US" w:eastAsia="zh-CN"/>
              </w:rPr>
            </w:pPr>
            <w:r>
              <w:rPr>
                <w:rFonts w:hint="eastAsia" w:ascii="宋体" w:hAnsi="宋体"/>
                <w:b w:val="0"/>
                <w:bCs/>
                <w:strike w:val="0"/>
                <w:dstrike w:val="0"/>
                <w:sz w:val="18"/>
                <w:szCs w:val="18"/>
                <w:lang w:val="en-US" w:eastAsia="zh-CN"/>
              </w:rPr>
              <w:t>人次</w:t>
            </w:r>
          </w:p>
        </w:tc>
        <w:tc>
          <w:tcPr>
            <w:tcW w:w="1349" w:type="dxa"/>
            <w:tcBorders>
              <w:top w:val="nil"/>
              <w:left w:val="single" w:color="auto" w:sz="2" w:space="0"/>
              <w:bottom w:val="nil"/>
              <w:right w:val="single" w:color="auto" w:sz="2" w:space="0"/>
            </w:tcBorders>
            <w:shd w:val="clear" w:color="auto" w:fill="auto"/>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eastAsia" w:ascii="宋体" w:hAnsi="宋体" w:eastAsia="宋体" w:cs="Times New Roman"/>
                <w:b w:val="0"/>
                <w:bCs/>
                <w:strike w:val="0"/>
                <w:dstrike w:val="0"/>
                <w:kern w:val="2"/>
                <w:sz w:val="18"/>
                <w:szCs w:val="18"/>
                <w:highlight w:val="none"/>
                <w:lang w:val="en-US" w:eastAsia="zh-CN" w:bidi="ar-SA"/>
              </w:rPr>
            </w:pPr>
            <w:r>
              <w:rPr>
                <w:rFonts w:hint="eastAsia" w:ascii="宋体" w:hAnsi="宋体"/>
                <w:b w:val="0"/>
                <w:bCs/>
                <w:strike w:val="0"/>
                <w:dstrike w:val="0"/>
                <w:sz w:val="18"/>
                <w:szCs w:val="18"/>
                <w:highlight w:val="none"/>
                <w:lang w:val="en-US" w:eastAsia="zh-CN"/>
              </w:rPr>
              <w:t>55</w:t>
            </w:r>
          </w:p>
        </w:tc>
        <w:tc>
          <w:tcPr>
            <w:tcW w:w="2679" w:type="dxa"/>
            <w:tcBorders>
              <w:top w:val="nil"/>
              <w:left w:val="single" w:color="auto" w:sz="2" w:space="0"/>
              <w:bottom w:val="nil"/>
              <w:right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hint="eastAsia" w:ascii="宋体" w:hAnsi="宋体" w:eastAsia="宋体" w:cs="Times New Roman"/>
                <w:b w:val="0"/>
                <w:bCs/>
                <w:strike/>
                <w:dstrike w:val="0"/>
                <w:kern w:val="0"/>
                <w:sz w:val="18"/>
                <w:szCs w:val="18"/>
                <w:lang w:val="en-US" w:eastAsia="zh-CN" w:bidi="ar-SA"/>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89" w:hRule="exact"/>
          <w:jc w:val="center"/>
        </w:trPr>
        <w:tc>
          <w:tcPr>
            <w:tcW w:w="3897" w:type="dxa"/>
            <w:tcBorders>
              <w:top w:val="nil"/>
              <w:left w:val="nil"/>
              <w:bottom w:val="nil"/>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hint="eastAsia" w:ascii="宋体" w:hAnsi="宋体"/>
                <w:b w:val="0"/>
                <w:bCs/>
                <w:strike w:val="0"/>
                <w:dstrike w:val="0"/>
                <w:kern w:val="0"/>
                <w:sz w:val="18"/>
                <w:szCs w:val="18"/>
                <w:lang w:val="en-US" w:eastAsia="zh-CN"/>
              </w:rPr>
            </w:pPr>
            <w:r>
              <w:rPr>
                <w:rFonts w:hint="eastAsia" w:ascii="宋体" w:hAnsi="宋体"/>
                <w:b w:val="0"/>
                <w:bCs/>
                <w:strike w:val="0"/>
                <w:dstrike w:val="0"/>
                <w:kern w:val="0"/>
                <w:sz w:val="18"/>
                <w:szCs w:val="18"/>
                <w:lang w:val="en-US" w:eastAsia="zh-CN"/>
              </w:rPr>
              <w:t xml:space="preserve">          服务单位数</w:t>
            </w:r>
          </w:p>
        </w:tc>
        <w:tc>
          <w:tcPr>
            <w:tcW w:w="1494"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b w:val="0"/>
                <w:bCs/>
                <w:strike w:val="0"/>
                <w:dstrike w:val="0"/>
                <w:sz w:val="18"/>
                <w:szCs w:val="18"/>
                <w:lang w:val="en-US" w:eastAsia="zh-CN"/>
              </w:rPr>
            </w:pPr>
            <w:r>
              <w:rPr>
                <w:rFonts w:hint="eastAsia" w:ascii="宋体" w:hAnsi="宋体"/>
                <w:b w:val="0"/>
                <w:bCs/>
                <w:strike w:val="0"/>
                <w:dstrike w:val="0"/>
                <w:sz w:val="18"/>
                <w:szCs w:val="18"/>
                <w:lang w:val="en-US" w:eastAsia="zh-CN"/>
              </w:rPr>
              <w:t>家</w:t>
            </w:r>
          </w:p>
        </w:tc>
        <w:tc>
          <w:tcPr>
            <w:tcW w:w="1349" w:type="dxa"/>
            <w:tcBorders>
              <w:top w:val="nil"/>
              <w:left w:val="single" w:color="auto" w:sz="2" w:space="0"/>
              <w:bottom w:val="nil"/>
              <w:right w:val="single" w:color="auto" w:sz="2" w:space="0"/>
            </w:tcBorders>
            <w:shd w:val="clear" w:color="auto" w:fill="auto"/>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eastAsia" w:ascii="宋体" w:hAnsi="宋体" w:eastAsia="宋体" w:cs="Times New Roman"/>
                <w:b w:val="0"/>
                <w:bCs/>
                <w:strike w:val="0"/>
                <w:dstrike w:val="0"/>
                <w:kern w:val="2"/>
                <w:sz w:val="18"/>
                <w:szCs w:val="18"/>
                <w:highlight w:val="none"/>
                <w:lang w:val="en-US" w:eastAsia="zh-CN" w:bidi="ar-SA"/>
              </w:rPr>
            </w:pPr>
            <w:r>
              <w:rPr>
                <w:rFonts w:hint="eastAsia" w:ascii="宋体" w:hAnsi="宋体"/>
                <w:b w:val="0"/>
                <w:bCs/>
                <w:strike w:val="0"/>
                <w:dstrike w:val="0"/>
                <w:sz w:val="18"/>
                <w:szCs w:val="18"/>
                <w:highlight w:val="none"/>
                <w:lang w:val="en-US" w:eastAsia="zh-CN"/>
              </w:rPr>
              <w:t>56</w:t>
            </w:r>
          </w:p>
        </w:tc>
        <w:tc>
          <w:tcPr>
            <w:tcW w:w="2679" w:type="dxa"/>
            <w:tcBorders>
              <w:top w:val="nil"/>
              <w:left w:val="single" w:color="auto" w:sz="2" w:space="0"/>
              <w:bottom w:val="nil"/>
              <w:right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hint="eastAsia" w:ascii="宋体" w:hAnsi="宋体" w:eastAsia="宋体" w:cs="Times New Roman"/>
                <w:b w:val="0"/>
                <w:bCs/>
                <w:strike/>
                <w:dstrike w:val="0"/>
                <w:kern w:val="0"/>
                <w:sz w:val="18"/>
                <w:szCs w:val="18"/>
                <w:lang w:val="en-US" w:eastAsia="zh-CN" w:bidi="ar-SA"/>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89" w:hRule="exact"/>
          <w:jc w:val="center"/>
        </w:trPr>
        <w:tc>
          <w:tcPr>
            <w:tcW w:w="3897" w:type="dxa"/>
            <w:tcBorders>
              <w:top w:val="nil"/>
              <w:left w:val="nil"/>
              <w:bottom w:val="nil"/>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hint="default" w:ascii="宋体" w:hAnsi="宋体"/>
                <w:b w:val="0"/>
                <w:bCs/>
                <w:strike w:val="0"/>
                <w:dstrike w:val="0"/>
                <w:kern w:val="0"/>
                <w:sz w:val="18"/>
                <w:szCs w:val="18"/>
                <w:lang w:val="en-US" w:eastAsia="zh-CN"/>
              </w:rPr>
            </w:pPr>
            <w:r>
              <w:rPr>
                <w:rFonts w:hint="eastAsia" w:ascii="宋体" w:hAnsi="宋体" w:eastAsia="宋体" w:cs="Times New Roman"/>
                <w:b w:val="0"/>
                <w:bCs/>
                <w:caps w:val="0"/>
                <w:sz w:val="18"/>
                <w:szCs w:val="18"/>
                <w:vertAlign w:val="baseline"/>
                <w:lang w:eastAsia="zh-CN"/>
              </w:rPr>
              <w:t>开展各类安全风险防范工作</w:t>
            </w:r>
            <w:r>
              <w:rPr>
                <w:rFonts w:hint="eastAsia" w:ascii="宋体" w:hAnsi="宋体" w:cs="Times New Roman"/>
                <w:b w:val="0"/>
                <w:bCs/>
                <w:caps w:val="0"/>
                <w:sz w:val="18"/>
                <w:szCs w:val="18"/>
                <w:vertAlign w:val="baseline"/>
                <w:lang w:val="en-US" w:eastAsia="zh-CN"/>
              </w:rPr>
              <w:t>次数</w:t>
            </w:r>
          </w:p>
        </w:tc>
        <w:tc>
          <w:tcPr>
            <w:tcW w:w="1494"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eastAsia" w:ascii="宋体" w:hAnsi="宋体"/>
                <w:b w:val="0"/>
                <w:bCs/>
                <w:strike w:val="0"/>
                <w:dstrike w:val="0"/>
                <w:sz w:val="18"/>
                <w:szCs w:val="18"/>
                <w:lang w:val="en-US" w:eastAsia="zh-CN"/>
              </w:rPr>
            </w:pPr>
            <w:r>
              <w:rPr>
                <w:rFonts w:hint="eastAsia" w:ascii="宋体" w:hAnsi="宋体"/>
                <w:b w:val="0"/>
                <w:bCs/>
                <w:strike w:val="0"/>
                <w:dstrike w:val="0"/>
                <w:sz w:val="18"/>
                <w:szCs w:val="18"/>
                <w:lang w:val="en-US" w:eastAsia="zh-CN"/>
              </w:rPr>
              <w:t>次数</w:t>
            </w:r>
          </w:p>
        </w:tc>
        <w:tc>
          <w:tcPr>
            <w:tcW w:w="1349" w:type="dxa"/>
            <w:tcBorders>
              <w:top w:val="nil"/>
              <w:left w:val="single" w:color="auto" w:sz="2" w:space="0"/>
              <w:bottom w:val="nil"/>
              <w:right w:val="single" w:color="auto" w:sz="2" w:space="0"/>
            </w:tcBorders>
            <w:shd w:val="clear" w:color="auto" w:fill="auto"/>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cs="Times New Roman"/>
                <w:b w:val="0"/>
                <w:bCs/>
                <w:strike w:val="0"/>
                <w:dstrike w:val="0"/>
                <w:kern w:val="2"/>
                <w:sz w:val="18"/>
                <w:szCs w:val="18"/>
                <w:highlight w:val="none"/>
                <w:lang w:val="en-US" w:eastAsia="zh-CN" w:bidi="ar-SA"/>
              </w:rPr>
            </w:pPr>
            <w:r>
              <w:rPr>
                <w:rFonts w:hint="eastAsia" w:ascii="宋体" w:hAnsi="宋体"/>
                <w:b w:val="0"/>
                <w:bCs/>
                <w:strike w:val="0"/>
                <w:dstrike w:val="0"/>
                <w:sz w:val="18"/>
                <w:szCs w:val="18"/>
                <w:highlight w:val="none"/>
                <w:lang w:val="en-US" w:eastAsia="zh-CN"/>
              </w:rPr>
              <w:t>57</w:t>
            </w:r>
          </w:p>
        </w:tc>
        <w:tc>
          <w:tcPr>
            <w:tcW w:w="2679" w:type="dxa"/>
            <w:tcBorders>
              <w:top w:val="nil"/>
              <w:left w:val="single" w:color="auto" w:sz="2" w:space="0"/>
              <w:bottom w:val="nil"/>
              <w:right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hint="eastAsia" w:ascii="宋体" w:hAnsi="宋体" w:eastAsia="宋体" w:cs="Times New Roman"/>
                <w:b w:val="0"/>
                <w:bCs/>
                <w:strike/>
                <w:dstrike w:val="0"/>
                <w:kern w:val="0"/>
                <w:sz w:val="18"/>
                <w:szCs w:val="18"/>
                <w:lang w:val="en-US" w:eastAsia="zh-CN" w:bidi="ar-SA"/>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89" w:hRule="exact"/>
          <w:jc w:val="center"/>
        </w:trPr>
        <w:tc>
          <w:tcPr>
            <w:tcW w:w="3897" w:type="dxa"/>
            <w:tcBorders>
              <w:top w:val="nil"/>
              <w:left w:val="nil"/>
              <w:bottom w:val="nil"/>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hint="eastAsia" w:ascii="宋体" w:hAnsi="宋体" w:eastAsia="宋体" w:cs="Times New Roman"/>
                <w:b w:val="0"/>
                <w:bCs/>
                <w:caps w:val="0"/>
                <w:sz w:val="18"/>
                <w:szCs w:val="18"/>
                <w:vertAlign w:val="baseline"/>
                <w:lang w:eastAsia="zh-CN"/>
              </w:rPr>
            </w:pPr>
            <w:r>
              <w:rPr>
                <w:rFonts w:hint="eastAsia" w:ascii="宋体" w:hAnsi="宋体"/>
                <w:b w:val="0"/>
                <w:bCs/>
                <w:strike w:val="0"/>
                <w:dstrike w:val="0"/>
                <w:kern w:val="0"/>
                <w:sz w:val="18"/>
                <w:szCs w:val="18"/>
                <w:lang w:val="en-US" w:eastAsia="zh-CN"/>
              </w:rPr>
              <w:t xml:space="preserve">    其中：出动人次</w:t>
            </w:r>
          </w:p>
        </w:tc>
        <w:tc>
          <w:tcPr>
            <w:tcW w:w="1494"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eastAsia" w:ascii="宋体" w:hAnsi="宋体"/>
                <w:b w:val="0"/>
                <w:bCs/>
                <w:strike w:val="0"/>
                <w:dstrike w:val="0"/>
                <w:sz w:val="18"/>
                <w:szCs w:val="18"/>
                <w:lang w:val="en-US" w:eastAsia="zh-CN"/>
              </w:rPr>
            </w:pPr>
            <w:r>
              <w:rPr>
                <w:rFonts w:hint="eastAsia" w:ascii="宋体" w:hAnsi="宋体"/>
                <w:b w:val="0"/>
                <w:bCs/>
                <w:strike w:val="0"/>
                <w:dstrike w:val="0"/>
                <w:sz w:val="18"/>
                <w:szCs w:val="18"/>
                <w:lang w:val="en-US" w:eastAsia="zh-CN"/>
              </w:rPr>
              <w:t>人次</w:t>
            </w:r>
          </w:p>
        </w:tc>
        <w:tc>
          <w:tcPr>
            <w:tcW w:w="1349"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eastAsia" w:ascii="宋体" w:hAnsi="宋体"/>
                <w:b w:val="0"/>
                <w:bCs/>
                <w:strike w:val="0"/>
                <w:dstrike w:val="0"/>
                <w:sz w:val="18"/>
                <w:szCs w:val="18"/>
                <w:highlight w:val="none"/>
                <w:lang w:val="en-US" w:eastAsia="zh-CN"/>
              </w:rPr>
            </w:pPr>
            <w:r>
              <w:rPr>
                <w:rFonts w:hint="eastAsia" w:ascii="宋体" w:hAnsi="宋体"/>
                <w:b w:val="0"/>
                <w:bCs/>
                <w:sz w:val="18"/>
                <w:szCs w:val="18"/>
                <w:highlight w:val="none"/>
                <w:lang w:val="en-US" w:eastAsia="zh-CN"/>
              </w:rPr>
              <w:t>58</w:t>
            </w:r>
          </w:p>
        </w:tc>
        <w:tc>
          <w:tcPr>
            <w:tcW w:w="2679" w:type="dxa"/>
            <w:tcBorders>
              <w:top w:val="nil"/>
              <w:left w:val="single" w:color="auto" w:sz="2" w:space="0"/>
              <w:bottom w:val="nil"/>
              <w:right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hint="eastAsia" w:ascii="宋体" w:hAnsi="宋体" w:eastAsia="宋体" w:cs="Times New Roman"/>
                <w:b w:val="0"/>
                <w:bCs/>
                <w:strike/>
                <w:dstrike w:val="0"/>
                <w:kern w:val="0"/>
                <w:sz w:val="18"/>
                <w:szCs w:val="18"/>
                <w:lang w:val="en-US" w:eastAsia="zh-CN" w:bidi="ar-SA"/>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PrEx>
        <w:trPr>
          <w:trHeight w:val="289" w:hRule="exact"/>
          <w:jc w:val="center"/>
        </w:trPr>
        <w:tc>
          <w:tcPr>
            <w:tcW w:w="3897" w:type="dxa"/>
            <w:tcBorders>
              <w:top w:val="nil"/>
              <w:left w:val="nil"/>
              <w:bottom w:val="nil"/>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hint="eastAsia" w:ascii="宋体" w:hAnsi="宋体" w:eastAsia="宋体" w:cs="Times New Roman"/>
                <w:b w:val="0"/>
                <w:bCs/>
                <w:caps w:val="0"/>
                <w:sz w:val="18"/>
                <w:szCs w:val="18"/>
                <w:vertAlign w:val="baseline"/>
                <w:lang w:eastAsia="zh-CN"/>
              </w:rPr>
            </w:pPr>
            <w:r>
              <w:rPr>
                <w:rFonts w:hint="eastAsia" w:ascii="宋体" w:hAnsi="宋体"/>
                <w:b w:val="0"/>
                <w:bCs/>
                <w:strike w:val="0"/>
                <w:dstrike w:val="0"/>
                <w:kern w:val="0"/>
                <w:sz w:val="18"/>
                <w:szCs w:val="18"/>
                <w:lang w:val="en-US" w:eastAsia="zh-CN"/>
              </w:rPr>
              <w:t xml:space="preserve">          服务单位数</w:t>
            </w:r>
          </w:p>
        </w:tc>
        <w:tc>
          <w:tcPr>
            <w:tcW w:w="1494"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eastAsia" w:ascii="宋体" w:hAnsi="宋体"/>
                <w:b w:val="0"/>
                <w:bCs/>
                <w:strike w:val="0"/>
                <w:dstrike w:val="0"/>
                <w:sz w:val="18"/>
                <w:szCs w:val="18"/>
                <w:lang w:val="en-US" w:eastAsia="zh-CN"/>
              </w:rPr>
            </w:pPr>
            <w:r>
              <w:rPr>
                <w:rFonts w:hint="eastAsia" w:ascii="宋体" w:hAnsi="宋体"/>
                <w:b w:val="0"/>
                <w:bCs/>
                <w:strike w:val="0"/>
                <w:dstrike w:val="0"/>
                <w:sz w:val="18"/>
                <w:szCs w:val="18"/>
                <w:lang w:val="en-US" w:eastAsia="zh-CN"/>
              </w:rPr>
              <w:t>家</w:t>
            </w:r>
          </w:p>
        </w:tc>
        <w:tc>
          <w:tcPr>
            <w:tcW w:w="1349"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b w:val="0"/>
                <w:bCs/>
                <w:strike w:val="0"/>
                <w:dstrike w:val="0"/>
                <w:sz w:val="18"/>
                <w:szCs w:val="18"/>
                <w:highlight w:val="none"/>
                <w:lang w:val="en-US" w:eastAsia="zh-CN"/>
              </w:rPr>
            </w:pPr>
            <w:r>
              <w:rPr>
                <w:rFonts w:hint="eastAsia" w:ascii="宋体" w:hAnsi="宋体"/>
                <w:b w:val="0"/>
                <w:bCs/>
                <w:strike w:val="0"/>
                <w:dstrike w:val="0"/>
                <w:sz w:val="18"/>
                <w:szCs w:val="18"/>
                <w:highlight w:val="none"/>
                <w:lang w:val="en-US" w:eastAsia="zh-CN"/>
              </w:rPr>
              <w:t>59</w:t>
            </w:r>
          </w:p>
        </w:tc>
        <w:tc>
          <w:tcPr>
            <w:tcW w:w="2679" w:type="dxa"/>
            <w:tcBorders>
              <w:top w:val="nil"/>
              <w:left w:val="single" w:color="auto" w:sz="2" w:space="0"/>
              <w:bottom w:val="nil"/>
              <w:right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hint="eastAsia" w:ascii="宋体" w:hAnsi="宋体" w:eastAsia="宋体" w:cs="Times New Roman"/>
                <w:b w:val="0"/>
                <w:bCs/>
                <w:strike/>
                <w:dstrike w:val="0"/>
                <w:kern w:val="0"/>
                <w:sz w:val="18"/>
                <w:szCs w:val="18"/>
                <w:lang w:val="en-US" w:eastAsia="zh-CN" w:bidi="ar-SA"/>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89" w:hRule="exact"/>
          <w:jc w:val="center"/>
        </w:trPr>
        <w:tc>
          <w:tcPr>
            <w:tcW w:w="3897" w:type="dxa"/>
            <w:tcBorders>
              <w:top w:val="nil"/>
              <w:left w:val="nil"/>
              <w:bottom w:val="nil"/>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textAlignment w:val="auto"/>
              <w:rPr>
                <w:rFonts w:hint="eastAsia" w:ascii="宋体" w:hAnsi="宋体"/>
                <w:b w:val="0"/>
                <w:bCs/>
                <w:strike w:val="0"/>
                <w:dstrike w:val="0"/>
                <w:kern w:val="0"/>
                <w:sz w:val="18"/>
                <w:szCs w:val="18"/>
                <w:lang w:val="en-US" w:eastAsia="zh-CN"/>
              </w:rPr>
            </w:pPr>
            <w:r>
              <w:rPr>
                <w:rFonts w:hint="eastAsia" w:ascii="宋体" w:hAnsi="宋体"/>
                <w:b w:val="0"/>
                <w:bCs/>
                <w:strike w:val="0"/>
                <w:dstrike w:val="0"/>
                <w:kern w:val="0"/>
                <w:sz w:val="18"/>
                <w:szCs w:val="18"/>
                <w:lang w:val="en-US" w:eastAsia="zh-CN"/>
              </w:rPr>
              <w:t>八</w:t>
            </w:r>
            <w:r>
              <w:rPr>
                <w:rFonts w:ascii="宋体" w:hAnsi="宋体"/>
                <w:b w:val="0"/>
                <w:bCs/>
                <w:strike w:val="0"/>
                <w:dstrike w:val="0"/>
                <w:kern w:val="0"/>
                <w:sz w:val="18"/>
                <w:szCs w:val="18"/>
              </w:rPr>
              <w:t>、</w:t>
            </w:r>
            <w:r>
              <w:rPr>
                <w:rFonts w:hint="eastAsia" w:ascii="宋体" w:hAnsi="宋体"/>
                <w:b w:val="0"/>
                <w:bCs/>
                <w:strike w:val="0"/>
                <w:dstrike w:val="0"/>
                <w:kern w:val="0"/>
                <w:sz w:val="18"/>
                <w:szCs w:val="18"/>
                <w:lang w:val="en-US" w:eastAsia="zh-CN"/>
              </w:rPr>
              <w:t>救援成效</w:t>
            </w:r>
          </w:p>
        </w:tc>
        <w:tc>
          <w:tcPr>
            <w:tcW w:w="1494" w:type="dxa"/>
            <w:tcBorders>
              <w:top w:val="nil"/>
              <w:left w:val="single" w:color="auto" w:sz="2" w:space="0"/>
              <w:bottom w:val="nil"/>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strike w:val="0"/>
                <w:dstrike w:val="0"/>
                <w:sz w:val="18"/>
                <w:szCs w:val="18"/>
              </w:rPr>
            </w:pPr>
            <w:r>
              <w:rPr>
                <w:rFonts w:hint="eastAsia" w:ascii="宋体" w:hAnsi="宋体"/>
                <w:b w:val="0"/>
                <w:bCs/>
                <w:strike w:val="0"/>
                <w:dstrike w:val="0"/>
                <w:sz w:val="18"/>
                <w:szCs w:val="18"/>
              </w:rPr>
              <w:t>—</w:t>
            </w:r>
          </w:p>
        </w:tc>
        <w:tc>
          <w:tcPr>
            <w:tcW w:w="1349" w:type="dxa"/>
            <w:tcBorders>
              <w:top w:val="nil"/>
              <w:left w:val="single" w:color="auto" w:sz="2" w:space="0"/>
              <w:bottom w:val="nil"/>
              <w:right w:val="single" w:color="auto" w:sz="2"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b w:val="0"/>
                <w:bCs/>
                <w:strike w:val="0"/>
                <w:dstrike w:val="0"/>
                <w:sz w:val="18"/>
                <w:szCs w:val="18"/>
                <w:highlight w:val="none"/>
                <w:lang w:val="en-US" w:eastAsia="zh-CN"/>
              </w:rPr>
            </w:pPr>
            <w:r>
              <w:rPr>
                <w:rFonts w:hint="eastAsia" w:ascii="宋体" w:hAnsi="宋体"/>
                <w:b w:val="0"/>
                <w:bCs/>
                <w:strike w:val="0"/>
                <w:dstrike w:val="0"/>
                <w:sz w:val="18"/>
                <w:szCs w:val="18"/>
                <w:highlight w:val="none"/>
              </w:rPr>
              <w:t>—</w:t>
            </w:r>
          </w:p>
        </w:tc>
        <w:tc>
          <w:tcPr>
            <w:tcW w:w="2679" w:type="dxa"/>
            <w:tcBorders>
              <w:top w:val="nil"/>
              <w:left w:val="single" w:color="auto" w:sz="2" w:space="0"/>
              <w:bottom w:val="nil"/>
              <w:right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strike w:val="0"/>
                <w:dstrike w:val="0"/>
                <w:kern w:val="0"/>
                <w:sz w:val="18"/>
                <w:szCs w:val="18"/>
              </w:rPr>
            </w:pPr>
            <w:r>
              <w:rPr>
                <w:rFonts w:hint="eastAsia" w:ascii="宋体" w:hAnsi="宋体"/>
                <w:b w:val="0"/>
                <w:bCs/>
                <w:strike w:val="0"/>
                <w:dstrike w:val="0"/>
                <w:sz w:val="18"/>
                <w:szCs w:val="18"/>
              </w:rPr>
              <w:t>—</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89" w:hRule="exact"/>
          <w:jc w:val="center"/>
        </w:trPr>
        <w:tc>
          <w:tcPr>
            <w:tcW w:w="3897" w:type="dxa"/>
            <w:tcBorders>
              <w:top w:val="nil"/>
              <w:left w:val="nil"/>
              <w:bottom w:val="nil"/>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hint="eastAsia" w:ascii="宋体" w:hAnsi="宋体"/>
                <w:b w:val="0"/>
                <w:bCs/>
                <w:strike w:val="0"/>
                <w:dstrike w:val="0"/>
                <w:kern w:val="0"/>
                <w:sz w:val="18"/>
                <w:szCs w:val="18"/>
                <w:lang w:val="en-US" w:eastAsia="zh-CN" w:bidi="ar-SA"/>
              </w:rPr>
            </w:pPr>
            <w:r>
              <w:rPr>
                <w:rFonts w:hint="eastAsia" w:ascii="宋体" w:hAnsi="宋体"/>
                <w:b w:val="0"/>
                <w:bCs/>
                <w:kern w:val="0"/>
                <w:sz w:val="18"/>
                <w:szCs w:val="18"/>
                <w:lang w:val="en" w:eastAsia="zh-CN"/>
              </w:rPr>
              <w:t>搜救遇难人员数量</w:t>
            </w:r>
          </w:p>
        </w:tc>
        <w:tc>
          <w:tcPr>
            <w:tcW w:w="1494"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eastAsia" w:ascii="宋体" w:hAnsi="宋体" w:eastAsia="宋体"/>
                <w:b w:val="0"/>
                <w:bCs/>
                <w:strike w:val="0"/>
                <w:dstrike w:val="0"/>
                <w:sz w:val="18"/>
                <w:szCs w:val="18"/>
                <w:lang w:val="en-US" w:eastAsia="zh-CN"/>
              </w:rPr>
            </w:pPr>
            <w:r>
              <w:rPr>
                <w:rFonts w:hint="eastAsia" w:ascii="宋体" w:hAnsi="宋体"/>
                <w:b w:val="0"/>
                <w:bCs/>
                <w:strike w:val="0"/>
                <w:dstrike w:val="0"/>
                <w:sz w:val="18"/>
                <w:szCs w:val="18"/>
                <w:lang w:val="en-US" w:eastAsia="zh-CN"/>
              </w:rPr>
              <w:t>人</w:t>
            </w:r>
          </w:p>
        </w:tc>
        <w:tc>
          <w:tcPr>
            <w:tcW w:w="1349"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b w:val="0"/>
                <w:bCs/>
                <w:strike w:val="0"/>
                <w:dstrike w:val="0"/>
                <w:sz w:val="18"/>
                <w:szCs w:val="18"/>
                <w:highlight w:val="none"/>
                <w:lang w:val="en-US" w:eastAsia="zh-CN"/>
              </w:rPr>
            </w:pPr>
            <w:r>
              <w:rPr>
                <w:rFonts w:hint="eastAsia" w:ascii="宋体" w:hAnsi="宋体"/>
                <w:b w:val="0"/>
                <w:bCs/>
                <w:strike w:val="0"/>
                <w:dstrike w:val="0"/>
                <w:sz w:val="18"/>
                <w:szCs w:val="18"/>
                <w:highlight w:val="none"/>
                <w:lang w:val="en-US" w:eastAsia="zh-CN"/>
              </w:rPr>
              <w:t>60</w:t>
            </w:r>
          </w:p>
        </w:tc>
        <w:tc>
          <w:tcPr>
            <w:tcW w:w="2679" w:type="dxa"/>
            <w:tcBorders>
              <w:top w:val="nil"/>
              <w:left w:val="single" w:color="auto" w:sz="2" w:space="0"/>
              <w:bottom w:val="nil"/>
              <w:right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strike w:val="0"/>
                <w:dstrike w:val="0"/>
                <w:kern w:val="0"/>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89" w:hRule="exact"/>
          <w:jc w:val="center"/>
        </w:trPr>
        <w:tc>
          <w:tcPr>
            <w:tcW w:w="3897" w:type="dxa"/>
            <w:tcBorders>
              <w:top w:val="nil"/>
              <w:left w:val="nil"/>
              <w:bottom w:val="nil"/>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hint="eastAsia" w:ascii="宋体" w:hAnsi="宋体"/>
                <w:b w:val="0"/>
                <w:bCs/>
                <w:strike w:val="0"/>
                <w:dstrike w:val="0"/>
                <w:kern w:val="0"/>
                <w:sz w:val="18"/>
                <w:szCs w:val="18"/>
                <w:lang w:val="en-US" w:eastAsia="zh-CN"/>
              </w:rPr>
            </w:pPr>
            <w:r>
              <w:rPr>
                <w:rFonts w:hint="eastAsia" w:ascii="宋体" w:hAnsi="宋体"/>
                <w:b w:val="0"/>
                <w:bCs/>
                <w:kern w:val="0"/>
                <w:sz w:val="18"/>
                <w:szCs w:val="18"/>
                <w:lang w:val="en-US" w:eastAsia="zh-CN"/>
              </w:rPr>
              <w:t>搜救</w:t>
            </w:r>
            <w:r>
              <w:rPr>
                <w:rFonts w:hint="default" w:ascii="宋体" w:hAnsi="宋体"/>
                <w:b w:val="0"/>
                <w:bCs/>
                <w:kern w:val="0"/>
                <w:sz w:val="18"/>
                <w:szCs w:val="18"/>
                <w:lang w:val="en-US" w:eastAsia="zh-CN"/>
              </w:rPr>
              <w:t>生还人员数量</w:t>
            </w:r>
          </w:p>
        </w:tc>
        <w:tc>
          <w:tcPr>
            <w:tcW w:w="1494"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eastAsia" w:ascii="宋体" w:hAnsi="宋体"/>
                <w:b w:val="0"/>
                <w:bCs/>
                <w:strike w:val="0"/>
                <w:dstrike w:val="0"/>
                <w:sz w:val="18"/>
                <w:szCs w:val="18"/>
                <w:lang w:val="en-US" w:eastAsia="zh-CN"/>
              </w:rPr>
            </w:pPr>
            <w:r>
              <w:rPr>
                <w:rFonts w:hint="eastAsia" w:ascii="宋体" w:hAnsi="宋体"/>
                <w:b w:val="0"/>
                <w:bCs/>
                <w:strike w:val="0"/>
                <w:dstrike w:val="0"/>
                <w:sz w:val="18"/>
                <w:szCs w:val="18"/>
                <w:lang w:val="en-US" w:eastAsia="zh-CN"/>
              </w:rPr>
              <w:t>人</w:t>
            </w:r>
          </w:p>
        </w:tc>
        <w:tc>
          <w:tcPr>
            <w:tcW w:w="1349"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b w:val="0"/>
                <w:bCs/>
                <w:strike w:val="0"/>
                <w:dstrike w:val="0"/>
                <w:sz w:val="18"/>
                <w:szCs w:val="18"/>
                <w:highlight w:val="none"/>
                <w:lang w:val="en-US" w:eastAsia="zh-CN"/>
              </w:rPr>
            </w:pPr>
            <w:r>
              <w:rPr>
                <w:rFonts w:hint="eastAsia" w:ascii="宋体" w:hAnsi="宋体"/>
                <w:b w:val="0"/>
                <w:bCs/>
                <w:strike w:val="0"/>
                <w:dstrike w:val="0"/>
                <w:sz w:val="18"/>
                <w:szCs w:val="18"/>
                <w:highlight w:val="none"/>
                <w:lang w:val="en-US" w:eastAsia="zh-CN"/>
              </w:rPr>
              <w:t>61</w:t>
            </w:r>
          </w:p>
        </w:tc>
        <w:tc>
          <w:tcPr>
            <w:tcW w:w="2679" w:type="dxa"/>
            <w:tcBorders>
              <w:top w:val="nil"/>
              <w:left w:val="single" w:color="auto" w:sz="2" w:space="0"/>
              <w:bottom w:val="nil"/>
              <w:right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strike w:val="0"/>
                <w:dstrike w:val="0"/>
                <w:kern w:val="0"/>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PrEx>
        <w:trPr>
          <w:trHeight w:val="289" w:hRule="exact"/>
          <w:jc w:val="center"/>
        </w:trPr>
        <w:tc>
          <w:tcPr>
            <w:tcW w:w="3897" w:type="dxa"/>
            <w:tcBorders>
              <w:top w:val="nil"/>
              <w:left w:val="nil"/>
              <w:bottom w:val="nil"/>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hint="default" w:ascii="宋体" w:hAnsi="宋体"/>
                <w:b w:val="0"/>
                <w:bCs/>
                <w:strike w:val="0"/>
                <w:dstrike w:val="0"/>
                <w:kern w:val="0"/>
                <w:sz w:val="18"/>
                <w:szCs w:val="18"/>
                <w:lang w:val="en-US" w:eastAsia="zh-CN" w:bidi="ar-SA"/>
              </w:rPr>
            </w:pPr>
            <w:r>
              <w:rPr>
                <w:rFonts w:hint="eastAsia" w:ascii="宋体" w:hAnsi="宋体"/>
                <w:b w:val="0"/>
                <w:bCs/>
                <w:strike w:val="0"/>
                <w:dstrike w:val="0"/>
                <w:kern w:val="0"/>
                <w:sz w:val="18"/>
                <w:szCs w:val="18"/>
                <w:lang w:val="en-US" w:eastAsia="zh-CN" w:bidi="ar-SA"/>
              </w:rPr>
              <w:t>救助人数</w:t>
            </w:r>
          </w:p>
        </w:tc>
        <w:tc>
          <w:tcPr>
            <w:tcW w:w="1494"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eastAsia" w:ascii="宋体" w:hAnsi="宋体" w:eastAsia="宋体"/>
                <w:b w:val="0"/>
                <w:bCs/>
                <w:strike w:val="0"/>
                <w:dstrike w:val="0"/>
                <w:sz w:val="18"/>
                <w:szCs w:val="18"/>
                <w:lang w:val="en-US" w:eastAsia="zh-CN"/>
              </w:rPr>
            </w:pPr>
            <w:r>
              <w:rPr>
                <w:rFonts w:hint="eastAsia" w:ascii="宋体" w:hAnsi="宋体"/>
                <w:b w:val="0"/>
                <w:bCs/>
                <w:strike w:val="0"/>
                <w:dstrike w:val="0"/>
                <w:sz w:val="18"/>
                <w:szCs w:val="18"/>
                <w:lang w:val="en-US" w:eastAsia="zh-CN"/>
              </w:rPr>
              <w:t>人</w:t>
            </w:r>
          </w:p>
        </w:tc>
        <w:tc>
          <w:tcPr>
            <w:tcW w:w="1349"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b w:val="0"/>
                <w:bCs/>
                <w:strike w:val="0"/>
                <w:dstrike w:val="0"/>
                <w:sz w:val="18"/>
                <w:szCs w:val="18"/>
                <w:highlight w:val="none"/>
                <w:lang w:val="en-US" w:eastAsia="zh-CN"/>
              </w:rPr>
            </w:pPr>
            <w:r>
              <w:rPr>
                <w:rFonts w:hint="eastAsia" w:ascii="宋体" w:hAnsi="宋体"/>
                <w:b w:val="0"/>
                <w:bCs/>
                <w:strike w:val="0"/>
                <w:dstrike w:val="0"/>
                <w:sz w:val="18"/>
                <w:szCs w:val="18"/>
                <w:highlight w:val="none"/>
                <w:lang w:val="en-US" w:eastAsia="zh-CN"/>
              </w:rPr>
              <w:t>62</w:t>
            </w:r>
          </w:p>
        </w:tc>
        <w:tc>
          <w:tcPr>
            <w:tcW w:w="2679" w:type="dxa"/>
            <w:tcBorders>
              <w:top w:val="nil"/>
              <w:left w:val="single" w:color="auto" w:sz="2" w:space="0"/>
              <w:bottom w:val="nil"/>
              <w:right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strike w:val="0"/>
                <w:dstrike w:val="0"/>
                <w:kern w:val="0"/>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89" w:hRule="exact"/>
          <w:jc w:val="center"/>
        </w:trPr>
        <w:tc>
          <w:tcPr>
            <w:tcW w:w="3897" w:type="dxa"/>
            <w:tcBorders>
              <w:top w:val="nil"/>
              <w:left w:val="nil"/>
              <w:bottom w:val="nil"/>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hint="default" w:ascii="宋体" w:hAnsi="宋体"/>
                <w:b w:val="0"/>
                <w:bCs/>
                <w:strike w:val="0"/>
                <w:dstrike w:val="0"/>
                <w:kern w:val="0"/>
                <w:sz w:val="18"/>
                <w:szCs w:val="18"/>
                <w:lang w:val="en-US" w:eastAsia="zh-CN" w:bidi="ar-SA"/>
              </w:rPr>
            </w:pPr>
            <w:r>
              <w:rPr>
                <w:rFonts w:hint="eastAsia" w:ascii="宋体" w:hAnsi="宋体"/>
                <w:b w:val="0"/>
                <w:bCs/>
                <w:strike w:val="0"/>
                <w:dstrike w:val="0"/>
                <w:kern w:val="0"/>
                <w:sz w:val="18"/>
                <w:szCs w:val="18"/>
                <w:lang w:val="en-US" w:eastAsia="zh-CN" w:bidi="ar-SA"/>
              </w:rPr>
              <w:t>排水量</w:t>
            </w:r>
          </w:p>
        </w:tc>
        <w:tc>
          <w:tcPr>
            <w:tcW w:w="1494"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eastAsia" w:ascii="宋体" w:hAnsi="宋体" w:eastAsia="宋体"/>
                <w:b w:val="0"/>
                <w:bCs/>
                <w:strike w:val="0"/>
                <w:dstrike w:val="0"/>
                <w:sz w:val="18"/>
                <w:szCs w:val="18"/>
                <w:lang w:val="en-US" w:eastAsia="zh-CN"/>
              </w:rPr>
            </w:pPr>
            <w:r>
              <w:rPr>
                <w:rFonts w:hint="eastAsia" w:ascii="宋体" w:hAnsi="宋体"/>
                <w:b w:val="0"/>
                <w:bCs/>
                <w:strike w:val="0"/>
                <w:dstrike w:val="0"/>
                <w:sz w:val="18"/>
                <w:szCs w:val="18"/>
                <w:lang w:val="en-US" w:eastAsia="zh-CN"/>
              </w:rPr>
              <w:t>立方米</w:t>
            </w:r>
          </w:p>
        </w:tc>
        <w:tc>
          <w:tcPr>
            <w:tcW w:w="1349"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b w:val="0"/>
                <w:bCs/>
                <w:strike w:val="0"/>
                <w:dstrike w:val="0"/>
                <w:sz w:val="18"/>
                <w:szCs w:val="18"/>
                <w:highlight w:val="none"/>
                <w:lang w:val="en-US" w:eastAsia="zh-CN"/>
              </w:rPr>
            </w:pPr>
            <w:r>
              <w:rPr>
                <w:rFonts w:hint="eastAsia" w:ascii="宋体" w:hAnsi="宋体"/>
                <w:b w:val="0"/>
                <w:bCs/>
                <w:strike w:val="0"/>
                <w:dstrike w:val="0"/>
                <w:sz w:val="18"/>
                <w:szCs w:val="18"/>
                <w:highlight w:val="none"/>
                <w:lang w:val="en-US" w:eastAsia="zh-CN"/>
              </w:rPr>
              <w:t>63</w:t>
            </w:r>
          </w:p>
        </w:tc>
        <w:tc>
          <w:tcPr>
            <w:tcW w:w="2679" w:type="dxa"/>
            <w:tcBorders>
              <w:top w:val="nil"/>
              <w:left w:val="single" w:color="auto" w:sz="2" w:space="0"/>
              <w:bottom w:val="nil"/>
              <w:right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strike w:val="0"/>
                <w:dstrike w:val="0"/>
                <w:kern w:val="0"/>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89" w:hRule="exact"/>
          <w:jc w:val="center"/>
        </w:trPr>
        <w:tc>
          <w:tcPr>
            <w:tcW w:w="3897" w:type="dxa"/>
            <w:tcBorders>
              <w:top w:val="nil"/>
              <w:left w:val="nil"/>
              <w:bottom w:val="nil"/>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hint="eastAsia" w:ascii="宋体" w:hAnsi="宋体"/>
                <w:b w:val="0"/>
                <w:bCs/>
                <w:strike w:val="0"/>
                <w:dstrike w:val="0"/>
                <w:kern w:val="0"/>
                <w:sz w:val="18"/>
                <w:szCs w:val="18"/>
                <w:lang w:val="en-US" w:eastAsia="zh-CN" w:bidi="ar-SA"/>
              </w:rPr>
            </w:pPr>
            <w:r>
              <w:rPr>
                <w:rFonts w:hint="eastAsia" w:ascii="宋体" w:hAnsi="宋体"/>
                <w:b w:val="0"/>
                <w:bCs/>
                <w:strike w:val="0"/>
                <w:dstrike w:val="0"/>
                <w:kern w:val="0"/>
                <w:sz w:val="18"/>
                <w:szCs w:val="18"/>
                <w:lang w:val="en-US" w:eastAsia="zh-CN"/>
              </w:rPr>
              <w:t>土方量</w:t>
            </w:r>
          </w:p>
        </w:tc>
        <w:tc>
          <w:tcPr>
            <w:tcW w:w="1494"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ascii="宋体" w:hAnsi="宋体"/>
                <w:b w:val="0"/>
                <w:bCs/>
                <w:strike w:val="0"/>
                <w:dstrike w:val="0"/>
                <w:sz w:val="18"/>
                <w:szCs w:val="18"/>
              </w:rPr>
            </w:pPr>
            <w:r>
              <w:rPr>
                <w:rFonts w:hint="eastAsia" w:ascii="宋体" w:hAnsi="宋体"/>
                <w:b w:val="0"/>
                <w:bCs/>
                <w:strike w:val="0"/>
                <w:dstrike w:val="0"/>
                <w:sz w:val="18"/>
                <w:szCs w:val="18"/>
                <w:lang w:val="en-US" w:eastAsia="zh-CN"/>
              </w:rPr>
              <w:t>立方米</w:t>
            </w:r>
          </w:p>
        </w:tc>
        <w:tc>
          <w:tcPr>
            <w:tcW w:w="1349"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b w:val="0"/>
                <w:bCs/>
                <w:strike w:val="0"/>
                <w:dstrike w:val="0"/>
                <w:sz w:val="18"/>
                <w:szCs w:val="18"/>
                <w:highlight w:val="none"/>
                <w:lang w:val="en-US" w:eastAsia="zh-CN"/>
              </w:rPr>
            </w:pPr>
            <w:r>
              <w:rPr>
                <w:rFonts w:hint="eastAsia" w:ascii="宋体" w:hAnsi="宋体"/>
                <w:b w:val="0"/>
                <w:bCs/>
                <w:strike w:val="0"/>
                <w:dstrike w:val="0"/>
                <w:sz w:val="18"/>
                <w:szCs w:val="18"/>
                <w:highlight w:val="none"/>
                <w:lang w:val="en-US" w:eastAsia="zh-CN"/>
              </w:rPr>
              <w:t>64</w:t>
            </w:r>
          </w:p>
        </w:tc>
        <w:tc>
          <w:tcPr>
            <w:tcW w:w="2679" w:type="dxa"/>
            <w:tcBorders>
              <w:top w:val="nil"/>
              <w:left w:val="single" w:color="auto" w:sz="2" w:space="0"/>
              <w:bottom w:val="nil"/>
              <w:right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strike w:val="0"/>
                <w:dstrike w:val="0"/>
                <w:kern w:val="0"/>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89" w:hRule="exact"/>
          <w:jc w:val="center"/>
        </w:trPr>
        <w:tc>
          <w:tcPr>
            <w:tcW w:w="3897" w:type="dxa"/>
            <w:tcBorders>
              <w:top w:val="nil"/>
              <w:left w:val="nil"/>
              <w:bottom w:val="nil"/>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ascii="宋体" w:hAnsi="宋体"/>
                <w:b w:val="0"/>
                <w:bCs/>
                <w:strike w:val="0"/>
                <w:dstrike w:val="0"/>
                <w:kern w:val="0"/>
                <w:sz w:val="18"/>
                <w:szCs w:val="18"/>
              </w:rPr>
            </w:pPr>
            <w:r>
              <w:rPr>
                <w:rFonts w:hint="eastAsia" w:ascii="宋体" w:hAnsi="宋体"/>
                <w:b w:val="0"/>
                <w:bCs/>
                <w:strike w:val="0"/>
                <w:dstrike w:val="0"/>
                <w:kern w:val="0"/>
                <w:sz w:val="18"/>
                <w:szCs w:val="18"/>
                <w:lang w:val="en-US" w:eastAsia="zh-CN"/>
              </w:rPr>
              <w:t>灭火面积</w:t>
            </w:r>
          </w:p>
        </w:tc>
        <w:tc>
          <w:tcPr>
            <w:tcW w:w="1494"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strike w:val="0"/>
                <w:dstrike w:val="0"/>
                <w:sz w:val="18"/>
                <w:szCs w:val="18"/>
              </w:rPr>
            </w:pPr>
            <w:r>
              <w:rPr>
                <w:rFonts w:hint="eastAsia" w:ascii="宋体" w:hAnsi="宋体"/>
                <w:b w:val="0"/>
                <w:bCs/>
                <w:strike w:val="0"/>
                <w:dstrike w:val="0"/>
                <w:sz w:val="18"/>
                <w:szCs w:val="18"/>
                <w:lang w:val="en-US" w:eastAsia="zh-CN"/>
              </w:rPr>
              <w:t>平方米</w:t>
            </w:r>
          </w:p>
        </w:tc>
        <w:tc>
          <w:tcPr>
            <w:tcW w:w="1349"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b w:val="0"/>
                <w:bCs/>
                <w:strike w:val="0"/>
                <w:dstrike w:val="0"/>
                <w:sz w:val="18"/>
                <w:szCs w:val="18"/>
                <w:highlight w:val="none"/>
                <w:lang w:val="en-US" w:eastAsia="zh-CN"/>
              </w:rPr>
            </w:pPr>
            <w:r>
              <w:rPr>
                <w:rFonts w:hint="eastAsia" w:ascii="宋体" w:hAnsi="宋体"/>
                <w:b w:val="0"/>
                <w:bCs/>
                <w:strike w:val="0"/>
                <w:dstrike w:val="0"/>
                <w:sz w:val="18"/>
                <w:szCs w:val="18"/>
                <w:highlight w:val="none"/>
                <w:lang w:val="en-US" w:eastAsia="zh-CN"/>
              </w:rPr>
              <w:t>65</w:t>
            </w:r>
          </w:p>
        </w:tc>
        <w:tc>
          <w:tcPr>
            <w:tcW w:w="2679" w:type="dxa"/>
            <w:tcBorders>
              <w:top w:val="nil"/>
              <w:left w:val="single" w:color="auto" w:sz="2" w:space="0"/>
              <w:bottom w:val="nil"/>
              <w:right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strike w:val="0"/>
                <w:dstrike w:val="0"/>
                <w:kern w:val="0"/>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PrEx>
        <w:trPr>
          <w:trHeight w:val="289" w:hRule="exact"/>
          <w:jc w:val="center"/>
        </w:trPr>
        <w:tc>
          <w:tcPr>
            <w:tcW w:w="3897" w:type="dxa"/>
            <w:tcBorders>
              <w:top w:val="nil"/>
              <w:left w:val="nil"/>
              <w:bottom w:val="nil"/>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ind w:firstLine="360" w:firstLineChars="200"/>
              <w:textAlignment w:val="auto"/>
              <w:rPr>
                <w:rFonts w:hint="default" w:ascii="宋体" w:hAnsi="宋体"/>
                <w:b w:val="0"/>
                <w:bCs/>
                <w:strike w:val="0"/>
                <w:dstrike w:val="0"/>
                <w:kern w:val="0"/>
                <w:sz w:val="18"/>
                <w:szCs w:val="18"/>
                <w:lang w:val="en-US" w:eastAsia="zh-CN"/>
              </w:rPr>
            </w:pPr>
            <w:r>
              <w:rPr>
                <w:rFonts w:hint="eastAsia" w:ascii="宋体" w:hAnsi="宋体"/>
                <w:b w:val="0"/>
                <w:bCs/>
                <w:strike w:val="0"/>
                <w:dstrike w:val="0"/>
                <w:kern w:val="0"/>
                <w:sz w:val="18"/>
                <w:szCs w:val="18"/>
                <w:lang w:val="en-US" w:eastAsia="zh-CN"/>
              </w:rPr>
              <w:t>转移和处置危险物质数量</w:t>
            </w:r>
          </w:p>
        </w:tc>
        <w:tc>
          <w:tcPr>
            <w:tcW w:w="1494"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hint="default" w:ascii="宋体" w:hAnsi="宋体"/>
                <w:b w:val="0"/>
                <w:bCs/>
                <w:strike w:val="0"/>
                <w:dstrike w:val="0"/>
                <w:sz w:val="18"/>
                <w:szCs w:val="18"/>
                <w:lang w:val="en-US" w:eastAsia="zh-CN"/>
              </w:rPr>
            </w:pPr>
            <w:r>
              <w:rPr>
                <w:rFonts w:hint="eastAsia" w:ascii="宋体" w:hAnsi="宋体"/>
                <w:b w:val="0"/>
                <w:bCs/>
                <w:strike w:val="0"/>
                <w:dstrike w:val="0"/>
                <w:sz w:val="18"/>
                <w:szCs w:val="18"/>
                <w:lang w:val="en-US" w:eastAsia="zh-CN"/>
              </w:rPr>
              <w:t>吨</w:t>
            </w:r>
          </w:p>
        </w:tc>
        <w:tc>
          <w:tcPr>
            <w:tcW w:w="1349" w:type="dxa"/>
            <w:tcBorders>
              <w:top w:val="nil"/>
              <w:left w:val="single" w:color="auto" w:sz="2" w:space="0"/>
              <w:bottom w:val="nil"/>
              <w:right w:val="single" w:color="auto" w:sz="2"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b w:val="0"/>
                <w:bCs/>
                <w:strike w:val="0"/>
                <w:dstrike w:val="0"/>
                <w:sz w:val="18"/>
                <w:szCs w:val="18"/>
                <w:highlight w:val="none"/>
                <w:lang w:val="en-US" w:eastAsia="zh-CN"/>
              </w:rPr>
            </w:pPr>
            <w:r>
              <w:rPr>
                <w:rFonts w:hint="eastAsia" w:ascii="宋体" w:hAnsi="宋体"/>
                <w:b w:val="0"/>
                <w:bCs/>
                <w:strike w:val="0"/>
                <w:dstrike w:val="0"/>
                <w:sz w:val="18"/>
                <w:szCs w:val="18"/>
                <w:highlight w:val="none"/>
                <w:lang w:val="en-US" w:eastAsia="zh-CN"/>
              </w:rPr>
              <w:t>66</w:t>
            </w:r>
          </w:p>
        </w:tc>
        <w:tc>
          <w:tcPr>
            <w:tcW w:w="2679" w:type="dxa"/>
            <w:tcBorders>
              <w:top w:val="nil"/>
              <w:left w:val="single" w:color="auto" w:sz="2" w:space="0"/>
              <w:bottom w:val="nil"/>
              <w:right w:val="nil"/>
            </w:tcBorders>
            <w:noWrap w:val="0"/>
            <w:vAlign w:val="center"/>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strike w:val="0"/>
                <w:dstrike w:val="0"/>
                <w:kern w:val="0"/>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89" w:hRule="exact"/>
          <w:jc w:val="center"/>
        </w:trPr>
        <w:tc>
          <w:tcPr>
            <w:tcW w:w="3897" w:type="dxa"/>
            <w:tcBorders>
              <w:top w:val="nil"/>
              <w:left w:val="nil"/>
              <w:bottom w:val="nil"/>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textAlignment w:val="auto"/>
              <w:rPr>
                <w:rFonts w:hint="eastAsia" w:ascii="宋体" w:hAnsi="宋体"/>
                <w:b w:val="0"/>
                <w:bCs/>
                <w:kern w:val="0"/>
                <w:sz w:val="18"/>
                <w:szCs w:val="18"/>
                <w:lang w:val="en-US" w:eastAsia="zh-CN"/>
              </w:rPr>
            </w:pPr>
            <w:r>
              <w:rPr>
                <w:rFonts w:hint="eastAsia" w:ascii="宋体" w:hAnsi="宋体"/>
                <w:b w:val="0"/>
                <w:bCs/>
                <w:kern w:val="0"/>
                <w:sz w:val="18"/>
                <w:szCs w:val="18"/>
                <w:lang w:val="en-US" w:eastAsia="zh-CN"/>
              </w:rPr>
              <w:t>九</w:t>
            </w:r>
            <w:r>
              <w:rPr>
                <w:rFonts w:ascii="宋体" w:hAnsi="宋体"/>
                <w:b w:val="0"/>
                <w:bCs/>
                <w:kern w:val="0"/>
                <w:sz w:val="18"/>
                <w:szCs w:val="18"/>
              </w:rPr>
              <w:t>、</w:t>
            </w:r>
            <w:r>
              <w:rPr>
                <w:rFonts w:hint="eastAsia" w:ascii="宋体" w:hAnsi="宋体"/>
                <w:b w:val="0"/>
                <w:bCs/>
                <w:kern w:val="0"/>
                <w:sz w:val="18"/>
                <w:szCs w:val="18"/>
                <w:lang w:val="en-US" w:eastAsia="zh-CN"/>
              </w:rPr>
              <w:t>应急管理部门年度评估结果</w:t>
            </w:r>
          </w:p>
        </w:tc>
        <w:tc>
          <w:tcPr>
            <w:tcW w:w="1494" w:type="dxa"/>
            <w:tcBorders>
              <w:top w:val="nil"/>
              <w:left w:val="single" w:color="auto" w:sz="2" w:space="0"/>
              <w:bottom w:val="nil"/>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sz w:val="18"/>
                <w:szCs w:val="18"/>
              </w:rPr>
            </w:pPr>
            <w:r>
              <w:rPr>
                <w:rFonts w:hint="eastAsia" w:ascii="宋体" w:hAnsi="宋体"/>
                <w:b w:val="0"/>
                <w:bCs/>
                <w:sz w:val="18"/>
                <w:szCs w:val="18"/>
              </w:rPr>
              <w:t>—</w:t>
            </w:r>
          </w:p>
        </w:tc>
        <w:tc>
          <w:tcPr>
            <w:tcW w:w="1349" w:type="dxa"/>
            <w:tcBorders>
              <w:top w:val="nil"/>
              <w:left w:val="single" w:color="auto" w:sz="2" w:space="0"/>
              <w:bottom w:val="nil"/>
              <w:right w:val="single" w:color="auto" w:sz="2"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eastAsia" w:ascii="宋体" w:hAnsi="宋体" w:eastAsia="宋体"/>
                <w:b w:val="0"/>
                <w:bCs/>
                <w:sz w:val="18"/>
                <w:szCs w:val="18"/>
                <w:highlight w:val="none"/>
                <w:lang w:val="en-US" w:eastAsia="zh-CN"/>
              </w:rPr>
            </w:pPr>
            <w:r>
              <w:rPr>
                <w:rFonts w:hint="eastAsia" w:ascii="宋体" w:hAnsi="宋体"/>
                <w:b w:val="0"/>
                <w:bCs/>
                <w:sz w:val="18"/>
                <w:szCs w:val="18"/>
                <w:highlight w:val="none"/>
              </w:rPr>
              <w:t>—</w:t>
            </w:r>
          </w:p>
        </w:tc>
        <w:tc>
          <w:tcPr>
            <w:tcW w:w="2679" w:type="dxa"/>
            <w:tcBorders>
              <w:top w:val="nil"/>
              <w:left w:val="single" w:color="auto" w:sz="2" w:space="0"/>
              <w:bottom w:val="nil"/>
              <w:right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ascii="宋体" w:hAnsi="宋体"/>
                <w:b w:val="0"/>
                <w:bCs/>
                <w:kern w:val="0"/>
                <w:sz w:val="18"/>
                <w:szCs w:val="18"/>
              </w:rPr>
            </w:pPr>
            <w:r>
              <w:rPr>
                <w:rFonts w:hint="eastAsia" w:ascii="宋体" w:hAnsi="宋体"/>
                <w:b w:val="0"/>
                <w:bCs/>
                <w:sz w:val="18"/>
                <w:szCs w:val="18"/>
              </w:rPr>
              <w:t>—</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89" w:hRule="exact"/>
          <w:jc w:val="center"/>
        </w:trPr>
        <w:tc>
          <w:tcPr>
            <w:tcW w:w="3897" w:type="dxa"/>
            <w:tcBorders>
              <w:top w:val="nil"/>
              <w:left w:val="nil"/>
              <w:bottom w:val="single" w:color="auto" w:sz="8" w:space="0"/>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textAlignment w:val="auto"/>
              <w:rPr>
                <w:rFonts w:hint="default" w:ascii="宋体" w:hAnsi="宋体"/>
                <w:b w:val="0"/>
                <w:bCs/>
                <w:kern w:val="0"/>
                <w:sz w:val="18"/>
                <w:szCs w:val="18"/>
                <w:lang w:val="en-US" w:eastAsia="zh-CN"/>
              </w:rPr>
            </w:pPr>
            <w:r>
              <w:rPr>
                <w:rFonts w:hint="eastAsia" w:ascii="宋体" w:hAnsi="宋体"/>
                <w:b w:val="0"/>
                <w:bCs/>
                <w:kern w:val="0"/>
                <w:sz w:val="18"/>
                <w:szCs w:val="18"/>
                <w:lang w:val="en-US" w:eastAsia="zh-CN"/>
              </w:rPr>
              <w:t xml:space="preserve">    评估结果</w:t>
            </w:r>
          </w:p>
        </w:tc>
        <w:tc>
          <w:tcPr>
            <w:tcW w:w="1494" w:type="dxa"/>
            <w:tcBorders>
              <w:top w:val="nil"/>
              <w:left w:val="single" w:color="auto" w:sz="2" w:space="0"/>
              <w:bottom w:val="single" w:color="auto" w:sz="8" w:space="0"/>
              <w:right w:val="single" w:color="auto" w:sz="2" w:space="0"/>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hint="eastAsia" w:ascii="宋体" w:hAnsi="宋体"/>
                <w:b w:val="0"/>
                <w:bCs/>
                <w:sz w:val="18"/>
                <w:szCs w:val="18"/>
              </w:rPr>
            </w:pPr>
            <w:r>
              <w:rPr>
                <w:rFonts w:ascii="宋体" w:hAnsi="宋体"/>
                <w:b w:val="0"/>
                <w:bCs/>
                <w:sz w:val="18"/>
                <w:szCs w:val="18"/>
              </w:rPr>
              <w:t>（文字描述）</w:t>
            </w:r>
          </w:p>
        </w:tc>
        <w:tc>
          <w:tcPr>
            <w:tcW w:w="1349" w:type="dxa"/>
            <w:tcBorders>
              <w:top w:val="nil"/>
              <w:left w:val="single" w:color="auto" w:sz="2" w:space="0"/>
              <w:bottom w:val="single" w:color="auto" w:sz="8" w:space="0"/>
              <w:right w:val="single" w:color="auto" w:sz="2"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280" w:lineRule="atLeast"/>
              <w:jc w:val="center"/>
              <w:textAlignment w:val="auto"/>
              <w:rPr>
                <w:rFonts w:hint="default" w:ascii="宋体" w:hAnsi="宋体" w:eastAsia="宋体"/>
                <w:b w:val="0"/>
                <w:bCs/>
                <w:sz w:val="18"/>
                <w:szCs w:val="18"/>
                <w:highlight w:val="none"/>
                <w:lang w:val="en-US" w:eastAsia="zh-CN"/>
              </w:rPr>
            </w:pPr>
            <w:r>
              <w:rPr>
                <w:rFonts w:hint="eastAsia" w:ascii="宋体" w:hAnsi="宋体"/>
                <w:b w:val="0"/>
                <w:bCs/>
                <w:sz w:val="18"/>
                <w:szCs w:val="18"/>
                <w:highlight w:val="none"/>
                <w:lang w:val="en-US" w:eastAsia="zh-CN"/>
              </w:rPr>
              <w:t>67</w:t>
            </w:r>
          </w:p>
        </w:tc>
        <w:tc>
          <w:tcPr>
            <w:tcW w:w="2679" w:type="dxa"/>
            <w:tcBorders>
              <w:top w:val="nil"/>
              <w:left w:val="single" w:color="auto" w:sz="2" w:space="0"/>
              <w:bottom w:val="single" w:color="auto" w:sz="8" w:space="0"/>
              <w:right w:val="nil"/>
            </w:tcBorders>
            <w:noWrap w:val="0"/>
            <w:vAlign w:val="top"/>
          </w:tcPr>
          <w:p>
            <w:pPr>
              <w:keepNext w:val="0"/>
              <w:keepLines w:val="0"/>
              <w:pageBreakBefore w:val="0"/>
              <w:widowControl w:val="0"/>
              <w:kinsoku/>
              <w:wordWrap/>
              <w:topLinePunct w:val="0"/>
              <w:autoSpaceDE/>
              <w:autoSpaceDN/>
              <w:bidi w:val="0"/>
              <w:adjustRightInd/>
              <w:snapToGrid/>
              <w:spacing w:line="280" w:lineRule="atLeast"/>
              <w:jc w:val="center"/>
              <w:textAlignment w:val="auto"/>
              <w:rPr>
                <w:rFonts w:hint="eastAsia" w:ascii="宋体" w:hAnsi="宋体"/>
                <w:b w:val="0"/>
                <w:bCs/>
                <w:sz w:val="18"/>
                <w:szCs w:val="18"/>
              </w:rPr>
            </w:pPr>
          </w:p>
        </w:tc>
      </w:tr>
    </w:tbl>
    <w:p>
      <w:pPr>
        <w:keepNext w:val="0"/>
        <w:keepLines w:val="0"/>
        <w:pageBreakBefore w:val="0"/>
        <w:widowControl w:val="0"/>
        <w:kinsoku/>
        <w:wordWrap/>
        <w:overflowPunct/>
        <w:topLinePunct w:val="0"/>
        <w:autoSpaceDE/>
        <w:autoSpaceDN/>
        <w:bidi w:val="0"/>
        <w:adjustRightInd/>
        <w:snapToGrid w:val="0"/>
        <w:spacing w:beforeLines="0" w:beforeAutospacing="0" w:after="0" w:afterAutospacing="0" w:line="360" w:lineRule="exact"/>
        <w:ind w:left="390" w:leftChars="100" w:hanging="180" w:hangingChars="100"/>
        <w:jc w:val="left"/>
        <w:textAlignment w:val="auto"/>
        <w:rPr>
          <w:rFonts w:hint="eastAsia" w:ascii="宋体" w:hAnsi="宋体" w:cs="Times New Roman"/>
          <w:color w:val="auto"/>
          <w:sz w:val="18"/>
          <w:szCs w:val="18"/>
        </w:rPr>
      </w:pPr>
      <w:r>
        <w:rPr>
          <w:rFonts w:ascii="宋体" w:hAnsi="宋体"/>
          <w:sz w:val="18"/>
          <w:szCs w:val="18"/>
        </w:rPr>
        <w:t>单位负责人：</w:t>
      </w:r>
      <w:r>
        <w:rPr>
          <w:rFonts w:hint="eastAsia" w:ascii="宋体" w:hAnsi="宋体"/>
          <w:sz w:val="18"/>
          <w:szCs w:val="18"/>
        </w:rPr>
        <w:t xml:space="preserve">      </w:t>
      </w:r>
      <w:r>
        <w:rPr>
          <w:rFonts w:ascii="宋体" w:hAnsi="宋体"/>
          <w:sz w:val="18"/>
          <w:szCs w:val="18"/>
        </w:rPr>
        <w:t>统计负责人：</w:t>
      </w:r>
      <w:r>
        <w:rPr>
          <w:rFonts w:hint="eastAsia" w:ascii="宋体" w:hAnsi="宋体"/>
          <w:sz w:val="18"/>
          <w:szCs w:val="18"/>
        </w:rPr>
        <w:t xml:space="preserve">      </w:t>
      </w:r>
      <w:r>
        <w:rPr>
          <w:rFonts w:ascii="宋体" w:hAnsi="宋体"/>
          <w:sz w:val="18"/>
          <w:szCs w:val="18"/>
        </w:rPr>
        <w:t>填表人：</w:t>
      </w:r>
      <w:r>
        <w:rPr>
          <w:rFonts w:hint="eastAsia" w:ascii="宋体" w:hAnsi="宋体"/>
          <w:sz w:val="18"/>
          <w:szCs w:val="18"/>
        </w:rPr>
        <w:t xml:space="preserve">      </w:t>
      </w:r>
      <w:r>
        <w:rPr>
          <w:rFonts w:ascii="宋体" w:hAnsi="宋体"/>
          <w:sz w:val="18"/>
          <w:szCs w:val="18"/>
        </w:rPr>
        <w:t>联系电话：</w:t>
      </w:r>
      <w:r>
        <w:rPr>
          <w:rFonts w:hint="eastAsia" w:ascii="宋体" w:hAnsi="宋体"/>
          <w:sz w:val="18"/>
          <w:szCs w:val="18"/>
        </w:rPr>
        <w:t xml:space="preserve">        </w:t>
      </w:r>
      <w:r>
        <w:rPr>
          <w:rFonts w:ascii="宋体" w:hAnsi="宋体"/>
          <w:sz w:val="18"/>
          <w:szCs w:val="18"/>
        </w:rPr>
        <w:t>报出日期：20</w:t>
      </w:r>
      <w:r>
        <w:rPr>
          <w:rFonts w:hint="eastAsia" w:ascii="宋体" w:hAnsi="宋体"/>
          <w:sz w:val="18"/>
          <w:szCs w:val="18"/>
        </w:rPr>
        <w:t xml:space="preserve">  </w:t>
      </w:r>
      <w:r>
        <w:rPr>
          <w:rFonts w:ascii="宋体" w:hAnsi="宋体"/>
          <w:sz w:val="18"/>
          <w:szCs w:val="18"/>
        </w:rPr>
        <w:t>年</w:t>
      </w:r>
      <w:r>
        <w:rPr>
          <w:rFonts w:hint="eastAsia" w:ascii="宋体" w:hAnsi="宋体"/>
          <w:sz w:val="18"/>
          <w:szCs w:val="18"/>
        </w:rPr>
        <w:t xml:space="preserve">  </w:t>
      </w:r>
      <w:r>
        <w:rPr>
          <w:rFonts w:ascii="宋体" w:hAnsi="宋体"/>
          <w:sz w:val="18"/>
          <w:szCs w:val="18"/>
        </w:rPr>
        <w:t>月</w:t>
      </w:r>
      <w:r>
        <w:rPr>
          <w:rFonts w:hint="eastAsia" w:ascii="宋体" w:hAnsi="宋体"/>
          <w:sz w:val="18"/>
          <w:szCs w:val="18"/>
        </w:rPr>
        <w:t xml:space="preserve">  </w:t>
      </w:r>
      <w:r>
        <w:rPr>
          <w:rFonts w:ascii="宋体" w:hAnsi="宋体"/>
          <w:sz w:val="18"/>
          <w:szCs w:val="18"/>
        </w:rPr>
        <w:t>日</w:t>
      </w:r>
    </w:p>
    <w:p>
      <w:pPr>
        <w:pStyle w:val="36"/>
        <w:widowControl w:val="0"/>
        <w:tabs>
          <w:tab w:val="left" w:pos="5823"/>
        </w:tabs>
        <w:snapToGrid w:val="0"/>
        <w:spacing w:before="0" w:beforeLines="0" w:beforeAutospacing="0" w:after="0" w:afterAutospacing="0" w:line="360" w:lineRule="exact"/>
        <w:ind w:left="930" w:leftChars="100" w:hanging="720" w:hangingChars="400"/>
        <w:jc w:val="left"/>
        <w:rPr>
          <w:rFonts w:hint="eastAsia" w:ascii="宋体" w:hAnsi="宋体" w:eastAsia="宋体" w:cs="Times New Roman"/>
          <w:kern w:val="2"/>
          <w:sz w:val="18"/>
          <w:szCs w:val="18"/>
          <w:lang w:val="zh-CN" w:eastAsia="zh-CN" w:bidi="ar-SA"/>
        </w:rPr>
      </w:pPr>
      <w:r>
        <w:rPr>
          <w:rFonts w:hint="eastAsia" w:ascii="宋体" w:hAnsi="宋体" w:cs="Times New Roman"/>
          <w:sz w:val="18"/>
          <w:szCs w:val="18"/>
        </w:rPr>
        <w:t>说明：</w:t>
      </w:r>
      <w:r>
        <w:rPr>
          <w:rFonts w:hint="eastAsia" w:ascii="宋体" w:hAnsi="宋体" w:cs="Times New Roman"/>
          <w:sz w:val="18"/>
          <w:szCs w:val="18"/>
          <w:lang w:val="en-US" w:eastAsia="zh-CN"/>
        </w:rPr>
        <w:t>1.</w:t>
      </w:r>
      <w:r>
        <w:rPr>
          <w:rFonts w:hint="eastAsia" w:hAnsi="Calibri" w:cs="宋体"/>
          <w:sz w:val="18"/>
          <w:szCs w:val="18"/>
        </w:rPr>
        <w:t>本表</w:t>
      </w:r>
      <w:r>
        <w:rPr>
          <w:rFonts w:hint="eastAsia" w:ascii="宋体" w:hAnsi="宋体" w:eastAsia="宋体" w:cs="Times New Roman"/>
          <w:kern w:val="2"/>
          <w:sz w:val="18"/>
          <w:szCs w:val="18"/>
          <w:lang w:val="zh-CN" w:eastAsia="zh-CN" w:bidi="ar-SA"/>
        </w:rPr>
        <w:t>由县级以上应急管理部门</w:t>
      </w:r>
      <w:r>
        <w:rPr>
          <w:rFonts w:hint="eastAsia"/>
          <w:kern w:val="2"/>
          <w:sz w:val="18"/>
          <w:szCs w:val="18"/>
          <w:lang w:val="zh-CN"/>
        </w:rPr>
        <w:t>、乡镇有关部门</w:t>
      </w:r>
      <w:r>
        <w:rPr>
          <w:rFonts w:hint="eastAsia" w:cs="Times New Roman"/>
          <w:kern w:val="2"/>
          <w:sz w:val="18"/>
          <w:szCs w:val="18"/>
          <w:lang w:val="zh-CN" w:eastAsia="zh-CN" w:bidi="ar-SA"/>
        </w:rPr>
        <w:t>组织</w:t>
      </w:r>
      <w:r>
        <w:rPr>
          <w:rFonts w:hint="eastAsia" w:cs="Times New Roman"/>
          <w:kern w:val="2"/>
          <w:sz w:val="18"/>
          <w:szCs w:val="18"/>
          <w:lang w:val="en-US" w:eastAsia="zh-CN" w:bidi="ar-SA"/>
        </w:rPr>
        <w:t>相关</w:t>
      </w:r>
      <w:r>
        <w:rPr>
          <w:rFonts w:hint="eastAsia" w:ascii="宋体" w:hAnsi="宋体" w:eastAsia="宋体" w:cs="Times New Roman"/>
          <w:kern w:val="2"/>
          <w:sz w:val="18"/>
          <w:szCs w:val="18"/>
          <w:lang w:val="zh-CN" w:eastAsia="zh-CN" w:bidi="ar-SA"/>
        </w:rPr>
        <w:t>救援队伍报送</w:t>
      </w:r>
      <w:r>
        <w:rPr>
          <w:rFonts w:hint="eastAsia" w:cs="Times New Roman"/>
          <w:kern w:val="2"/>
          <w:sz w:val="18"/>
          <w:szCs w:val="18"/>
          <w:lang w:val="zh-CN" w:eastAsia="zh-CN" w:bidi="ar-SA"/>
        </w:rPr>
        <w:t>，不包含</w:t>
      </w:r>
      <w:r>
        <w:rPr>
          <w:rFonts w:hint="eastAsia" w:ascii="宋体" w:hAnsi="宋体" w:cs="Times New Roman"/>
          <w:sz w:val="18"/>
          <w:szCs w:val="18"/>
          <w:lang w:val="en-US" w:eastAsia="zh-CN"/>
        </w:rPr>
        <w:t>国家综合性消防救援队伍及其管理的地方政府专职消防救援队伍</w:t>
      </w:r>
      <w:r>
        <w:rPr>
          <w:rFonts w:hint="eastAsia" w:ascii="宋体" w:hAnsi="宋体" w:eastAsia="宋体" w:cs="Times New Roman"/>
          <w:kern w:val="2"/>
          <w:sz w:val="18"/>
          <w:szCs w:val="18"/>
          <w:lang w:val="zh-CN" w:eastAsia="zh-CN" w:bidi="ar-SA"/>
        </w:rPr>
        <w:t>。</w:t>
      </w:r>
    </w:p>
    <w:p>
      <w:pPr>
        <w:pStyle w:val="36"/>
        <w:widowControl w:val="0"/>
        <w:tabs>
          <w:tab w:val="left" w:pos="5823"/>
        </w:tabs>
        <w:snapToGrid w:val="0"/>
        <w:spacing w:before="0" w:beforeLines="0" w:beforeAutospacing="0" w:after="0" w:afterAutospacing="0" w:line="360" w:lineRule="exact"/>
        <w:ind w:left="388" w:leftChars="185" w:firstLine="360" w:firstLineChars="200"/>
        <w:jc w:val="left"/>
        <w:rPr>
          <w:rFonts w:hint="eastAsia" w:hAnsi="Calibri" w:cs="宋体"/>
          <w:sz w:val="18"/>
          <w:szCs w:val="18"/>
        </w:rPr>
      </w:pPr>
      <w:r>
        <w:rPr>
          <w:rFonts w:hint="eastAsia" w:cs="宋体"/>
          <w:sz w:val="18"/>
          <w:szCs w:val="18"/>
        </w:rPr>
        <w:t>2</w:t>
      </w:r>
      <w:r>
        <w:rPr>
          <w:rFonts w:hint="eastAsia" w:hAnsi="Calibri" w:cs="宋体"/>
          <w:sz w:val="18"/>
          <w:szCs w:val="18"/>
        </w:rPr>
        <w:t>.</w:t>
      </w:r>
      <w:r>
        <w:rPr>
          <w:rFonts w:hint="eastAsia" w:ascii="宋体" w:hAnsi="宋体" w:cs="Times New Roman"/>
          <w:sz w:val="18"/>
          <w:szCs w:val="18"/>
          <w:lang w:val="zh-CN" w:eastAsia="zh-CN"/>
        </w:rPr>
        <w:t>本表原则上每</w:t>
      </w:r>
      <w:r>
        <w:rPr>
          <w:rFonts w:hint="eastAsia" w:ascii="宋体" w:hAnsi="宋体" w:cs="Times New Roman"/>
          <w:sz w:val="18"/>
          <w:szCs w:val="18"/>
          <w:lang w:val="en-US" w:eastAsia="zh-CN"/>
        </w:rPr>
        <w:t>半年</w:t>
      </w:r>
      <w:r>
        <w:rPr>
          <w:rFonts w:hint="eastAsia" w:ascii="宋体" w:hAnsi="宋体" w:cs="Times New Roman"/>
          <w:sz w:val="18"/>
          <w:szCs w:val="18"/>
          <w:lang w:val="zh-CN" w:eastAsia="zh-CN"/>
        </w:rPr>
        <w:t>核对更新一次</w:t>
      </w:r>
      <w:r>
        <w:rPr>
          <w:rFonts w:hint="eastAsia" w:cs="Times New Roman"/>
          <w:sz w:val="18"/>
          <w:szCs w:val="18"/>
          <w:lang w:val="zh-CN" w:eastAsia="zh-CN"/>
        </w:rPr>
        <w:t>，</w:t>
      </w:r>
      <w:r>
        <w:rPr>
          <w:rFonts w:hint="eastAsia" w:ascii="Times New Roman" w:hAnsi="Times New Roman"/>
          <w:sz w:val="18"/>
          <w:szCs w:val="18"/>
          <w:lang w:val="en-US" w:eastAsia="zh-CN"/>
        </w:rPr>
        <w:t>当</w:t>
      </w:r>
      <w:r>
        <w:rPr>
          <w:rFonts w:hint="eastAsia" w:ascii="Times New Roman" w:hAnsi="Times New Roman"/>
          <w:sz w:val="18"/>
          <w:szCs w:val="18"/>
        </w:rPr>
        <w:t>年</w:t>
      </w:r>
      <w:r>
        <w:rPr>
          <w:rFonts w:hint="eastAsia" w:ascii="宋体" w:hAnsi="宋体" w:cs="宋体"/>
          <w:sz w:val="18"/>
          <w:szCs w:val="18"/>
          <w:lang w:val="en-US" w:eastAsia="zh-CN"/>
        </w:rPr>
        <w:t>7月15日和次年</w:t>
      </w:r>
      <w:r>
        <w:rPr>
          <w:rFonts w:hint="eastAsia" w:ascii="宋体" w:hAnsi="宋体" w:cs="宋体"/>
          <w:sz w:val="18"/>
          <w:szCs w:val="18"/>
        </w:rPr>
        <w:t>1月</w:t>
      </w:r>
      <w:r>
        <w:rPr>
          <w:rFonts w:hint="eastAsia" w:ascii="宋体" w:hAnsi="宋体" w:cs="宋体"/>
          <w:sz w:val="18"/>
          <w:szCs w:val="18"/>
          <w:lang w:val="en-US" w:eastAsia="zh-CN"/>
        </w:rPr>
        <w:t>15</w:t>
      </w:r>
      <w:r>
        <w:rPr>
          <w:rFonts w:hint="eastAsia" w:ascii="宋体" w:hAnsi="宋体" w:cs="宋体"/>
          <w:sz w:val="18"/>
          <w:szCs w:val="18"/>
        </w:rPr>
        <w:t>日</w:t>
      </w:r>
      <w:r>
        <w:rPr>
          <w:rFonts w:hint="eastAsia" w:ascii="宋体" w:hAnsi="宋体" w:cs="宋体"/>
          <w:sz w:val="18"/>
          <w:szCs w:val="18"/>
          <w:lang w:eastAsia="zh-CN"/>
        </w:rPr>
        <w:t>前通过业务系统填报</w:t>
      </w:r>
      <w:r>
        <w:rPr>
          <w:rFonts w:hint="eastAsia" w:ascii="宋体" w:hAnsi="宋体" w:cs="宋体"/>
          <w:color w:val="auto"/>
          <w:sz w:val="18"/>
          <w:szCs w:val="18"/>
          <w:lang w:val="en-US" w:eastAsia="zh-CN"/>
        </w:rPr>
        <w:t>。</w:t>
      </w:r>
    </w:p>
    <w:p>
      <w:pPr>
        <w:spacing w:beforeLines="0" w:line="360" w:lineRule="exact"/>
        <w:ind w:left="925" w:leftChars="355" w:hanging="180" w:hangingChars="100"/>
        <w:jc w:val="left"/>
        <w:rPr>
          <w:rFonts w:hint="eastAsia" w:ascii="宋体" w:hAnsi="宋体" w:cs="Times New Roman"/>
          <w:sz w:val="18"/>
          <w:szCs w:val="18"/>
          <w:lang w:val="en-US" w:eastAsia="zh-CN"/>
        </w:rPr>
      </w:pPr>
      <w:r>
        <w:rPr>
          <w:rFonts w:hint="default" w:ascii="宋体" w:hAnsi="宋体" w:cs="Times New Roman"/>
          <w:sz w:val="18"/>
          <w:szCs w:val="18"/>
          <w:lang w:val="en" w:eastAsia="zh-CN"/>
        </w:rPr>
        <w:t>3</w:t>
      </w:r>
      <w:r>
        <w:rPr>
          <w:rFonts w:hint="eastAsia" w:ascii="宋体" w:hAnsi="宋体" w:cs="Times New Roman"/>
          <w:sz w:val="18"/>
          <w:szCs w:val="18"/>
          <w:lang w:val="en-US" w:eastAsia="zh-CN"/>
        </w:rPr>
        <w:t>.乡镇应急救援队伍只需要填写“名称”“类型”“负责人姓名”“负责人电话”“值班电话”“专职人数”“兼职人数”“驻地占地面积”“营房建筑面积”“主战装备数量”“主战装备总价”等信息。</w:t>
      </w:r>
      <w:bookmarkStart w:id="338" w:name="_Toc157614532"/>
      <w:bookmarkEnd w:id="338"/>
      <w:bookmarkStart w:id="339" w:name="_Toc1276"/>
      <w:bookmarkEnd w:id="339"/>
      <w:bookmarkStart w:id="340" w:name="_Toc29802"/>
      <w:bookmarkEnd w:id="340"/>
      <w:bookmarkStart w:id="341" w:name="_Toc4792"/>
      <w:bookmarkEnd w:id="341"/>
      <w:bookmarkStart w:id="342" w:name="_Toc22226"/>
      <w:bookmarkEnd w:id="342"/>
      <w:bookmarkStart w:id="343" w:name="_Toc16887"/>
      <w:bookmarkEnd w:id="343"/>
      <w:bookmarkStart w:id="344" w:name="_Toc157614533"/>
      <w:bookmarkEnd w:id="344"/>
      <w:bookmarkStart w:id="345" w:name="_Toc29299"/>
      <w:bookmarkEnd w:id="345"/>
    </w:p>
    <w:p>
      <w:pPr>
        <w:pStyle w:val="36"/>
        <w:widowControl w:val="0"/>
        <w:tabs>
          <w:tab w:val="left" w:pos="5823"/>
        </w:tabs>
        <w:snapToGrid w:val="0"/>
        <w:spacing w:before="31" w:beforeLines="10" w:beforeAutospacing="0" w:after="0" w:afterAutospacing="0" w:line="360" w:lineRule="exact"/>
        <w:ind w:left="985" w:leftChars="323" w:hanging="307" w:hangingChars="171"/>
        <w:jc w:val="both"/>
        <w:rPr>
          <w:rFonts w:hint="eastAsia" w:hAnsi="Calibri" w:cs="宋体"/>
          <w:color w:val="auto"/>
          <w:sz w:val="18"/>
          <w:szCs w:val="18"/>
        </w:rPr>
      </w:pPr>
    </w:p>
    <w:p>
      <w:pPr>
        <w:numPr>
          <w:ilvl w:val="0"/>
          <w:numId w:val="0"/>
        </w:numPr>
        <w:jc w:val="both"/>
        <w:rPr>
          <w:rFonts w:hint="eastAsia" w:ascii="宋体" w:hAnsi="宋体" w:eastAsia="宋体" w:cs="宋体"/>
          <w:color w:val="auto"/>
          <w:sz w:val="32"/>
          <w:szCs w:val="32"/>
          <w:lang w:val="en-US" w:eastAsia="zh-CN"/>
        </w:rPr>
      </w:pPr>
    </w:p>
    <w:p>
      <w:pPr>
        <w:rPr>
          <w:rFonts w:hint="default" w:ascii="黑体" w:hAnsi="宋体" w:eastAsia="黑体" w:cs="Arial"/>
          <w:color w:val="auto"/>
          <w:sz w:val="30"/>
          <w:szCs w:val="30"/>
          <w:lang w:val="en"/>
        </w:rPr>
      </w:pPr>
    </w:p>
    <w:p>
      <w:pPr>
        <w:pStyle w:val="2"/>
        <w:rPr>
          <w:rFonts w:hint="default" w:ascii="黑体" w:hAnsi="宋体" w:eastAsia="黑体" w:cs="Arial"/>
          <w:color w:val="auto"/>
          <w:sz w:val="30"/>
          <w:szCs w:val="30"/>
          <w:lang w:val="en"/>
        </w:rPr>
      </w:pPr>
    </w:p>
    <w:p>
      <w:pPr>
        <w:rPr>
          <w:rFonts w:hint="default" w:ascii="黑体" w:hAnsi="宋体" w:eastAsia="黑体" w:cs="Arial"/>
          <w:color w:val="auto"/>
          <w:sz w:val="30"/>
          <w:szCs w:val="30"/>
          <w:lang w:val="en"/>
        </w:rPr>
      </w:pPr>
    </w:p>
    <w:p>
      <w:pPr>
        <w:pStyle w:val="2"/>
        <w:rPr>
          <w:rFonts w:hint="default" w:ascii="黑体" w:hAnsi="宋体" w:eastAsia="黑体" w:cs="Arial"/>
          <w:color w:val="auto"/>
          <w:sz w:val="30"/>
          <w:szCs w:val="30"/>
          <w:lang w:val="en"/>
        </w:rPr>
      </w:pPr>
    </w:p>
    <w:p>
      <w:pPr>
        <w:rPr>
          <w:rFonts w:hint="default" w:ascii="黑体" w:hAnsi="宋体" w:eastAsia="黑体" w:cs="Arial"/>
          <w:color w:val="auto"/>
          <w:sz w:val="30"/>
          <w:szCs w:val="30"/>
          <w:lang w:val="en"/>
        </w:rPr>
      </w:pPr>
    </w:p>
    <w:p>
      <w:pPr>
        <w:pStyle w:val="2"/>
        <w:rPr>
          <w:rFonts w:hint="default" w:ascii="黑体" w:hAnsi="宋体" w:eastAsia="黑体" w:cs="Arial"/>
          <w:color w:val="auto"/>
          <w:sz w:val="30"/>
          <w:szCs w:val="30"/>
          <w:lang w:val="en"/>
        </w:rPr>
      </w:pPr>
    </w:p>
    <w:p>
      <w:pPr>
        <w:rPr>
          <w:rFonts w:hint="default" w:ascii="黑体" w:hAnsi="宋体" w:eastAsia="黑体" w:cs="Arial"/>
          <w:color w:val="auto"/>
          <w:sz w:val="30"/>
          <w:szCs w:val="30"/>
          <w:lang w:val="en"/>
        </w:rPr>
      </w:pPr>
    </w:p>
    <w:p>
      <w:pPr>
        <w:pStyle w:val="2"/>
        <w:rPr>
          <w:rFonts w:hint="default" w:ascii="黑体" w:hAnsi="宋体" w:eastAsia="黑体" w:cs="Arial"/>
          <w:color w:val="auto"/>
          <w:sz w:val="30"/>
          <w:szCs w:val="30"/>
          <w:lang w:val="en"/>
        </w:rPr>
      </w:pPr>
    </w:p>
    <w:p>
      <w:pPr>
        <w:rPr>
          <w:rFonts w:hint="default" w:ascii="黑体" w:hAnsi="宋体" w:eastAsia="黑体" w:cs="Arial"/>
          <w:color w:val="auto"/>
          <w:sz w:val="30"/>
          <w:szCs w:val="30"/>
          <w:lang w:val="en"/>
        </w:rPr>
      </w:pPr>
    </w:p>
    <w:p>
      <w:pPr>
        <w:pStyle w:val="2"/>
        <w:rPr>
          <w:rFonts w:hint="default" w:ascii="黑体" w:hAnsi="宋体" w:eastAsia="黑体" w:cs="Arial"/>
          <w:color w:val="auto"/>
          <w:sz w:val="30"/>
          <w:szCs w:val="30"/>
          <w:lang w:val="en"/>
        </w:rPr>
      </w:pPr>
    </w:p>
    <w:p>
      <w:pPr>
        <w:rPr>
          <w:rFonts w:hint="default" w:ascii="黑体" w:hAnsi="宋体" w:eastAsia="黑体" w:cs="Arial"/>
          <w:color w:val="auto"/>
          <w:sz w:val="30"/>
          <w:szCs w:val="30"/>
          <w:lang w:val="en"/>
        </w:rPr>
      </w:pPr>
    </w:p>
    <w:p>
      <w:pPr>
        <w:pStyle w:val="2"/>
        <w:rPr>
          <w:rFonts w:hint="default" w:ascii="黑体" w:hAnsi="宋体" w:eastAsia="黑体" w:cs="Arial"/>
          <w:color w:val="auto"/>
          <w:sz w:val="30"/>
          <w:szCs w:val="30"/>
          <w:lang w:val="en"/>
        </w:rPr>
      </w:pPr>
    </w:p>
    <w:p>
      <w:pPr>
        <w:rPr>
          <w:rFonts w:hint="default" w:ascii="黑体" w:hAnsi="宋体" w:eastAsia="黑体" w:cs="Arial"/>
          <w:color w:val="auto"/>
          <w:sz w:val="30"/>
          <w:szCs w:val="30"/>
          <w:lang w:val="en"/>
        </w:rPr>
      </w:pPr>
    </w:p>
    <w:p>
      <w:pPr>
        <w:pStyle w:val="2"/>
        <w:rPr>
          <w:rFonts w:hint="default" w:ascii="黑体" w:hAnsi="宋体" w:eastAsia="黑体" w:cs="Arial"/>
          <w:color w:val="auto"/>
          <w:sz w:val="30"/>
          <w:szCs w:val="30"/>
          <w:lang w:val="en"/>
        </w:rPr>
      </w:pPr>
    </w:p>
    <w:p>
      <w:pPr>
        <w:rPr>
          <w:rFonts w:hint="default"/>
          <w:lang w:val="en"/>
        </w:rPr>
      </w:pPr>
    </w:p>
    <w:p>
      <w:pPr>
        <w:pStyle w:val="2"/>
        <w:rPr>
          <w:rFonts w:hint="default"/>
          <w:lang w:val="en"/>
        </w:rPr>
      </w:pPr>
    </w:p>
    <w:p>
      <w:pPr>
        <w:rPr>
          <w:rFonts w:hint="default" w:ascii="黑体" w:hAnsi="宋体" w:eastAsia="黑体" w:cs="Arial"/>
          <w:color w:val="auto"/>
          <w:szCs w:val="30"/>
          <w:lang w:val="en"/>
        </w:rPr>
      </w:pPr>
    </w:p>
    <w:p>
      <w:pPr>
        <w:keepNext/>
        <w:keepLines w:val="0"/>
        <w:pageBreakBefore w:val="0"/>
        <w:widowControl w:val="0"/>
        <w:kinsoku w:val="0"/>
        <w:wordWrap/>
        <w:overflowPunct w:val="0"/>
        <w:topLinePunct w:val="0"/>
        <w:autoSpaceDE/>
        <w:autoSpaceDN/>
        <w:bidi w:val="0"/>
        <w:adjustRightInd/>
        <w:snapToGrid/>
        <w:spacing w:before="147"/>
        <w:ind w:right="0" w:firstLine="0" w:firstLineChars="0"/>
        <w:jc w:val="center"/>
        <w:textAlignment w:val="auto"/>
        <w:rPr>
          <w:rFonts w:hint="eastAsia"/>
          <w:lang w:eastAsia="zh-CN"/>
        </w:rPr>
      </w:pPr>
      <w:bookmarkStart w:id="346" w:name="_Toc1331968041"/>
      <w:bookmarkStart w:id="347" w:name="_Toc698596911"/>
      <w:bookmarkStart w:id="348" w:name="_Toc2022630521"/>
      <w:bookmarkStart w:id="349" w:name="_Toc1743164129"/>
      <w:bookmarkStart w:id="350" w:name="_Toc692193667"/>
      <w:bookmarkStart w:id="351" w:name="_Toc1486693738"/>
      <w:bookmarkStart w:id="352" w:name="_Toc1955735454"/>
      <w:bookmarkStart w:id="353" w:name="_Toc531651110"/>
      <w:r>
        <w:rPr>
          <w:rFonts w:hint="eastAsia"/>
          <w:lang w:eastAsia="zh-CN"/>
        </w:rPr>
        <w:br w:type="page"/>
      </w:r>
    </w:p>
    <w:bookmarkEnd w:id="346"/>
    <w:bookmarkEnd w:id="347"/>
    <w:bookmarkEnd w:id="348"/>
    <w:bookmarkEnd w:id="349"/>
    <w:bookmarkEnd w:id="350"/>
    <w:bookmarkEnd w:id="351"/>
    <w:bookmarkEnd w:id="352"/>
    <w:bookmarkEnd w:id="353"/>
    <w:p>
      <w:pPr>
        <w:pStyle w:val="4"/>
        <w:keepNext/>
        <w:keepLines w:val="0"/>
        <w:pageBreakBefore w:val="0"/>
        <w:widowControl w:val="0"/>
        <w:kinsoku w:val="0"/>
        <w:wordWrap/>
        <w:overflowPunct w:val="0"/>
        <w:topLinePunct w:val="0"/>
        <w:autoSpaceDE/>
        <w:autoSpaceDN/>
        <w:bidi w:val="0"/>
        <w:adjustRightInd/>
        <w:snapToGrid/>
        <w:spacing w:before="147"/>
        <w:ind w:right="0" w:firstLine="0" w:firstLineChars="0"/>
        <w:jc w:val="center"/>
        <w:textAlignment w:val="auto"/>
        <w:rPr>
          <w:rFonts w:hint="default"/>
          <w:lang w:val="en-US"/>
        </w:rPr>
      </w:pPr>
      <w:bookmarkStart w:id="354" w:name="_Toc20170"/>
      <w:r>
        <w:rPr>
          <w:rFonts w:hint="eastAsia"/>
          <w:lang w:eastAsia="zh-CN"/>
        </w:rPr>
        <w:t>（</w:t>
      </w:r>
      <w:r>
        <w:rPr>
          <w:rFonts w:hint="eastAsia"/>
          <w:lang w:val="en-US" w:eastAsia="zh-CN"/>
        </w:rPr>
        <w:t>二十九</w:t>
      </w:r>
      <w:r>
        <w:rPr>
          <w:rFonts w:hint="eastAsia"/>
          <w:lang w:eastAsia="zh-CN"/>
        </w:rPr>
        <w:t>）应急预案制修订情况</w:t>
      </w:r>
      <w:r>
        <w:rPr>
          <w:rFonts w:hint="eastAsia"/>
          <w:lang w:val="en-US" w:eastAsia="zh-CN"/>
        </w:rPr>
        <w:t>表</w:t>
      </w:r>
      <w:bookmarkEnd w:id="354"/>
    </w:p>
    <w:tbl>
      <w:tblPr>
        <w:tblStyle w:val="17"/>
        <w:tblW w:w="9365" w:type="dxa"/>
        <w:jc w:val="center"/>
        <w:tblLayout w:type="autofit"/>
        <w:tblCellMar>
          <w:top w:w="0" w:type="dxa"/>
          <w:left w:w="108" w:type="dxa"/>
          <w:bottom w:w="0" w:type="dxa"/>
          <w:right w:w="108" w:type="dxa"/>
        </w:tblCellMar>
      </w:tblPr>
      <w:tblGrid>
        <w:gridCol w:w="3048"/>
        <w:gridCol w:w="1035"/>
        <w:gridCol w:w="1306"/>
        <w:gridCol w:w="285"/>
        <w:gridCol w:w="917"/>
        <w:gridCol w:w="314"/>
        <w:gridCol w:w="2460"/>
      </w:tblGrid>
      <w:tr>
        <w:tblPrEx>
          <w:tblCellMar>
            <w:top w:w="0" w:type="dxa"/>
            <w:left w:w="108" w:type="dxa"/>
            <w:bottom w:w="0" w:type="dxa"/>
            <w:right w:w="108" w:type="dxa"/>
          </w:tblCellMar>
        </w:tblPrEx>
        <w:trPr>
          <w:trHeight w:val="284" w:hRule="atLeast"/>
          <w:jc w:val="center"/>
        </w:trPr>
        <w:tc>
          <w:tcPr>
            <w:tcW w:w="6591" w:type="dxa"/>
            <w:gridSpan w:val="5"/>
            <w:noWrap w:val="0"/>
            <w:vAlign w:val="top"/>
          </w:tcPr>
          <w:p>
            <w:pPr>
              <w:snapToGrid w:val="0"/>
              <w:spacing w:line="240" w:lineRule="exact"/>
              <w:rPr>
                <w:rFonts w:hint="eastAsia" w:ascii="宋体" w:hAnsi="宋体"/>
                <w:color w:val="auto"/>
                <w:sz w:val="18"/>
              </w:rPr>
            </w:pPr>
          </w:p>
        </w:tc>
        <w:tc>
          <w:tcPr>
            <w:tcW w:w="2774" w:type="dxa"/>
            <w:gridSpan w:val="2"/>
            <w:noWrap w:val="0"/>
            <w:tcMar>
              <w:left w:w="0" w:type="dxa"/>
              <w:right w:w="0" w:type="dxa"/>
            </w:tcMar>
            <w:vAlign w:val="center"/>
          </w:tcPr>
          <w:p>
            <w:pPr>
              <w:snapToGrid w:val="0"/>
              <w:spacing w:line="240" w:lineRule="exact"/>
              <w:jc w:val="left"/>
              <w:rPr>
                <w:rFonts w:hint="eastAsia" w:ascii="宋体" w:hAnsi="宋体"/>
                <w:color w:val="auto"/>
                <w:sz w:val="18"/>
                <w:szCs w:val="18"/>
              </w:rPr>
            </w:pPr>
            <w:r>
              <w:rPr>
                <w:rFonts w:hint="eastAsia" w:ascii="宋体" w:hAnsi="宋体"/>
                <w:color w:val="auto"/>
                <w:sz w:val="18"/>
                <w:szCs w:val="18"/>
              </w:rPr>
              <w:t>表    号：</w:t>
            </w:r>
            <w:r>
              <w:rPr>
                <w:rFonts w:hint="eastAsia" w:ascii="宋体" w:hAnsi="宋体"/>
                <w:color w:val="auto"/>
                <w:sz w:val="18"/>
                <w:szCs w:val="18"/>
                <w:lang w:val="en-US" w:eastAsia="zh-CN"/>
              </w:rPr>
              <w:t>029</w:t>
            </w:r>
            <w:r>
              <w:rPr>
                <w:rFonts w:hint="eastAsia" w:ascii="宋体" w:hAnsi="宋体"/>
                <w:color w:val="auto"/>
                <w:sz w:val="18"/>
                <w:szCs w:val="18"/>
              </w:rPr>
              <w:t>表</w:t>
            </w:r>
          </w:p>
        </w:tc>
      </w:tr>
      <w:tr>
        <w:tblPrEx>
          <w:tblCellMar>
            <w:top w:w="0" w:type="dxa"/>
            <w:left w:w="108" w:type="dxa"/>
            <w:bottom w:w="0" w:type="dxa"/>
            <w:right w:w="108" w:type="dxa"/>
          </w:tblCellMar>
        </w:tblPrEx>
        <w:trPr>
          <w:trHeight w:val="284" w:hRule="atLeast"/>
          <w:jc w:val="center"/>
        </w:trPr>
        <w:tc>
          <w:tcPr>
            <w:tcW w:w="6591" w:type="dxa"/>
            <w:gridSpan w:val="5"/>
            <w:noWrap w:val="0"/>
            <w:vAlign w:val="top"/>
          </w:tcPr>
          <w:p>
            <w:pPr>
              <w:snapToGrid w:val="0"/>
              <w:spacing w:line="240" w:lineRule="exact"/>
              <w:rPr>
                <w:rFonts w:hint="eastAsia" w:ascii="宋体" w:hAnsi="宋体"/>
                <w:color w:val="auto"/>
                <w:sz w:val="18"/>
              </w:rPr>
            </w:pPr>
          </w:p>
        </w:tc>
        <w:tc>
          <w:tcPr>
            <w:tcW w:w="2774" w:type="dxa"/>
            <w:gridSpan w:val="2"/>
            <w:noWrap w:val="0"/>
            <w:tcMar>
              <w:left w:w="0" w:type="dxa"/>
              <w:right w:w="0" w:type="dxa"/>
            </w:tcMar>
            <w:vAlign w:val="center"/>
          </w:tcPr>
          <w:p>
            <w:pPr>
              <w:spacing w:line="240" w:lineRule="exact"/>
              <w:rPr>
                <w:rFonts w:hint="eastAsia" w:ascii="宋体" w:hAnsi="宋体" w:eastAsia="宋体"/>
                <w:color w:val="auto"/>
                <w:sz w:val="18"/>
                <w:szCs w:val="18"/>
                <w:lang w:eastAsia="zh-CN"/>
              </w:rPr>
            </w:pPr>
            <w:r>
              <w:rPr>
                <w:rFonts w:hint="eastAsia" w:ascii="宋体" w:hAnsi="宋体"/>
                <w:color w:val="auto"/>
                <w:sz w:val="18"/>
                <w:szCs w:val="18"/>
              </w:rPr>
              <w:t>制定机关：</w:t>
            </w:r>
            <w:r>
              <w:rPr>
                <w:rFonts w:hint="eastAsia" w:ascii="宋体" w:hAnsi="宋体"/>
                <w:color w:val="auto"/>
                <w:sz w:val="18"/>
                <w:szCs w:val="18"/>
                <w:lang w:val="en-US" w:eastAsia="zh-CN"/>
              </w:rPr>
              <w:t>应急管理部</w:t>
            </w:r>
          </w:p>
        </w:tc>
      </w:tr>
      <w:tr>
        <w:tblPrEx>
          <w:tblCellMar>
            <w:top w:w="0" w:type="dxa"/>
            <w:left w:w="108" w:type="dxa"/>
            <w:bottom w:w="0" w:type="dxa"/>
            <w:right w:w="108" w:type="dxa"/>
          </w:tblCellMar>
        </w:tblPrEx>
        <w:trPr>
          <w:trHeight w:val="284" w:hRule="atLeast"/>
          <w:jc w:val="center"/>
        </w:trPr>
        <w:tc>
          <w:tcPr>
            <w:tcW w:w="6591" w:type="dxa"/>
            <w:gridSpan w:val="5"/>
            <w:noWrap w:val="0"/>
            <w:vAlign w:val="center"/>
          </w:tcPr>
          <w:p>
            <w:pPr>
              <w:snapToGrid w:val="0"/>
              <w:spacing w:line="240" w:lineRule="exact"/>
              <w:rPr>
                <w:rFonts w:hint="eastAsia" w:ascii="宋体" w:hAnsi="宋体"/>
                <w:color w:val="auto"/>
                <w:sz w:val="18"/>
              </w:rPr>
            </w:pPr>
          </w:p>
        </w:tc>
        <w:tc>
          <w:tcPr>
            <w:tcW w:w="2774" w:type="dxa"/>
            <w:gridSpan w:val="2"/>
            <w:noWrap w:val="0"/>
            <w:tcMar>
              <w:left w:w="0" w:type="dxa"/>
              <w:right w:w="0" w:type="dxa"/>
            </w:tcMar>
            <w:vAlign w:val="center"/>
          </w:tcPr>
          <w:p>
            <w:pPr>
              <w:spacing w:line="240" w:lineRule="exact"/>
              <w:rPr>
                <w:rFonts w:hint="eastAsia" w:ascii="宋体" w:hAnsi="宋体"/>
                <w:color w:val="auto"/>
                <w:sz w:val="18"/>
                <w:szCs w:val="18"/>
              </w:rPr>
            </w:pPr>
            <w:r>
              <w:rPr>
                <w:rFonts w:hint="eastAsia" w:ascii="宋体" w:hAnsi="宋体"/>
                <w:color w:val="auto"/>
                <w:sz w:val="18"/>
                <w:szCs w:val="18"/>
              </w:rPr>
              <w:t>批准机关：国家统计局</w:t>
            </w:r>
          </w:p>
        </w:tc>
      </w:tr>
      <w:tr>
        <w:tblPrEx>
          <w:tblCellMar>
            <w:top w:w="0" w:type="dxa"/>
            <w:left w:w="108" w:type="dxa"/>
            <w:bottom w:w="0" w:type="dxa"/>
            <w:right w:w="108" w:type="dxa"/>
          </w:tblCellMar>
        </w:tblPrEx>
        <w:trPr>
          <w:trHeight w:val="284" w:hRule="atLeast"/>
          <w:jc w:val="center"/>
        </w:trPr>
        <w:tc>
          <w:tcPr>
            <w:tcW w:w="6591" w:type="dxa"/>
            <w:gridSpan w:val="5"/>
            <w:noWrap w:val="0"/>
            <w:vAlign w:val="center"/>
          </w:tcPr>
          <w:p>
            <w:pPr>
              <w:snapToGrid w:val="0"/>
              <w:spacing w:line="240" w:lineRule="exact"/>
              <w:rPr>
                <w:rFonts w:hint="eastAsia" w:ascii="宋体" w:hAnsi="宋体"/>
                <w:color w:val="auto"/>
                <w:sz w:val="18"/>
              </w:rPr>
            </w:pPr>
          </w:p>
        </w:tc>
        <w:tc>
          <w:tcPr>
            <w:tcW w:w="2774" w:type="dxa"/>
            <w:gridSpan w:val="2"/>
            <w:noWrap w:val="0"/>
            <w:tcMar>
              <w:left w:w="0" w:type="dxa"/>
              <w:right w:w="0" w:type="dxa"/>
            </w:tcMar>
            <w:vAlign w:val="center"/>
          </w:tcPr>
          <w:p>
            <w:pPr>
              <w:pStyle w:val="44"/>
              <w:tabs>
                <w:tab w:val="left" w:pos="730"/>
              </w:tabs>
              <w:spacing w:before="14" w:line="240" w:lineRule="exact"/>
              <w:rPr>
                <w:rFonts w:ascii="宋体" w:hAnsi="宋体"/>
                <w:color w:val="auto"/>
                <w:sz w:val="18"/>
                <w:szCs w:val="18"/>
              </w:rPr>
            </w:pPr>
            <w:r>
              <w:rPr>
                <w:rFonts w:hint="eastAsia" w:ascii="宋体" w:cs="宋体"/>
                <w:color w:val="auto"/>
                <w:sz w:val="18"/>
                <w:szCs w:val="18"/>
              </w:rPr>
              <w:t>批准文号：</w:t>
            </w:r>
            <w:r>
              <w:rPr>
                <w:rFonts w:hint="eastAsia" w:ascii="宋体" w:hAnsi="宋体"/>
                <w:color w:val="auto"/>
                <w:sz w:val="18"/>
                <w:szCs w:val="18"/>
              </w:rPr>
              <w:t>国统制</w:t>
            </w:r>
            <w:r>
              <w:rPr>
                <w:rFonts w:hint="eastAsia" w:ascii="宋体" w:hAnsi="Calibri"/>
                <w:color w:val="auto"/>
                <w:spacing w:val="-6"/>
                <w:sz w:val="18"/>
                <w:szCs w:val="18"/>
              </w:rPr>
              <w:t>〔</w:t>
            </w:r>
            <w:r>
              <w:rPr>
                <w:rFonts w:ascii="宋体" w:hAnsi="Calibri"/>
                <w:color w:val="auto"/>
                <w:spacing w:val="-6"/>
                <w:sz w:val="18"/>
                <w:szCs w:val="18"/>
              </w:rPr>
              <w:t xml:space="preserve">    </w:t>
            </w:r>
            <w:r>
              <w:rPr>
                <w:rFonts w:hint="eastAsia" w:ascii="宋体" w:hAnsi="Calibri"/>
                <w:color w:val="auto"/>
                <w:spacing w:val="-6"/>
                <w:sz w:val="18"/>
                <w:szCs w:val="18"/>
              </w:rPr>
              <w:t>〕</w:t>
            </w:r>
            <w:r>
              <w:rPr>
                <w:rFonts w:hint="eastAsia" w:ascii="宋体" w:hAnsi="宋体"/>
                <w:color w:val="auto"/>
                <w:sz w:val="18"/>
                <w:szCs w:val="18"/>
              </w:rPr>
              <w:t>号</w:t>
            </w:r>
          </w:p>
        </w:tc>
      </w:tr>
      <w:tr>
        <w:tblPrEx>
          <w:tblCellMar>
            <w:top w:w="0" w:type="dxa"/>
            <w:left w:w="108" w:type="dxa"/>
            <w:bottom w:w="0" w:type="dxa"/>
            <w:right w:w="108" w:type="dxa"/>
          </w:tblCellMar>
        </w:tblPrEx>
        <w:trPr>
          <w:trHeight w:val="284" w:hRule="atLeast"/>
          <w:jc w:val="center"/>
        </w:trPr>
        <w:tc>
          <w:tcPr>
            <w:tcW w:w="3048" w:type="dxa"/>
            <w:noWrap w:val="0"/>
            <w:vAlign w:val="center"/>
          </w:tcPr>
          <w:p>
            <w:pPr>
              <w:snapToGrid w:val="0"/>
              <w:spacing w:line="240" w:lineRule="exact"/>
              <w:rPr>
                <w:rFonts w:hint="eastAsia" w:ascii="宋体" w:hAnsi="宋体"/>
                <w:color w:val="auto"/>
                <w:sz w:val="18"/>
              </w:rPr>
            </w:pPr>
            <w:r>
              <w:rPr>
                <w:rFonts w:hint="eastAsia" w:ascii="宋体" w:hAnsi="宋体"/>
                <w:color w:val="auto"/>
                <w:sz w:val="18"/>
                <w:szCs w:val="18"/>
              </w:rPr>
              <w:t>单位详细名称：</w:t>
            </w:r>
          </w:p>
        </w:tc>
        <w:tc>
          <w:tcPr>
            <w:tcW w:w="2341" w:type="dxa"/>
            <w:gridSpan w:val="2"/>
            <w:noWrap w:val="0"/>
            <w:vAlign w:val="center"/>
          </w:tcPr>
          <w:p>
            <w:pPr>
              <w:snapToGrid w:val="0"/>
              <w:spacing w:line="240" w:lineRule="exact"/>
              <w:jc w:val="center"/>
              <w:rPr>
                <w:rFonts w:hint="eastAsia" w:ascii="宋体" w:hAnsi="宋体"/>
                <w:color w:val="auto"/>
                <w:sz w:val="18"/>
              </w:rPr>
            </w:pPr>
            <w:r>
              <w:rPr>
                <w:rFonts w:hint="eastAsia" w:ascii="宋体" w:hAnsi="宋体" w:eastAsia="宋体" w:cs="宋体"/>
                <w:i w:val="0"/>
                <w:iCs w:val="0"/>
                <w:snapToGrid w:val="0"/>
                <w:color w:val="auto"/>
                <w:kern w:val="0"/>
                <w:sz w:val="18"/>
                <w:szCs w:val="18"/>
                <w:u w:val="none"/>
                <w:lang w:val="en-US" w:eastAsia="zh-CN" w:bidi="ar"/>
              </w:rPr>
              <w:t>20　　年　　月　　日</w:t>
            </w:r>
          </w:p>
        </w:tc>
        <w:tc>
          <w:tcPr>
            <w:tcW w:w="1202" w:type="dxa"/>
            <w:gridSpan w:val="2"/>
            <w:noWrap w:val="0"/>
            <w:vAlign w:val="top"/>
          </w:tcPr>
          <w:p>
            <w:pPr>
              <w:snapToGrid w:val="0"/>
              <w:spacing w:line="240" w:lineRule="exact"/>
              <w:rPr>
                <w:rFonts w:hint="eastAsia" w:ascii="宋体" w:hAnsi="宋体"/>
                <w:color w:val="auto"/>
                <w:sz w:val="18"/>
              </w:rPr>
            </w:pPr>
          </w:p>
        </w:tc>
        <w:tc>
          <w:tcPr>
            <w:tcW w:w="2774" w:type="dxa"/>
            <w:gridSpan w:val="2"/>
            <w:noWrap w:val="0"/>
            <w:tcMar>
              <w:left w:w="0" w:type="dxa"/>
              <w:right w:w="0" w:type="dxa"/>
            </w:tcMar>
            <w:vAlign w:val="center"/>
          </w:tcPr>
          <w:p>
            <w:pPr>
              <w:spacing w:line="240" w:lineRule="exact"/>
              <w:rPr>
                <w:rFonts w:hint="eastAsia" w:ascii="宋体" w:hAnsi="宋体"/>
                <w:color w:val="auto"/>
                <w:sz w:val="18"/>
                <w:szCs w:val="18"/>
              </w:rPr>
            </w:pPr>
            <w:r>
              <w:rPr>
                <w:rFonts w:hint="eastAsia" w:ascii="宋体" w:hAnsi="宋体"/>
                <w:color w:val="auto"/>
                <w:sz w:val="18"/>
                <w:szCs w:val="18"/>
              </w:rPr>
              <w:t>有效期至：２０   年   月</w:t>
            </w:r>
          </w:p>
        </w:tc>
      </w:tr>
      <w:tr>
        <w:tblPrEx>
          <w:tblCellMar>
            <w:top w:w="0" w:type="dxa"/>
            <w:left w:w="0" w:type="dxa"/>
            <w:bottom w:w="0" w:type="dxa"/>
            <w:right w:w="0" w:type="dxa"/>
          </w:tblCellMar>
        </w:tblPrEx>
        <w:trPr>
          <w:trHeight w:val="509" w:hRule="exact"/>
          <w:jc w:val="center"/>
        </w:trPr>
        <w:tc>
          <w:tcPr>
            <w:tcW w:w="4083" w:type="dxa"/>
            <w:gridSpan w:val="2"/>
            <w:tcBorders>
              <w:top w:val="single" w:color="auto" w:sz="8" w:space="0"/>
              <w:left w:val="nil"/>
              <w:bottom w:val="single" w:color="auto" w:sz="2" w:space="0"/>
              <w:right w:val="single" w:color="auto" w:sz="2" w:space="0"/>
            </w:tcBorders>
            <w:noWrap w:val="0"/>
            <w:vAlign w:val="top"/>
          </w:tcPr>
          <w:p>
            <w:pPr>
              <w:pStyle w:val="44"/>
              <w:kinsoku w:val="0"/>
              <w:overflowPunct w:val="0"/>
              <w:spacing w:before="101" w:line="280" w:lineRule="exact"/>
              <w:ind w:left="28"/>
              <w:jc w:val="center"/>
              <w:rPr>
                <w:color w:val="auto"/>
              </w:rPr>
            </w:pPr>
            <w:r>
              <w:rPr>
                <w:rFonts w:hint="eastAsia" w:ascii="宋体" w:cs="宋体"/>
                <w:color w:val="auto"/>
                <w:sz w:val="18"/>
                <w:szCs w:val="18"/>
              </w:rPr>
              <w:t>指标名称</w:t>
            </w:r>
          </w:p>
        </w:tc>
        <w:tc>
          <w:tcPr>
            <w:tcW w:w="1591" w:type="dxa"/>
            <w:gridSpan w:val="2"/>
            <w:tcBorders>
              <w:top w:val="single" w:color="auto" w:sz="8" w:space="0"/>
              <w:left w:val="single" w:color="auto" w:sz="2" w:space="0"/>
              <w:bottom w:val="single" w:color="auto" w:sz="2" w:space="0"/>
              <w:right w:val="single" w:color="auto" w:sz="2" w:space="0"/>
            </w:tcBorders>
            <w:noWrap w:val="0"/>
            <w:vAlign w:val="top"/>
          </w:tcPr>
          <w:p>
            <w:pPr>
              <w:pStyle w:val="44"/>
              <w:kinsoku w:val="0"/>
              <w:overflowPunct w:val="0"/>
              <w:spacing w:before="101" w:line="280" w:lineRule="exact"/>
              <w:ind w:left="434"/>
              <w:rPr>
                <w:color w:val="auto"/>
              </w:rPr>
            </w:pPr>
            <w:r>
              <w:rPr>
                <w:rFonts w:hint="eastAsia" w:ascii="宋体" w:cs="宋体"/>
                <w:color w:val="auto"/>
                <w:sz w:val="18"/>
                <w:szCs w:val="18"/>
              </w:rPr>
              <w:t>计量单位</w:t>
            </w:r>
          </w:p>
        </w:tc>
        <w:tc>
          <w:tcPr>
            <w:tcW w:w="1231" w:type="dxa"/>
            <w:gridSpan w:val="2"/>
            <w:tcBorders>
              <w:top w:val="single" w:color="auto" w:sz="8" w:space="0"/>
              <w:left w:val="single" w:color="auto" w:sz="2" w:space="0"/>
              <w:bottom w:val="single" w:color="auto" w:sz="2" w:space="0"/>
              <w:right w:val="single" w:color="auto" w:sz="2" w:space="0"/>
            </w:tcBorders>
            <w:noWrap w:val="0"/>
            <w:vAlign w:val="top"/>
          </w:tcPr>
          <w:p>
            <w:pPr>
              <w:pStyle w:val="44"/>
              <w:kinsoku w:val="0"/>
              <w:overflowPunct w:val="0"/>
              <w:spacing w:before="101" w:line="280" w:lineRule="exact"/>
              <w:ind w:left="17"/>
              <w:jc w:val="center"/>
              <w:rPr>
                <w:color w:val="auto"/>
              </w:rPr>
            </w:pPr>
            <w:r>
              <w:rPr>
                <w:rFonts w:hint="eastAsia" w:ascii="宋体" w:cs="宋体"/>
                <w:color w:val="auto"/>
                <w:sz w:val="18"/>
                <w:szCs w:val="18"/>
              </w:rPr>
              <w:t>代码</w:t>
            </w:r>
          </w:p>
        </w:tc>
        <w:tc>
          <w:tcPr>
            <w:tcW w:w="2460" w:type="dxa"/>
            <w:tcBorders>
              <w:top w:val="single" w:color="auto" w:sz="8" w:space="0"/>
              <w:left w:val="single" w:color="auto" w:sz="2" w:space="0"/>
              <w:bottom w:val="single" w:color="auto" w:sz="2" w:space="0"/>
              <w:right w:val="nil"/>
            </w:tcBorders>
            <w:noWrap w:val="0"/>
            <w:vAlign w:val="top"/>
          </w:tcPr>
          <w:p>
            <w:pPr>
              <w:pStyle w:val="44"/>
              <w:kinsoku w:val="0"/>
              <w:overflowPunct w:val="0"/>
              <w:spacing w:before="101" w:line="280" w:lineRule="exact"/>
              <w:ind w:left="689"/>
              <w:rPr>
                <w:color w:val="auto"/>
              </w:rPr>
            </w:pPr>
            <w:r>
              <w:rPr>
                <w:rFonts w:hint="eastAsia" w:ascii="宋体" w:cs="宋体"/>
                <w:color w:val="auto"/>
                <w:sz w:val="18"/>
                <w:szCs w:val="18"/>
              </w:rPr>
              <w:t xml:space="preserve"> 本年实际</w:t>
            </w:r>
          </w:p>
        </w:tc>
      </w:tr>
      <w:tr>
        <w:tblPrEx>
          <w:tblCellMar>
            <w:top w:w="0" w:type="dxa"/>
            <w:left w:w="0" w:type="dxa"/>
            <w:bottom w:w="0" w:type="dxa"/>
            <w:right w:w="0" w:type="dxa"/>
          </w:tblCellMar>
        </w:tblPrEx>
        <w:trPr>
          <w:trHeight w:val="412" w:hRule="exact"/>
          <w:jc w:val="center"/>
        </w:trPr>
        <w:tc>
          <w:tcPr>
            <w:tcW w:w="4083" w:type="dxa"/>
            <w:gridSpan w:val="2"/>
            <w:tcBorders>
              <w:top w:val="single" w:color="auto" w:sz="2" w:space="0"/>
              <w:left w:val="nil"/>
              <w:bottom w:val="single" w:color="auto" w:sz="2" w:space="0"/>
              <w:right w:val="single" w:color="auto" w:sz="2" w:space="0"/>
            </w:tcBorders>
            <w:noWrap w:val="0"/>
            <w:vAlign w:val="center"/>
          </w:tcPr>
          <w:p>
            <w:pPr>
              <w:pStyle w:val="44"/>
              <w:kinsoku w:val="0"/>
              <w:overflowPunct w:val="0"/>
              <w:spacing w:before="10" w:line="280" w:lineRule="exact"/>
              <w:ind w:left="26"/>
              <w:jc w:val="center"/>
              <w:rPr>
                <w:color w:val="auto"/>
              </w:rPr>
            </w:pPr>
            <w:r>
              <w:rPr>
                <w:rFonts w:hint="eastAsia" w:ascii="宋体" w:cs="宋体"/>
                <w:color w:val="auto"/>
                <w:sz w:val="18"/>
                <w:szCs w:val="18"/>
              </w:rPr>
              <w:t>甲</w:t>
            </w:r>
          </w:p>
        </w:tc>
        <w:tc>
          <w:tcPr>
            <w:tcW w:w="1591" w:type="dxa"/>
            <w:gridSpan w:val="2"/>
            <w:tcBorders>
              <w:top w:val="single" w:color="auto" w:sz="2" w:space="0"/>
              <w:left w:val="single" w:color="auto" w:sz="2" w:space="0"/>
              <w:bottom w:val="single" w:color="auto" w:sz="2" w:space="0"/>
              <w:right w:val="single" w:color="auto" w:sz="2" w:space="0"/>
            </w:tcBorders>
            <w:noWrap w:val="0"/>
            <w:vAlign w:val="center"/>
          </w:tcPr>
          <w:p>
            <w:pPr>
              <w:pStyle w:val="44"/>
              <w:kinsoku w:val="0"/>
              <w:overflowPunct w:val="0"/>
              <w:spacing w:before="10" w:line="280" w:lineRule="exact"/>
              <w:ind w:left="19"/>
              <w:jc w:val="center"/>
              <w:rPr>
                <w:color w:val="auto"/>
              </w:rPr>
            </w:pPr>
            <w:r>
              <w:rPr>
                <w:rFonts w:hint="eastAsia" w:ascii="宋体" w:cs="宋体"/>
                <w:color w:val="auto"/>
                <w:sz w:val="18"/>
                <w:szCs w:val="18"/>
              </w:rPr>
              <w:t>乙</w:t>
            </w:r>
          </w:p>
        </w:tc>
        <w:tc>
          <w:tcPr>
            <w:tcW w:w="1231" w:type="dxa"/>
            <w:gridSpan w:val="2"/>
            <w:tcBorders>
              <w:top w:val="single" w:color="auto" w:sz="2" w:space="0"/>
              <w:left w:val="single" w:color="auto" w:sz="2" w:space="0"/>
              <w:bottom w:val="single" w:color="auto" w:sz="2" w:space="0"/>
              <w:right w:val="single" w:color="auto" w:sz="2" w:space="0"/>
            </w:tcBorders>
            <w:noWrap w:val="0"/>
            <w:vAlign w:val="center"/>
          </w:tcPr>
          <w:p>
            <w:pPr>
              <w:pStyle w:val="44"/>
              <w:kinsoku w:val="0"/>
              <w:overflowPunct w:val="0"/>
              <w:spacing w:before="10" w:line="280" w:lineRule="exact"/>
              <w:ind w:left="19"/>
              <w:jc w:val="center"/>
              <w:rPr>
                <w:color w:val="auto"/>
              </w:rPr>
            </w:pPr>
            <w:r>
              <w:rPr>
                <w:rFonts w:hint="eastAsia" w:ascii="宋体" w:cs="宋体"/>
                <w:color w:val="auto"/>
                <w:sz w:val="18"/>
                <w:szCs w:val="18"/>
              </w:rPr>
              <w:t>丙</w:t>
            </w:r>
          </w:p>
        </w:tc>
        <w:tc>
          <w:tcPr>
            <w:tcW w:w="2460" w:type="dxa"/>
            <w:tcBorders>
              <w:top w:val="single" w:color="auto" w:sz="2" w:space="0"/>
              <w:left w:val="single" w:color="auto" w:sz="2" w:space="0"/>
              <w:bottom w:val="single" w:color="auto" w:sz="2" w:space="0"/>
              <w:right w:val="nil"/>
            </w:tcBorders>
            <w:noWrap w:val="0"/>
            <w:vAlign w:val="center"/>
          </w:tcPr>
          <w:p>
            <w:pPr>
              <w:pStyle w:val="44"/>
              <w:kinsoku w:val="0"/>
              <w:overflowPunct w:val="0"/>
              <w:spacing w:before="10" w:line="280" w:lineRule="exact"/>
              <w:ind w:left="3"/>
              <w:jc w:val="center"/>
              <w:rPr>
                <w:color w:val="auto"/>
              </w:rPr>
            </w:pPr>
            <w:r>
              <w:rPr>
                <w:rFonts w:hint="eastAsia" w:ascii="宋体" w:cs="宋体"/>
                <w:color w:val="auto"/>
                <w:sz w:val="18"/>
                <w:szCs w:val="18"/>
              </w:rPr>
              <w:t>1</w:t>
            </w:r>
          </w:p>
        </w:tc>
      </w:tr>
      <w:tr>
        <w:tblPrEx>
          <w:tblCellMar>
            <w:top w:w="0" w:type="dxa"/>
            <w:left w:w="0" w:type="dxa"/>
            <w:bottom w:w="0" w:type="dxa"/>
            <w:right w:w="0" w:type="dxa"/>
          </w:tblCellMar>
        </w:tblPrEx>
        <w:trPr>
          <w:trHeight w:val="5772" w:hRule="atLeast"/>
          <w:jc w:val="center"/>
        </w:trPr>
        <w:tc>
          <w:tcPr>
            <w:tcW w:w="4083" w:type="dxa"/>
            <w:gridSpan w:val="2"/>
            <w:tcBorders>
              <w:top w:val="single" w:color="auto" w:sz="2" w:space="0"/>
              <w:left w:val="nil"/>
              <w:bottom w:val="single" w:color="auto" w:sz="8" w:space="0"/>
              <w:right w:val="single" w:color="auto" w:sz="2" w:space="0"/>
            </w:tcBorders>
            <w:noWrap w:val="0"/>
            <w:vAlign w:val="top"/>
          </w:tcPr>
          <w:p>
            <w:pPr>
              <w:pStyle w:val="44"/>
              <w:kinsoku w:val="0"/>
              <w:overflowPunct w:val="0"/>
              <w:spacing w:before="70" w:line="280" w:lineRule="exact"/>
              <w:ind w:left="400"/>
              <w:rPr>
                <w:rFonts w:hint="eastAsia" w:eastAsia="宋体"/>
                <w:color w:val="auto"/>
                <w:lang w:eastAsia="zh-CN"/>
              </w:rPr>
            </w:pPr>
            <w:r>
              <w:rPr>
                <w:rFonts w:hint="eastAsia" w:ascii="宋体" w:cs="宋体"/>
                <w:color w:val="auto"/>
                <w:sz w:val="18"/>
                <w:szCs w:val="18"/>
                <w:lang w:eastAsia="zh-CN"/>
              </w:rPr>
              <w:t>本层级总体应急预案数量</w:t>
            </w:r>
          </w:p>
          <w:p>
            <w:pPr>
              <w:pStyle w:val="44"/>
              <w:kinsoku w:val="0"/>
              <w:overflowPunct w:val="0"/>
              <w:spacing w:before="70" w:line="280" w:lineRule="exact"/>
              <w:ind w:left="400"/>
              <w:rPr>
                <w:rFonts w:hint="eastAsia" w:eastAsia="宋体"/>
                <w:color w:val="auto"/>
                <w:lang w:eastAsia="zh-CN"/>
              </w:rPr>
            </w:pPr>
            <w:r>
              <w:rPr>
                <w:rFonts w:hint="eastAsia" w:ascii="宋体" w:cs="宋体"/>
                <w:color w:val="auto"/>
                <w:sz w:val="18"/>
                <w:szCs w:val="18"/>
                <w:lang w:eastAsia="zh-CN"/>
              </w:rPr>
              <w:t>本层级专项应急预案数量</w:t>
            </w:r>
          </w:p>
          <w:p>
            <w:pPr>
              <w:pStyle w:val="44"/>
              <w:kinsoku w:val="0"/>
              <w:overflowPunct w:val="0"/>
              <w:spacing w:before="69" w:line="280" w:lineRule="exact"/>
              <w:ind w:left="400" w:firstLine="180" w:firstLineChars="100"/>
              <w:rPr>
                <w:rFonts w:hint="eastAsia" w:ascii="宋体" w:cs="宋体"/>
                <w:color w:val="auto"/>
                <w:sz w:val="18"/>
                <w:szCs w:val="18"/>
                <w:lang w:eastAsia="zh-CN"/>
              </w:rPr>
            </w:pPr>
            <w:r>
              <w:rPr>
                <w:rFonts w:hint="eastAsia" w:ascii="宋体" w:cs="宋体"/>
                <w:color w:val="auto"/>
                <w:sz w:val="18"/>
                <w:szCs w:val="18"/>
                <w:lang w:eastAsia="zh-CN"/>
              </w:rPr>
              <w:t>其中：自然灾害类</w:t>
            </w:r>
          </w:p>
          <w:p>
            <w:pPr>
              <w:pStyle w:val="44"/>
              <w:kinsoku w:val="0"/>
              <w:overflowPunct w:val="0"/>
              <w:spacing w:before="69" w:line="280" w:lineRule="exact"/>
              <w:ind w:left="400" w:firstLine="720" w:firstLineChars="400"/>
              <w:rPr>
                <w:rFonts w:hint="eastAsia" w:ascii="宋体" w:cs="宋体"/>
                <w:color w:val="auto"/>
                <w:sz w:val="18"/>
                <w:szCs w:val="18"/>
                <w:lang w:eastAsia="zh-CN"/>
              </w:rPr>
            </w:pPr>
            <w:r>
              <w:rPr>
                <w:rFonts w:hint="eastAsia" w:ascii="宋体" w:cs="宋体"/>
                <w:color w:val="auto"/>
                <w:sz w:val="18"/>
                <w:szCs w:val="18"/>
                <w:lang w:eastAsia="zh-CN"/>
              </w:rPr>
              <w:t>事故灾难类</w:t>
            </w:r>
          </w:p>
          <w:p>
            <w:pPr>
              <w:pStyle w:val="44"/>
              <w:kinsoku w:val="0"/>
              <w:overflowPunct w:val="0"/>
              <w:spacing w:before="69" w:line="280" w:lineRule="exact"/>
              <w:ind w:left="400" w:firstLine="720" w:firstLineChars="400"/>
              <w:rPr>
                <w:rFonts w:hint="eastAsia" w:ascii="宋体" w:cs="宋体"/>
                <w:color w:val="auto"/>
                <w:sz w:val="18"/>
                <w:szCs w:val="18"/>
                <w:lang w:eastAsia="zh-CN"/>
              </w:rPr>
            </w:pPr>
            <w:r>
              <w:rPr>
                <w:rFonts w:hint="eastAsia" w:ascii="宋体" w:cs="宋体"/>
                <w:color w:val="auto"/>
                <w:sz w:val="18"/>
                <w:szCs w:val="18"/>
                <w:lang w:eastAsia="zh-CN"/>
              </w:rPr>
              <w:t>公共卫生事件类</w:t>
            </w:r>
          </w:p>
          <w:p>
            <w:pPr>
              <w:pStyle w:val="44"/>
              <w:kinsoku w:val="0"/>
              <w:overflowPunct w:val="0"/>
              <w:spacing w:before="69" w:line="280" w:lineRule="exact"/>
              <w:ind w:left="400" w:firstLine="720" w:firstLineChars="400"/>
              <w:rPr>
                <w:rFonts w:hint="eastAsia" w:ascii="宋体" w:cs="宋体"/>
                <w:color w:val="auto"/>
                <w:sz w:val="18"/>
                <w:szCs w:val="18"/>
                <w:lang w:eastAsia="zh-CN"/>
              </w:rPr>
            </w:pPr>
            <w:r>
              <w:rPr>
                <w:rFonts w:hint="eastAsia" w:ascii="宋体" w:cs="宋体"/>
                <w:color w:val="auto"/>
                <w:sz w:val="18"/>
                <w:szCs w:val="18"/>
                <w:lang w:eastAsia="zh-CN"/>
              </w:rPr>
              <w:t>社会安全事件类</w:t>
            </w:r>
          </w:p>
          <w:p>
            <w:pPr>
              <w:pStyle w:val="44"/>
              <w:kinsoku w:val="0"/>
              <w:overflowPunct w:val="0"/>
              <w:spacing w:before="69" w:line="280" w:lineRule="exact"/>
              <w:ind w:left="400" w:firstLine="720" w:firstLineChars="400"/>
              <w:rPr>
                <w:rFonts w:hint="eastAsia" w:ascii="宋体" w:cs="宋体"/>
                <w:color w:val="auto"/>
                <w:sz w:val="18"/>
                <w:szCs w:val="18"/>
                <w:lang w:eastAsia="zh-CN"/>
              </w:rPr>
            </w:pPr>
            <w:r>
              <w:rPr>
                <w:rFonts w:hint="eastAsia" w:ascii="宋体" w:cs="宋体"/>
                <w:color w:val="auto"/>
                <w:sz w:val="18"/>
                <w:szCs w:val="18"/>
                <w:lang w:eastAsia="zh-CN"/>
              </w:rPr>
              <w:t>应急保障类</w:t>
            </w:r>
          </w:p>
          <w:p>
            <w:pPr>
              <w:pStyle w:val="44"/>
              <w:kinsoku w:val="0"/>
              <w:overflowPunct w:val="0"/>
              <w:spacing w:before="70" w:line="280" w:lineRule="exact"/>
              <w:ind w:left="400"/>
              <w:rPr>
                <w:rFonts w:hint="eastAsia" w:eastAsia="宋体"/>
                <w:color w:val="auto"/>
                <w:lang w:eastAsia="zh-CN"/>
              </w:rPr>
            </w:pPr>
            <w:r>
              <w:rPr>
                <w:rFonts w:hint="eastAsia" w:ascii="宋体" w:cs="宋体"/>
                <w:color w:val="auto"/>
                <w:sz w:val="18"/>
                <w:szCs w:val="18"/>
                <w:lang w:eastAsia="zh-CN"/>
              </w:rPr>
              <w:t>本层级部门应急预案数量</w:t>
            </w:r>
          </w:p>
          <w:p/>
          <w:p/>
          <w:p/>
          <w:p/>
          <w:p/>
          <w:p>
            <w:pPr>
              <w:pStyle w:val="44"/>
              <w:kinsoku w:val="0"/>
              <w:overflowPunct w:val="0"/>
              <w:spacing w:before="70" w:line="280" w:lineRule="exact"/>
              <w:ind w:left="400"/>
              <w:rPr>
                <w:rFonts w:hint="eastAsia" w:ascii="宋体" w:cs="宋体"/>
                <w:color w:val="auto"/>
                <w:sz w:val="18"/>
                <w:szCs w:val="18"/>
                <w:lang w:eastAsia="zh-CN"/>
              </w:rPr>
            </w:pPr>
            <w:r>
              <w:rPr>
                <w:rFonts w:hint="eastAsia" w:ascii="宋体" w:cs="宋体"/>
                <w:color w:val="auto"/>
                <w:sz w:val="18"/>
                <w:szCs w:val="18"/>
                <w:lang w:eastAsia="zh-CN"/>
              </w:rPr>
              <w:t>本层级国有企业应急预案数量</w:t>
            </w:r>
          </w:p>
          <w:p>
            <w:pPr>
              <w:pStyle w:val="44"/>
              <w:kinsoku w:val="0"/>
              <w:overflowPunct w:val="0"/>
              <w:spacing w:before="70" w:line="280" w:lineRule="exact"/>
              <w:ind w:left="400"/>
              <w:rPr>
                <w:rFonts w:hint="eastAsia" w:eastAsia="宋体"/>
                <w:color w:val="auto"/>
                <w:lang w:eastAsia="zh-CN"/>
              </w:rPr>
            </w:pPr>
            <w:r>
              <w:rPr>
                <w:rFonts w:hint="eastAsia" w:ascii="宋体" w:cs="宋体"/>
                <w:color w:val="auto"/>
                <w:sz w:val="18"/>
                <w:szCs w:val="18"/>
                <w:lang w:eastAsia="zh-CN"/>
              </w:rPr>
              <w:t>本乡镇（街道）各类应急预案数量</w:t>
            </w:r>
          </w:p>
          <w:p>
            <w:pPr>
              <w:pStyle w:val="44"/>
              <w:kinsoku w:val="0"/>
              <w:overflowPunct w:val="0"/>
              <w:spacing w:before="70" w:line="280" w:lineRule="exact"/>
              <w:ind w:left="400"/>
              <w:rPr>
                <w:rFonts w:hint="eastAsia" w:ascii="宋体" w:cs="宋体"/>
                <w:color w:val="auto"/>
                <w:sz w:val="18"/>
                <w:szCs w:val="18"/>
                <w:lang w:eastAsia="zh-CN"/>
              </w:rPr>
            </w:pPr>
            <w:r>
              <w:rPr>
                <w:rFonts w:hint="eastAsia" w:ascii="宋体" w:cs="宋体"/>
                <w:color w:val="auto"/>
                <w:sz w:val="18"/>
                <w:szCs w:val="18"/>
                <w:lang w:eastAsia="zh-CN"/>
              </w:rPr>
              <w:t>本村（社区）各类应急预案数量</w:t>
            </w:r>
          </w:p>
          <w:p>
            <w:pPr>
              <w:pStyle w:val="44"/>
              <w:kinsoku w:val="0"/>
              <w:overflowPunct w:val="0"/>
              <w:spacing w:before="69" w:line="280" w:lineRule="exact"/>
              <w:ind w:left="400"/>
              <w:rPr>
                <w:color w:val="auto"/>
              </w:rPr>
            </w:pPr>
          </w:p>
        </w:tc>
        <w:tc>
          <w:tcPr>
            <w:tcW w:w="1591" w:type="dxa"/>
            <w:gridSpan w:val="2"/>
            <w:tcBorders>
              <w:top w:val="single" w:color="auto" w:sz="2" w:space="0"/>
              <w:left w:val="single" w:color="auto" w:sz="2" w:space="0"/>
              <w:bottom w:val="single" w:color="auto" w:sz="8" w:space="0"/>
              <w:right w:val="single" w:color="auto" w:sz="2" w:space="0"/>
            </w:tcBorders>
            <w:noWrap w:val="0"/>
            <w:vAlign w:val="top"/>
          </w:tcPr>
          <w:p>
            <w:pPr>
              <w:pStyle w:val="44"/>
              <w:kinsoku w:val="0"/>
              <w:overflowPunct w:val="0"/>
              <w:spacing w:before="69" w:line="280" w:lineRule="exact"/>
              <w:ind w:left="17"/>
              <w:jc w:val="center"/>
              <w:rPr>
                <w:color w:val="auto"/>
              </w:rPr>
            </w:pPr>
            <w:r>
              <w:rPr>
                <w:rFonts w:hint="eastAsia" w:ascii="宋体" w:cs="宋体"/>
                <w:color w:val="auto"/>
                <w:sz w:val="18"/>
                <w:szCs w:val="18"/>
                <w:lang w:eastAsia="zh-CN"/>
              </w:rPr>
              <w:t>个</w:t>
            </w:r>
          </w:p>
          <w:p>
            <w:pPr>
              <w:pStyle w:val="44"/>
              <w:kinsoku w:val="0"/>
              <w:overflowPunct w:val="0"/>
              <w:spacing w:before="69" w:line="280" w:lineRule="exact"/>
              <w:ind w:left="17"/>
              <w:jc w:val="center"/>
              <w:rPr>
                <w:color w:val="auto"/>
              </w:rPr>
            </w:pPr>
            <w:r>
              <w:rPr>
                <w:rFonts w:hint="eastAsia" w:ascii="宋体" w:cs="宋体"/>
                <w:color w:val="auto"/>
                <w:sz w:val="18"/>
                <w:szCs w:val="18"/>
                <w:lang w:eastAsia="zh-CN"/>
              </w:rPr>
              <w:t>个</w:t>
            </w:r>
          </w:p>
          <w:p>
            <w:pPr>
              <w:pStyle w:val="44"/>
              <w:kinsoku w:val="0"/>
              <w:overflowPunct w:val="0"/>
              <w:spacing w:before="69" w:line="280" w:lineRule="exact"/>
              <w:ind w:left="17"/>
              <w:jc w:val="center"/>
              <w:rPr>
                <w:color w:val="auto"/>
              </w:rPr>
            </w:pPr>
            <w:r>
              <w:rPr>
                <w:rFonts w:hint="eastAsia" w:ascii="宋体" w:cs="宋体"/>
                <w:color w:val="auto"/>
                <w:sz w:val="18"/>
                <w:szCs w:val="18"/>
                <w:lang w:eastAsia="zh-CN"/>
              </w:rPr>
              <w:t>个</w:t>
            </w:r>
          </w:p>
          <w:p>
            <w:pPr>
              <w:pStyle w:val="44"/>
              <w:kinsoku w:val="0"/>
              <w:overflowPunct w:val="0"/>
              <w:spacing w:before="69" w:line="280" w:lineRule="exact"/>
              <w:ind w:left="17"/>
              <w:jc w:val="center"/>
              <w:rPr>
                <w:color w:val="auto"/>
              </w:rPr>
            </w:pPr>
            <w:r>
              <w:rPr>
                <w:rFonts w:hint="eastAsia" w:ascii="宋体" w:cs="宋体"/>
                <w:color w:val="auto"/>
                <w:sz w:val="18"/>
                <w:szCs w:val="18"/>
                <w:lang w:eastAsia="zh-CN"/>
              </w:rPr>
              <w:t>个</w:t>
            </w:r>
          </w:p>
          <w:p>
            <w:pPr>
              <w:pStyle w:val="44"/>
              <w:kinsoku w:val="0"/>
              <w:overflowPunct w:val="0"/>
              <w:spacing w:before="69" w:line="280" w:lineRule="exact"/>
              <w:ind w:left="17"/>
              <w:jc w:val="center"/>
              <w:rPr>
                <w:color w:val="auto"/>
              </w:rPr>
            </w:pPr>
            <w:r>
              <w:rPr>
                <w:rFonts w:hint="eastAsia" w:ascii="宋体" w:cs="宋体"/>
                <w:color w:val="auto"/>
                <w:sz w:val="18"/>
                <w:szCs w:val="18"/>
                <w:lang w:eastAsia="zh-CN"/>
              </w:rPr>
              <w:t>个</w:t>
            </w:r>
          </w:p>
          <w:p>
            <w:pPr>
              <w:pStyle w:val="44"/>
              <w:kinsoku w:val="0"/>
              <w:overflowPunct w:val="0"/>
              <w:spacing w:before="69" w:line="280" w:lineRule="exact"/>
              <w:ind w:left="17"/>
              <w:jc w:val="center"/>
              <w:rPr>
                <w:color w:val="auto"/>
              </w:rPr>
            </w:pPr>
            <w:r>
              <w:rPr>
                <w:rFonts w:hint="eastAsia" w:ascii="宋体" w:cs="宋体"/>
                <w:color w:val="auto"/>
                <w:sz w:val="18"/>
                <w:szCs w:val="18"/>
                <w:lang w:eastAsia="zh-CN"/>
              </w:rPr>
              <w:t>个</w:t>
            </w:r>
          </w:p>
          <w:p>
            <w:pPr>
              <w:pStyle w:val="44"/>
              <w:kinsoku w:val="0"/>
              <w:overflowPunct w:val="0"/>
              <w:spacing w:before="69" w:line="280" w:lineRule="exact"/>
              <w:ind w:left="17"/>
              <w:jc w:val="center"/>
              <w:rPr>
                <w:color w:val="auto"/>
              </w:rPr>
            </w:pPr>
            <w:r>
              <w:rPr>
                <w:rFonts w:hint="eastAsia" w:ascii="宋体" w:cs="宋体"/>
                <w:color w:val="auto"/>
                <w:sz w:val="18"/>
                <w:szCs w:val="18"/>
                <w:lang w:eastAsia="zh-CN"/>
              </w:rPr>
              <w:t>个</w:t>
            </w:r>
          </w:p>
          <w:p>
            <w:pPr>
              <w:pStyle w:val="44"/>
              <w:kinsoku w:val="0"/>
              <w:overflowPunct w:val="0"/>
              <w:spacing w:before="69" w:line="280" w:lineRule="exact"/>
              <w:ind w:left="17"/>
              <w:jc w:val="center"/>
              <w:rPr>
                <w:color w:val="auto"/>
              </w:rPr>
            </w:pPr>
            <w:r>
              <w:rPr>
                <w:rFonts w:hint="eastAsia" w:ascii="宋体" w:cs="宋体"/>
                <w:color w:val="auto"/>
                <w:sz w:val="18"/>
                <w:szCs w:val="18"/>
                <w:lang w:eastAsia="zh-CN"/>
              </w:rPr>
              <w:t>个</w:t>
            </w:r>
          </w:p>
          <w:p>
            <w:pPr>
              <w:pStyle w:val="44"/>
              <w:kinsoku w:val="0"/>
              <w:overflowPunct w:val="0"/>
              <w:spacing w:before="69" w:line="280" w:lineRule="exact"/>
              <w:ind w:left="17"/>
              <w:jc w:val="center"/>
              <w:rPr>
                <w:color w:val="auto"/>
              </w:rPr>
            </w:pPr>
            <w:r>
              <w:rPr>
                <w:rFonts w:hint="eastAsia" w:ascii="宋体" w:cs="宋体"/>
                <w:color w:val="auto"/>
                <w:sz w:val="18"/>
                <w:szCs w:val="18"/>
                <w:lang w:eastAsia="zh-CN"/>
              </w:rPr>
              <w:t>个</w:t>
            </w:r>
          </w:p>
          <w:p>
            <w:pPr>
              <w:pStyle w:val="44"/>
              <w:kinsoku w:val="0"/>
              <w:overflowPunct w:val="0"/>
              <w:spacing w:before="69" w:line="280" w:lineRule="exact"/>
              <w:ind w:left="17"/>
              <w:jc w:val="center"/>
              <w:rPr>
                <w:color w:val="auto"/>
              </w:rPr>
            </w:pPr>
            <w:r>
              <w:rPr>
                <w:rFonts w:hint="eastAsia" w:ascii="宋体" w:cs="宋体"/>
                <w:color w:val="auto"/>
                <w:sz w:val="18"/>
                <w:szCs w:val="18"/>
                <w:lang w:eastAsia="zh-CN"/>
              </w:rPr>
              <w:t>个</w:t>
            </w:r>
          </w:p>
          <w:p>
            <w:pPr>
              <w:pStyle w:val="44"/>
              <w:kinsoku w:val="0"/>
              <w:overflowPunct w:val="0"/>
              <w:spacing w:before="69" w:line="280" w:lineRule="exact"/>
              <w:ind w:left="17"/>
              <w:jc w:val="center"/>
              <w:rPr>
                <w:color w:val="auto"/>
              </w:rPr>
            </w:pPr>
            <w:r>
              <w:rPr>
                <w:rFonts w:hint="eastAsia" w:ascii="宋体" w:cs="宋体"/>
                <w:color w:val="auto"/>
                <w:sz w:val="18"/>
                <w:szCs w:val="18"/>
                <w:lang w:eastAsia="zh-CN"/>
              </w:rPr>
              <w:t>个</w:t>
            </w:r>
          </w:p>
          <w:p/>
          <w:p/>
          <w:p/>
          <w:p/>
          <w:p>
            <w:pPr>
              <w:pStyle w:val="44"/>
              <w:kinsoku w:val="0"/>
              <w:overflowPunct w:val="0"/>
              <w:spacing w:before="69" w:line="280" w:lineRule="exact"/>
              <w:ind w:left="17"/>
              <w:jc w:val="center"/>
              <w:rPr>
                <w:rFonts w:hint="eastAsia"/>
                <w:color w:val="auto"/>
                <w:sz w:val="18"/>
                <w:szCs w:val="18"/>
                <w:lang w:eastAsia="zh-CN"/>
              </w:rPr>
            </w:pPr>
          </w:p>
        </w:tc>
        <w:tc>
          <w:tcPr>
            <w:tcW w:w="1231" w:type="dxa"/>
            <w:gridSpan w:val="2"/>
            <w:tcBorders>
              <w:top w:val="single" w:color="auto" w:sz="2" w:space="0"/>
              <w:left w:val="single" w:color="auto" w:sz="2" w:space="0"/>
              <w:bottom w:val="single" w:color="auto" w:sz="8" w:space="0"/>
              <w:right w:val="single" w:color="auto" w:sz="2" w:space="0"/>
            </w:tcBorders>
            <w:noWrap w:val="0"/>
            <w:vAlign w:val="top"/>
          </w:tcPr>
          <w:p>
            <w:pPr>
              <w:pStyle w:val="44"/>
              <w:kinsoku w:val="0"/>
              <w:overflowPunct w:val="0"/>
              <w:spacing w:before="70" w:line="280" w:lineRule="exact"/>
              <w:ind w:left="16"/>
              <w:jc w:val="center"/>
              <w:rPr>
                <w:color w:val="auto"/>
              </w:rPr>
            </w:pPr>
            <w:r>
              <w:rPr>
                <w:rFonts w:hint="eastAsia" w:ascii="宋体" w:cs="宋体"/>
                <w:color w:val="auto"/>
                <w:sz w:val="18"/>
                <w:szCs w:val="18"/>
              </w:rPr>
              <w:t>01</w:t>
            </w:r>
          </w:p>
          <w:p>
            <w:pPr>
              <w:pStyle w:val="44"/>
              <w:kinsoku w:val="0"/>
              <w:overflowPunct w:val="0"/>
              <w:spacing w:before="69" w:line="280" w:lineRule="exact"/>
              <w:ind w:left="16"/>
              <w:jc w:val="center"/>
              <w:rPr>
                <w:color w:val="auto"/>
              </w:rPr>
            </w:pPr>
            <w:r>
              <w:rPr>
                <w:rFonts w:hint="eastAsia" w:ascii="宋体" w:cs="宋体"/>
                <w:color w:val="auto"/>
                <w:sz w:val="18"/>
                <w:szCs w:val="18"/>
              </w:rPr>
              <w:t>02</w:t>
            </w:r>
          </w:p>
          <w:p>
            <w:pPr>
              <w:pStyle w:val="44"/>
              <w:kinsoku w:val="0"/>
              <w:overflowPunct w:val="0"/>
              <w:spacing w:before="69" w:line="280" w:lineRule="exact"/>
              <w:ind w:left="16"/>
              <w:jc w:val="center"/>
              <w:rPr>
                <w:color w:val="auto"/>
              </w:rPr>
            </w:pPr>
            <w:r>
              <w:rPr>
                <w:rFonts w:hint="eastAsia" w:ascii="宋体" w:cs="宋体"/>
                <w:color w:val="auto"/>
                <w:sz w:val="18"/>
                <w:szCs w:val="18"/>
              </w:rPr>
              <w:t>03</w:t>
            </w:r>
          </w:p>
          <w:p>
            <w:pPr>
              <w:pStyle w:val="44"/>
              <w:kinsoku w:val="0"/>
              <w:overflowPunct w:val="0"/>
              <w:spacing w:before="69" w:line="280" w:lineRule="exact"/>
              <w:ind w:left="16"/>
              <w:jc w:val="center"/>
              <w:rPr>
                <w:color w:val="auto"/>
              </w:rPr>
            </w:pPr>
            <w:r>
              <w:rPr>
                <w:rFonts w:hint="eastAsia" w:ascii="宋体" w:cs="宋体"/>
                <w:color w:val="auto"/>
                <w:sz w:val="18"/>
                <w:szCs w:val="18"/>
              </w:rPr>
              <w:t>04</w:t>
            </w:r>
          </w:p>
          <w:p>
            <w:pPr>
              <w:pStyle w:val="44"/>
              <w:kinsoku w:val="0"/>
              <w:overflowPunct w:val="0"/>
              <w:spacing w:before="69" w:line="280" w:lineRule="exact"/>
              <w:ind w:left="16"/>
              <w:jc w:val="center"/>
              <w:rPr>
                <w:color w:val="auto"/>
              </w:rPr>
            </w:pPr>
            <w:r>
              <w:rPr>
                <w:rFonts w:hint="eastAsia" w:ascii="宋体" w:cs="宋体"/>
                <w:color w:val="auto"/>
                <w:sz w:val="18"/>
                <w:szCs w:val="18"/>
              </w:rPr>
              <w:t>05</w:t>
            </w:r>
          </w:p>
          <w:p>
            <w:pPr>
              <w:pStyle w:val="44"/>
              <w:kinsoku w:val="0"/>
              <w:overflowPunct w:val="0"/>
              <w:spacing w:before="69" w:line="280" w:lineRule="exact"/>
              <w:ind w:left="16"/>
              <w:jc w:val="center"/>
              <w:rPr>
                <w:color w:val="auto"/>
              </w:rPr>
            </w:pPr>
            <w:r>
              <w:rPr>
                <w:rFonts w:hint="eastAsia" w:ascii="宋体" w:cs="宋体"/>
                <w:color w:val="auto"/>
                <w:sz w:val="18"/>
                <w:szCs w:val="18"/>
              </w:rPr>
              <w:t>06</w:t>
            </w:r>
          </w:p>
          <w:p>
            <w:pPr>
              <w:pStyle w:val="44"/>
              <w:kinsoku w:val="0"/>
              <w:overflowPunct w:val="0"/>
              <w:spacing w:before="69" w:line="280" w:lineRule="exact"/>
              <w:ind w:left="16"/>
              <w:jc w:val="center"/>
              <w:rPr>
                <w:color w:val="auto"/>
              </w:rPr>
            </w:pPr>
            <w:r>
              <w:rPr>
                <w:rFonts w:hint="eastAsia" w:ascii="宋体" w:cs="宋体"/>
                <w:color w:val="auto"/>
                <w:sz w:val="18"/>
                <w:szCs w:val="18"/>
              </w:rPr>
              <w:t>07</w:t>
            </w:r>
          </w:p>
          <w:p>
            <w:pPr>
              <w:pStyle w:val="44"/>
              <w:kinsoku w:val="0"/>
              <w:overflowPunct w:val="0"/>
              <w:spacing w:before="69" w:line="280" w:lineRule="exact"/>
              <w:ind w:left="16"/>
              <w:jc w:val="center"/>
              <w:rPr>
                <w:color w:val="auto"/>
              </w:rPr>
            </w:pPr>
            <w:r>
              <w:rPr>
                <w:rFonts w:hint="eastAsia" w:ascii="宋体" w:cs="宋体"/>
                <w:color w:val="auto"/>
                <w:sz w:val="18"/>
                <w:szCs w:val="18"/>
              </w:rPr>
              <w:t>08</w:t>
            </w:r>
          </w:p>
          <w:p>
            <w:pPr>
              <w:pStyle w:val="44"/>
              <w:kinsoku w:val="0"/>
              <w:overflowPunct w:val="0"/>
              <w:spacing w:before="69" w:line="280" w:lineRule="exact"/>
              <w:ind w:left="16"/>
              <w:jc w:val="center"/>
              <w:rPr>
                <w:color w:val="auto"/>
              </w:rPr>
            </w:pPr>
            <w:r>
              <w:rPr>
                <w:rFonts w:hint="eastAsia" w:ascii="宋体" w:cs="宋体"/>
                <w:color w:val="auto"/>
                <w:sz w:val="18"/>
                <w:szCs w:val="18"/>
              </w:rPr>
              <w:t>09</w:t>
            </w:r>
          </w:p>
          <w:p>
            <w:pPr>
              <w:pStyle w:val="44"/>
              <w:kinsoku w:val="0"/>
              <w:overflowPunct w:val="0"/>
              <w:spacing w:before="69" w:line="280" w:lineRule="exact"/>
              <w:ind w:left="16"/>
              <w:jc w:val="center"/>
              <w:rPr>
                <w:color w:val="auto"/>
              </w:rPr>
            </w:pPr>
            <w:r>
              <w:rPr>
                <w:rFonts w:hint="eastAsia" w:ascii="宋体" w:cs="宋体"/>
                <w:color w:val="auto"/>
                <w:sz w:val="18"/>
                <w:szCs w:val="18"/>
              </w:rPr>
              <w:t>10</w:t>
            </w:r>
          </w:p>
          <w:p>
            <w:pPr>
              <w:pStyle w:val="44"/>
              <w:kinsoku w:val="0"/>
              <w:overflowPunct w:val="0"/>
              <w:spacing w:before="69" w:line="280" w:lineRule="exact"/>
              <w:ind w:left="16"/>
              <w:jc w:val="center"/>
              <w:rPr>
                <w:color w:val="auto"/>
              </w:rPr>
            </w:pPr>
            <w:r>
              <w:rPr>
                <w:rFonts w:hint="eastAsia" w:ascii="宋体" w:cs="宋体"/>
                <w:color w:val="auto"/>
                <w:sz w:val="18"/>
                <w:szCs w:val="18"/>
              </w:rPr>
              <w:t>11</w:t>
            </w:r>
          </w:p>
          <w:p/>
          <w:p/>
          <w:p/>
          <w:p>
            <w:pPr>
              <w:pStyle w:val="44"/>
              <w:kinsoku w:val="0"/>
              <w:overflowPunct w:val="0"/>
              <w:spacing w:before="69" w:line="280" w:lineRule="exact"/>
              <w:ind w:left="16"/>
              <w:jc w:val="center"/>
              <w:rPr>
                <w:rFonts w:hint="default" w:ascii="宋体" w:cs="宋体"/>
                <w:color w:val="auto"/>
                <w:sz w:val="18"/>
                <w:szCs w:val="18"/>
                <w:lang w:val="en-US" w:eastAsia="zh-CN"/>
              </w:rPr>
            </w:pPr>
          </w:p>
        </w:tc>
        <w:tc>
          <w:tcPr>
            <w:tcW w:w="2460" w:type="dxa"/>
            <w:tcBorders>
              <w:top w:val="single" w:color="auto" w:sz="2" w:space="0"/>
              <w:left w:val="single" w:color="auto" w:sz="2" w:space="0"/>
              <w:bottom w:val="single" w:color="auto" w:sz="8" w:space="0"/>
              <w:right w:val="nil"/>
            </w:tcBorders>
            <w:noWrap w:val="0"/>
            <w:vAlign w:val="top"/>
          </w:tcPr>
          <w:p>
            <w:pPr>
              <w:autoSpaceDE w:val="0"/>
              <w:autoSpaceDN w:val="0"/>
              <w:adjustRightInd w:val="0"/>
              <w:spacing w:line="280" w:lineRule="exact"/>
              <w:rPr>
                <w:color w:val="auto"/>
                <w:sz w:val="24"/>
              </w:rPr>
            </w:pPr>
          </w:p>
        </w:tc>
      </w:tr>
    </w:tbl>
    <w:p>
      <w:pPr>
        <w:ind w:firstLine="0" w:firstLineChars="0"/>
        <w:rPr>
          <w:rFonts w:hint="eastAsia" w:ascii="宋体" w:hAnsi="宋体"/>
          <w:color w:val="auto"/>
          <w:sz w:val="18"/>
          <w:szCs w:val="18"/>
        </w:rPr>
      </w:pPr>
      <w:r>
        <w:rPr>
          <w:rFonts w:hint="eastAsia" w:ascii="宋体" w:hAnsi="宋体"/>
          <w:color w:val="auto"/>
          <w:sz w:val="18"/>
          <w:szCs w:val="18"/>
        </w:rPr>
        <w:t xml:space="preserve">单位负责人：       统计负责人：       填表人：       联系电话：     报出日期：20  年  月  日 </w:t>
      </w:r>
    </w:p>
    <w:p>
      <w:pPr>
        <w:rPr>
          <w:rFonts w:hint="eastAsia" w:ascii="宋体" w:hAnsi="宋体"/>
          <w:color w:val="auto"/>
          <w:sz w:val="18"/>
          <w:szCs w:val="18"/>
        </w:rPr>
      </w:pPr>
    </w:p>
    <w:p>
      <w:pPr>
        <w:spacing w:line="360" w:lineRule="exact"/>
        <w:ind w:left="720" w:leftChars="0" w:hanging="720" w:hangingChars="400"/>
        <w:jc w:val="left"/>
        <w:rPr>
          <w:rFonts w:hint="eastAsia" w:ascii="宋体" w:hAnsi="宋体"/>
          <w:color w:val="auto"/>
          <w:sz w:val="18"/>
          <w:szCs w:val="18"/>
        </w:rPr>
      </w:pPr>
      <w:r>
        <w:rPr>
          <w:rFonts w:hint="eastAsia" w:ascii="宋体" w:hAnsi="宋体"/>
          <w:color w:val="auto"/>
          <w:sz w:val="18"/>
          <w:szCs w:val="18"/>
        </w:rPr>
        <w:t>说明：1.省、市、县三级应急管理部门填写</w:t>
      </w:r>
      <w:r>
        <w:rPr>
          <w:rFonts w:hint="eastAsia" w:ascii="宋体" w:hAnsi="宋体"/>
          <w:color w:val="auto"/>
          <w:sz w:val="18"/>
          <w:szCs w:val="18"/>
          <w:lang w:eastAsia="zh-CN"/>
        </w:rPr>
        <w:t>代码</w:t>
      </w:r>
      <w:r>
        <w:rPr>
          <w:rFonts w:hint="eastAsia" w:ascii="宋体" w:hAnsi="宋体"/>
          <w:color w:val="auto"/>
          <w:sz w:val="18"/>
          <w:szCs w:val="18"/>
          <w:lang w:val="en-US" w:eastAsia="zh-CN"/>
        </w:rPr>
        <w:t>01至09涉及的指标；乡镇（街道）填写代码10涉及的指标；村（社区）填写代码11涉及的指标</w:t>
      </w:r>
      <w:r>
        <w:rPr>
          <w:rFonts w:hint="eastAsia" w:ascii="宋体" w:hAnsi="宋体"/>
          <w:color w:val="auto"/>
          <w:sz w:val="18"/>
          <w:szCs w:val="18"/>
          <w:lang w:eastAsia="zh-CN"/>
        </w:rPr>
        <w:t>。</w:t>
      </w:r>
      <w:r>
        <w:rPr>
          <w:rFonts w:hint="eastAsia" w:ascii="宋体" w:hAnsi="宋体"/>
          <w:color w:val="auto"/>
          <w:sz w:val="18"/>
          <w:szCs w:val="18"/>
        </w:rPr>
        <w:t>每年更新1次。</w:t>
      </w:r>
    </w:p>
    <w:p>
      <w:pPr>
        <w:spacing w:line="360" w:lineRule="exact"/>
        <w:ind w:left="718" w:leftChars="256" w:hanging="180" w:hangingChars="100"/>
        <w:jc w:val="left"/>
        <w:rPr>
          <w:rFonts w:hint="eastAsia" w:ascii="宋体" w:hAnsi="宋体"/>
          <w:color w:val="auto"/>
          <w:sz w:val="18"/>
          <w:szCs w:val="18"/>
        </w:rPr>
      </w:pPr>
      <w:r>
        <w:rPr>
          <w:rFonts w:hint="eastAsia" w:ascii="宋体" w:hAnsi="宋体"/>
          <w:color w:val="auto"/>
          <w:sz w:val="18"/>
          <w:szCs w:val="18"/>
        </w:rPr>
        <w:t>2.</w:t>
      </w:r>
      <w:r>
        <w:rPr>
          <w:rFonts w:hint="eastAsia" w:ascii="宋体" w:hAnsi="宋体"/>
          <w:color w:val="auto"/>
          <w:sz w:val="18"/>
          <w:szCs w:val="18"/>
          <w:lang w:val="en-US" w:eastAsia="zh-CN"/>
        </w:rPr>
        <w:t>本表由</w:t>
      </w:r>
      <w:r>
        <w:rPr>
          <w:rFonts w:hint="eastAsia" w:ascii="宋体" w:hAnsi="宋体" w:eastAsia="宋体" w:cs="宋体"/>
          <w:color w:val="auto"/>
          <w:sz w:val="18"/>
          <w:szCs w:val="18"/>
          <w:lang w:eastAsia="zh-CN"/>
        </w:rPr>
        <w:t>省、市、县级应急管理部门，乡镇（街道），村（社区）</w:t>
      </w:r>
      <w:r>
        <w:rPr>
          <w:rFonts w:hint="eastAsia" w:ascii="宋体" w:hAnsi="宋体" w:cs="宋体"/>
          <w:color w:val="auto"/>
          <w:sz w:val="18"/>
          <w:szCs w:val="18"/>
          <w:lang w:val="en-US" w:eastAsia="zh-CN"/>
        </w:rPr>
        <w:t>于</w:t>
      </w:r>
      <w:r>
        <w:rPr>
          <w:rFonts w:hint="eastAsia" w:ascii="宋体" w:hAnsi="宋体" w:cs="宋体"/>
          <w:color w:val="auto"/>
          <w:sz w:val="18"/>
          <w:szCs w:val="18"/>
          <w:lang w:eastAsia="zh-CN"/>
        </w:rPr>
        <w:t>次年</w:t>
      </w:r>
      <w:r>
        <w:rPr>
          <w:rFonts w:hint="eastAsia" w:ascii="宋体" w:hAnsi="宋体" w:cs="宋体"/>
          <w:color w:val="auto"/>
          <w:sz w:val="18"/>
          <w:szCs w:val="18"/>
          <w:lang w:val="en-US" w:eastAsia="zh-CN"/>
        </w:rPr>
        <w:t>6</w:t>
      </w:r>
      <w:r>
        <w:rPr>
          <w:rFonts w:hint="eastAsia" w:ascii="宋体" w:hAnsi="宋体" w:eastAsia="宋体" w:cs="宋体"/>
          <w:color w:val="auto"/>
          <w:sz w:val="18"/>
          <w:szCs w:val="18"/>
        </w:rPr>
        <w:t>月</w:t>
      </w:r>
      <w:r>
        <w:rPr>
          <w:rFonts w:hint="eastAsia" w:ascii="宋体" w:hAnsi="宋体" w:eastAsia="宋体" w:cs="宋体"/>
          <w:color w:val="auto"/>
          <w:sz w:val="18"/>
          <w:szCs w:val="18"/>
          <w:lang w:val="en-US" w:eastAsia="zh-CN"/>
        </w:rPr>
        <w:t>30</w:t>
      </w:r>
      <w:r>
        <w:rPr>
          <w:rFonts w:hint="eastAsia" w:ascii="宋体" w:hAnsi="宋体" w:eastAsia="宋体" w:cs="宋体"/>
          <w:color w:val="auto"/>
          <w:sz w:val="18"/>
          <w:szCs w:val="18"/>
        </w:rPr>
        <w:t>日前</w:t>
      </w:r>
      <w:r>
        <w:rPr>
          <w:rFonts w:hint="eastAsia" w:ascii="宋体" w:hAnsi="宋体" w:cs="宋体"/>
          <w:color w:val="auto"/>
          <w:sz w:val="18"/>
          <w:szCs w:val="18"/>
          <w:lang w:val="en-US" w:eastAsia="zh-CN"/>
        </w:rPr>
        <w:t>通过</w:t>
      </w:r>
      <w:r>
        <w:rPr>
          <w:rFonts w:hint="eastAsia" w:ascii="宋体" w:hAnsi="宋体"/>
          <w:color w:val="auto"/>
          <w:sz w:val="18"/>
          <w:szCs w:val="18"/>
        </w:rPr>
        <w:t>“</w:t>
      </w:r>
      <w:r>
        <w:rPr>
          <w:rFonts w:hint="eastAsia" w:ascii="宋体" w:hAnsi="宋体"/>
          <w:color w:val="auto"/>
          <w:sz w:val="18"/>
          <w:szCs w:val="18"/>
          <w:lang w:eastAsia="zh-CN"/>
        </w:rPr>
        <w:t>一表通</w:t>
      </w:r>
      <w:r>
        <w:rPr>
          <w:rFonts w:hint="eastAsia" w:ascii="宋体" w:hAnsi="宋体"/>
          <w:color w:val="auto"/>
          <w:sz w:val="18"/>
          <w:szCs w:val="18"/>
        </w:rPr>
        <w:t>”报送。</w:t>
      </w:r>
    </w:p>
    <w:p>
      <w:pPr>
        <w:spacing w:line="360" w:lineRule="exact"/>
        <w:ind w:left="718" w:leftChars="256" w:hanging="180" w:hangingChars="100"/>
        <w:jc w:val="left"/>
        <w:rPr>
          <w:rFonts w:hint="default" w:ascii="宋体" w:hAnsi="宋体" w:eastAsia="宋体"/>
          <w:color w:val="auto"/>
          <w:sz w:val="18"/>
          <w:szCs w:val="18"/>
          <w:lang w:val="en-US" w:eastAsia="zh-CN"/>
        </w:rPr>
      </w:pPr>
      <w:r>
        <w:rPr>
          <w:rFonts w:hint="eastAsia" w:ascii="宋体" w:hAnsi="宋体"/>
          <w:color w:val="auto"/>
          <w:sz w:val="18"/>
          <w:szCs w:val="18"/>
          <w:lang w:val="en-US" w:eastAsia="zh-CN"/>
        </w:rPr>
        <w:t>3.报送统计数据时，同步填报应急预案名称、应急预案文本内容、编制单位、应急预案层级（省、市、县、乡、村）、突发事件类型（自然灾害类、事故灾难类、公共卫生事件类、社会安全事件类）、专项应急预案类型（自然灾害类、事故灾难类、公共卫生事件类、社会安全事件类、应急保障类，具体按照《突发事件应急预案管理办法》规定填报）、制修订时间。</w:t>
      </w:r>
    </w:p>
    <w:p>
      <w:pPr>
        <w:spacing w:line="360" w:lineRule="exact"/>
        <w:ind w:left="718" w:leftChars="256" w:hanging="180" w:hangingChars="100"/>
        <w:jc w:val="left"/>
        <w:rPr>
          <w:rFonts w:hint="eastAsia" w:ascii="宋体" w:hAnsi="宋体"/>
          <w:color w:val="auto"/>
          <w:sz w:val="18"/>
          <w:szCs w:val="18"/>
          <w:lang w:val="en-US" w:eastAsia="zh-CN"/>
        </w:rPr>
      </w:pPr>
      <w:r>
        <w:rPr>
          <w:rFonts w:hint="eastAsia" w:ascii="宋体" w:hAnsi="宋体"/>
          <w:color w:val="auto"/>
          <w:sz w:val="18"/>
          <w:szCs w:val="18"/>
          <w:lang w:val="en-US" w:eastAsia="zh-CN"/>
        </w:rPr>
        <w:t>4.审核关系：</w:t>
      </w:r>
    </w:p>
    <w:p>
      <w:pPr>
        <w:spacing w:line="360" w:lineRule="exact"/>
        <w:ind w:left="716" w:leftChars="341" w:firstLine="0" w:firstLineChars="0"/>
        <w:jc w:val="left"/>
        <w:rPr>
          <w:rFonts w:hint="eastAsia" w:ascii="宋体" w:hAnsi="宋体"/>
          <w:color w:val="auto"/>
          <w:sz w:val="18"/>
          <w:szCs w:val="18"/>
          <w:lang w:val="en-US" w:eastAsia="zh-CN"/>
        </w:rPr>
      </w:pPr>
      <w:r>
        <w:rPr>
          <w:rFonts w:hint="eastAsia" w:ascii="宋体" w:hAnsi="宋体"/>
          <w:color w:val="auto"/>
          <w:sz w:val="18"/>
          <w:szCs w:val="18"/>
          <w:lang w:val="en-US" w:eastAsia="zh-CN"/>
        </w:rPr>
        <w:t>（1）行02=行03+行04+行05+行06+行07。</w:t>
      </w:r>
    </w:p>
    <w:p>
      <w:pPr>
        <w:rPr>
          <w:rFonts w:hint="eastAsia"/>
          <w:lang w:eastAsia="zh-CN"/>
        </w:rPr>
      </w:pPr>
      <w:bookmarkStart w:id="355" w:name="_Toc1728408586"/>
      <w:bookmarkStart w:id="356" w:name="_Toc1907895050"/>
      <w:bookmarkStart w:id="357" w:name="_Toc782189585"/>
      <w:bookmarkStart w:id="358" w:name="_Toc2111580059"/>
      <w:bookmarkStart w:id="359" w:name="_Toc1606761251"/>
      <w:bookmarkStart w:id="360" w:name="_Toc13622835"/>
      <w:bookmarkStart w:id="361" w:name="_Toc842570653"/>
      <w:bookmarkStart w:id="362" w:name="_Toc2032604902"/>
      <w:r>
        <w:rPr>
          <w:rFonts w:hint="eastAsia"/>
          <w:lang w:eastAsia="zh-CN"/>
        </w:rPr>
        <w:br w:type="page"/>
      </w:r>
    </w:p>
    <w:bookmarkEnd w:id="355"/>
    <w:bookmarkEnd w:id="356"/>
    <w:bookmarkEnd w:id="357"/>
    <w:bookmarkEnd w:id="358"/>
    <w:bookmarkEnd w:id="359"/>
    <w:bookmarkEnd w:id="360"/>
    <w:bookmarkEnd w:id="361"/>
    <w:bookmarkEnd w:id="362"/>
    <w:p>
      <w:pPr>
        <w:pStyle w:val="4"/>
        <w:kinsoku w:val="0"/>
        <w:overflowPunct w:val="0"/>
        <w:spacing w:before="147"/>
        <w:ind w:right="945"/>
        <w:jc w:val="center"/>
      </w:pPr>
      <w:bookmarkStart w:id="363" w:name="_Toc13030"/>
      <w:bookmarkStart w:id="364" w:name="_Toc1321484785"/>
      <w:bookmarkStart w:id="365" w:name="_Toc386594007"/>
      <w:bookmarkStart w:id="366" w:name="_Toc1530616751"/>
      <w:bookmarkStart w:id="367" w:name="_Toc1758234292"/>
      <w:bookmarkStart w:id="368" w:name="_Toc1448784608"/>
      <w:bookmarkStart w:id="369" w:name="_Toc1902637273"/>
      <w:bookmarkStart w:id="370" w:name="_Toc1640294789"/>
      <w:r>
        <w:rPr>
          <w:rFonts w:hint="eastAsia"/>
          <w:lang w:eastAsia="zh-CN"/>
        </w:rPr>
        <w:t>（</w:t>
      </w:r>
      <w:r>
        <w:rPr>
          <w:rFonts w:hint="eastAsia"/>
          <w:lang w:val="en-US" w:eastAsia="zh-CN"/>
        </w:rPr>
        <w:t>三十</w:t>
      </w:r>
      <w:r>
        <w:rPr>
          <w:rFonts w:hint="eastAsia"/>
          <w:lang w:eastAsia="zh-CN"/>
        </w:rPr>
        <w:t>）</w:t>
      </w:r>
      <w:r>
        <w:rPr>
          <w:rFonts w:hint="eastAsia"/>
        </w:rPr>
        <w:t>应急救援力量现场投入情况表</w:t>
      </w:r>
      <w:bookmarkEnd w:id="363"/>
    </w:p>
    <w:tbl>
      <w:tblPr>
        <w:tblStyle w:val="17"/>
        <w:tblW w:w="8554" w:type="dxa"/>
        <w:jc w:val="center"/>
        <w:tblLayout w:type="autofit"/>
        <w:tblCellMar>
          <w:top w:w="0" w:type="dxa"/>
          <w:left w:w="108" w:type="dxa"/>
          <w:bottom w:w="0" w:type="dxa"/>
          <w:right w:w="108" w:type="dxa"/>
        </w:tblCellMar>
      </w:tblPr>
      <w:tblGrid>
        <w:gridCol w:w="2204"/>
        <w:gridCol w:w="800"/>
        <w:gridCol w:w="2524"/>
        <w:gridCol w:w="276"/>
        <w:gridCol w:w="2750"/>
      </w:tblGrid>
      <w:tr>
        <w:tblPrEx>
          <w:tblCellMar>
            <w:top w:w="0" w:type="dxa"/>
            <w:left w:w="108" w:type="dxa"/>
            <w:bottom w:w="0" w:type="dxa"/>
            <w:right w:w="108" w:type="dxa"/>
          </w:tblCellMar>
        </w:tblPrEx>
        <w:trPr>
          <w:trHeight w:val="284" w:hRule="atLeast"/>
          <w:jc w:val="center"/>
        </w:trPr>
        <w:tc>
          <w:tcPr>
            <w:tcW w:w="5804" w:type="dxa"/>
            <w:gridSpan w:val="4"/>
            <w:noWrap w:val="0"/>
            <w:vAlign w:val="top"/>
          </w:tcPr>
          <w:p>
            <w:pPr>
              <w:snapToGrid w:val="0"/>
              <w:spacing w:line="240" w:lineRule="exact"/>
              <w:rPr>
                <w:rFonts w:hint="eastAsia" w:ascii="宋体" w:hAnsi="宋体"/>
                <w:color w:val="auto"/>
                <w:sz w:val="18"/>
              </w:rPr>
            </w:pPr>
          </w:p>
        </w:tc>
        <w:tc>
          <w:tcPr>
            <w:tcW w:w="2750" w:type="dxa"/>
            <w:noWrap w:val="0"/>
            <w:tcMar>
              <w:left w:w="0" w:type="dxa"/>
              <w:right w:w="0" w:type="dxa"/>
            </w:tcMar>
            <w:vAlign w:val="center"/>
          </w:tcPr>
          <w:p>
            <w:pPr>
              <w:snapToGrid w:val="0"/>
              <w:spacing w:line="240" w:lineRule="exact"/>
              <w:jc w:val="left"/>
              <w:rPr>
                <w:rFonts w:hint="eastAsia" w:ascii="宋体" w:hAnsi="宋体"/>
                <w:color w:val="auto"/>
                <w:sz w:val="18"/>
                <w:szCs w:val="18"/>
              </w:rPr>
            </w:pPr>
            <w:r>
              <w:rPr>
                <w:rFonts w:hint="eastAsia" w:ascii="宋体" w:hAnsi="宋体"/>
                <w:color w:val="auto"/>
                <w:sz w:val="18"/>
                <w:szCs w:val="18"/>
              </w:rPr>
              <w:t>表    号：</w:t>
            </w:r>
            <w:r>
              <w:rPr>
                <w:rFonts w:hint="eastAsia" w:ascii="宋体" w:hAnsi="宋体"/>
                <w:color w:val="auto"/>
                <w:sz w:val="18"/>
                <w:szCs w:val="18"/>
                <w:lang w:val="en-US" w:eastAsia="zh-CN"/>
              </w:rPr>
              <w:t>030</w:t>
            </w:r>
            <w:r>
              <w:rPr>
                <w:rFonts w:hint="eastAsia" w:ascii="宋体" w:hAnsi="宋体"/>
                <w:color w:val="auto"/>
                <w:sz w:val="18"/>
                <w:szCs w:val="18"/>
              </w:rPr>
              <w:t>表</w:t>
            </w:r>
          </w:p>
        </w:tc>
      </w:tr>
      <w:tr>
        <w:tblPrEx>
          <w:tblCellMar>
            <w:top w:w="0" w:type="dxa"/>
            <w:left w:w="108" w:type="dxa"/>
            <w:bottom w:w="0" w:type="dxa"/>
            <w:right w:w="108" w:type="dxa"/>
          </w:tblCellMar>
        </w:tblPrEx>
        <w:trPr>
          <w:trHeight w:val="284" w:hRule="atLeast"/>
          <w:jc w:val="center"/>
        </w:trPr>
        <w:tc>
          <w:tcPr>
            <w:tcW w:w="5804" w:type="dxa"/>
            <w:gridSpan w:val="4"/>
            <w:noWrap w:val="0"/>
            <w:vAlign w:val="top"/>
          </w:tcPr>
          <w:p>
            <w:pPr>
              <w:snapToGrid w:val="0"/>
              <w:spacing w:line="240" w:lineRule="exact"/>
              <w:rPr>
                <w:rFonts w:hint="eastAsia" w:ascii="宋体" w:hAnsi="宋体"/>
                <w:color w:val="auto"/>
                <w:sz w:val="18"/>
              </w:rPr>
            </w:pPr>
          </w:p>
        </w:tc>
        <w:tc>
          <w:tcPr>
            <w:tcW w:w="2750" w:type="dxa"/>
            <w:noWrap w:val="0"/>
            <w:tcMar>
              <w:left w:w="0" w:type="dxa"/>
              <w:right w:w="0" w:type="dxa"/>
            </w:tcMar>
            <w:vAlign w:val="center"/>
          </w:tcPr>
          <w:p>
            <w:pPr>
              <w:spacing w:line="240" w:lineRule="exact"/>
              <w:rPr>
                <w:rFonts w:hint="eastAsia" w:ascii="宋体" w:hAnsi="宋体" w:eastAsia="宋体"/>
                <w:color w:val="auto"/>
                <w:sz w:val="18"/>
                <w:szCs w:val="18"/>
                <w:lang w:val="en-US" w:eastAsia="zh-CN"/>
              </w:rPr>
            </w:pPr>
            <w:r>
              <w:rPr>
                <w:rFonts w:hint="eastAsia" w:ascii="宋体" w:hAnsi="宋体"/>
                <w:color w:val="auto"/>
                <w:sz w:val="18"/>
                <w:szCs w:val="18"/>
              </w:rPr>
              <w:t>制定机关：</w:t>
            </w:r>
            <w:r>
              <w:rPr>
                <w:rFonts w:hint="eastAsia" w:ascii="宋体" w:hAnsi="宋体"/>
                <w:color w:val="auto"/>
                <w:sz w:val="18"/>
                <w:szCs w:val="18"/>
                <w:lang w:val="en-US" w:eastAsia="zh-CN"/>
              </w:rPr>
              <w:t>应急管理部</w:t>
            </w:r>
          </w:p>
        </w:tc>
      </w:tr>
      <w:tr>
        <w:tblPrEx>
          <w:tblCellMar>
            <w:top w:w="0" w:type="dxa"/>
            <w:left w:w="108" w:type="dxa"/>
            <w:bottom w:w="0" w:type="dxa"/>
            <w:right w:w="108" w:type="dxa"/>
          </w:tblCellMar>
        </w:tblPrEx>
        <w:trPr>
          <w:trHeight w:val="284" w:hRule="atLeast"/>
          <w:jc w:val="center"/>
        </w:trPr>
        <w:tc>
          <w:tcPr>
            <w:tcW w:w="5804" w:type="dxa"/>
            <w:gridSpan w:val="4"/>
            <w:noWrap w:val="0"/>
            <w:vAlign w:val="center"/>
          </w:tcPr>
          <w:p>
            <w:pPr>
              <w:snapToGrid w:val="0"/>
              <w:spacing w:line="240" w:lineRule="exact"/>
              <w:rPr>
                <w:rFonts w:hint="eastAsia" w:ascii="宋体" w:hAnsi="宋体" w:eastAsia="宋体"/>
                <w:color w:val="auto"/>
                <w:sz w:val="18"/>
                <w:lang w:eastAsia="zh-CN"/>
              </w:rPr>
            </w:pPr>
          </w:p>
        </w:tc>
        <w:tc>
          <w:tcPr>
            <w:tcW w:w="2750" w:type="dxa"/>
            <w:noWrap w:val="0"/>
            <w:tcMar>
              <w:left w:w="0" w:type="dxa"/>
              <w:right w:w="0" w:type="dxa"/>
            </w:tcMar>
            <w:vAlign w:val="center"/>
          </w:tcPr>
          <w:p>
            <w:pPr>
              <w:spacing w:line="240" w:lineRule="exact"/>
              <w:rPr>
                <w:rFonts w:hint="eastAsia" w:ascii="宋体" w:hAnsi="宋体"/>
                <w:color w:val="auto"/>
                <w:sz w:val="18"/>
                <w:szCs w:val="18"/>
              </w:rPr>
            </w:pPr>
            <w:r>
              <w:rPr>
                <w:rFonts w:hint="eastAsia" w:ascii="宋体" w:hAnsi="宋体"/>
                <w:color w:val="auto"/>
                <w:sz w:val="18"/>
                <w:szCs w:val="18"/>
              </w:rPr>
              <w:t>批准机关：国家统计局</w:t>
            </w:r>
          </w:p>
        </w:tc>
      </w:tr>
      <w:tr>
        <w:tblPrEx>
          <w:tblCellMar>
            <w:top w:w="0" w:type="dxa"/>
            <w:left w:w="108" w:type="dxa"/>
            <w:bottom w:w="0" w:type="dxa"/>
            <w:right w:w="108" w:type="dxa"/>
          </w:tblCellMar>
        </w:tblPrEx>
        <w:trPr>
          <w:trHeight w:val="284" w:hRule="atLeast"/>
          <w:jc w:val="center"/>
        </w:trPr>
        <w:tc>
          <w:tcPr>
            <w:tcW w:w="5804" w:type="dxa"/>
            <w:gridSpan w:val="4"/>
            <w:noWrap w:val="0"/>
            <w:vAlign w:val="center"/>
          </w:tcPr>
          <w:p>
            <w:pPr>
              <w:snapToGrid w:val="0"/>
              <w:spacing w:line="240" w:lineRule="exact"/>
              <w:rPr>
                <w:rFonts w:hint="eastAsia" w:ascii="宋体" w:hAnsi="宋体"/>
                <w:color w:val="auto"/>
                <w:sz w:val="18"/>
              </w:rPr>
            </w:pPr>
          </w:p>
        </w:tc>
        <w:tc>
          <w:tcPr>
            <w:tcW w:w="2750" w:type="dxa"/>
            <w:noWrap w:val="0"/>
            <w:tcMar>
              <w:left w:w="0" w:type="dxa"/>
              <w:right w:w="0" w:type="dxa"/>
            </w:tcMar>
            <w:vAlign w:val="center"/>
          </w:tcPr>
          <w:p>
            <w:pPr>
              <w:pStyle w:val="44"/>
              <w:tabs>
                <w:tab w:val="left" w:pos="730"/>
              </w:tabs>
              <w:spacing w:before="14" w:line="240" w:lineRule="exact"/>
              <w:rPr>
                <w:rFonts w:ascii="宋体" w:hAnsi="宋体"/>
                <w:color w:val="auto"/>
                <w:sz w:val="18"/>
                <w:szCs w:val="18"/>
              </w:rPr>
            </w:pPr>
            <w:r>
              <w:rPr>
                <w:rFonts w:hint="eastAsia" w:ascii="宋体" w:cs="宋体"/>
                <w:color w:val="auto"/>
                <w:sz w:val="18"/>
                <w:szCs w:val="18"/>
              </w:rPr>
              <w:t>批准文号：</w:t>
            </w:r>
            <w:r>
              <w:rPr>
                <w:rFonts w:hint="eastAsia" w:ascii="宋体" w:hAnsi="宋体"/>
                <w:color w:val="auto"/>
                <w:sz w:val="18"/>
                <w:szCs w:val="18"/>
              </w:rPr>
              <w:t>国统制</w:t>
            </w:r>
            <w:r>
              <w:rPr>
                <w:rFonts w:hint="eastAsia" w:ascii="宋体" w:hAnsi="Calibri"/>
                <w:color w:val="auto"/>
                <w:spacing w:val="-6"/>
                <w:sz w:val="18"/>
                <w:szCs w:val="18"/>
              </w:rPr>
              <w:t>〔</w:t>
            </w:r>
            <w:r>
              <w:rPr>
                <w:rFonts w:ascii="宋体" w:hAnsi="Calibri"/>
                <w:color w:val="auto"/>
                <w:spacing w:val="-6"/>
                <w:sz w:val="18"/>
                <w:szCs w:val="18"/>
              </w:rPr>
              <w:t xml:space="preserve">    </w:t>
            </w:r>
            <w:r>
              <w:rPr>
                <w:rFonts w:hint="eastAsia" w:ascii="宋体" w:hAnsi="Calibri"/>
                <w:color w:val="auto"/>
                <w:spacing w:val="-6"/>
                <w:sz w:val="18"/>
                <w:szCs w:val="18"/>
              </w:rPr>
              <w:t>〕</w:t>
            </w:r>
            <w:r>
              <w:rPr>
                <w:rFonts w:hint="eastAsia" w:ascii="宋体" w:hAnsi="宋体"/>
                <w:color w:val="auto"/>
                <w:sz w:val="18"/>
                <w:szCs w:val="18"/>
              </w:rPr>
              <w:t>号</w:t>
            </w:r>
          </w:p>
        </w:tc>
      </w:tr>
      <w:tr>
        <w:tblPrEx>
          <w:tblCellMar>
            <w:top w:w="0" w:type="dxa"/>
            <w:left w:w="108" w:type="dxa"/>
            <w:bottom w:w="0" w:type="dxa"/>
            <w:right w:w="108" w:type="dxa"/>
          </w:tblCellMar>
        </w:tblPrEx>
        <w:trPr>
          <w:trHeight w:val="284" w:hRule="atLeast"/>
          <w:jc w:val="center"/>
        </w:trPr>
        <w:tc>
          <w:tcPr>
            <w:tcW w:w="3004" w:type="dxa"/>
            <w:gridSpan w:val="2"/>
            <w:noWrap w:val="0"/>
            <w:vAlign w:val="center"/>
          </w:tcPr>
          <w:p>
            <w:pPr>
              <w:snapToGrid w:val="0"/>
              <w:spacing w:line="240" w:lineRule="exact"/>
              <w:rPr>
                <w:rFonts w:hint="eastAsia" w:ascii="宋体" w:hAnsi="宋体"/>
                <w:color w:val="auto"/>
                <w:sz w:val="18"/>
              </w:rPr>
            </w:pPr>
            <w:r>
              <w:rPr>
                <w:rFonts w:hint="eastAsia" w:ascii="宋体" w:hAnsi="宋体"/>
                <w:color w:val="auto"/>
                <w:sz w:val="18"/>
                <w:szCs w:val="18"/>
              </w:rPr>
              <w:t>单位详细名称：</w:t>
            </w:r>
          </w:p>
        </w:tc>
        <w:tc>
          <w:tcPr>
            <w:tcW w:w="2524" w:type="dxa"/>
            <w:noWrap w:val="0"/>
            <w:vAlign w:val="center"/>
          </w:tcPr>
          <w:p>
            <w:pPr>
              <w:snapToGrid w:val="0"/>
              <w:spacing w:line="240" w:lineRule="exact"/>
              <w:jc w:val="center"/>
              <w:rPr>
                <w:rFonts w:hint="eastAsia" w:ascii="宋体" w:hAnsi="宋体"/>
                <w:color w:val="auto"/>
                <w:sz w:val="18"/>
              </w:rPr>
            </w:pPr>
            <w:r>
              <w:rPr>
                <w:rFonts w:hint="eastAsia" w:ascii="宋体" w:hAnsi="宋体" w:eastAsia="宋体" w:cs="宋体"/>
                <w:i w:val="0"/>
                <w:iCs w:val="0"/>
                <w:snapToGrid w:val="0"/>
                <w:color w:val="auto"/>
                <w:kern w:val="0"/>
                <w:sz w:val="18"/>
                <w:szCs w:val="18"/>
                <w:u w:val="none"/>
                <w:lang w:val="en-US" w:eastAsia="zh-CN" w:bidi="ar"/>
              </w:rPr>
              <w:t>20　　年　　月　　日</w:t>
            </w:r>
          </w:p>
        </w:tc>
        <w:tc>
          <w:tcPr>
            <w:tcW w:w="276" w:type="dxa"/>
            <w:noWrap w:val="0"/>
            <w:vAlign w:val="top"/>
          </w:tcPr>
          <w:p>
            <w:pPr>
              <w:snapToGrid w:val="0"/>
              <w:spacing w:line="240" w:lineRule="exact"/>
              <w:rPr>
                <w:rFonts w:hint="eastAsia" w:ascii="宋体" w:hAnsi="宋体"/>
                <w:color w:val="auto"/>
                <w:sz w:val="18"/>
              </w:rPr>
            </w:pPr>
          </w:p>
        </w:tc>
        <w:tc>
          <w:tcPr>
            <w:tcW w:w="2750" w:type="dxa"/>
            <w:noWrap w:val="0"/>
            <w:tcMar>
              <w:left w:w="0" w:type="dxa"/>
              <w:right w:w="0" w:type="dxa"/>
            </w:tcMar>
            <w:vAlign w:val="center"/>
          </w:tcPr>
          <w:p>
            <w:pPr>
              <w:spacing w:line="240" w:lineRule="exact"/>
              <w:rPr>
                <w:rFonts w:hint="eastAsia" w:ascii="宋体" w:hAnsi="宋体"/>
                <w:color w:val="auto"/>
                <w:sz w:val="18"/>
                <w:szCs w:val="18"/>
              </w:rPr>
            </w:pPr>
            <w:r>
              <w:rPr>
                <w:rFonts w:hint="eastAsia" w:ascii="宋体" w:hAnsi="宋体"/>
                <w:color w:val="auto"/>
                <w:sz w:val="18"/>
                <w:szCs w:val="18"/>
              </w:rPr>
              <w:t>有效期至：２０   年   月</w:t>
            </w:r>
          </w:p>
        </w:tc>
      </w:tr>
      <w:tr>
        <w:tblPrEx>
          <w:tblCellMar>
            <w:top w:w="0" w:type="dxa"/>
            <w:left w:w="0" w:type="dxa"/>
            <w:bottom w:w="0" w:type="dxa"/>
            <w:right w:w="0" w:type="dxa"/>
          </w:tblCellMar>
        </w:tblPrEx>
        <w:trPr>
          <w:trHeight w:val="509" w:hRule="exact"/>
          <w:jc w:val="center"/>
        </w:trPr>
        <w:tc>
          <w:tcPr>
            <w:tcW w:w="2204" w:type="dxa"/>
            <w:tcBorders>
              <w:top w:val="single" w:color="auto" w:sz="8" w:space="0"/>
              <w:left w:val="nil"/>
              <w:bottom w:val="single" w:color="auto" w:sz="2" w:space="0"/>
              <w:right w:val="single" w:color="auto" w:sz="2" w:space="0"/>
            </w:tcBorders>
            <w:noWrap w:val="0"/>
            <w:vAlign w:val="top"/>
          </w:tcPr>
          <w:p>
            <w:pPr>
              <w:keepNext w:val="0"/>
              <w:keepLines w:val="0"/>
              <w:widowControl/>
              <w:suppressLineNumbers w:val="0"/>
              <w:spacing w:line="280" w:lineRule="exact"/>
              <w:jc w:val="center"/>
              <w:textAlignment w:val="top"/>
              <w:rPr>
                <w:rFonts w:hint="eastAsia" w:ascii="宋体" w:hAnsi="宋体" w:eastAsia="宋体" w:cs="宋体"/>
                <w:b w:val="0"/>
                <w:bCs w:val="0"/>
                <w:color w:val="auto"/>
                <w:lang w:eastAsia="zh-CN"/>
              </w:rPr>
            </w:pPr>
            <w:r>
              <w:rPr>
                <w:rFonts w:hint="eastAsia" w:ascii="宋体" w:hAnsi="宋体" w:eastAsia="宋体" w:cs="宋体"/>
                <w:b w:val="0"/>
                <w:bCs w:val="0"/>
                <w:i w:val="0"/>
                <w:iCs w:val="0"/>
                <w:color w:val="auto"/>
                <w:kern w:val="0"/>
                <w:sz w:val="18"/>
                <w:szCs w:val="18"/>
                <w:u w:val="none"/>
                <w:lang w:val="en-US" w:eastAsia="zh-CN" w:bidi="ar"/>
              </w:rPr>
              <w:t>指标名称</w:t>
            </w:r>
          </w:p>
        </w:tc>
        <w:tc>
          <w:tcPr>
            <w:tcW w:w="800" w:type="dxa"/>
            <w:tcBorders>
              <w:top w:val="single" w:color="auto" w:sz="8" w:space="0"/>
              <w:left w:val="single" w:color="auto" w:sz="2" w:space="0"/>
              <w:bottom w:val="single" w:color="auto" w:sz="2" w:space="0"/>
              <w:right w:val="single" w:color="auto" w:sz="2" w:space="0"/>
            </w:tcBorders>
            <w:noWrap w:val="0"/>
            <w:vAlign w:val="top"/>
          </w:tcPr>
          <w:p>
            <w:pPr>
              <w:keepNext w:val="0"/>
              <w:keepLines w:val="0"/>
              <w:widowControl/>
              <w:suppressLineNumbers w:val="0"/>
              <w:spacing w:line="280" w:lineRule="exact"/>
              <w:jc w:val="center"/>
              <w:textAlignment w:val="top"/>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i w:val="0"/>
                <w:iCs w:val="0"/>
                <w:color w:val="auto"/>
                <w:kern w:val="0"/>
                <w:sz w:val="18"/>
                <w:szCs w:val="18"/>
                <w:u w:val="none"/>
                <w:lang w:val="en-US" w:eastAsia="zh-CN" w:bidi="ar"/>
              </w:rPr>
              <w:t>计量单位</w:t>
            </w:r>
          </w:p>
        </w:tc>
        <w:tc>
          <w:tcPr>
            <w:tcW w:w="5550" w:type="dxa"/>
            <w:gridSpan w:val="3"/>
            <w:tcBorders>
              <w:top w:val="single" w:color="auto" w:sz="8" w:space="0"/>
              <w:left w:val="single" w:color="auto" w:sz="2" w:space="0"/>
              <w:bottom w:val="single" w:color="auto" w:sz="2" w:space="0"/>
              <w:right w:val="nil"/>
            </w:tcBorders>
            <w:noWrap w:val="0"/>
            <w:vAlign w:val="top"/>
          </w:tcPr>
          <w:p>
            <w:pPr>
              <w:keepNext w:val="0"/>
              <w:keepLines w:val="0"/>
              <w:widowControl/>
              <w:suppressLineNumbers w:val="0"/>
              <w:spacing w:line="280" w:lineRule="exact"/>
              <w:jc w:val="center"/>
              <w:textAlignment w:val="top"/>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i w:val="0"/>
                <w:iCs w:val="0"/>
                <w:color w:val="auto"/>
                <w:kern w:val="0"/>
                <w:sz w:val="18"/>
                <w:szCs w:val="18"/>
                <w:u w:val="none"/>
                <w:lang w:val="en-US" w:eastAsia="zh-CN" w:bidi="ar"/>
              </w:rPr>
              <w:t>代码</w:t>
            </w:r>
          </w:p>
        </w:tc>
      </w:tr>
      <w:tr>
        <w:tblPrEx>
          <w:tblCellMar>
            <w:top w:w="0" w:type="dxa"/>
            <w:left w:w="0" w:type="dxa"/>
            <w:bottom w:w="0" w:type="dxa"/>
            <w:right w:w="0" w:type="dxa"/>
          </w:tblCellMar>
        </w:tblPrEx>
        <w:trPr>
          <w:trHeight w:val="412" w:hRule="exact"/>
          <w:jc w:val="center"/>
        </w:trPr>
        <w:tc>
          <w:tcPr>
            <w:tcW w:w="2204" w:type="dxa"/>
            <w:tcBorders>
              <w:top w:val="single" w:color="auto" w:sz="2" w:space="0"/>
              <w:left w:val="nil"/>
              <w:bottom w:val="single" w:color="auto" w:sz="2" w:space="0"/>
              <w:right w:val="single" w:color="auto" w:sz="2" w:space="0"/>
            </w:tcBorders>
            <w:noWrap w:val="0"/>
            <w:vAlign w:val="top"/>
          </w:tcPr>
          <w:p>
            <w:pPr>
              <w:keepNext w:val="0"/>
              <w:keepLines w:val="0"/>
              <w:widowControl/>
              <w:suppressLineNumbers w:val="0"/>
              <w:spacing w:line="280" w:lineRule="exact"/>
              <w:jc w:val="center"/>
              <w:textAlignment w:val="top"/>
              <w:rPr>
                <w:rFonts w:hint="eastAsia" w:ascii="宋体" w:cs="宋体"/>
                <w:color w:val="auto"/>
                <w:sz w:val="18"/>
                <w:szCs w:val="18"/>
                <w:lang w:val="en-US" w:eastAsia="zh-CN"/>
              </w:rPr>
            </w:pPr>
            <w:r>
              <w:rPr>
                <w:rFonts w:hint="eastAsia" w:ascii="宋体" w:hAnsi="宋体" w:eastAsia="宋体" w:cs="宋体"/>
                <w:i w:val="0"/>
                <w:iCs w:val="0"/>
                <w:color w:val="auto"/>
                <w:kern w:val="0"/>
                <w:sz w:val="18"/>
                <w:szCs w:val="18"/>
                <w:u w:val="none"/>
                <w:lang w:val="en-US" w:eastAsia="zh-CN" w:bidi="ar"/>
              </w:rPr>
              <w:t>甲</w:t>
            </w:r>
          </w:p>
        </w:tc>
        <w:tc>
          <w:tcPr>
            <w:tcW w:w="800" w:type="dxa"/>
            <w:tcBorders>
              <w:top w:val="single" w:color="auto" w:sz="2" w:space="0"/>
              <w:left w:val="single" w:color="auto" w:sz="2" w:space="0"/>
              <w:bottom w:val="single" w:color="auto" w:sz="2" w:space="0"/>
              <w:right w:val="single" w:color="auto" w:sz="2" w:space="0"/>
            </w:tcBorders>
            <w:noWrap w:val="0"/>
            <w:vAlign w:val="top"/>
          </w:tcPr>
          <w:p>
            <w:pPr>
              <w:keepNext w:val="0"/>
              <w:keepLines w:val="0"/>
              <w:widowControl/>
              <w:suppressLineNumbers w:val="0"/>
              <w:spacing w:line="280" w:lineRule="exact"/>
              <w:jc w:val="center"/>
              <w:textAlignment w:val="top"/>
              <w:rPr>
                <w:rFonts w:hint="default" w:ascii="宋体" w:hAnsi="Times New Roman" w:eastAsia="宋体" w:cs="宋体"/>
                <w:color w:val="auto"/>
                <w:kern w:val="0"/>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乙</w:t>
            </w:r>
          </w:p>
        </w:tc>
        <w:tc>
          <w:tcPr>
            <w:tcW w:w="5550" w:type="dxa"/>
            <w:gridSpan w:val="3"/>
            <w:tcBorders>
              <w:top w:val="single" w:color="auto" w:sz="2" w:space="0"/>
              <w:left w:val="single" w:color="auto" w:sz="2" w:space="0"/>
              <w:bottom w:val="single" w:color="auto" w:sz="2" w:space="0"/>
              <w:right w:val="nil"/>
            </w:tcBorders>
            <w:noWrap w:val="0"/>
            <w:vAlign w:val="top"/>
          </w:tcPr>
          <w:p>
            <w:pPr>
              <w:keepNext w:val="0"/>
              <w:keepLines w:val="0"/>
              <w:widowControl/>
              <w:suppressLineNumbers w:val="0"/>
              <w:spacing w:line="280" w:lineRule="exact"/>
              <w:jc w:val="center"/>
              <w:textAlignment w:val="top"/>
              <w:rPr>
                <w:color w:val="auto"/>
              </w:rPr>
            </w:pPr>
            <w:r>
              <w:rPr>
                <w:rFonts w:hint="eastAsia" w:ascii="宋体" w:hAnsi="宋体" w:eastAsia="宋体" w:cs="宋体"/>
                <w:i w:val="0"/>
                <w:iCs w:val="0"/>
                <w:color w:val="auto"/>
                <w:kern w:val="0"/>
                <w:sz w:val="18"/>
                <w:szCs w:val="18"/>
                <w:u w:val="none"/>
                <w:lang w:val="en-US" w:eastAsia="zh-CN" w:bidi="ar"/>
              </w:rPr>
              <w:t>丙</w:t>
            </w:r>
          </w:p>
        </w:tc>
      </w:tr>
      <w:tr>
        <w:tblPrEx>
          <w:tblCellMar>
            <w:top w:w="0" w:type="dxa"/>
            <w:left w:w="0" w:type="dxa"/>
            <w:bottom w:w="0" w:type="dxa"/>
            <w:right w:w="0" w:type="dxa"/>
          </w:tblCellMar>
        </w:tblPrEx>
        <w:trPr>
          <w:trHeight w:val="412" w:hRule="exact"/>
          <w:jc w:val="center"/>
        </w:trPr>
        <w:tc>
          <w:tcPr>
            <w:tcW w:w="2204" w:type="dxa"/>
            <w:tcBorders>
              <w:top w:val="single" w:color="auto" w:sz="2" w:space="0"/>
              <w:left w:val="nil"/>
              <w:bottom w:val="single" w:color="auto" w:sz="2" w:space="0"/>
              <w:right w:val="single" w:color="auto" w:sz="2" w:space="0"/>
            </w:tcBorders>
            <w:noWrap w:val="0"/>
            <w:vAlign w:val="top"/>
          </w:tcPr>
          <w:p>
            <w:pPr>
              <w:keepNext w:val="0"/>
              <w:keepLines w:val="0"/>
              <w:widowControl/>
              <w:suppressLineNumbers w:val="0"/>
              <w:spacing w:line="280" w:lineRule="exact"/>
              <w:jc w:val="center"/>
              <w:textAlignment w:val="top"/>
              <w:rPr>
                <w:rFonts w:hint="eastAsia" w:ascii="宋体" w:cs="宋体"/>
                <w:color w:val="auto"/>
                <w:sz w:val="18"/>
                <w:szCs w:val="18"/>
                <w:lang w:val="en-US" w:eastAsia="zh-CN"/>
              </w:rPr>
            </w:pPr>
            <w:r>
              <w:rPr>
                <w:rFonts w:hint="eastAsia" w:ascii="宋体" w:hAnsi="宋体" w:eastAsia="宋体" w:cs="宋体"/>
                <w:i w:val="0"/>
                <w:iCs w:val="0"/>
                <w:color w:val="auto"/>
                <w:kern w:val="0"/>
                <w:sz w:val="18"/>
                <w:szCs w:val="18"/>
                <w:u w:val="none"/>
                <w:lang w:val="en-US" w:eastAsia="zh-CN" w:bidi="ar"/>
              </w:rPr>
              <w:t>一、事件基本情况</w:t>
            </w:r>
          </w:p>
        </w:tc>
        <w:tc>
          <w:tcPr>
            <w:tcW w:w="800" w:type="dxa"/>
            <w:tcBorders>
              <w:top w:val="single" w:color="auto" w:sz="2" w:space="0"/>
              <w:left w:val="single" w:color="auto" w:sz="2" w:space="0"/>
              <w:bottom w:val="single" w:color="auto" w:sz="2" w:space="0"/>
              <w:right w:val="single" w:color="auto" w:sz="2" w:space="0"/>
            </w:tcBorders>
            <w:noWrap w:val="0"/>
            <w:vAlign w:val="top"/>
          </w:tcPr>
          <w:p>
            <w:pPr>
              <w:widowControl/>
              <w:spacing w:line="280" w:lineRule="exact"/>
              <w:jc w:val="center"/>
              <w:rPr>
                <w:rFonts w:hint="eastAsia" w:ascii="Times New Roman" w:hAnsi="Times New Roman" w:eastAsia="宋体" w:cs="Times New Roman"/>
                <w:color w:val="auto"/>
                <w:kern w:val="0"/>
                <w:sz w:val="24"/>
                <w:szCs w:val="24"/>
                <w:lang w:val="en-US" w:eastAsia="zh-CN" w:bidi="ar-SA"/>
              </w:rPr>
            </w:pPr>
            <w:r>
              <w:rPr>
                <w:rFonts w:hint="eastAsia"/>
                <w:color w:val="auto"/>
                <w:lang w:val="en-US" w:eastAsia="zh-CN"/>
              </w:rPr>
              <w:t>-</w:t>
            </w:r>
          </w:p>
        </w:tc>
        <w:tc>
          <w:tcPr>
            <w:tcW w:w="5550" w:type="dxa"/>
            <w:gridSpan w:val="3"/>
            <w:tcBorders>
              <w:top w:val="single" w:color="auto" w:sz="2" w:space="0"/>
              <w:left w:val="single" w:color="auto" w:sz="2" w:space="0"/>
              <w:bottom w:val="single" w:color="auto" w:sz="2" w:space="0"/>
              <w:right w:val="nil"/>
            </w:tcBorders>
            <w:noWrap w:val="0"/>
            <w:vAlign w:val="top"/>
          </w:tcPr>
          <w:p>
            <w:pPr>
              <w:widowControl/>
              <w:spacing w:line="280" w:lineRule="exact"/>
              <w:jc w:val="center"/>
              <w:rPr>
                <w:rFonts w:hint="eastAsia" w:eastAsia="宋体"/>
                <w:color w:val="auto"/>
                <w:lang w:val="en-US" w:eastAsia="zh-CN"/>
              </w:rPr>
            </w:pPr>
            <w:r>
              <w:rPr>
                <w:rFonts w:hint="eastAsia"/>
                <w:color w:val="auto"/>
                <w:lang w:val="en-US" w:eastAsia="zh-CN"/>
              </w:rPr>
              <w:t>-</w:t>
            </w:r>
          </w:p>
        </w:tc>
      </w:tr>
      <w:tr>
        <w:tblPrEx>
          <w:tblCellMar>
            <w:top w:w="0" w:type="dxa"/>
            <w:left w:w="0" w:type="dxa"/>
            <w:bottom w:w="0" w:type="dxa"/>
            <w:right w:w="0" w:type="dxa"/>
          </w:tblCellMar>
        </w:tblPrEx>
        <w:trPr>
          <w:trHeight w:val="412" w:hRule="exact"/>
          <w:jc w:val="center"/>
        </w:trPr>
        <w:tc>
          <w:tcPr>
            <w:tcW w:w="2204" w:type="dxa"/>
            <w:tcBorders>
              <w:top w:val="single" w:color="auto" w:sz="2" w:space="0"/>
              <w:left w:val="nil"/>
              <w:bottom w:val="single" w:color="auto" w:sz="2" w:space="0"/>
              <w:right w:val="single" w:color="auto" w:sz="2" w:space="0"/>
            </w:tcBorders>
            <w:noWrap w:val="0"/>
            <w:vAlign w:val="top"/>
          </w:tcPr>
          <w:p>
            <w:pPr>
              <w:keepNext w:val="0"/>
              <w:keepLines w:val="0"/>
              <w:widowControl/>
              <w:suppressLineNumbers w:val="0"/>
              <w:spacing w:line="280" w:lineRule="exact"/>
              <w:jc w:val="center"/>
              <w:textAlignment w:val="top"/>
              <w:rPr>
                <w:rFonts w:hint="eastAsia" w:ascii="宋体" w:cs="宋体"/>
                <w:color w:val="auto"/>
                <w:sz w:val="18"/>
                <w:szCs w:val="18"/>
                <w:lang w:val="en-US" w:eastAsia="zh-CN"/>
              </w:rPr>
            </w:pPr>
            <w:r>
              <w:rPr>
                <w:rFonts w:hint="eastAsia" w:ascii="宋体" w:hAnsi="宋体" w:eastAsia="宋体" w:cs="宋体"/>
                <w:i w:val="0"/>
                <w:iCs w:val="0"/>
                <w:color w:val="auto"/>
                <w:kern w:val="0"/>
                <w:sz w:val="18"/>
                <w:szCs w:val="18"/>
                <w:u w:val="none"/>
                <w:lang w:val="en-US" w:eastAsia="zh-CN" w:bidi="ar"/>
              </w:rPr>
              <w:t>灾害类型</w:t>
            </w:r>
          </w:p>
        </w:tc>
        <w:tc>
          <w:tcPr>
            <w:tcW w:w="800" w:type="dxa"/>
            <w:tcBorders>
              <w:top w:val="single" w:color="auto" w:sz="2" w:space="0"/>
              <w:left w:val="single" w:color="auto" w:sz="2" w:space="0"/>
              <w:bottom w:val="single" w:color="auto" w:sz="2" w:space="0"/>
              <w:right w:val="single" w:color="auto" w:sz="2" w:space="0"/>
            </w:tcBorders>
            <w:noWrap w:val="0"/>
            <w:vAlign w:val="top"/>
          </w:tcPr>
          <w:p>
            <w:pPr>
              <w:widowControl/>
              <w:spacing w:line="280" w:lineRule="exact"/>
              <w:jc w:val="center"/>
              <w:rPr>
                <w:rFonts w:hint="eastAsia" w:ascii="宋体" w:cs="宋体"/>
                <w:color w:val="auto"/>
                <w:sz w:val="18"/>
                <w:szCs w:val="18"/>
              </w:rPr>
            </w:pPr>
            <w:r>
              <w:rPr>
                <w:rFonts w:hint="eastAsia"/>
                <w:color w:val="auto"/>
                <w:lang w:val="en-US" w:eastAsia="zh-CN"/>
              </w:rPr>
              <w:t>-</w:t>
            </w:r>
          </w:p>
        </w:tc>
        <w:tc>
          <w:tcPr>
            <w:tcW w:w="5550" w:type="dxa"/>
            <w:gridSpan w:val="3"/>
            <w:tcBorders>
              <w:top w:val="single" w:color="auto" w:sz="2" w:space="0"/>
              <w:left w:val="single" w:color="auto" w:sz="2" w:space="0"/>
              <w:bottom w:val="single" w:color="auto" w:sz="2" w:space="0"/>
              <w:right w:val="nil"/>
            </w:tcBorders>
            <w:noWrap w:val="0"/>
            <w:vAlign w:val="top"/>
          </w:tcPr>
          <w:p>
            <w:pPr>
              <w:keepNext w:val="0"/>
              <w:keepLines w:val="0"/>
              <w:widowControl/>
              <w:suppressLineNumbers w:val="0"/>
              <w:spacing w:line="280" w:lineRule="exact"/>
              <w:jc w:val="center"/>
              <w:textAlignment w:val="top"/>
              <w:rPr>
                <w:rFonts w:hint="eastAsia" w:ascii="宋体" w:cs="宋体"/>
                <w:color w:val="auto"/>
                <w:sz w:val="18"/>
                <w:szCs w:val="18"/>
              </w:rPr>
            </w:pPr>
            <w:r>
              <w:rPr>
                <w:rFonts w:hint="eastAsia" w:ascii="宋体" w:hAnsi="宋体" w:eastAsia="宋体" w:cs="宋体"/>
                <w:i w:val="0"/>
                <w:iCs w:val="0"/>
                <w:color w:val="auto"/>
                <w:kern w:val="0"/>
                <w:sz w:val="18"/>
                <w:szCs w:val="18"/>
                <w:u w:val="none"/>
                <w:lang w:val="en-US" w:eastAsia="zh-CN" w:bidi="ar"/>
              </w:rPr>
              <w:t>01</w:t>
            </w:r>
          </w:p>
        </w:tc>
      </w:tr>
      <w:tr>
        <w:tblPrEx>
          <w:tblCellMar>
            <w:top w:w="0" w:type="dxa"/>
            <w:left w:w="0" w:type="dxa"/>
            <w:bottom w:w="0" w:type="dxa"/>
            <w:right w:w="0" w:type="dxa"/>
          </w:tblCellMar>
        </w:tblPrEx>
        <w:trPr>
          <w:trHeight w:val="412" w:hRule="exact"/>
          <w:jc w:val="center"/>
        </w:trPr>
        <w:tc>
          <w:tcPr>
            <w:tcW w:w="2204" w:type="dxa"/>
            <w:tcBorders>
              <w:top w:val="single" w:color="auto" w:sz="2" w:space="0"/>
              <w:left w:val="nil"/>
              <w:bottom w:val="single" w:color="auto" w:sz="2" w:space="0"/>
              <w:right w:val="single" w:color="auto" w:sz="2" w:space="0"/>
            </w:tcBorders>
            <w:noWrap w:val="0"/>
            <w:vAlign w:val="top"/>
          </w:tcPr>
          <w:p>
            <w:pPr>
              <w:keepNext w:val="0"/>
              <w:keepLines w:val="0"/>
              <w:widowControl/>
              <w:suppressLineNumbers w:val="0"/>
              <w:spacing w:line="280" w:lineRule="exact"/>
              <w:jc w:val="center"/>
              <w:textAlignment w:val="top"/>
              <w:rPr>
                <w:rFonts w:hint="eastAsia" w:ascii="宋体" w:cs="宋体"/>
                <w:color w:val="auto"/>
                <w:sz w:val="18"/>
                <w:szCs w:val="18"/>
                <w:lang w:val="en-US" w:eastAsia="zh-CN"/>
              </w:rPr>
            </w:pPr>
            <w:r>
              <w:rPr>
                <w:rFonts w:hint="eastAsia" w:ascii="宋体" w:hAnsi="宋体" w:eastAsia="宋体" w:cs="宋体"/>
                <w:i w:val="0"/>
                <w:iCs w:val="0"/>
                <w:color w:val="auto"/>
                <w:kern w:val="0"/>
                <w:sz w:val="18"/>
                <w:szCs w:val="18"/>
                <w:u w:val="none"/>
                <w:lang w:val="en-US" w:eastAsia="zh-CN" w:bidi="ar"/>
              </w:rPr>
              <w:t>事件名称</w:t>
            </w:r>
          </w:p>
        </w:tc>
        <w:tc>
          <w:tcPr>
            <w:tcW w:w="800" w:type="dxa"/>
            <w:tcBorders>
              <w:top w:val="single" w:color="auto" w:sz="2" w:space="0"/>
              <w:left w:val="single" w:color="auto" w:sz="2" w:space="0"/>
              <w:bottom w:val="single" w:color="auto" w:sz="2" w:space="0"/>
              <w:right w:val="single" w:color="auto" w:sz="2" w:space="0"/>
            </w:tcBorders>
            <w:noWrap w:val="0"/>
            <w:vAlign w:val="top"/>
          </w:tcPr>
          <w:p>
            <w:pPr>
              <w:widowControl/>
              <w:spacing w:line="280" w:lineRule="exact"/>
              <w:jc w:val="center"/>
              <w:rPr>
                <w:rFonts w:hint="eastAsia" w:ascii="宋体" w:cs="宋体"/>
                <w:color w:val="auto"/>
                <w:sz w:val="18"/>
                <w:szCs w:val="18"/>
              </w:rPr>
            </w:pPr>
            <w:r>
              <w:rPr>
                <w:rFonts w:hint="eastAsia"/>
                <w:color w:val="auto"/>
                <w:lang w:val="en-US" w:eastAsia="zh-CN"/>
              </w:rPr>
              <w:t>-</w:t>
            </w:r>
          </w:p>
        </w:tc>
        <w:tc>
          <w:tcPr>
            <w:tcW w:w="5550" w:type="dxa"/>
            <w:gridSpan w:val="3"/>
            <w:tcBorders>
              <w:top w:val="single" w:color="auto" w:sz="2" w:space="0"/>
              <w:left w:val="single" w:color="auto" w:sz="2" w:space="0"/>
              <w:bottom w:val="single" w:color="auto" w:sz="2" w:space="0"/>
              <w:right w:val="nil"/>
            </w:tcBorders>
            <w:noWrap w:val="0"/>
            <w:vAlign w:val="top"/>
          </w:tcPr>
          <w:p>
            <w:pPr>
              <w:keepNext w:val="0"/>
              <w:keepLines w:val="0"/>
              <w:widowControl/>
              <w:suppressLineNumbers w:val="0"/>
              <w:spacing w:line="280" w:lineRule="exact"/>
              <w:jc w:val="center"/>
              <w:textAlignment w:val="top"/>
              <w:rPr>
                <w:rFonts w:hint="eastAsia" w:ascii="宋体" w:cs="宋体"/>
                <w:color w:val="auto"/>
                <w:sz w:val="18"/>
                <w:szCs w:val="18"/>
              </w:rPr>
            </w:pPr>
            <w:r>
              <w:rPr>
                <w:rFonts w:hint="eastAsia" w:ascii="宋体" w:hAnsi="宋体" w:eastAsia="宋体" w:cs="宋体"/>
                <w:i w:val="0"/>
                <w:iCs w:val="0"/>
                <w:color w:val="auto"/>
                <w:kern w:val="0"/>
                <w:sz w:val="18"/>
                <w:szCs w:val="18"/>
                <w:u w:val="none"/>
                <w:lang w:val="en-US" w:eastAsia="zh-CN" w:bidi="ar"/>
              </w:rPr>
              <w:t>02</w:t>
            </w:r>
          </w:p>
        </w:tc>
      </w:tr>
      <w:tr>
        <w:tblPrEx>
          <w:tblCellMar>
            <w:top w:w="0" w:type="dxa"/>
            <w:left w:w="0" w:type="dxa"/>
            <w:bottom w:w="0" w:type="dxa"/>
            <w:right w:w="0" w:type="dxa"/>
          </w:tblCellMar>
        </w:tblPrEx>
        <w:trPr>
          <w:trHeight w:val="412" w:hRule="exact"/>
          <w:jc w:val="center"/>
        </w:trPr>
        <w:tc>
          <w:tcPr>
            <w:tcW w:w="2204" w:type="dxa"/>
            <w:tcBorders>
              <w:top w:val="single" w:color="auto" w:sz="2" w:space="0"/>
              <w:left w:val="nil"/>
              <w:bottom w:val="single" w:color="auto" w:sz="2" w:space="0"/>
              <w:right w:val="single" w:color="auto" w:sz="2" w:space="0"/>
            </w:tcBorders>
            <w:noWrap w:val="0"/>
            <w:vAlign w:val="top"/>
          </w:tcPr>
          <w:p>
            <w:pPr>
              <w:keepNext w:val="0"/>
              <w:keepLines w:val="0"/>
              <w:widowControl/>
              <w:suppressLineNumbers w:val="0"/>
              <w:spacing w:line="280" w:lineRule="exact"/>
              <w:jc w:val="center"/>
              <w:textAlignment w:val="top"/>
              <w:rPr>
                <w:rFonts w:hint="eastAsia" w:ascii="宋体" w:cs="宋体"/>
                <w:color w:val="auto"/>
                <w:sz w:val="18"/>
                <w:szCs w:val="18"/>
                <w:lang w:val="en-US" w:eastAsia="zh-CN"/>
              </w:rPr>
            </w:pPr>
            <w:r>
              <w:rPr>
                <w:rFonts w:hint="eastAsia" w:ascii="宋体" w:hAnsi="宋体" w:eastAsia="宋体" w:cs="宋体"/>
                <w:i w:val="0"/>
                <w:iCs w:val="0"/>
                <w:color w:val="auto"/>
                <w:kern w:val="0"/>
                <w:sz w:val="18"/>
                <w:szCs w:val="18"/>
                <w:u w:val="none"/>
                <w:lang w:val="en-US" w:eastAsia="zh-CN" w:bidi="ar"/>
              </w:rPr>
              <w:t>发生时间</w:t>
            </w:r>
          </w:p>
        </w:tc>
        <w:tc>
          <w:tcPr>
            <w:tcW w:w="800" w:type="dxa"/>
            <w:tcBorders>
              <w:top w:val="single" w:color="auto" w:sz="2" w:space="0"/>
              <w:left w:val="single" w:color="auto" w:sz="2" w:space="0"/>
              <w:bottom w:val="single" w:color="auto" w:sz="2" w:space="0"/>
              <w:right w:val="single" w:color="auto" w:sz="2" w:space="0"/>
            </w:tcBorders>
            <w:noWrap w:val="0"/>
            <w:vAlign w:val="top"/>
          </w:tcPr>
          <w:p>
            <w:pPr>
              <w:widowControl/>
              <w:spacing w:line="280" w:lineRule="exact"/>
              <w:jc w:val="center"/>
              <w:rPr>
                <w:rFonts w:hint="eastAsia" w:ascii="宋体" w:cs="宋体"/>
                <w:color w:val="auto"/>
                <w:sz w:val="18"/>
                <w:szCs w:val="18"/>
              </w:rPr>
            </w:pPr>
            <w:r>
              <w:rPr>
                <w:rFonts w:hint="eastAsia"/>
                <w:color w:val="auto"/>
                <w:lang w:val="en-US" w:eastAsia="zh-CN"/>
              </w:rPr>
              <w:t>-</w:t>
            </w:r>
          </w:p>
        </w:tc>
        <w:tc>
          <w:tcPr>
            <w:tcW w:w="5550" w:type="dxa"/>
            <w:gridSpan w:val="3"/>
            <w:tcBorders>
              <w:top w:val="single" w:color="auto" w:sz="2" w:space="0"/>
              <w:left w:val="single" w:color="auto" w:sz="2" w:space="0"/>
              <w:bottom w:val="single" w:color="auto" w:sz="2" w:space="0"/>
              <w:right w:val="nil"/>
            </w:tcBorders>
            <w:noWrap w:val="0"/>
            <w:vAlign w:val="top"/>
          </w:tcPr>
          <w:p>
            <w:pPr>
              <w:keepNext w:val="0"/>
              <w:keepLines w:val="0"/>
              <w:widowControl/>
              <w:suppressLineNumbers w:val="0"/>
              <w:spacing w:line="280" w:lineRule="exact"/>
              <w:jc w:val="center"/>
              <w:textAlignment w:val="top"/>
              <w:rPr>
                <w:rFonts w:hint="eastAsia" w:ascii="宋体" w:cs="宋体"/>
                <w:color w:val="auto"/>
                <w:sz w:val="18"/>
                <w:szCs w:val="18"/>
              </w:rPr>
            </w:pPr>
            <w:r>
              <w:rPr>
                <w:rFonts w:hint="eastAsia" w:ascii="宋体" w:hAnsi="宋体" w:eastAsia="宋体" w:cs="宋体"/>
                <w:i w:val="0"/>
                <w:iCs w:val="0"/>
                <w:color w:val="auto"/>
                <w:kern w:val="0"/>
                <w:sz w:val="18"/>
                <w:szCs w:val="18"/>
                <w:u w:val="none"/>
                <w:lang w:val="en-US" w:eastAsia="zh-CN" w:bidi="ar"/>
              </w:rPr>
              <w:t>03</w:t>
            </w:r>
          </w:p>
        </w:tc>
      </w:tr>
      <w:tr>
        <w:tblPrEx>
          <w:tblCellMar>
            <w:top w:w="0" w:type="dxa"/>
            <w:left w:w="0" w:type="dxa"/>
            <w:bottom w:w="0" w:type="dxa"/>
            <w:right w:w="0" w:type="dxa"/>
          </w:tblCellMar>
        </w:tblPrEx>
        <w:trPr>
          <w:trHeight w:val="412" w:hRule="exact"/>
          <w:jc w:val="center"/>
        </w:trPr>
        <w:tc>
          <w:tcPr>
            <w:tcW w:w="2204" w:type="dxa"/>
            <w:tcBorders>
              <w:top w:val="single" w:color="auto" w:sz="2" w:space="0"/>
              <w:left w:val="nil"/>
              <w:bottom w:val="single" w:color="auto" w:sz="2" w:space="0"/>
              <w:right w:val="single" w:color="auto" w:sz="2" w:space="0"/>
            </w:tcBorders>
            <w:noWrap w:val="0"/>
            <w:vAlign w:val="top"/>
          </w:tcPr>
          <w:p>
            <w:pPr>
              <w:keepNext w:val="0"/>
              <w:keepLines w:val="0"/>
              <w:widowControl/>
              <w:suppressLineNumbers w:val="0"/>
              <w:spacing w:line="280" w:lineRule="exact"/>
              <w:jc w:val="center"/>
              <w:textAlignment w:val="top"/>
              <w:rPr>
                <w:rFonts w:hint="eastAsia" w:ascii="宋体" w:hAnsi="Times New Roman" w:eastAsia="宋体" w:cs="宋体"/>
                <w:color w:val="auto"/>
                <w:kern w:val="0"/>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发生地点</w:t>
            </w:r>
          </w:p>
        </w:tc>
        <w:tc>
          <w:tcPr>
            <w:tcW w:w="800" w:type="dxa"/>
            <w:tcBorders>
              <w:top w:val="single" w:color="auto" w:sz="2" w:space="0"/>
              <w:left w:val="single" w:color="auto" w:sz="2" w:space="0"/>
              <w:bottom w:val="single" w:color="auto" w:sz="2" w:space="0"/>
              <w:right w:val="single" w:color="auto" w:sz="2" w:space="0"/>
            </w:tcBorders>
            <w:noWrap w:val="0"/>
            <w:vAlign w:val="top"/>
          </w:tcPr>
          <w:p>
            <w:pPr>
              <w:widowControl/>
              <w:spacing w:line="280" w:lineRule="exact"/>
              <w:jc w:val="center"/>
              <w:rPr>
                <w:rFonts w:hint="eastAsia" w:ascii="宋体" w:hAnsi="Times New Roman" w:eastAsia="宋体" w:cs="宋体"/>
                <w:color w:val="auto"/>
                <w:kern w:val="0"/>
                <w:sz w:val="18"/>
                <w:szCs w:val="18"/>
                <w:lang w:val="en-US" w:eastAsia="zh-CN" w:bidi="ar-SA"/>
              </w:rPr>
            </w:pPr>
            <w:r>
              <w:rPr>
                <w:rFonts w:hint="eastAsia"/>
                <w:color w:val="auto"/>
                <w:lang w:val="en-US" w:eastAsia="zh-CN"/>
              </w:rPr>
              <w:t>-</w:t>
            </w:r>
          </w:p>
        </w:tc>
        <w:tc>
          <w:tcPr>
            <w:tcW w:w="5550" w:type="dxa"/>
            <w:gridSpan w:val="3"/>
            <w:tcBorders>
              <w:top w:val="single" w:color="auto" w:sz="2" w:space="0"/>
              <w:left w:val="single" w:color="auto" w:sz="2" w:space="0"/>
              <w:bottom w:val="single" w:color="auto" w:sz="2" w:space="0"/>
              <w:right w:val="nil"/>
            </w:tcBorders>
            <w:noWrap w:val="0"/>
            <w:vAlign w:val="top"/>
          </w:tcPr>
          <w:p>
            <w:pPr>
              <w:keepNext w:val="0"/>
              <w:keepLines w:val="0"/>
              <w:widowControl/>
              <w:suppressLineNumbers w:val="0"/>
              <w:spacing w:line="280" w:lineRule="exact"/>
              <w:jc w:val="center"/>
              <w:textAlignment w:val="top"/>
              <w:rPr>
                <w:rFonts w:hint="eastAsia" w:ascii="宋体" w:cs="宋体"/>
                <w:color w:val="auto"/>
                <w:sz w:val="18"/>
                <w:szCs w:val="18"/>
              </w:rPr>
            </w:pPr>
            <w:r>
              <w:rPr>
                <w:rFonts w:hint="eastAsia" w:ascii="宋体" w:hAnsi="宋体" w:eastAsia="宋体" w:cs="宋体"/>
                <w:i w:val="0"/>
                <w:iCs w:val="0"/>
                <w:color w:val="auto"/>
                <w:kern w:val="0"/>
                <w:sz w:val="18"/>
                <w:szCs w:val="18"/>
                <w:u w:val="none"/>
                <w:lang w:val="en-US" w:eastAsia="zh-CN" w:bidi="ar"/>
              </w:rPr>
              <w:t>04</w:t>
            </w:r>
          </w:p>
        </w:tc>
      </w:tr>
      <w:tr>
        <w:tblPrEx>
          <w:tblCellMar>
            <w:top w:w="0" w:type="dxa"/>
            <w:left w:w="0" w:type="dxa"/>
            <w:bottom w:w="0" w:type="dxa"/>
            <w:right w:w="0" w:type="dxa"/>
          </w:tblCellMar>
        </w:tblPrEx>
        <w:trPr>
          <w:trHeight w:val="412" w:hRule="exact"/>
          <w:jc w:val="center"/>
        </w:trPr>
        <w:tc>
          <w:tcPr>
            <w:tcW w:w="2204" w:type="dxa"/>
            <w:tcBorders>
              <w:top w:val="single" w:color="auto" w:sz="2" w:space="0"/>
              <w:left w:val="nil"/>
              <w:bottom w:val="single" w:color="auto" w:sz="2" w:space="0"/>
              <w:right w:val="single" w:color="auto" w:sz="2" w:space="0"/>
            </w:tcBorders>
            <w:noWrap w:val="0"/>
            <w:vAlign w:val="top"/>
          </w:tcPr>
          <w:p>
            <w:pPr>
              <w:keepNext w:val="0"/>
              <w:keepLines w:val="0"/>
              <w:widowControl/>
              <w:suppressLineNumbers w:val="0"/>
              <w:spacing w:line="280" w:lineRule="exact"/>
              <w:jc w:val="center"/>
              <w:textAlignment w:val="top"/>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简要灾情</w:t>
            </w:r>
          </w:p>
        </w:tc>
        <w:tc>
          <w:tcPr>
            <w:tcW w:w="800" w:type="dxa"/>
            <w:tcBorders>
              <w:top w:val="single" w:color="auto" w:sz="2" w:space="0"/>
              <w:left w:val="single" w:color="auto" w:sz="2" w:space="0"/>
              <w:bottom w:val="single" w:color="auto" w:sz="2" w:space="0"/>
              <w:right w:val="single" w:color="auto" w:sz="2" w:space="0"/>
            </w:tcBorders>
            <w:noWrap w:val="0"/>
            <w:vAlign w:val="top"/>
          </w:tcPr>
          <w:p>
            <w:pPr>
              <w:widowControl/>
              <w:spacing w:line="280" w:lineRule="exact"/>
              <w:jc w:val="center"/>
              <w:rPr>
                <w:rFonts w:hint="eastAsia" w:ascii="宋体" w:hAnsi="Times New Roman" w:eastAsia="宋体" w:cs="宋体"/>
                <w:color w:val="auto"/>
                <w:kern w:val="0"/>
                <w:sz w:val="18"/>
                <w:szCs w:val="18"/>
                <w:lang w:val="en-US" w:eastAsia="zh-CN" w:bidi="ar-SA"/>
              </w:rPr>
            </w:pPr>
            <w:r>
              <w:rPr>
                <w:rFonts w:hint="eastAsia"/>
                <w:color w:val="auto"/>
                <w:lang w:val="en-US" w:eastAsia="zh-CN"/>
              </w:rPr>
              <w:t>-</w:t>
            </w:r>
          </w:p>
        </w:tc>
        <w:tc>
          <w:tcPr>
            <w:tcW w:w="5550" w:type="dxa"/>
            <w:gridSpan w:val="3"/>
            <w:tcBorders>
              <w:top w:val="single" w:color="auto" w:sz="2" w:space="0"/>
              <w:left w:val="single" w:color="auto" w:sz="2" w:space="0"/>
              <w:bottom w:val="single" w:color="auto" w:sz="2" w:space="0"/>
              <w:right w:val="nil"/>
            </w:tcBorders>
            <w:noWrap w:val="0"/>
            <w:vAlign w:val="top"/>
          </w:tcPr>
          <w:p>
            <w:pPr>
              <w:keepNext w:val="0"/>
              <w:keepLines w:val="0"/>
              <w:widowControl/>
              <w:suppressLineNumbers w:val="0"/>
              <w:spacing w:line="280" w:lineRule="exact"/>
              <w:jc w:val="center"/>
              <w:textAlignment w:val="top"/>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05</w:t>
            </w:r>
          </w:p>
        </w:tc>
      </w:tr>
      <w:tr>
        <w:tblPrEx>
          <w:tblCellMar>
            <w:top w:w="0" w:type="dxa"/>
            <w:left w:w="0" w:type="dxa"/>
            <w:bottom w:w="0" w:type="dxa"/>
            <w:right w:w="0" w:type="dxa"/>
          </w:tblCellMar>
        </w:tblPrEx>
        <w:trPr>
          <w:trHeight w:val="412" w:hRule="exact"/>
          <w:jc w:val="center"/>
        </w:trPr>
        <w:tc>
          <w:tcPr>
            <w:tcW w:w="2204" w:type="dxa"/>
            <w:tcBorders>
              <w:top w:val="single" w:color="auto" w:sz="2" w:space="0"/>
              <w:left w:val="nil"/>
              <w:bottom w:val="single" w:color="auto" w:sz="2" w:space="0"/>
              <w:right w:val="single" w:color="auto" w:sz="2" w:space="0"/>
            </w:tcBorders>
            <w:noWrap w:val="0"/>
            <w:vAlign w:val="top"/>
          </w:tcPr>
          <w:p>
            <w:pPr>
              <w:keepNext w:val="0"/>
              <w:keepLines w:val="0"/>
              <w:widowControl/>
              <w:suppressLineNumbers w:val="0"/>
              <w:spacing w:line="280" w:lineRule="exact"/>
              <w:jc w:val="center"/>
              <w:textAlignment w:val="top"/>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二、力量投入明细</w:t>
            </w:r>
          </w:p>
        </w:tc>
        <w:tc>
          <w:tcPr>
            <w:tcW w:w="800" w:type="dxa"/>
            <w:tcBorders>
              <w:top w:val="single" w:color="auto" w:sz="2" w:space="0"/>
              <w:left w:val="single" w:color="auto" w:sz="2" w:space="0"/>
              <w:bottom w:val="single" w:color="auto" w:sz="2" w:space="0"/>
              <w:right w:val="single" w:color="auto" w:sz="2" w:space="0"/>
            </w:tcBorders>
            <w:noWrap w:val="0"/>
            <w:vAlign w:val="top"/>
          </w:tcPr>
          <w:p>
            <w:pPr>
              <w:widowControl/>
              <w:spacing w:line="280" w:lineRule="exact"/>
              <w:jc w:val="center"/>
              <w:rPr>
                <w:rFonts w:hint="eastAsia" w:ascii="宋体" w:hAnsi="Times New Roman" w:eastAsia="宋体" w:cs="宋体"/>
                <w:color w:val="auto"/>
                <w:kern w:val="0"/>
                <w:sz w:val="18"/>
                <w:szCs w:val="18"/>
                <w:lang w:val="en-US" w:eastAsia="zh-CN" w:bidi="ar-SA"/>
              </w:rPr>
            </w:pPr>
            <w:r>
              <w:rPr>
                <w:rFonts w:hint="eastAsia"/>
                <w:color w:val="auto"/>
                <w:lang w:val="en-US" w:eastAsia="zh-CN"/>
              </w:rPr>
              <w:t>-</w:t>
            </w:r>
          </w:p>
        </w:tc>
        <w:tc>
          <w:tcPr>
            <w:tcW w:w="5550" w:type="dxa"/>
            <w:gridSpan w:val="3"/>
            <w:tcBorders>
              <w:top w:val="single" w:color="auto" w:sz="2" w:space="0"/>
              <w:left w:val="single" w:color="auto" w:sz="2" w:space="0"/>
              <w:bottom w:val="single" w:color="auto" w:sz="2" w:space="0"/>
              <w:right w:val="nil"/>
            </w:tcBorders>
            <w:noWrap w:val="0"/>
            <w:vAlign w:val="top"/>
          </w:tcPr>
          <w:p>
            <w:pPr>
              <w:widowControl/>
              <w:spacing w:line="280" w:lineRule="exact"/>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w:t>
            </w:r>
          </w:p>
        </w:tc>
      </w:tr>
      <w:tr>
        <w:tblPrEx>
          <w:tblCellMar>
            <w:top w:w="0" w:type="dxa"/>
            <w:left w:w="0" w:type="dxa"/>
            <w:bottom w:w="0" w:type="dxa"/>
            <w:right w:w="0" w:type="dxa"/>
          </w:tblCellMar>
        </w:tblPrEx>
        <w:trPr>
          <w:trHeight w:val="412" w:hRule="exact"/>
          <w:jc w:val="center"/>
        </w:trPr>
        <w:tc>
          <w:tcPr>
            <w:tcW w:w="2204" w:type="dxa"/>
            <w:tcBorders>
              <w:top w:val="single" w:color="auto" w:sz="2" w:space="0"/>
              <w:left w:val="nil"/>
              <w:bottom w:val="single" w:color="auto" w:sz="2" w:space="0"/>
              <w:right w:val="single" w:color="auto" w:sz="2" w:space="0"/>
            </w:tcBorders>
            <w:noWrap w:val="0"/>
            <w:vAlign w:val="top"/>
          </w:tcPr>
          <w:p>
            <w:pPr>
              <w:keepNext w:val="0"/>
              <w:keepLines w:val="0"/>
              <w:widowControl/>
              <w:suppressLineNumbers w:val="0"/>
              <w:spacing w:line="280" w:lineRule="exact"/>
              <w:jc w:val="center"/>
              <w:textAlignment w:val="top"/>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队伍</w:t>
            </w:r>
            <w:r>
              <w:rPr>
                <w:rFonts w:hint="eastAsia" w:ascii="宋体" w:hAnsi="宋体" w:cs="宋体"/>
                <w:i w:val="0"/>
                <w:iCs w:val="0"/>
                <w:color w:val="auto"/>
                <w:kern w:val="0"/>
                <w:sz w:val="18"/>
                <w:szCs w:val="18"/>
                <w:u w:val="none"/>
                <w:lang w:val="en-US" w:eastAsia="zh-CN" w:bidi="ar"/>
              </w:rPr>
              <w:t>名称</w:t>
            </w:r>
          </w:p>
        </w:tc>
        <w:tc>
          <w:tcPr>
            <w:tcW w:w="800" w:type="dxa"/>
            <w:tcBorders>
              <w:top w:val="single" w:color="auto" w:sz="2" w:space="0"/>
              <w:left w:val="single" w:color="auto" w:sz="2" w:space="0"/>
              <w:bottom w:val="single" w:color="auto" w:sz="2" w:space="0"/>
              <w:right w:val="single" w:color="auto" w:sz="2" w:space="0"/>
            </w:tcBorders>
            <w:noWrap w:val="0"/>
            <w:vAlign w:val="top"/>
          </w:tcPr>
          <w:p>
            <w:pPr>
              <w:widowControl/>
              <w:spacing w:line="280" w:lineRule="exact"/>
              <w:jc w:val="center"/>
              <w:rPr>
                <w:rFonts w:hint="eastAsia" w:ascii="宋体" w:hAnsi="Times New Roman" w:eastAsia="宋体" w:cs="宋体"/>
                <w:color w:val="auto"/>
                <w:kern w:val="0"/>
                <w:sz w:val="18"/>
                <w:szCs w:val="18"/>
                <w:lang w:val="en-US" w:eastAsia="zh-CN" w:bidi="ar-SA"/>
              </w:rPr>
            </w:pPr>
            <w:r>
              <w:rPr>
                <w:rFonts w:hint="eastAsia"/>
                <w:color w:val="auto"/>
                <w:lang w:val="en-US" w:eastAsia="zh-CN"/>
              </w:rPr>
              <w:t>-</w:t>
            </w:r>
          </w:p>
        </w:tc>
        <w:tc>
          <w:tcPr>
            <w:tcW w:w="5550" w:type="dxa"/>
            <w:gridSpan w:val="3"/>
            <w:tcBorders>
              <w:top w:val="single" w:color="auto" w:sz="2" w:space="0"/>
              <w:left w:val="single" w:color="auto" w:sz="2" w:space="0"/>
              <w:bottom w:val="single" w:color="auto" w:sz="2" w:space="0"/>
              <w:right w:val="nil"/>
            </w:tcBorders>
            <w:noWrap w:val="0"/>
            <w:vAlign w:val="top"/>
          </w:tcPr>
          <w:p>
            <w:pPr>
              <w:keepNext w:val="0"/>
              <w:keepLines w:val="0"/>
              <w:widowControl/>
              <w:suppressLineNumbers w:val="0"/>
              <w:spacing w:line="280" w:lineRule="exact"/>
              <w:jc w:val="center"/>
              <w:textAlignment w:val="top"/>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06</w:t>
            </w:r>
          </w:p>
        </w:tc>
      </w:tr>
      <w:tr>
        <w:tblPrEx>
          <w:tblCellMar>
            <w:top w:w="0" w:type="dxa"/>
            <w:left w:w="0" w:type="dxa"/>
            <w:bottom w:w="0" w:type="dxa"/>
            <w:right w:w="0" w:type="dxa"/>
          </w:tblCellMar>
        </w:tblPrEx>
        <w:trPr>
          <w:trHeight w:val="412" w:hRule="exact"/>
          <w:jc w:val="center"/>
        </w:trPr>
        <w:tc>
          <w:tcPr>
            <w:tcW w:w="2204" w:type="dxa"/>
            <w:tcBorders>
              <w:top w:val="single" w:color="auto" w:sz="2" w:space="0"/>
              <w:left w:val="nil"/>
              <w:bottom w:val="single" w:color="auto" w:sz="2" w:space="0"/>
              <w:right w:val="single" w:color="auto" w:sz="2" w:space="0"/>
            </w:tcBorders>
            <w:noWrap w:val="0"/>
            <w:vAlign w:val="top"/>
          </w:tcPr>
          <w:p>
            <w:pPr>
              <w:keepNext w:val="0"/>
              <w:keepLines w:val="0"/>
              <w:widowControl/>
              <w:suppressLineNumbers w:val="0"/>
              <w:spacing w:line="280" w:lineRule="exact"/>
              <w:jc w:val="center"/>
              <w:textAlignment w:val="top"/>
              <w:rPr>
                <w:rFonts w:hint="default" w:ascii="宋体" w:hAnsi="宋体" w:eastAsia="宋体" w:cs="宋体"/>
                <w:i w:val="0"/>
                <w:iCs w:val="0"/>
                <w:color w:val="auto"/>
                <w:kern w:val="0"/>
                <w:sz w:val="18"/>
                <w:szCs w:val="18"/>
                <w:u w:val="none"/>
                <w:lang w:val="en-US" w:eastAsia="zh-CN" w:bidi="ar"/>
              </w:rPr>
            </w:pPr>
            <w:r>
              <w:rPr>
                <w:rFonts w:hint="eastAsia" w:ascii="宋体" w:hAnsi="宋体" w:cs="宋体"/>
                <w:i w:val="0"/>
                <w:iCs w:val="0"/>
                <w:color w:val="auto"/>
                <w:kern w:val="0"/>
                <w:sz w:val="18"/>
                <w:szCs w:val="18"/>
                <w:u w:val="none"/>
                <w:lang w:val="en-US" w:eastAsia="zh-CN" w:bidi="ar"/>
              </w:rPr>
              <w:t>所属单位</w:t>
            </w:r>
          </w:p>
        </w:tc>
        <w:tc>
          <w:tcPr>
            <w:tcW w:w="800" w:type="dxa"/>
            <w:tcBorders>
              <w:top w:val="single" w:color="auto" w:sz="2" w:space="0"/>
              <w:left w:val="single" w:color="auto" w:sz="2" w:space="0"/>
              <w:bottom w:val="single" w:color="auto" w:sz="2" w:space="0"/>
              <w:right w:val="single" w:color="auto" w:sz="2" w:space="0"/>
            </w:tcBorders>
            <w:noWrap w:val="0"/>
            <w:vAlign w:val="top"/>
          </w:tcPr>
          <w:p>
            <w:pPr>
              <w:widowControl/>
              <w:spacing w:line="280" w:lineRule="exact"/>
              <w:jc w:val="center"/>
              <w:rPr>
                <w:rFonts w:hint="default"/>
                <w:color w:val="auto"/>
                <w:lang w:val="en-US" w:eastAsia="zh-CN"/>
              </w:rPr>
            </w:pPr>
            <w:r>
              <w:rPr>
                <w:rFonts w:hint="eastAsia"/>
                <w:color w:val="auto"/>
                <w:lang w:val="en-US" w:eastAsia="zh-CN"/>
              </w:rPr>
              <w:t>-</w:t>
            </w:r>
          </w:p>
        </w:tc>
        <w:tc>
          <w:tcPr>
            <w:tcW w:w="5550" w:type="dxa"/>
            <w:gridSpan w:val="3"/>
            <w:tcBorders>
              <w:top w:val="single" w:color="auto" w:sz="2" w:space="0"/>
              <w:left w:val="single" w:color="auto" w:sz="2" w:space="0"/>
              <w:bottom w:val="single" w:color="auto" w:sz="2" w:space="0"/>
              <w:right w:val="nil"/>
            </w:tcBorders>
            <w:noWrap w:val="0"/>
            <w:vAlign w:val="top"/>
          </w:tcPr>
          <w:p>
            <w:pPr>
              <w:keepNext w:val="0"/>
              <w:keepLines w:val="0"/>
              <w:widowControl/>
              <w:suppressLineNumbers w:val="0"/>
              <w:spacing w:line="280" w:lineRule="exact"/>
              <w:jc w:val="center"/>
              <w:textAlignment w:val="top"/>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07</w:t>
            </w:r>
          </w:p>
        </w:tc>
      </w:tr>
      <w:tr>
        <w:tblPrEx>
          <w:tblCellMar>
            <w:top w:w="0" w:type="dxa"/>
            <w:left w:w="0" w:type="dxa"/>
            <w:bottom w:w="0" w:type="dxa"/>
            <w:right w:w="0" w:type="dxa"/>
          </w:tblCellMar>
        </w:tblPrEx>
        <w:trPr>
          <w:trHeight w:val="412" w:hRule="exact"/>
          <w:jc w:val="center"/>
        </w:trPr>
        <w:tc>
          <w:tcPr>
            <w:tcW w:w="2204" w:type="dxa"/>
            <w:tcBorders>
              <w:top w:val="single" w:color="auto" w:sz="2" w:space="0"/>
              <w:left w:val="nil"/>
              <w:bottom w:val="single" w:color="auto" w:sz="2" w:space="0"/>
              <w:right w:val="single" w:color="auto" w:sz="2" w:space="0"/>
            </w:tcBorders>
            <w:noWrap w:val="0"/>
            <w:vAlign w:val="top"/>
          </w:tcPr>
          <w:p>
            <w:pPr>
              <w:keepNext w:val="0"/>
              <w:keepLines w:val="0"/>
              <w:widowControl/>
              <w:suppressLineNumbers w:val="0"/>
              <w:spacing w:line="280" w:lineRule="exact"/>
              <w:jc w:val="center"/>
              <w:textAlignment w:val="top"/>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任务内容</w:t>
            </w:r>
          </w:p>
        </w:tc>
        <w:tc>
          <w:tcPr>
            <w:tcW w:w="800" w:type="dxa"/>
            <w:tcBorders>
              <w:top w:val="single" w:color="auto" w:sz="2" w:space="0"/>
              <w:left w:val="single" w:color="auto" w:sz="2" w:space="0"/>
              <w:bottom w:val="single" w:color="auto" w:sz="2" w:space="0"/>
              <w:right w:val="single" w:color="auto" w:sz="2" w:space="0"/>
            </w:tcBorders>
            <w:noWrap w:val="0"/>
            <w:vAlign w:val="top"/>
          </w:tcPr>
          <w:p>
            <w:pPr>
              <w:widowControl/>
              <w:spacing w:line="280" w:lineRule="exact"/>
              <w:jc w:val="center"/>
              <w:rPr>
                <w:rFonts w:hint="eastAsia" w:ascii="宋体" w:hAnsi="Times New Roman" w:eastAsia="宋体" w:cs="宋体"/>
                <w:color w:val="auto"/>
                <w:kern w:val="0"/>
                <w:sz w:val="18"/>
                <w:szCs w:val="18"/>
                <w:lang w:val="en-US" w:eastAsia="zh-CN" w:bidi="ar-SA"/>
              </w:rPr>
            </w:pPr>
            <w:r>
              <w:rPr>
                <w:rFonts w:hint="eastAsia"/>
                <w:color w:val="auto"/>
                <w:lang w:val="en-US" w:eastAsia="zh-CN"/>
              </w:rPr>
              <w:t>-</w:t>
            </w:r>
          </w:p>
        </w:tc>
        <w:tc>
          <w:tcPr>
            <w:tcW w:w="5550" w:type="dxa"/>
            <w:gridSpan w:val="3"/>
            <w:tcBorders>
              <w:top w:val="single" w:color="auto" w:sz="2" w:space="0"/>
              <w:left w:val="single" w:color="auto" w:sz="2" w:space="0"/>
              <w:bottom w:val="single" w:color="auto" w:sz="2" w:space="0"/>
              <w:right w:val="nil"/>
            </w:tcBorders>
            <w:noWrap w:val="0"/>
            <w:vAlign w:val="top"/>
          </w:tcPr>
          <w:p>
            <w:pPr>
              <w:keepNext w:val="0"/>
              <w:keepLines w:val="0"/>
              <w:widowControl/>
              <w:suppressLineNumbers w:val="0"/>
              <w:spacing w:line="280" w:lineRule="exact"/>
              <w:jc w:val="center"/>
              <w:textAlignment w:val="top"/>
              <w:rPr>
                <w:rFonts w:hint="default" w:ascii="宋体" w:hAnsi="宋体" w:eastAsia="宋体" w:cs="宋体"/>
                <w:i w:val="0"/>
                <w:iCs w:val="0"/>
                <w:color w:val="auto"/>
                <w:kern w:val="0"/>
                <w:sz w:val="18"/>
                <w:szCs w:val="18"/>
                <w:u w:val="none"/>
                <w:lang w:val="en-US" w:eastAsia="zh-CN" w:bidi="ar"/>
              </w:rPr>
            </w:pPr>
            <w:r>
              <w:rPr>
                <w:rFonts w:hint="eastAsia" w:ascii="宋体" w:hAnsi="宋体" w:cs="宋体"/>
                <w:i w:val="0"/>
                <w:iCs w:val="0"/>
                <w:color w:val="auto"/>
                <w:kern w:val="0"/>
                <w:sz w:val="18"/>
                <w:szCs w:val="18"/>
                <w:u w:val="none"/>
                <w:lang w:val="en-US" w:eastAsia="zh-CN" w:bidi="ar"/>
              </w:rPr>
              <w:t>08</w:t>
            </w:r>
          </w:p>
        </w:tc>
      </w:tr>
      <w:tr>
        <w:tblPrEx>
          <w:tblCellMar>
            <w:top w:w="0" w:type="dxa"/>
            <w:left w:w="0" w:type="dxa"/>
            <w:bottom w:w="0" w:type="dxa"/>
            <w:right w:w="0" w:type="dxa"/>
          </w:tblCellMar>
        </w:tblPrEx>
        <w:trPr>
          <w:trHeight w:val="412" w:hRule="exact"/>
          <w:jc w:val="center"/>
        </w:trPr>
        <w:tc>
          <w:tcPr>
            <w:tcW w:w="2204" w:type="dxa"/>
            <w:tcBorders>
              <w:top w:val="single" w:color="auto" w:sz="2" w:space="0"/>
              <w:left w:val="nil"/>
              <w:bottom w:val="single" w:color="auto" w:sz="2" w:space="0"/>
              <w:right w:val="single" w:color="auto" w:sz="2" w:space="0"/>
            </w:tcBorders>
            <w:noWrap w:val="0"/>
            <w:vAlign w:val="top"/>
          </w:tcPr>
          <w:p>
            <w:pPr>
              <w:keepNext w:val="0"/>
              <w:keepLines w:val="0"/>
              <w:widowControl/>
              <w:suppressLineNumbers w:val="0"/>
              <w:spacing w:line="280" w:lineRule="exact"/>
              <w:jc w:val="center"/>
              <w:textAlignment w:val="top"/>
              <w:rPr>
                <w:rFonts w:hint="default" w:ascii="宋体" w:hAnsi="宋体" w:eastAsia="宋体" w:cs="宋体"/>
                <w:i w:val="0"/>
                <w:iCs w:val="0"/>
                <w:color w:val="auto"/>
                <w:kern w:val="0"/>
                <w:sz w:val="18"/>
                <w:szCs w:val="18"/>
                <w:u w:val="none"/>
                <w:lang w:val="en-US" w:eastAsia="zh-CN" w:bidi="ar"/>
              </w:rPr>
            </w:pPr>
            <w:r>
              <w:rPr>
                <w:rFonts w:hint="eastAsia" w:ascii="宋体" w:hAnsi="宋体" w:cs="宋体"/>
                <w:i w:val="0"/>
                <w:iCs w:val="0"/>
                <w:color w:val="auto"/>
                <w:kern w:val="0"/>
                <w:sz w:val="18"/>
                <w:szCs w:val="18"/>
                <w:u w:val="none"/>
                <w:lang w:val="en-US" w:eastAsia="zh-CN" w:bidi="ar"/>
              </w:rPr>
              <w:t>队伍出发时间</w:t>
            </w:r>
          </w:p>
        </w:tc>
        <w:tc>
          <w:tcPr>
            <w:tcW w:w="800" w:type="dxa"/>
            <w:tcBorders>
              <w:top w:val="single" w:color="auto" w:sz="2" w:space="0"/>
              <w:left w:val="single" w:color="auto" w:sz="2" w:space="0"/>
              <w:bottom w:val="single" w:color="auto" w:sz="2" w:space="0"/>
              <w:right w:val="single" w:color="auto" w:sz="2" w:space="0"/>
            </w:tcBorders>
            <w:noWrap w:val="0"/>
            <w:vAlign w:val="top"/>
          </w:tcPr>
          <w:p>
            <w:pPr>
              <w:widowControl/>
              <w:spacing w:line="280" w:lineRule="exact"/>
              <w:jc w:val="center"/>
              <w:rPr>
                <w:rFonts w:hint="default"/>
                <w:color w:val="auto"/>
                <w:lang w:val="en-US" w:eastAsia="zh-CN"/>
              </w:rPr>
            </w:pPr>
            <w:r>
              <w:rPr>
                <w:rFonts w:hint="eastAsia"/>
                <w:color w:val="auto"/>
                <w:lang w:val="en-US" w:eastAsia="zh-CN"/>
              </w:rPr>
              <w:t>-</w:t>
            </w:r>
          </w:p>
        </w:tc>
        <w:tc>
          <w:tcPr>
            <w:tcW w:w="5550" w:type="dxa"/>
            <w:gridSpan w:val="3"/>
            <w:tcBorders>
              <w:top w:val="single" w:color="auto" w:sz="2" w:space="0"/>
              <w:left w:val="single" w:color="auto" w:sz="2" w:space="0"/>
              <w:bottom w:val="single" w:color="auto" w:sz="2" w:space="0"/>
              <w:right w:val="nil"/>
            </w:tcBorders>
            <w:noWrap w:val="0"/>
            <w:vAlign w:val="top"/>
          </w:tcPr>
          <w:p>
            <w:pPr>
              <w:keepNext w:val="0"/>
              <w:keepLines w:val="0"/>
              <w:widowControl/>
              <w:suppressLineNumbers w:val="0"/>
              <w:spacing w:line="280" w:lineRule="exact"/>
              <w:jc w:val="center"/>
              <w:textAlignment w:val="top"/>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09</w:t>
            </w:r>
          </w:p>
        </w:tc>
      </w:tr>
      <w:tr>
        <w:tblPrEx>
          <w:tblCellMar>
            <w:top w:w="0" w:type="dxa"/>
            <w:left w:w="0" w:type="dxa"/>
            <w:bottom w:w="0" w:type="dxa"/>
            <w:right w:w="0" w:type="dxa"/>
          </w:tblCellMar>
        </w:tblPrEx>
        <w:trPr>
          <w:trHeight w:val="412" w:hRule="exact"/>
          <w:jc w:val="center"/>
        </w:trPr>
        <w:tc>
          <w:tcPr>
            <w:tcW w:w="2204" w:type="dxa"/>
            <w:tcBorders>
              <w:top w:val="single" w:color="auto" w:sz="2" w:space="0"/>
              <w:left w:val="nil"/>
              <w:bottom w:val="single" w:color="auto" w:sz="2" w:space="0"/>
              <w:right w:val="single" w:color="auto" w:sz="2" w:space="0"/>
            </w:tcBorders>
            <w:noWrap w:val="0"/>
            <w:vAlign w:val="top"/>
          </w:tcPr>
          <w:p>
            <w:pPr>
              <w:keepNext w:val="0"/>
              <w:keepLines w:val="0"/>
              <w:widowControl/>
              <w:suppressLineNumbers w:val="0"/>
              <w:spacing w:line="280" w:lineRule="exact"/>
              <w:jc w:val="center"/>
              <w:textAlignment w:val="top"/>
              <w:rPr>
                <w:rFonts w:hint="default" w:ascii="宋体" w:hAnsi="宋体" w:eastAsia="宋体" w:cs="宋体"/>
                <w:i w:val="0"/>
                <w:iCs w:val="0"/>
                <w:color w:val="auto"/>
                <w:kern w:val="0"/>
                <w:sz w:val="18"/>
                <w:szCs w:val="18"/>
                <w:u w:val="none"/>
                <w:lang w:val="en-US" w:eastAsia="zh-CN" w:bidi="ar"/>
              </w:rPr>
            </w:pPr>
            <w:r>
              <w:rPr>
                <w:rFonts w:hint="eastAsia" w:ascii="宋体" w:hAnsi="宋体" w:cs="宋体"/>
                <w:i w:val="0"/>
                <w:iCs w:val="0"/>
                <w:color w:val="auto"/>
                <w:kern w:val="0"/>
                <w:sz w:val="18"/>
                <w:szCs w:val="18"/>
                <w:u w:val="none"/>
                <w:lang w:val="en-US" w:eastAsia="zh-CN" w:bidi="ar"/>
              </w:rPr>
              <w:t>抵达现场时间</w:t>
            </w:r>
          </w:p>
        </w:tc>
        <w:tc>
          <w:tcPr>
            <w:tcW w:w="800" w:type="dxa"/>
            <w:tcBorders>
              <w:top w:val="single" w:color="auto" w:sz="2" w:space="0"/>
              <w:left w:val="single" w:color="auto" w:sz="2" w:space="0"/>
              <w:bottom w:val="single" w:color="auto" w:sz="2" w:space="0"/>
              <w:right w:val="single" w:color="auto" w:sz="2" w:space="0"/>
            </w:tcBorders>
            <w:noWrap w:val="0"/>
            <w:vAlign w:val="top"/>
          </w:tcPr>
          <w:p>
            <w:pPr>
              <w:widowControl/>
              <w:spacing w:line="280" w:lineRule="exact"/>
              <w:jc w:val="center"/>
              <w:rPr>
                <w:rFonts w:hint="default"/>
                <w:color w:val="auto"/>
                <w:lang w:val="en-US" w:eastAsia="zh-CN"/>
              </w:rPr>
            </w:pPr>
            <w:r>
              <w:rPr>
                <w:rFonts w:hint="eastAsia"/>
                <w:color w:val="auto"/>
                <w:lang w:val="en-US" w:eastAsia="zh-CN"/>
              </w:rPr>
              <w:t>-</w:t>
            </w:r>
          </w:p>
        </w:tc>
        <w:tc>
          <w:tcPr>
            <w:tcW w:w="5550" w:type="dxa"/>
            <w:gridSpan w:val="3"/>
            <w:tcBorders>
              <w:top w:val="single" w:color="auto" w:sz="2" w:space="0"/>
              <w:left w:val="single" w:color="auto" w:sz="2" w:space="0"/>
              <w:bottom w:val="single" w:color="auto" w:sz="2" w:space="0"/>
              <w:right w:val="nil"/>
            </w:tcBorders>
            <w:noWrap w:val="0"/>
            <w:vAlign w:val="top"/>
          </w:tcPr>
          <w:p>
            <w:pPr>
              <w:keepNext w:val="0"/>
              <w:keepLines w:val="0"/>
              <w:widowControl/>
              <w:suppressLineNumbers w:val="0"/>
              <w:spacing w:line="280" w:lineRule="exact"/>
              <w:jc w:val="center"/>
              <w:textAlignment w:val="top"/>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10</w:t>
            </w:r>
          </w:p>
        </w:tc>
      </w:tr>
      <w:tr>
        <w:tblPrEx>
          <w:tblCellMar>
            <w:top w:w="0" w:type="dxa"/>
            <w:left w:w="0" w:type="dxa"/>
            <w:bottom w:w="0" w:type="dxa"/>
            <w:right w:w="0" w:type="dxa"/>
          </w:tblCellMar>
        </w:tblPrEx>
        <w:trPr>
          <w:trHeight w:val="412" w:hRule="exact"/>
          <w:jc w:val="center"/>
        </w:trPr>
        <w:tc>
          <w:tcPr>
            <w:tcW w:w="2204" w:type="dxa"/>
            <w:tcBorders>
              <w:top w:val="single" w:color="auto" w:sz="2" w:space="0"/>
              <w:left w:val="nil"/>
              <w:bottom w:val="single" w:color="auto" w:sz="2" w:space="0"/>
              <w:right w:val="single" w:color="auto" w:sz="2" w:space="0"/>
            </w:tcBorders>
            <w:noWrap w:val="0"/>
            <w:vAlign w:val="top"/>
          </w:tcPr>
          <w:p>
            <w:pPr>
              <w:keepNext w:val="0"/>
              <w:keepLines w:val="0"/>
              <w:widowControl/>
              <w:suppressLineNumbers w:val="0"/>
              <w:spacing w:line="280" w:lineRule="exact"/>
              <w:jc w:val="center"/>
              <w:textAlignment w:val="top"/>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抵达现场人数</w:t>
            </w:r>
          </w:p>
        </w:tc>
        <w:tc>
          <w:tcPr>
            <w:tcW w:w="800" w:type="dxa"/>
            <w:tcBorders>
              <w:top w:val="single" w:color="auto" w:sz="2" w:space="0"/>
              <w:left w:val="single" w:color="auto" w:sz="2" w:space="0"/>
              <w:bottom w:val="single" w:color="auto" w:sz="2" w:space="0"/>
              <w:right w:val="single" w:color="auto" w:sz="2" w:space="0"/>
            </w:tcBorders>
            <w:noWrap w:val="0"/>
            <w:vAlign w:val="top"/>
          </w:tcPr>
          <w:p>
            <w:pPr>
              <w:keepNext w:val="0"/>
              <w:keepLines w:val="0"/>
              <w:widowControl/>
              <w:suppressLineNumbers w:val="0"/>
              <w:spacing w:line="280" w:lineRule="exact"/>
              <w:jc w:val="center"/>
              <w:textAlignment w:val="top"/>
              <w:rPr>
                <w:rFonts w:hint="default" w:ascii="宋体" w:hAnsi="Times New Roman" w:eastAsia="宋体" w:cs="宋体"/>
                <w:color w:val="auto"/>
                <w:kern w:val="0"/>
                <w:sz w:val="18"/>
                <w:szCs w:val="18"/>
                <w:lang w:val="en-US" w:eastAsia="zh-CN" w:bidi="ar-SA"/>
              </w:rPr>
            </w:pPr>
            <w:r>
              <w:rPr>
                <w:rFonts w:hint="eastAsia" w:ascii="宋体" w:cs="宋体"/>
                <w:color w:val="auto"/>
                <w:kern w:val="0"/>
                <w:sz w:val="18"/>
                <w:szCs w:val="18"/>
                <w:lang w:val="en-US" w:eastAsia="zh-CN" w:bidi="ar-SA"/>
              </w:rPr>
              <w:t>人</w:t>
            </w:r>
          </w:p>
        </w:tc>
        <w:tc>
          <w:tcPr>
            <w:tcW w:w="5550" w:type="dxa"/>
            <w:gridSpan w:val="3"/>
            <w:tcBorders>
              <w:top w:val="single" w:color="auto" w:sz="2" w:space="0"/>
              <w:left w:val="single" w:color="auto" w:sz="2" w:space="0"/>
              <w:bottom w:val="single" w:color="auto" w:sz="2" w:space="0"/>
              <w:right w:val="nil"/>
            </w:tcBorders>
            <w:noWrap w:val="0"/>
            <w:vAlign w:val="top"/>
          </w:tcPr>
          <w:p>
            <w:pPr>
              <w:keepNext w:val="0"/>
              <w:keepLines w:val="0"/>
              <w:widowControl/>
              <w:suppressLineNumbers w:val="0"/>
              <w:spacing w:line="280" w:lineRule="exact"/>
              <w:jc w:val="center"/>
              <w:textAlignment w:val="top"/>
              <w:rPr>
                <w:rFonts w:hint="eastAsia" w:ascii="宋体" w:hAnsi="宋体" w:eastAsia="宋体" w:cs="宋体"/>
                <w:i w:val="0"/>
                <w:iCs w:val="0"/>
                <w:color w:val="auto"/>
                <w:kern w:val="0"/>
                <w:sz w:val="18"/>
                <w:szCs w:val="18"/>
                <w:u w:val="none"/>
                <w:lang w:val="en-US" w:eastAsia="zh-CN" w:bidi="ar"/>
              </w:rPr>
            </w:pPr>
            <w:r>
              <w:rPr>
                <w:rFonts w:hint="eastAsia" w:ascii="宋体" w:hAnsi="宋体" w:cs="宋体"/>
                <w:i w:val="0"/>
                <w:iCs w:val="0"/>
                <w:color w:val="auto"/>
                <w:kern w:val="0"/>
                <w:sz w:val="18"/>
                <w:szCs w:val="18"/>
                <w:u w:val="none"/>
                <w:lang w:val="en-US" w:eastAsia="zh-CN" w:bidi="ar"/>
              </w:rPr>
              <w:t>11</w:t>
            </w:r>
          </w:p>
        </w:tc>
      </w:tr>
      <w:tr>
        <w:tblPrEx>
          <w:tblCellMar>
            <w:top w:w="0" w:type="dxa"/>
            <w:left w:w="0" w:type="dxa"/>
            <w:bottom w:w="0" w:type="dxa"/>
            <w:right w:w="0" w:type="dxa"/>
          </w:tblCellMar>
        </w:tblPrEx>
        <w:trPr>
          <w:trHeight w:val="412" w:hRule="exact"/>
          <w:jc w:val="center"/>
        </w:trPr>
        <w:tc>
          <w:tcPr>
            <w:tcW w:w="2204" w:type="dxa"/>
            <w:tcBorders>
              <w:top w:val="single" w:color="auto" w:sz="2" w:space="0"/>
              <w:left w:val="nil"/>
              <w:bottom w:val="single" w:color="auto" w:sz="2" w:space="0"/>
              <w:right w:val="single" w:color="auto" w:sz="2" w:space="0"/>
            </w:tcBorders>
            <w:noWrap w:val="0"/>
            <w:vAlign w:val="top"/>
          </w:tcPr>
          <w:p>
            <w:pPr>
              <w:keepNext w:val="0"/>
              <w:keepLines w:val="0"/>
              <w:widowControl/>
              <w:suppressLineNumbers w:val="0"/>
              <w:spacing w:line="280" w:lineRule="exact"/>
              <w:jc w:val="center"/>
              <w:textAlignment w:val="top"/>
              <w:rPr>
                <w:rFonts w:hint="default" w:ascii="宋体" w:hAnsi="宋体" w:eastAsia="宋体" w:cs="宋体"/>
                <w:i w:val="0"/>
                <w:iCs w:val="0"/>
                <w:color w:val="auto"/>
                <w:kern w:val="0"/>
                <w:sz w:val="18"/>
                <w:szCs w:val="18"/>
                <w:u w:val="none"/>
                <w:lang w:val="en-US" w:eastAsia="zh-CN" w:bidi="ar"/>
              </w:rPr>
            </w:pPr>
            <w:r>
              <w:rPr>
                <w:rFonts w:hint="eastAsia" w:ascii="宋体" w:hAnsi="宋体" w:cs="宋体"/>
                <w:i w:val="0"/>
                <w:iCs w:val="0"/>
                <w:color w:val="auto"/>
                <w:kern w:val="0"/>
                <w:sz w:val="18"/>
                <w:szCs w:val="18"/>
                <w:u w:val="none"/>
                <w:lang w:val="en-US" w:eastAsia="zh-CN" w:bidi="ar"/>
              </w:rPr>
              <w:t>携带</w:t>
            </w:r>
            <w:r>
              <w:rPr>
                <w:rFonts w:hint="eastAsia" w:ascii="宋体" w:hAnsi="宋体" w:eastAsia="宋体" w:cs="宋体"/>
                <w:i w:val="0"/>
                <w:iCs w:val="0"/>
                <w:color w:val="auto"/>
                <w:kern w:val="0"/>
                <w:sz w:val="18"/>
                <w:szCs w:val="18"/>
                <w:u w:val="none"/>
                <w:lang w:val="en-US" w:eastAsia="zh-CN" w:bidi="ar"/>
              </w:rPr>
              <w:t>装备</w:t>
            </w:r>
            <w:r>
              <w:rPr>
                <w:rFonts w:hint="eastAsia" w:ascii="宋体" w:hAnsi="宋体" w:cs="宋体"/>
                <w:i w:val="0"/>
                <w:iCs w:val="0"/>
                <w:color w:val="auto"/>
                <w:kern w:val="0"/>
                <w:sz w:val="18"/>
                <w:szCs w:val="18"/>
                <w:u w:val="none"/>
                <w:lang w:val="en-US" w:eastAsia="zh-CN" w:bidi="ar"/>
              </w:rPr>
              <w:t>总数</w:t>
            </w:r>
          </w:p>
        </w:tc>
        <w:tc>
          <w:tcPr>
            <w:tcW w:w="800" w:type="dxa"/>
            <w:tcBorders>
              <w:top w:val="single" w:color="auto" w:sz="2" w:space="0"/>
              <w:left w:val="single" w:color="auto" w:sz="2" w:space="0"/>
              <w:bottom w:val="single" w:color="auto" w:sz="2" w:space="0"/>
              <w:right w:val="single" w:color="auto" w:sz="2" w:space="0"/>
            </w:tcBorders>
            <w:noWrap w:val="0"/>
            <w:vAlign w:val="top"/>
          </w:tcPr>
          <w:p>
            <w:pPr>
              <w:keepNext w:val="0"/>
              <w:keepLines w:val="0"/>
              <w:widowControl/>
              <w:suppressLineNumbers w:val="0"/>
              <w:spacing w:line="280" w:lineRule="exact"/>
              <w:jc w:val="center"/>
              <w:textAlignment w:val="top"/>
              <w:rPr>
                <w:rFonts w:hint="default" w:ascii="宋体" w:hAnsi="Times New Roman" w:eastAsia="宋体" w:cs="宋体"/>
                <w:color w:val="auto"/>
                <w:kern w:val="0"/>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台</w:t>
            </w:r>
            <w:r>
              <w:rPr>
                <w:rFonts w:hint="eastAsia" w:ascii="宋体" w:hAnsi="宋体" w:cs="宋体"/>
                <w:i w:val="0"/>
                <w:iCs w:val="0"/>
                <w:color w:val="auto"/>
                <w:kern w:val="0"/>
                <w:sz w:val="18"/>
                <w:szCs w:val="18"/>
                <w:u w:val="none"/>
                <w:lang w:val="en-US" w:eastAsia="zh-CN" w:bidi="ar"/>
              </w:rPr>
              <w:t>（</w:t>
            </w:r>
            <w:r>
              <w:rPr>
                <w:rFonts w:hint="eastAsia" w:ascii="宋体" w:hAnsi="宋体" w:eastAsia="宋体" w:cs="宋体"/>
                <w:i w:val="0"/>
                <w:iCs w:val="0"/>
                <w:color w:val="auto"/>
                <w:kern w:val="0"/>
                <w:sz w:val="18"/>
                <w:szCs w:val="18"/>
                <w:u w:val="none"/>
                <w:lang w:val="en-US" w:eastAsia="zh-CN" w:bidi="ar"/>
              </w:rPr>
              <w:t>套</w:t>
            </w:r>
            <w:r>
              <w:rPr>
                <w:rFonts w:hint="eastAsia" w:ascii="宋体" w:hAnsi="宋体" w:cs="宋体"/>
                <w:i w:val="0"/>
                <w:iCs w:val="0"/>
                <w:color w:val="auto"/>
                <w:kern w:val="0"/>
                <w:sz w:val="18"/>
                <w:szCs w:val="18"/>
                <w:u w:val="none"/>
                <w:lang w:val="en-US" w:eastAsia="zh-CN" w:bidi="ar"/>
              </w:rPr>
              <w:t>）</w:t>
            </w:r>
          </w:p>
        </w:tc>
        <w:tc>
          <w:tcPr>
            <w:tcW w:w="5550" w:type="dxa"/>
            <w:gridSpan w:val="3"/>
            <w:tcBorders>
              <w:top w:val="single" w:color="auto" w:sz="2" w:space="0"/>
              <w:left w:val="single" w:color="auto" w:sz="2" w:space="0"/>
              <w:bottom w:val="single" w:color="auto" w:sz="2" w:space="0"/>
              <w:right w:val="nil"/>
            </w:tcBorders>
            <w:noWrap w:val="0"/>
            <w:vAlign w:val="top"/>
          </w:tcPr>
          <w:p>
            <w:pPr>
              <w:keepNext w:val="0"/>
              <w:keepLines w:val="0"/>
              <w:widowControl/>
              <w:suppressLineNumbers w:val="0"/>
              <w:spacing w:line="280" w:lineRule="exact"/>
              <w:jc w:val="center"/>
              <w:textAlignment w:val="top"/>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w:t>
            </w:r>
            <w:r>
              <w:rPr>
                <w:rFonts w:hint="eastAsia" w:ascii="宋体" w:hAnsi="宋体" w:cs="宋体"/>
                <w:i w:val="0"/>
                <w:iCs w:val="0"/>
                <w:color w:val="auto"/>
                <w:kern w:val="0"/>
                <w:sz w:val="18"/>
                <w:szCs w:val="18"/>
                <w:u w:val="none"/>
                <w:lang w:val="en-US" w:eastAsia="zh-CN" w:bidi="ar"/>
              </w:rPr>
              <w:t>2</w:t>
            </w:r>
          </w:p>
        </w:tc>
      </w:tr>
      <w:tr>
        <w:tblPrEx>
          <w:tblCellMar>
            <w:top w:w="0" w:type="dxa"/>
            <w:left w:w="0" w:type="dxa"/>
            <w:bottom w:w="0" w:type="dxa"/>
            <w:right w:w="0" w:type="dxa"/>
          </w:tblCellMar>
        </w:tblPrEx>
        <w:trPr>
          <w:trHeight w:val="412" w:hRule="exact"/>
          <w:jc w:val="center"/>
        </w:trPr>
        <w:tc>
          <w:tcPr>
            <w:tcW w:w="2204" w:type="dxa"/>
            <w:tcBorders>
              <w:top w:val="single" w:color="auto" w:sz="2" w:space="0"/>
              <w:left w:val="nil"/>
              <w:bottom w:val="single" w:color="auto" w:sz="2" w:space="0"/>
              <w:right w:val="single" w:color="auto" w:sz="2" w:space="0"/>
            </w:tcBorders>
            <w:noWrap w:val="0"/>
            <w:vAlign w:val="top"/>
          </w:tcPr>
          <w:p>
            <w:pPr>
              <w:keepNext w:val="0"/>
              <w:keepLines w:val="0"/>
              <w:widowControl/>
              <w:suppressLineNumbers w:val="0"/>
              <w:spacing w:line="280" w:lineRule="exact"/>
              <w:jc w:val="center"/>
              <w:textAlignment w:val="top"/>
              <w:rPr>
                <w:rFonts w:hint="default" w:ascii="宋体" w:hAnsi="宋体" w:eastAsia="宋体" w:cs="宋体"/>
                <w:i w:val="0"/>
                <w:iCs w:val="0"/>
                <w:color w:val="auto"/>
                <w:kern w:val="0"/>
                <w:sz w:val="18"/>
                <w:szCs w:val="18"/>
                <w:u w:val="none"/>
                <w:lang w:val="en-US" w:eastAsia="zh-CN" w:bidi="ar"/>
              </w:rPr>
            </w:pPr>
            <w:r>
              <w:rPr>
                <w:rFonts w:hint="eastAsia" w:ascii="宋体" w:hAnsi="宋体" w:cs="宋体"/>
                <w:i w:val="0"/>
                <w:iCs w:val="0"/>
                <w:color w:val="auto"/>
                <w:kern w:val="0"/>
                <w:sz w:val="18"/>
                <w:szCs w:val="18"/>
                <w:u w:val="none"/>
                <w:lang w:val="en-US" w:eastAsia="zh-CN" w:bidi="ar"/>
              </w:rPr>
              <w:t>携带物资总数</w:t>
            </w:r>
          </w:p>
        </w:tc>
        <w:tc>
          <w:tcPr>
            <w:tcW w:w="800" w:type="dxa"/>
            <w:tcBorders>
              <w:top w:val="single" w:color="auto" w:sz="2" w:space="0"/>
              <w:left w:val="single" w:color="auto" w:sz="2" w:space="0"/>
              <w:bottom w:val="single" w:color="auto" w:sz="2" w:space="0"/>
              <w:right w:val="single" w:color="auto" w:sz="2" w:space="0"/>
            </w:tcBorders>
            <w:noWrap w:val="0"/>
            <w:vAlign w:val="top"/>
          </w:tcPr>
          <w:p>
            <w:pPr>
              <w:keepNext w:val="0"/>
              <w:keepLines w:val="0"/>
              <w:widowControl/>
              <w:suppressLineNumbers w:val="0"/>
              <w:spacing w:line="280" w:lineRule="exact"/>
              <w:jc w:val="center"/>
              <w:textAlignment w:val="top"/>
              <w:rPr>
                <w:rFonts w:hint="default" w:ascii="宋体" w:hAnsi="Times New Roman" w:eastAsia="宋体" w:cs="宋体"/>
                <w:color w:val="auto"/>
                <w:kern w:val="0"/>
                <w:sz w:val="18"/>
                <w:szCs w:val="18"/>
                <w:lang w:val="en-US" w:eastAsia="zh-CN" w:bidi="ar-SA"/>
              </w:rPr>
            </w:pPr>
            <w:r>
              <w:rPr>
                <w:rFonts w:hint="eastAsia" w:ascii="宋体" w:cs="宋体"/>
                <w:color w:val="auto"/>
                <w:kern w:val="0"/>
                <w:sz w:val="18"/>
                <w:szCs w:val="18"/>
                <w:lang w:val="en-US" w:eastAsia="zh-CN" w:bidi="ar-SA"/>
              </w:rPr>
              <w:t>件（套）</w:t>
            </w:r>
          </w:p>
        </w:tc>
        <w:tc>
          <w:tcPr>
            <w:tcW w:w="5550" w:type="dxa"/>
            <w:gridSpan w:val="3"/>
            <w:tcBorders>
              <w:top w:val="single" w:color="auto" w:sz="2" w:space="0"/>
              <w:left w:val="single" w:color="auto" w:sz="2" w:space="0"/>
              <w:bottom w:val="single" w:color="auto" w:sz="2" w:space="0"/>
              <w:right w:val="nil"/>
            </w:tcBorders>
            <w:noWrap w:val="0"/>
            <w:vAlign w:val="top"/>
          </w:tcPr>
          <w:p>
            <w:pPr>
              <w:keepNext w:val="0"/>
              <w:keepLines w:val="0"/>
              <w:widowControl/>
              <w:suppressLineNumbers w:val="0"/>
              <w:spacing w:line="280" w:lineRule="exact"/>
              <w:jc w:val="center"/>
              <w:textAlignment w:val="top"/>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w:t>
            </w:r>
            <w:r>
              <w:rPr>
                <w:rFonts w:hint="eastAsia" w:ascii="宋体" w:hAnsi="宋体" w:cs="宋体"/>
                <w:i w:val="0"/>
                <w:iCs w:val="0"/>
                <w:color w:val="auto"/>
                <w:kern w:val="0"/>
                <w:sz w:val="18"/>
                <w:szCs w:val="18"/>
                <w:u w:val="none"/>
                <w:lang w:val="en-US" w:eastAsia="zh-CN" w:bidi="ar"/>
              </w:rPr>
              <w:t>3</w:t>
            </w:r>
          </w:p>
        </w:tc>
      </w:tr>
      <w:tr>
        <w:tblPrEx>
          <w:tblCellMar>
            <w:top w:w="0" w:type="dxa"/>
            <w:left w:w="0" w:type="dxa"/>
            <w:bottom w:w="0" w:type="dxa"/>
            <w:right w:w="0" w:type="dxa"/>
          </w:tblCellMar>
        </w:tblPrEx>
        <w:trPr>
          <w:trHeight w:val="412" w:hRule="exact"/>
          <w:jc w:val="center"/>
        </w:trPr>
        <w:tc>
          <w:tcPr>
            <w:tcW w:w="2204" w:type="dxa"/>
            <w:tcBorders>
              <w:top w:val="single" w:color="auto" w:sz="2" w:space="0"/>
              <w:left w:val="nil"/>
              <w:bottom w:val="single" w:color="auto" w:sz="2" w:space="0"/>
              <w:right w:val="single" w:color="auto" w:sz="2" w:space="0"/>
            </w:tcBorders>
            <w:noWrap w:val="0"/>
            <w:vAlign w:val="top"/>
          </w:tcPr>
          <w:p>
            <w:pPr>
              <w:keepNext w:val="0"/>
              <w:keepLines w:val="0"/>
              <w:widowControl/>
              <w:suppressLineNumbers w:val="0"/>
              <w:spacing w:line="280" w:lineRule="exact"/>
              <w:jc w:val="center"/>
              <w:textAlignment w:val="top"/>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备勤人数</w:t>
            </w:r>
          </w:p>
        </w:tc>
        <w:tc>
          <w:tcPr>
            <w:tcW w:w="800" w:type="dxa"/>
            <w:tcBorders>
              <w:top w:val="single" w:color="auto" w:sz="2" w:space="0"/>
              <w:left w:val="single" w:color="auto" w:sz="2" w:space="0"/>
              <w:bottom w:val="single" w:color="auto" w:sz="2" w:space="0"/>
              <w:right w:val="single" w:color="auto" w:sz="2" w:space="0"/>
            </w:tcBorders>
            <w:noWrap w:val="0"/>
            <w:vAlign w:val="top"/>
          </w:tcPr>
          <w:p>
            <w:pPr>
              <w:keepNext w:val="0"/>
              <w:keepLines w:val="0"/>
              <w:widowControl/>
              <w:suppressLineNumbers w:val="0"/>
              <w:spacing w:line="280" w:lineRule="exact"/>
              <w:jc w:val="center"/>
              <w:textAlignment w:val="top"/>
              <w:rPr>
                <w:rFonts w:hint="eastAsia" w:ascii="宋体" w:hAnsi="宋体" w:eastAsia="宋体" w:cs="宋体"/>
                <w:i w:val="0"/>
                <w:iCs w:val="0"/>
                <w:color w:val="auto"/>
                <w:kern w:val="0"/>
                <w:sz w:val="18"/>
                <w:szCs w:val="18"/>
                <w:u w:val="none"/>
                <w:lang w:val="en-US" w:eastAsia="zh-CN" w:bidi="ar"/>
              </w:rPr>
            </w:pPr>
            <w:r>
              <w:rPr>
                <w:rFonts w:hint="eastAsia" w:ascii="宋体" w:cs="宋体"/>
                <w:color w:val="auto"/>
                <w:kern w:val="0"/>
                <w:sz w:val="18"/>
                <w:szCs w:val="18"/>
                <w:lang w:val="en-US" w:eastAsia="zh-CN" w:bidi="ar-SA"/>
              </w:rPr>
              <w:t>人</w:t>
            </w:r>
          </w:p>
        </w:tc>
        <w:tc>
          <w:tcPr>
            <w:tcW w:w="5550" w:type="dxa"/>
            <w:gridSpan w:val="3"/>
            <w:tcBorders>
              <w:top w:val="single" w:color="auto" w:sz="2" w:space="0"/>
              <w:left w:val="single" w:color="auto" w:sz="2" w:space="0"/>
              <w:bottom w:val="single" w:color="auto" w:sz="2" w:space="0"/>
              <w:right w:val="nil"/>
            </w:tcBorders>
            <w:noWrap w:val="0"/>
            <w:vAlign w:val="top"/>
          </w:tcPr>
          <w:p>
            <w:pPr>
              <w:keepNext w:val="0"/>
              <w:keepLines w:val="0"/>
              <w:widowControl/>
              <w:suppressLineNumbers w:val="0"/>
              <w:spacing w:line="280" w:lineRule="exact"/>
              <w:jc w:val="center"/>
              <w:textAlignment w:val="top"/>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w:t>
            </w:r>
            <w:r>
              <w:rPr>
                <w:rFonts w:hint="eastAsia" w:ascii="宋体" w:hAnsi="宋体" w:cs="宋体"/>
                <w:i w:val="0"/>
                <w:iCs w:val="0"/>
                <w:color w:val="auto"/>
                <w:kern w:val="0"/>
                <w:sz w:val="18"/>
                <w:szCs w:val="18"/>
                <w:u w:val="none"/>
                <w:lang w:val="en-US" w:eastAsia="zh-CN" w:bidi="ar"/>
              </w:rPr>
              <w:t>4</w:t>
            </w:r>
          </w:p>
        </w:tc>
      </w:tr>
      <w:tr>
        <w:tblPrEx>
          <w:tblCellMar>
            <w:top w:w="0" w:type="dxa"/>
            <w:left w:w="0" w:type="dxa"/>
            <w:bottom w:w="0" w:type="dxa"/>
            <w:right w:w="0" w:type="dxa"/>
          </w:tblCellMar>
        </w:tblPrEx>
        <w:trPr>
          <w:trHeight w:val="412" w:hRule="exact"/>
          <w:jc w:val="center"/>
        </w:trPr>
        <w:tc>
          <w:tcPr>
            <w:tcW w:w="2204" w:type="dxa"/>
            <w:tcBorders>
              <w:top w:val="single" w:color="auto" w:sz="2" w:space="0"/>
              <w:left w:val="nil"/>
              <w:bottom w:val="single" w:color="auto" w:sz="2" w:space="0"/>
              <w:right w:val="single" w:color="auto" w:sz="2" w:space="0"/>
            </w:tcBorders>
            <w:noWrap w:val="0"/>
            <w:vAlign w:val="top"/>
          </w:tcPr>
          <w:p>
            <w:pPr>
              <w:keepNext w:val="0"/>
              <w:keepLines w:val="0"/>
              <w:widowControl/>
              <w:suppressLineNumbers w:val="0"/>
              <w:spacing w:line="280" w:lineRule="exact"/>
              <w:jc w:val="center"/>
              <w:textAlignment w:val="top"/>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备勤装备</w:t>
            </w:r>
            <w:r>
              <w:rPr>
                <w:rFonts w:hint="eastAsia" w:ascii="宋体" w:hAnsi="宋体" w:cs="宋体"/>
                <w:i w:val="0"/>
                <w:iCs w:val="0"/>
                <w:color w:val="auto"/>
                <w:kern w:val="0"/>
                <w:sz w:val="18"/>
                <w:szCs w:val="18"/>
                <w:u w:val="none"/>
                <w:lang w:val="en-US" w:eastAsia="zh-CN" w:bidi="ar"/>
              </w:rPr>
              <w:t>总数</w:t>
            </w:r>
          </w:p>
        </w:tc>
        <w:tc>
          <w:tcPr>
            <w:tcW w:w="800" w:type="dxa"/>
            <w:tcBorders>
              <w:top w:val="single" w:color="auto" w:sz="2" w:space="0"/>
              <w:left w:val="single" w:color="auto" w:sz="2" w:space="0"/>
              <w:bottom w:val="single" w:color="auto" w:sz="2" w:space="0"/>
              <w:right w:val="single" w:color="auto" w:sz="2" w:space="0"/>
            </w:tcBorders>
            <w:noWrap w:val="0"/>
            <w:vAlign w:val="top"/>
          </w:tcPr>
          <w:p>
            <w:pPr>
              <w:keepNext w:val="0"/>
              <w:keepLines w:val="0"/>
              <w:widowControl/>
              <w:suppressLineNumbers w:val="0"/>
              <w:spacing w:line="280" w:lineRule="exact"/>
              <w:jc w:val="center"/>
              <w:textAlignment w:val="top"/>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台</w:t>
            </w:r>
            <w:r>
              <w:rPr>
                <w:rFonts w:hint="eastAsia" w:ascii="宋体" w:hAnsi="宋体" w:cs="宋体"/>
                <w:i w:val="0"/>
                <w:iCs w:val="0"/>
                <w:color w:val="auto"/>
                <w:kern w:val="0"/>
                <w:sz w:val="18"/>
                <w:szCs w:val="18"/>
                <w:u w:val="none"/>
                <w:lang w:val="en-US" w:eastAsia="zh-CN" w:bidi="ar"/>
              </w:rPr>
              <w:t>（</w:t>
            </w:r>
            <w:r>
              <w:rPr>
                <w:rFonts w:hint="eastAsia" w:ascii="宋体" w:hAnsi="宋体" w:eastAsia="宋体" w:cs="宋体"/>
                <w:i w:val="0"/>
                <w:iCs w:val="0"/>
                <w:color w:val="auto"/>
                <w:kern w:val="0"/>
                <w:sz w:val="18"/>
                <w:szCs w:val="18"/>
                <w:u w:val="none"/>
                <w:lang w:val="en-US" w:eastAsia="zh-CN" w:bidi="ar"/>
              </w:rPr>
              <w:t>套</w:t>
            </w:r>
            <w:r>
              <w:rPr>
                <w:rFonts w:hint="eastAsia" w:ascii="宋体" w:hAnsi="宋体" w:cs="宋体"/>
                <w:i w:val="0"/>
                <w:iCs w:val="0"/>
                <w:color w:val="auto"/>
                <w:kern w:val="0"/>
                <w:sz w:val="18"/>
                <w:szCs w:val="18"/>
                <w:u w:val="none"/>
                <w:lang w:val="en-US" w:eastAsia="zh-CN" w:bidi="ar"/>
              </w:rPr>
              <w:t>）</w:t>
            </w:r>
          </w:p>
        </w:tc>
        <w:tc>
          <w:tcPr>
            <w:tcW w:w="5550" w:type="dxa"/>
            <w:gridSpan w:val="3"/>
            <w:tcBorders>
              <w:top w:val="single" w:color="auto" w:sz="2" w:space="0"/>
              <w:left w:val="single" w:color="auto" w:sz="2" w:space="0"/>
              <w:bottom w:val="single" w:color="auto" w:sz="2" w:space="0"/>
              <w:right w:val="nil"/>
            </w:tcBorders>
            <w:noWrap w:val="0"/>
            <w:vAlign w:val="top"/>
          </w:tcPr>
          <w:p>
            <w:pPr>
              <w:keepNext w:val="0"/>
              <w:keepLines w:val="0"/>
              <w:widowControl/>
              <w:suppressLineNumbers w:val="0"/>
              <w:spacing w:line="280" w:lineRule="exact"/>
              <w:jc w:val="center"/>
              <w:textAlignment w:val="top"/>
              <w:rPr>
                <w:rFonts w:hint="default" w:ascii="宋体" w:hAnsi="宋体" w:eastAsia="宋体" w:cs="宋体"/>
                <w:i w:val="0"/>
                <w:iCs w:val="0"/>
                <w:color w:val="auto"/>
                <w:kern w:val="0"/>
                <w:sz w:val="18"/>
                <w:szCs w:val="18"/>
                <w:u w:val="none"/>
                <w:lang w:val="en-US" w:eastAsia="zh-CN" w:bidi="ar"/>
              </w:rPr>
            </w:pPr>
            <w:r>
              <w:rPr>
                <w:rFonts w:hint="eastAsia" w:ascii="宋体" w:hAnsi="宋体" w:cs="宋体"/>
                <w:i w:val="0"/>
                <w:iCs w:val="0"/>
                <w:color w:val="auto"/>
                <w:kern w:val="0"/>
                <w:sz w:val="18"/>
                <w:szCs w:val="18"/>
                <w:u w:val="none"/>
                <w:lang w:val="en-US" w:eastAsia="zh-CN" w:bidi="ar"/>
              </w:rPr>
              <w:t>15</w:t>
            </w:r>
          </w:p>
        </w:tc>
      </w:tr>
      <w:tr>
        <w:tblPrEx>
          <w:tblCellMar>
            <w:top w:w="0" w:type="dxa"/>
            <w:left w:w="0" w:type="dxa"/>
            <w:bottom w:w="0" w:type="dxa"/>
            <w:right w:w="0" w:type="dxa"/>
          </w:tblCellMar>
        </w:tblPrEx>
        <w:trPr>
          <w:trHeight w:val="412" w:hRule="exact"/>
          <w:jc w:val="center"/>
        </w:trPr>
        <w:tc>
          <w:tcPr>
            <w:tcW w:w="2204" w:type="dxa"/>
            <w:tcBorders>
              <w:top w:val="single" w:color="auto" w:sz="2" w:space="0"/>
              <w:left w:val="nil"/>
              <w:bottom w:val="single" w:color="000000" w:sz="8" w:space="0"/>
              <w:right w:val="single" w:color="auto" w:sz="2" w:space="0"/>
            </w:tcBorders>
            <w:noWrap w:val="0"/>
            <w:vAlign w:val="top"/>
          </w:tcPr>
          <w:p>
            <w:pPr>
              <w:keepNext w:val="0"/>
              <w:keepLines w:val="0"/>
              <w:widowControl/>
              <w:suppressLineNumbers w:val="0"/>
              <w:spacing w:line="280" w:lineRule="exact"/>
              <w:jc w:val="center"/>
              <w:textAlignment w:val="top"/>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抢险救援成果</w:t>
            </w:r>
          </w:p>
        </w:tc>
        <w:tc>
          <w:tcPr>
            <w:tcW w:w="800" w:type="dxa"/>
            <w:tcBorders>
              <w:top w:val="single" w:color="auto" w:sz="2" w:space="0"/>
              <w:left w:val="single" w:color="auto" w:sz="2" w:space="0"/>
              <w:bottom w:val="single" w:color="000000" w:sz="8" w:space="0"/>
              <w:right w:val="single" w:color="auto" w:sz="2" w:space="0"/>
            </w:tcBorders>
            <w:noWrap w:val="0"/>
            <w:vAlign w:val="top"/>
          </w:tcPr>
          <w:p>
            <w:pPr>
              <w:widowControl/>
              <w:spacing w:line="280" w:lineRule="exact"/>
              <w:jc w:val="center"/>
              <w:rPr>
                <w:rFonts w:hint="eastAsia" w:ascii="宋体" w:hAnsi="Times New Roman" w:eastAsia="宋体" w:cs="宋体"/>
                <w:color w:val="auto"/>
                <w:kern w:val="0"/>
                <w:sz w:val="18"/>
                <w:szCs w:val="18"/>
                <w:lang w:val="en-US" w:eastAsia="zh-CN" w:bidi="ar-SA"/>
              </w:rPr>
            </w:pPr>
            <w:r>
              <w:rPr>
                <w:rFonts w:hint="eastAsia"/>
                <w:color w:val="auto"/>
                <w:lang w:val="en-US" w:eastAsia="zh-CN"/>
              </w:rPr>
              <w:t>-</w:t>
            </w:r>
          </w:p>
        </w:tc>
        <w:tc>
          <w:tcPr>
            <w:tcW w:w="5550" w:type="dxa"/>
            <w:gridSpan w:val="3"/>
            <w:tcBorders>
              <w:top w:val="single" w:color="auto" w:sz="2" w:space="0"/>
              <w:left w:val="single" w:color="auto" w:sz="2" w:space="0"/>
              <w:bottom w:val="single" w:color="000000" w:sz="8" w:space="0"/>
              <w:right w:val="nil"/>
            </w:tcBorders>
            <w:noWrap w:val="0"/>
            <w:vAlign w:val="top"/>
          </w:tcPr>
          <w:p>
            <w:pPr>
              <w:keepNext w:val="0"/>
              <w:keepLines w:val="0"/>
              <w:widowControl/>
              <w:suppressLineNumbers w:val="0"/>
              <w:spacing w:line="280" w:lineRule="exact"/>
              <w:jc w:val="center"/>
              <w:textAlignment w:val="top"/>
              <w:rPr>
                <w:rFonts w:hint="default" w:ascii="宋体" w:hAnsi="宋体" w:eastAsia="宋体" w:cs="宋体"/>
                <w:i w:val="0"/>
                <w:iCs w:val="0"/>
                <w:color w:val="auto"/>
                <w:kern w:val="0"/>
                <w:sz w:val="18"/>
                <w:szCs w:val="18"/>
                <w:u w:val="none"/>
                <w:lang w:val="en-US" w:eastAsia="zh-CN" w:bidi="ar"/>
              </w:rPr>
            </w:pPr>
            <w:r>
              <w:rPr>
                <w:rFonts w:hint="eastAsia" w:ascii="宋体" w:hAnsi="宋体" w:cs="宋体"/>
                <w:i w:val="0"/>
                <w:iCs w:val="0"/>
                <w:color w:val="auto"/>
                <w:kern w:val="0"/>
                <w:sz w:val="18"/>
                <w:szCs w:val="18"/>
                <w:u w:val="none"/>
                <w:lang w:val="en-US" w:eastAsia="zh-CN" w:bidi="ar"/>
              </w:rPr>
              <w:t>16</w:t>
            </w:r>
          </w:p>
        </w:tc>
      </w:tr>
    </w:tbl>
    <w:p>
      <w:pPr>
        <w:ind w:firstLine="540" w:firstLineChars="300"/>
        <w:rPr>
          <w:rFonts w:hint="eastAsia" w:ascii="宋体" w:hAnsi="宋体" w:eastAsia="宋体" w:cs="宋体"/>
          <w:b/>
          <w:color w:val="auto"/>
          <w:sz w:val="24"/>
          <w:lang w:val="en-US" w:eastAsia="zh-CN"/>
        </w:rPr>
      </w:pPr>
      <w:r>
        <w:rPr>
          <w:rFonts w:hint="eastAsia" w:ascii="宋体" w:hAnsi="宋体"/>
          <w:color w:val="auto"/>
          <w:sz w:val="18"/>
          <w:szCs w:val="18"/>
          <w:lang w:val="en-US" w:eastAsia="zh-CN"/>
        </w:rPr>
        <w:t>队伍</w:t>
      </w:r>
      <w:r>
        <w:rPr>
          <w:rFonts w:hint="eastAsia" w:ascii="宋体" w:hAnsi="宋体"/>
          <w:color w:val="auto"/>
          <w:sz w:val="18"/>
          <w:szCs w:val="18"/>
        </w:rPr>
        <w:t>负责人：</w:t>
      </w:r>
      <w:r>
        <w:rPr>
          <w:rFonts w:ascii="宋体" w:hAnsi="宋体"/>
          <w:color w:val="auto"/>
          <w:sz w:val="18"/>
          <w:szCs w:val="18"/>
        </w:rPr>
        <w:t xml:space="preserve">         </w:t>
      </w:r>
      <w:r>
        <w:rPr>
          <w:rFonts w:hint="eastAsia" w:ascii="宋体" w:hAnsi="宋体"/>
          <w:color w:val="auto"/>
          <w:sz w:val="18"/>
          <w:szCs w:val="18"/>
        </w:rPr>
        <w:t xml:space="preserve"> </w:t>
      </w:r>
      <w:r>
        <w:rPr>
          <w:rFonts w:ascii="宋体" w:hAnsi="宋体"/>
          <w:color w:val="auto"/>
          <w:sz w:val="18"/>
          <w:szCs w:val="18"/>
        </w:rPr>
        <w:t xml:space="preserve"> </w:t>
      </w:r>
      <w:r>
        <w:rPr>
          <w:rFonts w:hint="eastAsia" w:ascii="宋体" w:hAnsi="宋体"/>
          <w:color w:val="auto"/>
          <w:sz w:val="18"/>
          <w:szCs w:val="18"/>
        </w:rPr>
        <w:t xml:space="preserve"> </w:t>
      </w:r>
      <w:r>
        <w:rPr>
          <w:rFonts w:hint="eastAsia" w:ascii="宋体" w:hAnsi="宋体"/>
          <w:color w:val="auto"/>
          <w:sz w:val="18"/>
          <w:szCs w:val="18"/>
          <w:lang w:val="en-US" w:eastAsia="zh-CN"/>
        </w:rPr>
        <w:t xml:space="preserve"> </w:t>
      </w:r>
      <w:r>
        <w:rPr>
          <w:rFonts w:hint="eastAsia" w:ascii="宋体" w:hAnsi="宋体"/>
          <w:color w:val="auto"/>
          <w:sz w:val="18"/>
          <w:szCs w:val="18"/>
        </w:rPr>
        <w:t xml:space="preserve"> </w:t>
      </w:r>
      <w:r>
        <w:rPr>
          <w:rFonts w:ascii="宋体" w:hAnsi="宋体"/>
          <w:color w:val="auto"/>
          <w:sz w:val="18"/>
          <w:szCs w:val="18"/>
        </w:rPr>
        <w:t xml:space="preserve"> </w:t>
      </w:r>
      <w:r>
        <w:rPr>
          <w:rFonts w:hint="eastAsia" w:ascii="宋体" w:hAnsi="宋体"/>
          <w:color w:val="auto"/>
          <w:sz w:val="18"/>
          <w:szCs w:val="18"/>
        </w:rPr>
        <w:t>填表人：</w:t>
      </w:r>
      <w:r>
        <w:rPr>
          <w:rFonts w:ascii="宋体" w:hAnsi="宋体"/>
          <w:color w:val="auto"/>
          <w:sz w:val="18"/>
          <w:szCs w:val="18"/>
        </w:rPr>
        <w:t xml:space="preserve">      </w:t>
      </w:r>
      <w:r>
        <w:rPr>
          <w:rFonts w:hint="eastAsia" w:ascii="宋体" w:hAnsi="宋体"/>
          <w:color w:val="auto"/>
          <w:sz w:val="18"/>
          <w:szCs w:val="18"/>
        </w:rPr>
        <w:t xml:space="preserve">   </w:t>
      </w:r>
      <w:r>
        <w:rPr>
          <w:rFonts w:hint="eastAsia" w:ascii="宋体" w:hAnsi="宋体"/>
          <w:color w:val="auto"/>
          <w:sz w:val="18"/>
          <w:szCs w:val="18"/>
          <w:lang w:val="en-US" w:eastAsia="zh-CN"/>
        </w:rPr>
        <w:t>联系电话：</w:t>
      </w:r>
      <w:r>
        <w:rPr>
          <w:rFonts w:hint="eastAsia" w:ascii="宋体" w:hAnsi="宋体"/>
          <w:color w:val="auto"/>
          <w:sz w:val="18"/>
          <w:szCs w:val="18"/>
        </w:rPr>
        <w:t xml:space="preserve">         报出日期：２０　</w:t>
      </w:r>
      <w:r>
        <w:rPr>
          <w:rFonts w:ascii="宋体" w:hAnsi="宋体"/>
          <w:color w:val="auto"/>
          <w:sz w:val="18"/>
          <w:szCs w:val="18"/>
        </w:rPr>
        <w:t>年</w:t>
      </w:r>
      <w:r>
        <w:rPr>
          <w:rFonts w:hint="eastAsia" w:ascii="宋体" w:hAnsi="宋体"/>
          <w:color w:val="auto"/>
          <w:sz w:val="18"/>
          <w:szCs w:val="18"/>
        </w:rPr>
        <w:t>　　月　　日</w:t>
      </w:r>
    </w:p>
    <w:p>
      <w:pPr>
        <w:keepNext w:val="0"/>
        <w:keepLines w:val="0"/>
        <w:pageBreakBefore w:val="0"/>
        <w:widowControl w:val="0"/>
        <w:kinsoku/>
        <w:wordWrap/>
        <w:overflowPunct/>
        <w:topLinePunct w:val="0"/>
        <w:autoSpaceDE/>
        <w:autoSpaceDN/>
        <w:bidi w:val="0"/>
        <w:adjustRightInd/>
        <w:snapToGrid/>
        <w:spacing w:line="360" w:lineRule="exact"/>
        <w:ind w:left="720" w:leftChars="0" w:hanging="720" w:hangingChars="400"/>
        <w:jc w:val="left"/>
        <w:textAlignment w:val="auto"/>
        <w:rPr>
          <w:rFonts w:hint="eastAsia" w:ascii="宋体" w:hAnsi="宋体" w:cs="Times New Roman"/>
          <w:color w:val="auto"/>
          <w:sz w:val="18"/>
          <w:szCs w:val="18"/>
          <w:highlight w:val="none"/>
          <w:lang w:val="en-US" w:eastAsia="zh-CN"/>
        </w:rPr>
      </w:pPr>
    </w:p>
    <w:p>
      <w:pPr>
        <w:spacing w:line="360" w:lineRule="exact"/>
        <w:ind w:left="1255" w:leftChars="255" w:hanging="720" w:hangingChars="400"/>
        <w:jc w:val="left"/>
        <w:rPr>
          <w:rFonts w:hint="eastAsia" w:ascii="宋体" w:hAnsi="宋体" w:cs="Times New Roman"/>
          <w:color w:val="auto"/>
          <w:sz w:val="18"/>
          <w:szCs w:val="18"/>
          <w:highlight w:val="none"/>
          <w:lang w:val="en-US" w:eastAsia="zh-CN"/>
        </w:rPr>
      </w:pPr>
      <w:r>
        <w:rPr>
          <w:rFonts w:hint="eastAsia" w:ascii="宋体" w:hAnsi="宋体" w:cs="Times New Roman"/>
          <w:color w:val="auto"/>
          <w:sz w:val="18"/>
          <w:szCs w:val="18"/>
          <w:highlight w:val="none"/>
          <w:lang w:val="en-US" w:eastAsia="zh-CN"/>
        </w:rPr>
        <w:t>说明：1.本表由参与省级以上灾害事故应急响应抢险救援的各级应急救援队伍根据救援需要和工作实际，</w:t>
      </w:r>
      <w:r>
        <w:rPr>
          <w:rFonts w:hint="eastAsia" w:ascii="宋体" w:hAnsi="宋体" w:eastAsia="宋体" w:cs="宋体"/>
          <w:color w:val="auto"/>
          <w:kern w:val="0"/>
          <w:sz w:val="18"/>
          <w:szCs w:val="18"/>
          <w:highlight w:val="none"/>
          <w:lang w:eastAsia="zh-CN"/>
        </w:rPr>
        <w:t>通过</w:t>
      </w:r>
      <w:r>
        <w:rPr>
          <w:rFonts w:hint="eastAsia" w:ascii="宋体" w:hAnsi="宋体" w:cs="宋体"/>
          <w:color w:val="auto"/>
          <w:kern w:val="0"/>
          <w:sz w:val="18"/>
          <w:szCs w:val="18"/>
          <w:highlight w:val="none"/>
          <w:lang w:eastAsia="zh-CN"/>
        </w:rPr>
        <w:t>业务系统</w:t>
      </w:r>
      <w:r>
        <w:rPr>
          <w:rFonts w:hint="eastAsia" w:ascii="宋体" w:hAnsi="宋体" w:eastAsia="宋体" w:cs="宋体"/>
          <w:bCs/>
          <w:color w:val="auto"/>
          <w:kern w:val="0"/>
          <w:sz w:val="18"/>
          <w:szCs w:val="18"/>
          <w:highlight w:val="none"/>
        </w:rPr>
        <w:t>即时报送</w:t>
      </w:r>
      <w:r>
        <w:rPr>
          <w:rFonts w:hint="eastAsia" w:ascii="宋体" w:hAnsi="宋体" w:cs="宋体"/>
          <w:color w:val="auto"/>
          <w:sz w:val="18"/>
          <w:szCs w:val="18"/>
          <w:highlight w:val="none"/>
          <w:lang w:val="en-US" w:eastAsia="zh-CN"/>
        </w:rPr>
        <w:t>。</w:t>
      </w:r>
    </w:p>
    <w:p>
      <w:pPr>
        <w:spacing w:line="360" w:lineRule="exact"/>
        <w:ind w:left="1253" w:leftChars="511" w:hanging="180" w:hangingChars="100"/>
        <w:jc w:val="left"/>
        <w:rPr>
          <w:rFonts w:hint="eastAsia" w:ascii="宋体" w:hAnsi="宋体" w:cs="Times New Roman"/>
          <w:color w:val="auto"/>
          <w:sz w:val="18"/>
          <w:szCs w:val="18"/>
          <w:highlight w:val="none"/>
          <w:lang w:val="en-US" w:eastAsia="zh-CN"/>
        </w:rPr>
      </w:pPr>
      <w:r>
        <w:rPr>
          <w:rFonts w:hint="eastAsia" w:ascii="宋体" w:hAnsi="宋体" w:cs="Times New Roman"/>
          <w:color w:val="auto"/>
          <w:sz w:val="18"/>
          <w:szCs w:val="18"/>
          <w:highlight w:val="none"/>
          <w:lang w:val="en-US" w:eastAsia="zh-CN"/>
        </w:rPr>
        <w:t>2.统计范围为启动国家级或省级应急响应后参与自然灾害、事故灾难等突发事件应急处置的各类应急救援力量投入情况。</w:t>
      </w:r>
    </w:p>
    <w:p>
      <w:pPr>
        <w:spacing w:line="360" w:lineRule="exact"/>
        <w:ind w:left="1253" w:leftChars="511" w:hanging="180" w:hangingChars="100"/>
        <w:jc w:val="left"/>
        <w:rPr>
          <w:rFonts w:hint="eastAsia" w:ascii="宋体" w:hAnsi="宋体" w:cs="Times New Roman"/>
          <w:color w:val="auto"/>
          <w:sz w:val="18"/>
          <w:szCs w:val="18"/>
          <w:highlight w:val="none"/>
          <w:lang w:val="en-US" w:eastAsia="zh-CN"/>
        </w:rPr>
      </w:pPr>
      <w:r>
        <w:rPr>
          <w:rFonts w:hint="eastAsia" w:ascii="宋体" w:hAnsi="宋体" w:cs="Times New Roman"/>
          <w:color w:val="auto"/>
          <w:sz w:val="18"/>
          <w:szCs w:val="18"/>
          <w:highlight w:val="none"/>
          <w:lang w:val="en-US" w:eastAsia="zh-CN"/>
        </w:rPr>
        <w:t>3.报送时间为灾害事故发生至抢险救援任务结束期间，每日17:00前报送当日数据，任务结束后3个工作日内报送汇总数据。</w:t>
      </w:r>
    </w:p>
    <w:p>
      <w:pPr>
        <w:spacing w:line="360" w:lineRule="exact"/>
        <w:ind w:left="716" w:leftChars="341" w:firstLine="360" w:firstLineChars="200"/>
        <w:jc w:val="left"/>
        <w:rPr>
          <w:rFonts w:hint="eastAsia" w:ascii="宋体" w:hAnsi="宋体" w:cs="Times New Roman"/>
          <w:color w:val="auto"/>
          <w:sz w:val="18"/>
          <w:szCs w:val="18"/>
          <w:highlight w:val="none"/>
          <w:lang w:val="en-US" w:eastAsia="zh-CN"/>
        </w:rPr>
      </w:pPr>
      <w:r>
        <w:rPr>
          <w:rFonts w:hint="eastAsia" w:ascii="宋体" w:hAnsi="宋体" w:cs="Times New Roman"/>
          <w:color w:val="auto"/>
          <w:sz w:val="18"/>
          <w:szCs w:val="18"/>
          <w:highlight w:val="none"/>
          <w:lang w:val="en-US" w:eastAsia="zh-CN"/>
        </w:rPr>
        <w:t>4.审核关系：</w:t>
      </w:r>
    </w:p>
    <w:p>
      <w:pPr>
        <w:spacing w:line="360" w:lineRule="exact"/>
        <w:ind w:left="1092" w:leftChars="520" w:firstLine="180" w:firstLineChars="100"/>
        <w:jc w:val="left"/>
        <w:rPr>
          <w:rFonts w:hint="eastAsia" w:ascii="宋体" w:hAnsi="宋体" w:cs="Times New Roman"/>
          <w:color w:val="auto"/>
          <w:sz w:val="18"/>
          <w:szCs w:val="18"/>
          <w:highlight w:val="none"/>
          <w:lang w:val="en-US" w:eastAsia="zh-CN"/>
        </w:rPr>
      </w:pPr>
      <w:r>
        <w:rPr>
          <w:rFonts w:hint="eastAsia" w:ascii="宋体" w:hAnsi="宋体" w:cs="Times New Roman"/>
          <w:color w:val="auto"/>
          <w:sz w:val="18"/>
          <w:szCs w:val="18"/>
          <w:highlight w:val="none"/>
          <w:lang w:val="en-US" w:eastAsia="zh-CN"/>
        </w:rPr>
        <w:t>（1）当抵达现场人数&gt;0时，任务内容和抢险救援成果不得为空或“—”。</w:t>
      </w:r>
    </w:p>
    <w:p>
      <w:pPr>
        <w:keepNext w:val="0"/>
        <w:keepLines w:val="0"/>
        <w:pageBreakBefore w:val="0"/>
        <w:widowControl w:val="0"/>
        <w:kinsoku/>
        <w:wordWrap/>
        <w:overflowPunct/>
        <w:topLinePunct w:val="0"/>
        <w:autoSpaceDE/>
        <w:autoSpaceDN/>
        <w:bidi w:val="0"/>
        <w:adjustRightInd/>
        <w:snapToGrid/>
        <w:spacing w:line="360" w:lineRule="exact"/>
        <w:ind w:left="1300" w:leftChars="619" w:firstLine="0" w:firstLineChars="0"/>
        <w:jc w:val="left"/>
        <w:textAlignment w:val="auto"/>
        <w:rPr>
          <w:rFonts w:hint="eastAsia" w:ascii="宋体" w:hAnsi="宋体" w:cs="Times New Roman"/>
          <w:color w:val="auto"/>
          <w:sz w:val="18"/>
          <w:szCs w:val="18"/>
          <w:highlight w:val="none"/>
          <w:lang w:val="en-US" w:eastAsia="zh-CN"/>
        </w:rPr>
      </w:pPr>
      <w:r>
        <w:rPr>
          <w:rFonts w:hint="eastAsia" w:ascii="宋体" w:hAnsi="宋体" w:cs="Times New Roman"/>
          <w:color w:val="auto"/>
          <w:sz w:val="18"/>
          <w:szCs w:val="18"/>
          <w:highlight w:val="none"/>
          <w:lang w:val="en-US" w:eastAsia="zh-CN"/>
        </w:rPr>
        <w:t>（2）抵达现场时间应晚于队伍出发时间；抵达现场时间应晚于发生时间。当抵达现场人数&gt;0时，抵达现场时间不得为空。</w:t>
      </w:r>
    </w:p>
    <w:p>
      <w:pPr>
        <w:keepNext w:val="0"/>
        <w:keepLines w:val="0"/>
        <w:pageBreakBefore w:val="0"/>
        <w:widowControl w:val="0"/>
        <w:kinsoku/>
        <w:wordWrap/>
        <w:overflowPunct/>
        <w:topLinePunct w:val="0"/>
        <w:autoSpaceDE/>
        <w:autoSpaceDN/>
        <w:bidi w:val="0"/>
        <w:adjustRightInd/>
        <w:snapToGrid/>
        <w:spacing w:line="360" w:lineRule="exact"/>
        <w:ind w:left="1300" w:leftChars="619" w:firstLine="0" w:firstLineChars="0"/>
        <w:jc w:val="left"/>
        <w:textAlignment w:val="auto"/>
        <w:rPr>
          <w:rFonts w:hint="eastAsia"/>
          <w:lang w:eastAsia="zh-CN"/>
        </w:rPr>
      </w:pPr>
      <w:r>
        <w:rPr>
          <w:rFonts w:hint="eastAsia" w:ascii="宋体" w:hAnsi="宋体" w:cs="Times New Roman"/>
          <w:color w:val="auto"/>
          <w:sz w:val="18"/>
          <w:szCs w:val="18"/>
          <w:highlight w:val="none"/>
          <w:lang w:val="en-US" w:eastAsia="zh-CN"/>
        </w:rPr>
        <w:t>（3）同一事件多次填报时，灾害类型、事件名称、发生时间、发生地点须保持一致；如数据发生修正，须附文字说明。</w:t>
      </w:r>
      <w:r>
        <w:rPr>
          <w:rFonts w:hint="eastAsia"/>
          <w:lang w:eastAsia="zh-CN"/>
        </w:rPr>
        <w:br w:type="page"/>
      </w:r>
    </w:p>
    <w:p>
      <w:pPr>
        <w:pStyle w:val="4"/>
        <w:keepNext w:val="0"/>
        <w:keepLines w:val="0"/>
        <w:pageBreakBefore w:val="0"/>
        <w:widowControl w:val="0"/>
        <w:kinsoku/>
        <w:wordWrap/>
        <w:overflowPunct/>
        <w:topLinePunct w:val="0"/>
        <w:autoSpaceDE/>
        <w:autoSpaceDN/>
        <w:bidi w:val="0"/>
        <w:adjustRightInd w:val="0"/>
        <w:snapToGrid/>
        <w:spacing w:line="560" w:lineRule="exact"/>
        <w:ind w:firstLine="0" w:firstLineChars="0"/>
        <w:jc w:val="center"/>
        <w:textAlignment w:val="auto"/>
        <w:rPr>
          <w:rFonts w:hint="eastAsia"/>
          <w:lang w:val="en-US" w:eastAsia="zh-CN"/>
        </w:rPr>
      </w:pPr>
      <w:bookmarkStart w:id="371" w:name="_Toc29740"/>
      <w:r>
        <w:rPr>
          <w:rFonts w:hint="eastAsia"/>
          <w:lang w:eastAsia="zh-CN"/>
        </w:rPr>
        <w:t>（</w:t>
      </w:r>
      <w:r>
        <w:rPr>
          <w:rFonts w:hint="eastAsia"/>
          <w:lang w:val="en-US" w:eastAsia="zh-CN"/>
        </w:rPr>
        <w:t>三十一</w:t>
      </w:r>
      <w:r>
        <w:rPr>
          <w:rFonts w:hint="eastAsia"/>
          <w:lang w:eastAsia="zh-CN"/>
        </w:rPr>
        <w:t>）应急指挥</w:t>
      </w:r>
      <w:r>
        <w:rPr>
          <w:rFonts w:hint="eastAsia"/>
          <w:lang w:val="en-US" w:eastAsia="zh-CN"/>
        </w:rPr>
        <w:t>部建设情况表</w:t>
      </w:r>
      <w:bookmarkEnd w:id="364"/>
      <w:bookmarkEnd w:id="365"/>
      <w:bookmarkEnd w:id="366"/>
      <w:bookmarkEnd w:id="367"/>
      <w:bookmarkEnd w:id="368"/>
      <w:bookmarkEnd w:id="369"/>
      <w:bookmarkEnd w:id="370"/>
      <w:bookmarkEnd w:id="371"/>
    </w:p>
    <w:tbl>
      <w:tblPr>
        <w:tblStyle w:val="17"/>
        <w:tblW w:w="9365" w:type="dxa"/>
        <w:jc w:val="center"/>
        <w:tblLayout w:type="autofit"/>
        <w:tblCellMar>
          <w:top w:w="0" w:type="dxa"/>
          <w:left w:w="108" w:type="dxa"/>
          <w:bottom w:w="0" w:type="dxa"/>
          <w:right w:w="108" w:type="dxa"/>
        </w:tblCellMar>
      </w:tblPr>
      <w:tblGrid>
        <w:gridCol w:w="3347"/>
        <w:gridCol w:w="736"/>
        <w:gridCol w:w="1591"/>
        <w:gridCol w:w="363"/>
        <w:gridCol w:w="868"/>
        <w:gridCol w:w="2460"/>
      </w:tblGrid>
      <w:tr>
        <w:tblPrEx>
          <w:tblCellMar>
            <w:top w:w="0" w:type="dxa"/>
            <w:left w:w="108" w:type="dxa"/>
            <w:bottom w:w="0" w:type="dxa"/>
            <w:right w:w="108" w:type="dxa"/>
          </w:tblCellMar>
        </w:tblPrEx>
        <w:trPr>
          <w:trHeight w:val="284" w:hRule="atLeast"/>
          <w:jc w:val="center"/>
        </w:trPr>
        <w:tc>
          <w:tcPr>
            <w:tcW w:w="6037" w:type="dxa"/>
            <w:gridSpan w:val="4"/>
            <w:noWrap w:val="0"/>
            <w:vAlign w:val="top"/>
          </w:tcPr>
          <w:p>
            <w:pPr>
              <w:snapToGrid w:val="0"/>
              <w:spacing w:line="240" w:lineRule="exact"/>
              <w:rPr>
                <w:rFonts w:hint="eastAsia" w:ascii="宋体" w:hAnsi="宋体"/>
                <w:color w:val="auto"/>
                <w:sz w:val="18"/>
              </w:rPr>
            </w:pPr>
          </w:p>
        </w:tc>
        <w:tc>
          <w:tcPr>
            <w:tcW w:w="3328" w:type="dxa"/>
            <w:gridSpan w:val="2"/>
            <w:noWrap w:val="0"/>
            <w:tcMar>
              <w:left w:w="0" w:type="dxa"/>
              <w:right w:w="0" w:type="dxa"/>
            </w:tcMar>
            <w:vAlign w:val="center"/>
          </w:tcPr>
          <w:p>
            <w:pPr>
              <w:snapToGrid w:val="0"/>
              <w:spacing w:line="240" w:lineRule="exact"/>
              <w:jc w:val="left"/>
              <w:rPr>
                <w:rFonts w:hint="eastAsia" w:ascii="宋体" w:hAnsi="宋体"/>
                <w:color w:val="auto"/>
                <w:sz w:val="18"/>
                <w:szCs w:val="18"/>
              </w:rPr>
            </w:pPr>
            <w:r>
              <w:rPr>
                <w:rFonts w:hint="eastAsia" w:ascii="宋体" w:hAnsi="宋体"/>
                <w:color w:val="auto"/>
                <w:sz w:val="18"/>
                <w:szCs w:val="18"/>
              </w:rPr>
              <w:t>表    号：</w:t>
            </w:r>
            <w:r>
              <w:rPr>
                <w:rFonts w:hint="eastAsia" w:ascii="宋体" w:hAnsi="宋体"/>
                <w:color w:val="auto"/>
                <w:sz w:val="18"/>
                <w:szCs w:val="18"/>
                <w:lang w:val="en-US" w:eastAsia="zh-CN"/>
              </w:rPr>
              <w:t>031</w:t>
            </w:r>
            <w:r>
              <w:rPr>
                <w:rFonts w:hint="eastAsia" w:ascii="宋体" w:hAnsi="宋体"/>
                <w:color w:val="auto"/>
                <w:sz w:val="18"/>
                <w:szCs w:val="18"/>
              </w:rPr>
              <w:t>表</w:t>
            </w:r>
          </w:p>
        </w:tc>
      </w:tr>
      <w:tr>
        <w:tblPrEx>
          <w:tblCellMar>
            <w:top w:w="0" w:type="dxa"/>
            <w:left w:w="108" w:type="dxa"/>
            <w:bottom w:w="0" w:type="dxa"/>
            <w:right w:w="108" w:type="dxa"/>
          </w:tblCellMar>
        </w:tblPrEx>
        <w:trPr>
          <w:trHeight w:val="284" w:hRule="atLeast"/>
          <w:jc w:val="center"/>
        </w:trPr>
        <w:tc>
          <w:tcPr>
            <w:tcW w:w="6037" w:type="dxa"/>
            <w:gridSpan w:val="4"/>
            <w:noWrap w:val="0"/>
            <w:vAlign w:val="top"/>
          </w:tcPr>
          <w:p>
            <w:pPr>
              <w:snapToGrid w:val="0"/>
              <w:spacing w:line="240" w:lineRule="exact"/>
              <w:rPr>
                <w:rFonts w:hint="eastAsia" w:ascii="宋体" w:hAnsi="宋体"/>
                <w:color w:val="auto"/>
                <w:sz w:val="18"/>
              </w:rPr>
            </w:pPr>
          </w:p>
        </w:tc>
        <w:tc>
          <w:tcPr>
            <w:tcW w:w="3328" w:type="dxa"/>
            <w:gridSpan w:val="2"/>
            <w:noWrap w:val="0"/>
            <w:tcMar>
              <w:left w:w="0" w:type="dxa"/>
              <w:right w:w="0" w:type="dxa"/>
            </w:tcMar>
            <w:vAlign w:val="center"/>
          </w:tcPr>
          <w:p>
            <w:pPr>
              <w:snapToGrid w:val="0"/>
              <w:spacing w:line="240" w:lineRule="exact"/>
              <w:jc w:val="left"/>
              <w:rPr>
                <w:rFonts w:hint="eastAsia" w:ascii="宋体" w:hAnsi="宋体"/>
                <w:color w:val="auto"/>
                <w:sz w:val="18"/>
                <w:szCs w:val="18"/>
              </w:rPr>
            </w:pPr>
            <w:r>
              <w:rPr>
                <w:rFonts w:hint="eastAsia" w:ascii="宋体" w:hAnsi="宋体"/>
                <w:color w:val="auto"/>
                <w:sz w:val="18"/>
                <w:szCs w:val="18"/>
              </w:rPr>
              <w:t>制定机关：</w:t>
            </w:r>
            <w:r>
              <w:rPr>
                <w:rFonts w:hint="eastAsia" w:ascii="宋体" w:hAnsi="宋体"/>
                <w:color w:val="auto"/>
                <w:sz w:val="18"/>
                <w:szCs w:val="18"/>
                <w:lang w:val="en-US" w:eastAsia="zh-CN"/>
              </w:rPr>
              <w:t>应急管理部</w:t>
            </w:r>
          </w:p>
        </w:tc>
      </w:tr>
      <w:tr>
        <w:tblPrEx>
          <w:tblCellMar>
            <w:top w:w="0" w:type="dxa"/>
            <w:left w:w="108" w:type="dxa"/>
            <w:bottom w:w="0" w:type="dxa"/>
            <w:right w:w="108" w:type="dxa"/>
          </w:tblCellMar>
        </w:tblPrEx>
        <w:trPr>
          <w:trHeight w:val="284" w:hRule="atLeast"/>
          <w:jc w:val="center"/>
        </w:trPr>
        <w:tc>
          <w:tcPr>
            <w:tcW w:w="6037" w:type="dxa"/>
            <w:gridSpan w:val="4"/>
            <w:noWrap w:val="0"/>
            <w:vAlign w:val="center"/>
          </w:tcPr>
          <w:p>
            <w:pPr>
              <w:snapToGrid w:val="0"/>
              <w:spacing w:line="240" w:lineRule="exact"/>
              <w:rPr>
                <w:rFonts w:hint="eastAsia" w:ascii="宋体" w:hAnsi="宋体"/>
                <w:color w:val="auto"/>
                <w:sz w:val="18"/>
              </w:rPr>
            </w:pPr>
          </w:p>
        </w:tc>
        <w:tc>
          <w:tcPr>
            <w:tcW w:w="3328" w:type="dxa"/>
            <w:gridSpan w:val="2"/>
            <w:noWrap w:val="0"/>
            <w:tcMar>
              <w:left w:w="0" w:type="dxa"/>
              <w:right w:w="0" w:type="dxa"/>
            </w:tcMar>
            <w:vAlign w:val="center"/>
          </w:tcPr>
          <w:p>
            <w:pPr>
              <w:snapToGrid w:val="0"/>
              <w:spacing w:line="240" w:lineRule="exact"/>
              <w:jc w:val="left"/>
              <w:rPr>
                <w:rFonts w:hint="eastAsia" w:ascii="宋体" w:hAnsi="宋体"/>
                <w:color w:val="auto"/>
                <w:sz w:val="18"/>
                <w:szCs w:val="18"/>
              </w:rPr>
            </w:pPr>
            <w:r>
              <w:rPr>
                <w:rFonts w:hint="eastAsia" w:ascii="宋体" w:hAnsi="宋体"/>
                <w:color w:val="auto"/>
                <w:sz w:val="18"/>
                <w:szCs w:val="18"/>
              </w:rPr>
              <w:t>批准机关：国家统计局</w:t>
            </w:r>
          </w:p>
        </w:tc>
      </w:tr>
      <w:tr>
        <w:tblPrEx>
          <w:tblCellMar>
            <w:top w:w="0" w:type="dxa"/>
            <w:left w:w="108" w:type="dxa"/>
            <w:bottom w:w="0" w:type="dxa"/>
            <w:right w:w="108" w:type="dxa"/>
          </w:tblCellMar>
        </w:tblPrEx>
        <w:trPr>
          <w:trHeight w:val="284" w:hRule="atLeast"/>
          <w:jc w:val="center"/>
        </w:trPr>
        <w:tc>
          <w:tcPr>
            <w:tcW w:w="6037" w:type="dxa"/>
            <w:gridSpan w:val="4"/>
            <w:noWrap w:val="0"/>
            <w:vAlign w:val="center"/>
          </w:tcPr>
          <w:p>
            <w:pPr>
              <w:snapToGrid w:val="0"/>
              <w:spacing w:line="240" w:lineRule="exact"/>
              <w:rPr>
                <w:rFonts w:hint="eastAsia" w:ascii="宋体" w:hAnsi="宋体"/>
                <w:color w:val="auto"/>
                <w:sz w:val="18"/>
              </w:rPr>
            </w:pPr>
          </w:p>
        </w:tc>
        <w:tc>
          <w:tcPr>
            <w:tcW w:w="3328" w:type="dxa"/>
            <w:gridSpan w:val="2"/>
            <w:noWrap w:val="0"/>
            <w:tcMar>
              <w:left w:w="0" w:type="dxa"/>
              <w:right w:w="0" w:type="dxa"/>
            </w:tcMar>
            <w:vAlign w:val="center"/>
          </w:tcPr>
          <w:p>
            <w:pPr>
              <w:pStyle w:val="44"/>
              <w:tabs>
                <w:tab w:val="left" w:pos="730"/>
              </w:tabs>
              <w:spacing w:before="14" w:line="240" w:lineRule="exact"/>
              <w:jc w:val="both"/>
              <w:rPr>
                <w:rFonts w:ascii="宋体" w:hAnsi="宋体"/>
                <w:color w:val="auto"/>
                <w:sz w:val="18"/>
                <w:szCs w:val="18"/>
              </w:rPr>
            </w:pPr>
            <w:r>
              <w:rPr>
                <w:rFonts w:hint="eastAsia" w:ascii="宋体" w:cs="宋体"/>
                <w:color w:val="auto"/>
                <w:sz w:val="18"/>
                <w:szCs w:val="18"/>
              </w:rPr>
              <w:t>批准文号：</w:t>
            </w:r>
            <w:r>
              <w:rPr>
                <w:rFonts w:hint="eastAsia" w:ascii="宋体" w:hAnsi="宋体"/>
                <w:color w:val="auto"/>
                <w:sz w:val="18"/>
                <w:szCs w:val="18"/>
              </w:rPr>
              <w:t>国统制</w:t>
            </w:r>
            <w:r>
              <w:rPr>
                <w:rFonts w:hint="eastAsia" w:ascii="宋体" w:hAnsi="Calibri"/>
                <w:color w:val="auto"/>
                <w:spacing w:val="-6"/>
                <w:sz w:val="18"/>
                <w:szCs w:val="18"/>
              </w:rPr>
              <w:t>〔</w:t>
            </w:r>
            <w:r>
              <w:rPr>
                <w:rFonts w:ascii="宋体" w:hAnsi="Calibri"/>
                <w:color w:val="auto"/>
                <w:spacing w:val="-6"/>
                <w:sz w:val="18"/>
                <w:szCs w:val="18"/>
              </w:rPr>
              <w:t xml:space="preserve">    </w:t>
            </w:r>
            <w:r>
              <w:rPr>
                <w:rFonts w:hint="eastAsia" w:ascii="宋体" w:hAnsi="Calibri"/>
                <w:color w:val="auto"/>
                <w:spacing w:val="-6"/>
                <w:sz w:val="18"/>
                <w:szCs w:val="18"/>
              </w:rPr>
              <w:t>〕</w:t>
            </w:r>
            <w:r>
              <w:rPr>
                <w:rFonts w:hint="eastAsia" w:ascii="宋体" w:hAnsi="宋体"/>
                <w:color w:val="auto"/>
                <w:sz w:val="18"/>
                <w:szCs w:val="18"/>
              </w:rPr>
              <w:t>号</w:t>
            </w:r>
          </w:p>
        </w:tc>
      </w:tr>
      <w:tr>
        <w:tblPrEx>
          <w:tblCellMar>
            <w:top w:w="0" w:type="dxa"/>
            <w:left w:w="108" w:type="dxa"/>
            <w:bottom w:w="0" w:type="dxa"/>
            <w:right w:w="108" w:type="dxa"/>
          </w:tblCellMar>
        </w:tblPrEx>
        <w:trPr>
          <w:trHeight w:val="284" w:hRule="atLeast"/>
          <w:jc w:val="center"/>
        </w:trPr>
        <w:tc>
          <w:tcPr>
            <w:tcW w:w="3347" w:type="dxa"/>
            <w:noWrap w:val="0"/>
            <w:vAlign w:val="center"/>
          </w:tcPr>
          <w:p>
            <w:pPr>
              <w:snapToGrid w:val="0"/>
              <w:spacing w:line="240" w:lineRule="exact"/>
              <w:rPr>
                <w:rFonts w:hint="eastAsia" w:ascii="宋体" w:hAnsi="宋体"/>
                <w:color w:val="auto"/>
                <w:sz w:val="18"/>
              </w:rPr>
            </w:pPr>
            <w:r>
              <w:rPr>
                <w:rFonts w:hint="eastAsia" w:ascii="宋体" w:hAnsi="宋体"/>
                <w:color w:val="auto"/>
                <w:sz w:val="18"/>
                <w:szCs w:val="18"/>
              </w:rPr>
              <w:t>单位详细名称：</w:t>
            </w:r>
          </w:p>
        </w:tc>
        <w:tc>
          <w:tcPr>
            <w:tcW w:w="2327" w:type="dxa"/>
            <w:gridSpan w:val="2"/>
            <w:noWrap w:val="0"/>
            <w:vAlign w:val="center"/>
          </w:tcPr>
          <w:p>
            <w:pPr>
              <w:snapToGrid w:val="0"/>
              <w:spacing w:line="240" w:lineRule="exact"/>
              <w:jc w:val="center"/>
              <w:rPr>
                <w:rFonts w:hint="eastAsia" w:ascii="宋体" w:hAnsi="宋体"/>
                <w:color w:val="auto"/>
                <w:sz w:val="18"/>
              </w:rPr>
            </w:pPr>
            <w:r>
              <w:rPr>
                <w:rFonts w:hint="eastAsia" w:ascii="宋体" w:hAnsi="宋体" w:eastAsia="宋体" w:cs="宋体"/>
                <w:i w:val="0"/>
                <w:iCs w:val="0"/>
                <w:snapToGrid w:val="0"/>
                <w:color w:val="auto"/>
                <w:kern w:val="0"/>
                <w:sz w:val="18"/>
                <w:szCs w:val="18"/>
                <w:u w:val="none"/>
                <w:lang w:val="en-US" w:eastAsia="zh-CN" w:bidi="ar"/>
              </w:rPr>
              <w:t>20　　年　　月　　日</w:t>
            </w:r>
          </w:p>
        </w:tc>
        <w:tc>
          <w:tcPr>
            <w:tcW w:w="363" w:type="dxa"/>
            <w:noWrap w:val="0"/>
            <w:vAlign w:val="top"/>
          </w:tcPr>
          <w:p>
            <w:pPr>
              <w:snapToGrid w:val="0"/>
              <w:spacing w:line="240" w:lineRule="exact"/>
              <w:rPr>
                <w:rFonts w:hint="eastAsia" w:ascii="宋体" w:hAnsi="宋体"/>
                <w:color w:val="auto"/>
                <w:sz w:val="18"/>
              </w:rPr>
            </w:pPr>
          </w:p>
        </w:tc>
        <w:tc>
          <w:tcPr>
            <w:tcW w:w="3328" w:type="dxa"/>
            <w:gridSpan w:val="2"/>
            <w:noWrap w:val="0"/>
            <w:tcMar>
              <w:left w:w="0" w:type="dxa"/>
              <w:right w:w="0" w:type="dxa"/>
            </w:tcMar>
            <w:vAlign w:val="center"/>
          </w:tcPr>
          <w:p>
            <w:pPr>
              <w:snapToGrid w:val="0"/>
              <w:spacing w:line="240" w:lineRule="exact"/>
              <w:jc w:val="left"/>
              <w:rPr>
                <w:rFonts w:hint="eastAsia" w:ascii="宋体" w:hAnsi="宋体"/>
                <w:color w:val="auto"/>
                <w:sz w:val="18"/>
                <w:szCs w:val="18"/>
              </w:rPr>
            </w:pPr>
            <w:r>
              <w:rPr>
                <w:rFonts w:hint="eastAsia" w:ascii="宋体" w:hAnsi="宋体"/>
                <w:color w:val="auto"/>
                <w:sz w:val="18"/>
                <w:szCs w:val="18"/>
              </w:rPr>
              <w:t>有效期至：２０   年   月</w:t>
            </w:r>
          </w:p>
        </w:tc>
      </w:tr>
      <w:tr>
        <w:tblPrEx>
          <w:tblCellMar>
            <w:top w:w="0" w:type="dxa"/>
            <w:left w:w="0" w:type="dxa"/>
            <w:bottom w:w="0" w:type="dxa"/>
            <w:right w:w="0" w:type="dxa"/>
          </w:tblCellMar>
        </w:tblPrEx>
        <w:trPr>
          <w:trHeight w:val="509" w:hRule="exact"/>
          <w:jc w:val="center"/>
        </w:trPr>
        <w:tc>
          <w:tcPr>
            <w:tcW w:w="4083" w:type="dxa"/>
            <w:gridSpan w:val="2"/>
            <w:tcBorders>
              <w:top w:val="single" w:color="auto" w:sz="8" w:space="0"/>
              <w:left w:val="nil"/>
              <w:bottom w:val="single" w:color="auto" w:sz="2" w:space="0"/>
              <w:right w:val="single" w:color="auto" w:sz="2" w:space="0"/>
            </w:tcBorders>
            <w:noWrap w:val="0"/>
            <w:vAlign w:val="top"/>
          </w:tcPr>
          <w:p>
            <w:pPr>
              <w:pStyle w:val="44"/>
              <w:kinsoku w:val="0"/>
              <w:overflowPunct w:val="0"/>
              <w:spacing w:before="101" w:line="280" w:lineRule="exact"/>
              <w:ind w:left="28"/>
              <w:jc w:val="center"/>
              <w:rPr>
                <w:color w:val="auto"/>
              </w:rPr>
            </w:pPr>
            <w:r>
              <w:rPr>
                <w:rFonts w:hint="eastAsia" w:ascii="宋体" w:cs="宋体"/>
                <w:color w:val="auto"/>
                <w:sz w:val="18"/>
                <w:szCs w:val="18"/>
              </w:rPr>
              <w:t>指标名称</w:t>
            </w:r>
          </w:p>
        </w:tc>
        <w:tc>
          <w:tcPr>
            <w:tcW w:w="1591" w:type="dxa"/>
            <w:tcBorders>
              <w:top w:val="single" w:color="auto" w:sz="8" w:space="0"/>
              <w:left w:val="single" w:color="auto" w:sz="2" w:space="0"/>
              <w:bottom w:val="single" w:color="auto" w:sz="2" w:space="0"/>
              <w:right w:val="single" w:color="auto" w:sz="2" w:space="0"/>
            </w:tcBorders>
            <w:noWrap w:val="0"/>
            <w:vAlign w:val="top"/>
          </w:tcPr>
          <w:p>
            <w:pPr>
              <w:pStyle w:val="44"/>
              <w:kinsoku w:val="0"/>
              <w:overflowPunct w:val="0"/>
              <w:spacing w:before="101" w:line="280" w:lineRule="exact"/>
              <w:ind w:left="434"/>
              <w:rPr>
                <w:color w:val="auto"/>
              </w:rPr>
            </w:pPr>
            <w:r>
              <w:rPr>
                <w:rFonts w:hint="eastAsia" w:ascii="宋体" w:cs="宋体"/>
                <w:color w:val="auto"/>
                <w:sz w:val="18"/>
                <w:szCs w:val="18"/>
              </w:rPr>
              <w:t>计量单位</w:t>
            </w:r>
          </w:p>
        </w:tc>
        <w:tc>
          <w:tcPr>
            <w:tcW w:w="1231" w:type="dxa"/>
            <w:gridSpan w:val="2"/>
            <w:tcBorders>
              <w:top w:val="single" w:color="auto" w:sz="8" w:space="0"/>
              <w:left w:val="single" w:color="auto" w:sz="2" w:space="0"/>
              <w:bottom w:val="single" w:color="auto" w:sz="2" w:space="0"/>
              <w:right w:val="single" w:color="auto" w:sz="2" w:space="0"/>
            </w:tcBorders>
            <w:noWrap w:val="0"/>
            <w:vAlign w:val="top"/>
          </w:tcPr>
          <w:p>
            <w:pPr>
              <w:pStyle w:val="44"/>
              <w:kinsoku w:val="0"/>
              <w:overflowPunct w:val="0"/>
              <w:spacing w:before="101" w:line="280" w:lineRule="exact"/>
              <w:ind w:left="17"/>
              <w:jc w:val="center"/>
              <w:rPr>
                <w:color w:val="auto"/>
              </w:rPr>
            </w:pPr>
            <w:r>
              <w:rPr>
                <w:rFonts w:hint="eastAsia" w:ascii="宋体" w:cs="宋体"/>
                <w:color w:val="auto"/>
                <w:sz w:val="18"/>
                <w:szCs w:val="18"/>
              </w:rPr>
              <w:t>代码</w:t>
            </w:r>
          </w:p>
        </w:tc>
        <w:tc>
          <w:tcPr>
            <w:tcW w:w="2460" w:type="dxa"/>
            <w:tcBorders>
              <w:top w:val="single" w:color="auto" w:sz="8" w:space="0"/>
              <w:left w:val="single" w:color="auto" w:sz="2" w:space="0"/>
              <w:bottom w:val="single" w:color="auto" w:sz="2" w:space="0"/>
              <w:right w:val="nil"/>
            </w:tcBorders>
            <w:noWrap w:val="0"/>
            <w:vAlign w:val="top"/>
          </w:tcPr>
          <w:p>
            <w:pPr>
              <w:pStyle w:val="44"/>
              <w:kinsoku w:val="0"/>
              <w:overflowPunct w:val="0"/>
              <w:spacing w:before="101" w:line="280" w:lineRule="exact"/>
              <w:ind w:left="689"/>
              <w:rPr>
                <w:color w:val="auto"/>
              </w:rPr>
            </w:pPr>
            <w:r>
              <w:rPr>
                <w:rFonts w:hint="eastAsia" w:ascii="宋体" w:cs="宋体"/>
                <w:color w:val="auto"/>
                <w:sz w:val="18"/>
                <w:szCs w:val="18"/>
              </w:rPr>
              <w:t xml:space="preserve"> 本年实际</w:t>
            </w:r>
          </w:p>
        </w:tc>
      </w:tr>
      <w:tr>
        <w:tblPrEx>
          <w:tblCellMar>
            <w:top w:w="0" w:type="dxa"/>
            <w:left w:w="0" w:type="dxa"/>
            <w:bottom w:w="0" w:type="dxa"/>
            <w:right w:w="0" w:type="dxa"/>
          </w:tblCellMar>
        </w:tblPrEx>
        <w:trPr>
          <w:trHeight w:val="412" w:hRule="exact"/>
          <w:jc w:val="center"/>
        </w:trPr>
        <w:tc>
          <w:tcPr>
            <w:tcW w:w="4083" w:type="dxa"/>
            <w:gridSpan w:val="2"/>
            <w:tcBorders>
              <w:top w:val="single" w:color="auto" w:sz="2" w:space="0"/>
              <w:left w:val="nil"/>
              <w:bottom w:val="single" w:color="auto" w:sz="2" w:space="0"/>
              <w:right w:val="single" w:color="auto" w:sz="2" w:space="0"/>
            </w:tcBorders>
            <w:noWrap w:val="0"/>
            <w:vAlign w:val="center"/>
          </w:tcPr>
          <w:p>
            <w:pPr>
              <w:pStyle w:val="44"/>
              <w:kinsoku w:val="0"/>
              <w:overflowPunct w:val="0"/>
              <w:spacing w:before="10" w:line="280" w:lineRule="exact"/>
              <w:ind w:left="26"/>
              <w:jc w:val="center"/>
              <w:rPr>
                <w:color w:val="auto"/>
              </w:rPr>
            </w:pPr>
            <w:r>
              <w:rPr>
                <w:rFonts w:hint="eastAsia" w:ascii="宋体" w:cs="宋体"/>
                <w:color w:val="auto"/>
                <w:sz w:val="18"/>
                <w:szCs w:val="18"/>
              </w:rPr>
              <w:t>甲</w:t>
            </w:r>
          </w:p>
        </w:tc>
        <w:tc>
          <w:tcPr>
            <w:tcW w:w="1591" w:type="dxa"/>
            <w:tcBorders>
              <w:top w:val="single" w:color="auto" w:sz="2" w:space="0"/>
              <w:left w:val="single" w:color="auto" w:sz="2" w:space="0"/>
              <w:bottom w:val="single" w:color="auto" w:sz="2" w:space="0"/>
              <w:right w:val="single" w:color="auto" w:sz="2" w:space="0"/>
            </w:tcBorders>
            <w:noWrap w:val="0"/>
            <w:vAlign w:val="center"/>
          </w:tcPr>
          <w:p>
            <w:pPr>
              <w:pStyle w:val="44"/>
              <w:kinsoku w:val="0"/>
              <w:overflowPunct w:val="0"/>
              <w:spacing w:before="10" w:line="280" w:lineRule="exact"/>
              <w:ind w:left="19"/>
              <w:jc w:val="center"/>
              <w:rPr>
                <w:color w:val="auto"/>
              </w:rPr>
            </w:pPr>
            <w:r>
              <w:rPr>
                <w:rFonts w:hint="eastAsia" w:ascii="宋体" w:cs="宋体"/>
                <w:color w:val="auto"/>
                <w:sz w:val="18"/>
                <w:szCs w:val="18"/>
              </w:rPr>
              <w:t>乙</w:t>
            </w:r>
          </w:p>
        </w:tc>
        <w:tc>
          <w:tcPr>
            <w:tcW w:w="1231" w:type="dxa"/>
            <w:gridSpan w:val="2"/>
            <w:tcBorders>
              <w:top w:val="single" w:color="auto" w:sz="2" w:space="0"/>
              <w:left w:val="single" w:color="auto" w:sz="2" w:space="0"/>
              <w:bottom w:val="single" w:color="auto" w:sz="2" w:space="0"/>
              <w:right w:val="single" w:color="auto" w:sz="2" w:space="0"/>
            </w:tcBorders>
            <w:noWrap w:val="0"/>
            <w:vAlign w:val="center"/>
          </w:tcPr>
          <w:p>
            <w:pPr>
              <w:pStyle w:val="44"/>
              <w:kinsoku w:val="0"/>
              <w:overflowPunct w:val="0"/>
              <w:spacing w:before="10" w:line="280" w:lineRule="exact"/>
              <w:ind w:left="19"/>
              <w:jc w:val="center"/>
              <w:rPr>
                <w:color w:val="auto"/>
              </w:rPr>
            </w:pPr>
            <w:r>
              <w:rPr>
                <w:rFonts w:hint="eastAsia" w:ascii="宋体" w:cs="宋体"/>
                <w:color w:val="auto"/>
                <w:sz w:val="18"/>
                <w:szCs w:val="18"/>
              </w:rPr>
              <w:t>丙</w:t>
            </w:r>
          </w:p>
        </w:tc>
        <w:tc>
          <w:tcPr>
            <w:tcW w:w="2460" w:type="dxa"/>
            <w:tcBorders>
              <w:top w:val="single" w:color="auto" w:sz="2" w:space="0"/>
              <w:left w:val="single" w:color="auto" w:sz="2" w:space="0"/>
              <w:bottom w:val="single" w:color="auto" w:sz="2" w:space="0"/>
              <w:right w:val="nil"/>
            </w:tcBorders>
            <w:noWrap w:val="0"/>
            <w:vAlign w:val="center"/>
          </w:tcPr>
          <w:p>
            <w:pPr>
              <w:pStyle w:val="44"/>
              <w:kinsoku w:val="0"/>
              <w:overflowPunct w:val="0"/>
              <w:spacing w:before="10" w:line="280" w:lineRule="exact"/>
              <w:ind w:left="19"/>
              <w:jc w:val="center"/>
              <w:rPr>
                <w:rFonts w:hint="default" w:eastAsia="宋体"/>
                <w:color w:val="auto"/>
                <w:lang w:val="en-US" w:eastAsia="zh-CN"/>
              </w:rPr>
            </w:pPr>
            <w:r>
              <w:rPr>
                <w:rFonts w:hint="eastAsia" w:ascii="宋体" w:cs="宋体"/>
                <w:color w:val="auto"/>
                <w:sz w:val="18"/>
                <w:szCs w:val="18"/>
                <w:lang w:val="en-US" w:eastAsia="zh-CN"/>
              </w:rPr>
              <w:t>丁</w:t>
            </w:r>
          </w:p>
        </w:tc>
      </w:tr>
      <w:tr>
        <w:tblPrEx>
          <w:tblCellMar>
            <w:top w:w="0" w:type="dxa"/>
            <w:left w:w="0" w:type="dxa"/>
            <w:bottom w:w="0" w:type="dxa"/>
            <w:right w:w="0" w:type="dxa"/>
          </w:tblCellMar>
        </w:tblPrEx>
        <w:trPr>
          <w:trHeight w:val="6029" w:hRule="atLeast"/>
          <w:jc w:val="center"/>
        </w:trPr>
        <w:tc>
          <w:tcPr>
            <w:tcW w:w="4083" w:type="dxa"/>
            <w:gridSpan w:val="2"/>
            <w:tcBorders>
              <w:top w:val="single" w:color="auto" w:sz="2" w:space="0"/>
              <w:left w:val="nil"/>
              <w:bottom w:val="single" w:color="auto" w:sz="8" w:space="0"/>
              <w:right w:val="single" w:color="auto" w:sz="2" w:space="0"/>
            </w:tcBorders>
            <w:noWrap w:val="0"/>
            <w:vAlign w:val="top"/>
          </w:tcPr>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单位名称</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指挥大厅的面积</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指挥大厅是否满足当地应急指挥处置需求</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(若不满足，则理想面积应为多少平方米)</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指挥大厅为单独场所面积</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指挥大厅为共用场所面积</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应急值守室面积</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会商研判室面积</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备勤休息室间数</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备勤休息室是否</w:t>
            </w:r>
            <w:r>
              <w:rPr>
                <w:rFonts w:hint="default" w:ascii="宋体" w:cs="宋体"/>
                <w:color w:val="auto"/>
                <w:sz w:val="18"/>
                <w:szCs w:val="18"/>
                <w:lang w:val="en" w:eastAsia="zh-CN"/>
              </w:rPr>
              <w:t>满足</w:t>
            </w:r>
            <w:r>
              <w:rPr>
                <w:rFonts w:hint="eastAsia" w:ascii="宋体" w:cs="宋体"/>
                <w:color w:val="auto"/>
                <w:sz w:val="18"/>
                <w:szCs w:val="18"/>
                <w:lang w:val="en-US" w:eastAsia="zh-CN"/>
              </w:rPr>
              <w:t>与消防等其他部门联合</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0"/>
              <w:textAlignment w:val="auto"/>
              <w:rPr>
                <w:rFonts w:hint="default" w:ascii="宋体" w:cs="宋体"/>
                <w:color w:val="auto"/>
                <w:sz w:val="18"/>
                <w:szCs w:val="18"/>
                <w:lang w:val="en" w:eastAsia="zh-CN"/>
              </w:rPr>
            </w:pPr>
            <w:r>
              <w:rPr>
                <w:rFonts w:hint="eastAsia" w:ascii="宋体" w:cs="宋体"/>
                <w:color w:val="auto"/>
                <w:sz w:val="18"/>
                <w:szCs w:val="18"/>
                <w:lang w:val="en-US" w:eastAsia="zh-CN"/>
              </w:rPr>
              <w:t>值守备勤</w:t>
            </w:r>
            <w:r>
              <w:rPr>
                <w:rFonts w:hint="default" w:ascii="宋体" w:cs="宋体"/>
                <w:color w:val="auto"/>
                <w:sz w:val="18"/>
                <w:szCs w:val="18"/>
                <w:lang w:val="en" w:eastAsia="zh-CN"/>
              </w:rPr>
              <w:t>需求</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0"/>
              <w:textAlignment w:val="auto"/>
              <w:rPr>
                <w:rFonts w:hint="default" w:ascii="宋体" w:cs="宋体"/>
                <w:color w:val="auto"/>
                <w:sz w:val="18"/>
                <w:szCs w:val="18"/>
                <w:lang w:val="en-US" w:eastAsia="zh-CN"/>
              </w:rPr>
            </w:pPr>
            <w:r>
              <w:rPr>
                <w:rFonts w:hint="eastAsia" w:ascii="宋体" w:cs="宋体"/>
                <w:color w:val="auto"/>
                <w:sz w:val="18"/>
                <w:szCs w:val="18"/>
                <w:lang w:val="en-US" w:eastAsia="zh-CN"/>
              </w:rPr>
              <w:t>370MHz无线通信设备数量</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0"/>
              <w:textAlignment w:val="auto"/>
              <w:rPr>
                <w:rFonts w:hint="default" w:ascii="宋体" w:cs="宋体"/>
                <w:color w:val="auto"/>
                <w:sz w:val="18"/>
                <w:szCs w:val="18"/>
                <w:lang w:val="en-US" w:eastAsia="zh-CN"/>
              </w:rPr>
            </w:pPr>
            <w:r>
              <w:rPr>
                <w:rFonts w:hint="eastAsia" w:ascii="宋体" w:cs="宋体"/>
                <w:color w:val="auto"/>
                <w:sz w:val="18"/>
                <w:szCs w:val="18"/>
                <w:lang w:val="en-US" w:eastAsia="zh-CN"/>
              </w:rPr>
              <w:t>国产卫星电话数量</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通信基站的大型长航时无人机数量</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移动指挥车数量</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是否具备与乡镇(街道)、村(社区)保持24</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小时音视频联通能力</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与应急指挥部实现信息系统互联互通的</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部门单位的数量</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0"/>
              <w:textAlignment w:val="auto"/>
              <w:rPr>
                <w:rFonts w:hint="eastAsia" w:ascii="宋体" w:cs="宋体"/>
                <w:color w:val="auto"/>
                <w:sz w:val="18"/>
                <w:szCs w:val="18"/>
                <w:lang w:val="en-US" w:eastAsia="zh-CN"/>
              </w:rPr>
            </w:pPr>
            <w:r>
              <w:rPr>
                <w:rFonts w:hint="eastAsia" w:ascii="宋体" w:cs="宋体"/>
                <w:color w:val="auto"/>
                <w:sz w:val="18"/>
                <w:szCs w:val="18"/>
              </w:rPr>
              <w:t>与应急指挥部实现信息系统互联互通的具体部门单位（全部列出）</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与119、120、110等接警平台互通情况</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0"/>
              <w:textAlignment w:val="auto"/>
              <w:rPr>
                <w:color w:val="auto"/>
              </w:rPr>
            </w:pPr>
            <w:r>
              <w:rPr>
                <w:rFonts w:hint="eastAsia" w:ascii="宋体" w:cs="宋体"/>
                <w:color w:val="auto"/>
                <w:sz w:val="18"/>
                <w:szCs w:val="18"/>
                <w:lang w:val="en-US" w:eastAsia="zh-CN"/>
              </w:rPr>
              <w:t>其它</w:t>
            </w:r>
          </w:p>
        </w:tc>
        <w:tc>
          <w:tcPr>
            <w:tcW w:w="1591" w:type="dxa"/>
            <w:tcBorders>
              <w:top w:val="single" w:color="auto" w:sz="2" w:space="0"/>
              <w:left w:val="single" w:color="auto" w:sz="2" w:space="0"/>
              <w:bottom w:val="single" w:color="auto" w:sz="8" w:space="0"/>
              <w:right w:val="single" w:color="auto" w:sz="2" w:space="0"/>
            </w:tcBorders>
            <w:noWrap w:val="0"/>
            <w:vAlign w:val="top"/>
          </w:tcPr>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7"/>
              <w:jc w:val="center"/>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 xml:space="preserve"> </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7"/>
              <w:jc w:val="center"/>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平方米</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7"/>
              <w:jc w:val="center"/>
              <w:textAlignment w:val="auto"/>
              <w:rPr>
                <w:rFonts w:hint="eastAsia" w:eastAsia="宋体"/>
                <w:color w:val="auto"/>
                <w:lang w:eastAsia="zh-CN"/>
              </w:rPr>
            </w:pPr>
            <w:r>
              <w:rPr>
                <w:rFonts w:hint="eastAsia" w:ascii="宋体" w:cs="宋体"/>
                <w:color w:val="auto"/>
                <w:sz w:val="18"/>
                <w:szCs w:val="18"/>
                <w:lang w:eastAsia="zh-CN"/>
              </w:rPr>
              <w:t>（</w:t>
            </w:r>
            <w:r>
              <w:rPr>
                <w:rFonts w:hint="eastAsia" w:ascii="宋体" w:cs="宋体"/>
                <w:color w:val="auto"/>
                <w:sz w:val="18"/>
                <w:szCs w:val="18"/>
                <w:lang w:val="en-US" w:eastAsia="zh-CN"/>
              </w:rPr>
              <w:t>平方米</w:t>
            </w:r>
            <w:r>
              <w:rPr>
                <w:rFonts w:hint="eastAsia" w:ascii="宋体" w:cs="宋体"/>
                <w:color w:val="auto"/>
                <w:sz w:val="18"/>
                <w:szCs w:val="18"/>
                <w:lang w:eastAsia="zh-CN"/>
              </w:rPr>
              <w:t>）</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7"/>
              <w:jc w:val="center"/>
              <w:textAlignment w:val="auto"/>
              <w:rPr>
                <w:rFonts w:hint="eastAsia" w:ascii="宋体" w:cs="宋体"/>
                <w:color w:val="auto"/>
                <w:sz w:val="18"/>
                <w:szCs w:val="18"/>
              </w:rPr>
            </w:pP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7"/>
              <w:jc w:val="center"/>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平方米</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7"/>
              <w:jc w:val="center"/>
              <w:textAlignment w:val="auto"/>
              <w:rPr>
                <w:color w:val="auto"/>
              </w:rPr>
            </w:pPr>
            <w:r>
              <w:rPr>
                <w:rFonts w:hint="eastAsia" w:ascii="宋体" w:cs="宋体"/>
                <w:color w:val="auto"/>
                <w:sz w:val="18"/>
                <w:szCs w:val="18"/>
                <w:lang w:val="en-US" w:eastAsia="zh-CN"/>
              </w:rPr>
              <w:t>平方米</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7"/>
              <w:jc w:val="center"/>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平方米</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7"/>
              <w:jc w:val="center"/>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平方米</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7"/>
              <w:jc w:val="center"/>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间</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7"/>
              <w:jc w:val="center"/>
              <w:textAlignment w:val="auto"/>
              <w:rPr>
                <w:color w:val="auto"/>
              </w:rPr>
            </w:pP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7"/>
              <w:jc w:val="center"/>
              <w:textAlignment w:val="auto"/>
              <w:rPr>
                <w:rFonts w:hint="eastAsia" w:ascii="宋体" w:cs="宋体"/>
                <w:color w:val="auto"/>
                <w:sz w:val="18"/>
                <w:szCs w:val="18"/>
              </w:rPr>
            </w:pP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7"/>
              <w:jc w:val="center"/>
              <w:textAlignment w:val="auto"/>
              <w:rPr>
                <w:color w:val="auto"/>
              </w:rPr>
            </w:pPr>
            <w:r>
              <w:rPr>
                <w:rFonts w:hint="eastAsia" w:ascii="宋体" w:cs="宋体"/>
                <w:color w:val="auto"/>
                <w:sz w:val="18"/>
                <w:szCs w:val="18"/>
                <w:lang w:val="en-US" w:eastAsia="zh-CN"/>
              </w:rPr>
              <w:t>台套</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7"/>
              <w:jc w:val="center"/>
              <w:textAlignment w:val="auto"/>
              <w:rPr>
                <w:rFonts w:hint="eastAsia" w:ascii="宋体" w:cs="宋体"/>
                <w:color w:val="auto"/>
                <w:sz w:val="18"/>
                <w:szCs w:val="18"/>
              </w:rPr>
            </w:pPr>
            <w:r>
              <w:rPr>
                <w:rFonts w:hint="eastAsia" w:ascii="宋体" w:cs="宋体"/>
                <w:color w:val="auto"/>
                <w:sz w:val="18"/>
                <w:szCs w:val="18"/>
                <w:lang w:val="en-US" w:eastAsia="zh-CN"/>
              </w:rPr>
              <w:t>台套</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7"/>
              <w:jc w:val="center"/>
              <w:textAlignment w:val="auto"/>
              <w:rPr>
                <w:rFonts w:hint="eastAsia" w:ascii="宋体" w:cs="宋体"/>
                <w:color w:val="auto"/>
                <w:sz w:val="18"/>
                <w:szCs w:val="18"/>
              </w:rPr>
            </w:pPr>
            <w:r>
              <w:rPr>
                <w:rFonts w:hint="eastAsia" w:ascii="宋体" w:cs="宋体"/>
                <w:color w:val="auto"/>
                <w:sz w:val="18"/>
                <w:szCs w:val="18"/>
                <w:lang w:val="en-US" w:eastAsia="zh-CN"/>
              </w:rPr>
              <w:t>台套</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7"/>
              <w:jc w:val="center"/>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辆</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7"/>
              <w:jc w:val="center"/>
              <w:textAlignment w:val="auto"/>
              <w:rPr>
                <w:color w:val="auto"/>
              </w:rPr>
            </w:pP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7"/>
              <w:jc w:val="center"/>
              <w:textAlignment w:val="auto"/>
              <w:rPr>
                <w:rFonts w:hint="eastAsia" w:ascii="宋体" w:cs="宋体"/>
                <w:color w:val="auto"/>
                <w:sz w:val="18"/>
                <w:szCs w:val="18"/>
              </w:rPr>
            </w:pP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7"/>
              <w:jc w:val="center"/>
              <w:textAlignment w:val="auto"/>
              <w:rPr>
                <w:rFonts w:hint="eastAsia" w:eastAsia="宋体"/>
                <w:color w:val="auto"/>
                <w:lang w:eastAsia="zh-CN"/>
              </w:rPr>
            </w:pPr>
            <w:r>
              <w:rPr>
                <w:rFonts w:hint="eastAsia" w:ascii="宋体" w:cs="宋体"/>
                <w:color w:val="auto"/>
                <w:sz w:val="18"/>
                <w:szCs w:val="18"/>
                <w:lang w:eastAsia="zh-CN"/>
              </w:rPr>
              <w:t>个</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7"/>
              <w:jc w:val="center"/>
              <w:textAlignment w:val="auto"/>
              <w:rPr>
                <w:rFonts w:hint="eastAsia" w:ascii="宋体" w:cs="宋体"/>
                <w:color w:val="auto"/>
                <w:sz w:val="18"/>
                <w:szCs w:val="18"/>
              </w:rPr>
            </w:pP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7"/>
              <w:jc w:val="center"/>
              <w:textAlignment w:val="auto"/>
              <w:rPr>
                <w:color w:val="auto"/>
              </w:rPr>
            </w:pP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jc w:val="both"/>
              <w:textAlignment w:val="auto"/>
              <w:rPr>
                <w:color w:val="auto"/>
              </w:rPr>
            </w:pP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7"/>
              <w:jc w:val="center"/>
              <w:textAlignment w:val="auto"/>
              <w:rPr>
                <w:rFonts w:hint="eastAsia"/>
                <w:color w:val="auto"/>
                <w:sz w:val="18"/>
                <w:szCs w:val="18"/>
              </w:rPr>
            </w:pPr>
          </w:p>
        </w:tc>
        <w:tc>
          <w:tcPr>
            <w:tcW w:w="1231" w:type="dxa"/>
            <w:gridSpan w:val="2"/>
            <w:tcBorders>
              <w:top w:val="single" w:color="auto" w:sz="2" w:space="0"/>
              <w:left w:val="single" w:color="auto" w:sz="2" w:space="0"/>
              <w:bottom w:val="single" w:color="auto" w:sz="8" w:space="0"/>
              <w:right w:val="single" w:color="auto" w:sz="2" w:space="0"/>
            </w:tcBorders>
            <w:noWrap w:val="0"/>
            <w:vAlign w:val="top"/>
          </w:tcPr>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6"/>
              <w:jc w:val="center"/>
              <w:textAlignment w:val="auto"/>
              <w:rPr>
                <w:color w:val="auto"/>
              </w:rPr>
            </w:pPr>
            <w:r>
              <w:rPr>
                <w:rFonts w:hint="eastAsia" w:ascii="宋体" w:cs="宋体"/>
                <w:color w:val="auto"/>
                <w:sz w:val="18"/>
                <w:szCs w:val="18"/>
              </w:rPr>
              <w:t>01</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6"/>
              <w:jc w:val="center"/>
              <w:textAlignment w:val="auto"/>
              <w:rPr>
                <w:color w:val="auto"/>
              </w:rPr>
            </w:pPr>
            <w:r>
              <w:rPr>
                <w:rFonts w:hint="eastAsia" w:ascii="宋体" w:cs="宋体"/>
                <w:color w:val="auto"/>
                <w:sz w:val="18"/>
                <w:szCs w:val="18"/>
              </w:rPr>
              <w:t>02</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6"/>
              <w:jc w:val="center"/>
              <w:textAlignment w:val="auto"/>
              <w:rPr>
                <w:color w:val="auto"/>
              </w:rPr>
            </w:pPr>
            <w:r>
              <w:rPr>
                <w:rFonts w:hint="eastAsia" w:ascii="宋体" w:cs="宋体"/>
                <w:color w:val="auto"/>
                <w:sz w:val="18"/>
                <w:szCs w:val="18"/>
              </w:rPr>
              <w:t>03</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7"/>
              <w:jc w:val="center"/>
              <w:textAlignment w:val="auto"/>
              <w:rPr>
                <w:rFonts w:hint="eastAsia" w:ascii="宋体" w:cs="宋体"/>
                <w:color w:val="auto"/>
                <w:sz w:val="18"/>
                <w:szCs w:val="18"/>
              </w:rPr>
            </w:pP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6"/>
              <w:jc w:val="center"/>
              <w:textAlignment w:val="auto"/>
              <w:rPr>
                <w:color w:val="auto"/>
              </w:rPr>
            </w:pPr>
            <w:r>
              <w:rPr>
                <w:rFonts w:hint="eastAsia" w:ascii="宋体" w:cs="宋体"/>
                <w:color w:val="auto"/>
                <w:sz w:val="18"/>
                <w:szCs w:val="18"/>
              </w:rPr>
              <w:t>04</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6"/>
              <w:jc w:val="center"/>
              <w:textAlignment w:val="auto"/>
              <w:rPr>
                <w:color w:val="auto"/>
              </w:rPr>
            </w:pPr>
            <w:r>
              <w:rPr>
                <w:rFonts w:hint="eastAsia" w:ascii="宋体" w:cs="宋体"/>
                <w:color w:val="auto"/>
                <w:sz w:val="18"/>
                <w:szCs w:val="18"/>
              </w:rPr>
              <w:t>05</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6"/>
              <w:jc w:val="center"/>
              <w:textAlignment w:val="auto"/>
              <w:rPr>
                <w:color w:val="auto"/>
              </w:rPr>
            </w:pPr>
            <w:r>
              <w:rPr>
                <w:rFonts w:hint="eastAsia" w:ascii="宋体" w:cs="宋体"/>
                <w:color w:val="auto"/>
                <w:sz w:val="18"/>
                <w:szCs w:val="18"/>
              </w:rPr>
              <w:t>06</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6"/>
              <w:jc w:val="center"/>
              <w:textAlignment w:val="auto"/>
              <w:rPr>
                <w:color w:val="auto"/>
              </w:rPr>
            </w:pPr>
            <w:r>
              <w:rPr>
                <w:rFonts w:hint="eastAsia" w:ascii="宋体" w:cs="宋体"/>
                <w:color w:val="auto"/>
                <w:sz w:val="18"/>
                <w:szCs w:val="18"/>
              </w:rPr>
              <w:t>07</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6"/>
              <w:jc w:val="center"/>
              <w:textAlignment w:val="auto"/>
              <w:rPr>
                <w:rFonts w:hint="eastAsia" w:ascii="宋体" w:cs="宋体"/>
                <w:color w:val="auto"/>
                <w:sz w:val="18"/>
                <w:szCs w:val="18"/>
              </w:rPr>
            </w:pPr>
            <w:r>
              <w:rPr>
                <w:rFonts w:hint="eastAsia" w:ascii="宋体" w:cs="宋体"/>
                <w:color w:val="auto"/>
                <w:sz w:val="18"/>
                <w:szCs w:val="18"/>
              </w:rPr>
              <w:t>08</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6"/>
              <w:jc w:val="center"/>
              <w:textAlignment w:val="auto"/>
              <w:rPr>
                <w:rFonts w:hint="eastAsia" w:ascii="宋体" w:cs="宋体"/>
                <w:color w:val="auto"/>
                <w:sz w:val="18"/>
                <w:szCs w:val="18"/>
              </w:rPr>
            </w:pPr>
            <w:r>
              <w:rPr>
                <w:rFonts w:hint="eastAsia" w:ascii="宋体" w:cs="宋体"/>
                <w:color w:val="auto"/>
                <w:sz w:val="18"/>
                <w:szCs w:val="18"/>
              </w:rPr>
              <w:t>09</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6"/>
              <w:jc w:val="center"/>
              <w:textAlignment w:val="auto"/>
              <w:rPr>
                <w:rFonts w:hint="eastAsia" w:ascii="宋体" w:cs="宋体"/>
                <w:color w:val="auto"/>
                <w:sz w:val="18"/>
                <w:szCs w:val="18"/>
              </w:rPr>
            </w:pP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6"/>
              <w:jc w:val="center"/>
              <w:textAlignment w:val="auto"/>
              <w:rPr>
                <w:color w:val="auto"/>
              </w:rPr>
            </w:pPr>
            <w:r>
              <w:rPr>
                <w:rFonts w:hint="eastAsia" w:ascii="宋体" w:cs="宋体"/>
                <w:color w:val="auto"/>
                <w:sz w:val="18"/>
                <w:szCs w:val="18"/>
              </w:rPr>
              <w:t>10</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6"/>
              <w:jc w:val="center"/>
              <w:textAlignment w:val="auto"/>
              <w:rPr>
                <w:color w:val="auto"/>
              </w:rPr>
            </w:pPr>
            <w:r>
              <w:rPr>
                <w:rFonts w:hint="eastAsia" w:ascii="宋体" w:cs="宋体"/>
                <w:color w:val="auto"/>
                <w:sz w:val="18"/>
                <w:szCs w:val="18"/>
              </w:rPr>
              <w:t>11</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6"/>
              <w:jc w:val="center"/>
              <w:textAlignment w:val="auto"/>
              <w:rPr>
                <w:color w:val="auto"/>
              </w:rPr>
            </w:pPr>
            <w:r>
              <w:rPr>
                <w:rFonts w:hint="eastAsia" w:ascii="宋体" w:cs="宋体"/>
                <w:color w:val="auto"/>
                <w:sz w:val="18"/>
                <w:szCs w:val="18"/>
              </w:rPr>
              <w:t>12</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6"/>
              <w:jc w:val="center"/>
              <w:textAlignment w:val="auto"/>
              <w:rPr>
                <w:color w:val="auto"/>
              </w:rPr>
            </w:pPr>
            <w:r>
              <w:rPr>
                <w:rFonts w:hint="eastAsia" w:ascii="宋体" w:cs="宋体"/>
                <w:color w:val="auto"/>
                <w:sz w:val="18"/>
                <w:szCs w:val="18"/>
              </w:rPr>
              <w:t>13</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6"/>
              <w:jc w:val="center"/>
              <w:textAlignment w:val="auto"/>
              <w:rPr>
                <w:color w:val="auto"/>
              </w:rPr>
            </w:pPr>
            <w:r>
              <w:rPr>
                <w:rFonts w:hint="eastAsia" w:ascii="宋体" w:cs="宋体"/>
                <w:color w:val="auto"/>
                <w:sz w:val="18"/>
                <w:szCs w:val="18"/>
              </w:rPr>
              <w:t>14</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6"/>
              <w:jc w:val="center"/>
              <w:textAlignment w:val="auto"/>
              <w:rPr>
                <w:rFonts w:hint="eastAsia" w:ascii="宋体" w:cs="宋体"/>
                <w:color w:val="auto"/>
                <w:sz w:val="18"/>
                <w:szCs w:val="18"/>
              </w:rPr>
            </w:pP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6"/>
              <w:jc w:val="center"/>
              <w:textAlignment w:val="auto"/>
              <w:rPr>
                <w:color w:val="auto"/>
              </w:rPr>
            </w:pPr>
            <w:r>
              <w:rPr>
                <w:rFonts w:hint="eastAsia" w:ascii="宋体" w:cs="宋体"/>
                <w:color w:val="auto"/>
                <w:sz w:val="18"/>
                <w:szCs w:val="18"/>
              </w:rPr>
              <w:t>15</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6"/>
              <w:jc w:val="center"/>
              <w:textAlignment w:val="auto"/>
              <w:rPr>
                <w:rFonts w:hint="eastAsia" w:ascii="宋体" w:cs="宋体"/>
                <w:color w:val="auto"/>
                <w:sz w:val="18"/>
                <w:szCs w:val="18"/>
              </w:rPr>
            </w:pP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6"/>
              <w:jc w:val="center"/>
              <w:textAlignment w:val="auto"/>
              <w:rPr>
                <w:color w:val="auto"/>
              </w:rPr>
            </w:pPr>
            <w:r>
              <w:rPr>
                <w:rFonts w:hint="eastAsia" w:ascii="宋体" w:cs="宋体"/>
                <w:color w:val="auto"/>
                <w:sz w:val="18"/>
                <w:szCs w:val="18"/>
              </w:rPr>
              <w:t>16</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firstLine="540" w:firstLineChars="300"/>
              <w:jc w:val="both"/>
              <w:textAlignment w:val="auto"/>
              <w:rPr>
                <w:rFonts w:hint="eastAsia" w:ascii="宋体" w:cs="宋体"/>
                <w:color w:val="auto"/>
                <w:sz w:val="18"/>
                <w:szCs w:val="18"/>
              </w:rPr>
            </w:pP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firstLine="540" w:firstLineChars="300"/>
              <w:jc w:val="both"/>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17</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firstLine="540" w:firstLineChars="300"/>
              <w:jc w:val="both"/>
              <w:textAlignment w:val="auto"/>
              <w:rPr>
                <w:rFonts w:hint="default" w:ascii="宋体" w:cs="宋体"/>
                <w:color w:val="auto"/>
                <w:sz w:val="18"/>
                <w:szCs w:val="18"/>
                <w:lang w:val="en-US" w:eastAsia="zh-CN"/>
              </w:rPr>
            </w:pPr>
            <w:r>
              <w:rPr>
                <w:rFonts w:hint="eastAsia" w:ascii="宋体" w:cs="宋体"/>
                <w:color w:val="auto"/>
                <w:sz w:val="18"/>
                <w:szCs w:val="18"/>
                <w:lang w:val="en-US" w:eastAsia="zh-CN"/>
              </w:rPr>
              <w:t>18</w:t>
            </w:r>
          </w:p>
        </w:tc>
        <w:tc>
          <w:tcPr>
            <w:tcW w:w="2460" w:type="dxa"/>
            <w:tcBorders>
              <w:top w:val="single" w:color="auto" w:sz="2" w:space="0"/>
              <w:left w:val="single" w:color="auto" w:sz="2" w:space="0"/>
              <w:bottom w:val="single" w:color="auto" w:sz="8" w:space="0"/>
              <w:right w:val="nil"/>
            </w:tcBorders>
            <w:noWrap w:val="0"/>
            <w:vAlign w:val="top"/>
          </w:tcPr>
          <w:p>
            <w:pPr>
              <w:keepNext w:val="0"/>
              <w:keepLines w:val="0"/>
              <w:pageBreakBefore w:val="0"/>
              <w:widowControl w:val="0"/>
              <w:wordWrap/>
              <w:topLinePunct w:val="0"/>
              <w:autoSpaceDE w:val="0"/>
              <w:autoSpaceDN w:val="0"/>
              <w:bidi w:val="0"/>
              <w:adjustRightInd w:val="0"/>
              <w:snapToGrid/>
              <w:spacing w:before="69" w:line="280" w:lineRule="exact"/>
              <w:textAlignment w:val="auto"/>
              <w:rPr>
                <w:color w:val="auto"/>
                <w:sz w:val="24"/>
              </w:rPr>
            </w:pPr>
          </w:p>
        </w:tc>
      </w:tr>
    </w:tbl>
    <w:p>
      <w:pPr>
        <w:ind w:left="179" w:leftChars="-200" w:hanging="599" w:hangingChars="333"/>
        <w:rPr>
          <w:rFonts w:hint="eastAsia" w:ascii="宋体" w:hAnsi="宋体"/>
          <w:color w:val="auto"/>
          <w:sz w:val="18"/>
          <w:szCs w:val="18"/>
        </w:rPr>
      </w:pPr>
      <w:r>
        <w:rPr>
          <w:rFonts w:hint="eastAsia" w:ascii="宋体" w:hAnsi="宋体"/>
          <w:color w:val="auto"/>
          <w:sz w:val="18"/>
          <w:szCs w:val="18"/>
        </w:rPr>
        <w:t xml:space="preserve">单位负责人：       统计负责人：       填表人：          联系电话：           报出日期：20  年 月  日 </w:t>
      </w:r>
    </w:p>
    <w:p>
      <w:pPr>
        <w:ind w:left="179" w:leftChars="-200" w:hanging="599" w:hangingChars="333"/>
        <w:rPr>
          <w:rFonts w:hint="eastAsia" w:ascii="宋体" w:hAnsi="宋体"/>
          <w:color w:val="auto"/>
          <w:sz w:val="18"/>
          <w:szCs w:val="18"/>
        </w:rPr>
      </w:pPr>
    </w:p>
    <w:p>
      <w:pPr>
        <w:keepNext w:val="0"/>
        <w:keepLines w:val="0"/>
        <w:pageBreakBefore w:val="0"/>
        <w:widowControl/>
        <w:kinsoku/>
        <w:wordWrap/>
        <w:overflowPunct/>
        <w:topLinePunct w:val="0"/>
        <w:autoSpaceDE/>
        <w:autoSpaceDN/>
        <w:bidi w:val="0"/>
        <w:adjustRightInd/>
        <w:snapToGrid/>
        <w:spacing w:line="240" w:lineRule="auto"/>
        <w:ind w:left="179" w:leftChars="-200" w:hanging="599" w:hangingChars="333"/>
        <w:textAlignment w:val="auto"/>
        <w:rPr>
          <w:rFonts w:hint="eastAsia" w:ascii="宋体" w:hAnsi="宋体"/>
          <w:color w:val="auto"/>
          <w:sz w:val="18"/>
          <w:szCs w:val="18"/>
          <w:lang w:eastAsia="zh-CN"/>
        </w:rPr>
      </w:pPr>
      <w:r>
        <w:rPr>
          <w:rFonts w:hint="eastAsia" w:ascii="宋体" w:hAnsi="宋体"/>
          <w:color w:val="auto"/>
          <w:sz w:val="18"/>
          <w:szCs w:val="18"/>
          <w:lang w:val="en-US" w:eastAsia="zh-CN"/>
        </w:rPr>
        <w:t>说明：</w:t>
      </w:r>
      <w:r>
        <w:rPr>
          <w:rFonts w:hint="eastAsia" w:ascii="宋体" w:hAnsi="宋体"/>
          <w:color w:val="auto"/>
          <w:sz w:val="18"/>
          <w:szCs w:val="18"/>
          <w:lang w:eastAsia="zh-CN"/>
        </w:rPr>
        <w:t>本表由</w:t>
      </w:r>
      <w:r>
        <w:rPr>
          <w:rFonts w:hint="eastAsia" w:ascii="宋体" w:hAnsi="宋体"/>
          <w:color w:val="auto"/>
          <w:sz w:val="18"/>
          <w:szCs w:val="18"/>
          <w:lang w:val="en-US" w:eastAsia="zh-CN"/>
        </w:rPr>
        <w:t>县级以上应急</w:t>
      </w:r>
      <w:r>
        <w:rPr>
          <w:rFonts w:hint="eastAsia" w:ascii="宋体" w:hAnsi="宋体"/>
          <w:color w:val="auto"/>
          <w:sz w:val="18"/>
          <w:szCs w:val="18"/>
          <w:lang w:eastAsia="zh-CN"/>
        </w:rPr>
        <w:t>管理部门</w:t>
      </w:r>
      <w:r>
        <w:rPr>
          <w:rFonts w:hint="eastAsia" w:ascii="宋体" w:hAnsi="宋体"/>
          <w:color w:val="auto"/>
          <w:sz w:val="18"/>
          <w:szCs w:val="18"/>
          <w:lang w:val="en-US" w:eastAsia="zh-CN"/>
        </w:rPr>
        <w:t>通过业务系统</w:t>
      </w:r>
      <w:r>
        <w:rPr>
          <w:rFonts w:hint="eastAsia" w:ascii="宋体" w:hAnsi="宋体"/>
          <w:color w:val="auto"/>
          <w:sz w:val="18"/>
          <w:szCs w:val="18"/>
          <w:lang w:eastAsia="zh-CN"/>
        </w:rPr>
        <w:t>即时报送。</w:t>
      </w:r>
    </w:p>
    <w:p>
      <w:pPr>
        <w:keepNext w:val="0"/>
        <w:keepLines w:val="0"/>
        <w:pageBreakBefore w:val="0"/>
        <w:widowControl/>
        <w:kinsoku/>
        <w:wordWrap/>
        <w:overflowPunct/>
        <w:topLinePunct w:val="0"/>
        <w:autoSpaceDE/>
        <w:autoSpaceDN/>
        <w:bidi w:val="0"/>
        <w:adjustRightInd/>
        <w:snapToGrid/>
        <w:spacing w:line="240" w:lineRule="auto"/>
        <w:ind w:left="179" w:leftChars="57" w:hanging="59" w:hangingChars="33"/>
        <w:textAlignment w:val="auto"/>
        <w:rPr>
          <w:rFonts w:hint="eastAsia" w:ascii="宋体" w:hAnsi="宋体"/>
          <w:color w:val="auto"/>
          <w:sz w:val="18"/>
          <w:szCs w:val="18"/>
          <w:lang w:val="en-US" w:eastAsia="zh-CN"/>
        </w:rPr>
      </w:pPr>
    </w:p>
    <w:p>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lang w:val="en-US" w:eastAsia="zh-CN"/>
        </w:rPr>
      </w:pPr>
      <w:r>
        <w:rPr>
          <w:rFonts w:hint="eastAsia" w:ascii="宋体" w:hAnsi="宋体"/>
          <w:color w:val="auto"/>
          <w:sz w:val="18"/>
          <w:szCs w:val="18"/>
          <w:lang w:val="en-US" w:eastAsia="zh-CN"/>
        </w:rPr>
        <w:br w:type="page"/>
      </w:r>
    </w:p>
    <w:p>
      <w:pPr>
        <w:pStyle w:val="4"/>
        <w:keepNext w:val="0"/>
        <w:keepLines w:val="0"/>
        <w:pageBreakBefore w:val="0"/>
        <w:widowControl w:val="0"/>
        <w:kinsoku/>
        <w:wordWrap/>
        <w:overflowPunct/>
        <w:topLinePunct w:val="0"/>
        <w:autoSpaceDE/>
        <w:autoSpaceDN/>
        <w:bidi w:val="0"/>
        <w:adjustRightInd w:val="0"/>
        <w:snapToGrid/>
        <w:spacing w:line="560" w:lineRule="exact"/>
        <w:ind w:firstLine="0" w:firstLineChars="0"/>
        <w:jc w:val="center"/>
        <w:textAlignment w:val="auto"/>
        <w:rPr>
          <w:rFonts w:hint="default"/>
          <w:lang w:val="en-US" w:eastAsia="zh-CN"/>
        </w:rPr>
      </w:pPr>
      <w:bookmarkStart w:id="372" w:name="_Toc349370634"/>
      <w:bookmarkStart w:id="373" w:name="_Toc1513890247"/>
      <w:bookmarkStart w:id="374" w:name="_Toc9017"/>
      <w:bookmarkStart w:id="375" w:name="_Toc1944144099"/>
      <w:bookmarkStart w:id="376" w:name="_Toc687811231"/>
      <w:bookmarkStart w:id="377" w:name="_Toc1180723684"/>
      <w:bookmarkStart w:id="378" w:name="_Toc1151427879"/>
      <w:bookmarkStart w:id="379" w:name="_Toc876511980"/>
      <w:r>
        <w:rPr>
          <w:rFonts w:hint="eastAsia"/>
          <w:lang w:eastAsia="zh-CN"/>
        </w:rPr>
        <w:t>（</w:t>
      </w:r>
      <w:r>
        <w:rPr>
          <w:rFonts w:hint="eastAsia"/>
          <w:lang w:val="en-US" w:eastAsia="zh-CN"/>
        </w:rPr>
        <w:t>三十二</w:t>
      </w:r>
      <w:r>
        <w:rPr>
          <w:rFonts w:hint="eastAsia"/>
          <w:lang w:eastAsia="zh-CN"/>
        </w:rPr>
        <w:t>）乡镇（街道）应急指挥基本情况</w:t>
      </w:r>
      <w:r>
        <w:rPr>
          <w:rFonts w:hint="eastAsia"/>
          <w:lang w:val="en-US" w:eastAsia="zh-CN"/>
        </w:rPr>
        <w:t>表</w:t>
      </w:r>
      <w:bookmarkEnd w:id="372"/>
      <w:bookmarkEnd w:id="373"/>
      <w:bookmarkEnd w:id="374"/>
      <w:bookmarkEnd w:id="375"/>
      <w:bookmarkEnd w:id="376"/>
      <w:bookmarkEnd w:id="377"/>
      <w:bookmarkEnd w:id="378"/>
      <w:bookmarkEnd w:id="379"/>
    </w:p>
    <w:tbl>
      <w:tblPr>
        <w:tblStyle w:val="17"/>
        <w:tblW w:w="9365" w:type="dxa"/>
        <w:jc w:val="center"/>
        <w:tblLayout w:type="autofit"/>
        <w:tblCellMar>
          <w:top w:w="0" w:type="dxa"/>
          <w:left w:w="108" w:type="dxa"/>
          <w:bottom w:w="0" w:type="dxa"/>
          <w:right w:w="108" w:type="dxa"/>
        </w:tblCellMar>
      </w:tblPr>
      <w:tblGrid>
        <w:gridCol w:w="2569"/>
        <w:gridCol w:w="1514"/>
        <w:gridCol w:w="635"/>
        <w:gridCol w:w="956"/>
        <w:gridCol w:w="363"/>
        <w:gridCol w:w="868"/>
        <w:gridCol w:w="2460"/>
      </w:tblGrid>
      <w:tr>
        <w:tblPrEx>
          <w:tblCellMar>
            <w:top w:w="0" w:type="dxa"/>
            <w:left w:w="108" w:type="dxa"/>
            <w:bottom w:w="0" w:type="dxa"/>
            <w:right w:w="108" w:type="dxa"/>
          </w:tblCellMar>
        </w:tblPrEx>
        <w:trPr>
          <w:trHeight w:val="284" w:hRule="atLeast"/>
          <w:jc w:val="center"/>
        </w:trPr>
        <w:tc>
          <w:tcPr>
            <w:tcW w:w="6037" w:type="dxa"/>
            <w:gridSpan w:val="5"/>
            <w:noWrap w:val="0"/>
            <w:vAlign w:val="top"/>
          </w:tcPr>
          <w:p>
            <w:pPr>
              <w:snapToGrid w:val="0"/>
              <w:spacing w:line="240" w:lineRule="exact"/>
              <w:rPr>
                <w:rFonts w:hint="eastAsia" w:ascii="宋体" w:hAnsi="宋体"/>
                <w:color w:val="auto"/>
                <w:sz w:val="18"/>
              </w:rPr>
            </w:pPr>
          </w:p>
        </w:tc>
        <w:tc>
          <w:tcPr>
            <w:tcW w:w="3328" w:type="dxa"/>
            <w:gridSpan w:val="2"/>
            <w:noWrap w:val="0"/>
            <w:tcMar>
              <w:left w:w="0" w:type="dxa"/>
              <w:right w:w="0" w:type="dxa"/>
            </w:tcMar>
            <w:vAlign w:val="center"/>
          </w:tcPr>
          <w:p>
            <w:pPr>
              <w:spacing w:line="240" w:lineRule="exact"/>
              <w:rPr>
                <w:rFonts w:hint="eastAsia" w:ascii="宋体" w:hAnsi="宋体"/>
                <w:color w:val="auto"/>
                <w:sz w:val="18"/>
                <w:szCs w:val="18"/>
              </w:rPr>
            </w:pPr>
            <w:r>
              <w:rPr>
                <w:rFonts w:hint="eastAsia" w:ascii="宋体" w:hAnsi="宋体"/>
                <w:color w:val="auto"/>
                <w:sz w:val="18"/>
                <w:szCs w:val="18"/>
              </w:rPr>
              <w:t>表    号：</w:t>
            </w:r>
            <w:r>
              <w:rPr>
                <w:rFonts w:hint="eastAsia" w:ascii="宋体" w:hAnsi="宋体"/>
                <w:color w:val="auto"/>
                <w:sz w:val="18"/>
                <w:szCs w:val="18"/>
                <w:lang w:val="en-US" w:eastAsia="zh-CN"/>
              </w:rPr>
              <w:t>032</w:t>
            </w:r>
            <w:r>
              <w:rPr>
                <w:rFonts w:hint="eastAsia" w:ascii="宋体" w:hAnsi="宋体"/>
                <w:color w:val="auto"/>
                <w:sz w:val="18"/>
                <w:szCs w:val="18"/>
              </w:rPr>
              <w:t xml:space="preserve">表 </w:t>
            </w:r>
          </w:p>
        </w:tc>
      </w:tr>
      <w:tr>
        <w:tblPrEx>
          <w:tblCellMar>
            <w:top w:w="0" w:type="dxa"/>
            <w:left w:w="108" w:type="dxa"/>
            <w:bottom w:w="0" w:type="dxa"/>
            <w:right w:w="108" w:type="dxa"/>
          </w:tblCellMar>
        </w:tblPrEx>
        <w:trPr>
          <w:trHeight w:val="284" w:hRule="atLeast"/>
          <w:jc w:val="center"/>
        </w:trPr>
        <w:tc>
          <w:tcPr>
            <w:tcW w:w="6037" w:type="dxa"/>
            <w:gridSpan w:val="5"/>
            <w:noWrap w:val="0"/>
            <w:vAlign w:val="top"/>
          </w:tcPr>
          <w:p>
            <w:pPr>
              <w:snapToGrid w:val="0"/>
              <w:spacing w:line="240" w:lineRule="exact"/>
              <w:rPr>
                <w:rFonts w:hint="eastAsia" w:ascii="宋体" w:hAnsi="宋体"/>
                <w:color w:val="auto"/>
                <w:sz w:val="18"/>
              </w:rPr>
            </w:pPr>
          </w:p>
        </w:tc>
        <w:tc>
          <w:tcPr>
            <w:tcW w:w="3328" w:type="dxa"/>
            <w:gridSpan w:val="2"/>
            <w:noWrap w:val="0"/>
            <w:tcMar>
              <w:left w:w="0" w:type="dxa"/>
              <w:right w:w="0" w:type="dxa"/>
            </w:tcMar>
            <w:vAlign w:val="center"/>
          </w:tcPr>
          <w:p>
            <w:pPr>
              <w:spacing w:line="240" w:lineRule="exact"/>
              <w:rPr>
                <w:rFonts w:hint="eastAsia" w:ascii="宋体" w:hAnsi="宋体"/>
                <w:color w:val="auto"/>
                <w:sz w:val="18"/>
                <w:szCs w:val="18"/>
              </w:rPr>
            </w:pPr>
            <w:r>
              <w:rPr>
                <w:rFonts w:hint="eastAsia" w:ascii="宋体" w:hAnsi="宋体"/>
                <w:color w:val="auto"/>
                <w:sz w:val="18"/>
                <w:szCs w:val="18"/>
              </w:rPr>
              <w:t>制定机关：</w:t>
            </w:r>
            <w:r>
              <w:rPr>
                <w:rFonts w:hint="eastAsia" w:ascii="宋体" w:hAnsi="宋体"/>
                <w:color w:val="auto"/>
                <w:sz w:val="18"/>
                <w:szCs w:val="18"/>
                <w:lang w:val="en-US" w:eastAsia="zh-CN"/>
              </w:rPr>
              <w:t>应急管理部</w:t>
            </w:r>
          </w:p>
        </w:tc>
      </w:tr>
      <w:tr>
        <w:tblPrEx>
          <w:tblCellMar>
            <w:top w:w="0" w:type="dxa"/>
            <w:left w:w="108" w:type="dxa"/>
            <w:bottom w:w="0" w:type="dxa"/>
            <w:right w:w="108" w:type="dxa"/>
          </w:tblCellMar>
        </w:tblPrEx>
        <w:trPr>
          <w:trHeight w:val="284" w:hRule="atLeast"/>
          <w:jc w:val="center"/>
        </w:trPr>
        <w:tc>
          <w:tcPr>
            <w:tcW w:w="6037" w:type="dxa"/>
            <w:gridSpan w:val="5"/>
            <w:noWrap w:val="0"/>
            <w:vAlign w:val="center"/>
          </w:tcPr>
          <w:p>
            <w:pPr>
              <w:snapToGrid w:val="0"/>
              <w:spacing w:line="240" w:lineRule="exact"/>
              <w:rPr>
                <w:rFonts w:hint="eastAsia" w:ascii="宋体" w:hAnsi="宋体"/>
                <w:color w:val="auto"/>
                <w:sz w:val="18"/>
              </w:rPr>
            </w:pPr>
          </w:p>
        </w:tc>
        <w:tc>
          <w:tcPr>
            <w:tcW w:w="3328" w:type="dxa"/>
            <w:gridSpan w:val="2"/>
            <w:noWrap w:val="0"/>
            <w:tcMar>
              <w:left w:w="0" w:type="dxa"/>
              <w:right w:w="0" w:type="dxa"/>
            </w:tcMar>
            <w:vAlign w:val="center"/>
          </w:tcPr>
          <w:p>
            <w:pPr>
              <w:spacing w:line="240" w:lineRule="exact"/>
              <w:rPr>
                <w:rFonts w:hint="eastAsia" w:ascii="宋体" w:hAnsi="宋体"/>
                <w:color w:val="auto"/>
                <w:sz w:val="18"/>
                <w:szCs w:val="18"/>
              </w:rPr>
            </w:pPr>
            <w:r>
              <w:rPr>
                <w:rFonts w:hint="eastAsia" w:ascii="宋体" w:hAnsi="宋体"/>
                <w:color w:val="auto"/>
                <w:sz w:val="18"/>
                <w:szCs w:val="18"/>
              </w:rPr>
              <w:t>批准机关：国家统计局</w:t>
            </w:r>
          </w:p>
        </w:tc>
      </w:tr>
      <w:tr>
        <w:tblPrEx>
          <w:tblCellMar>
            <w:top w:w="0" w:type="dxa"/>
            <w:left w:w="108" w:type="dxa"/>
            <w:bottom w:w="0" w:type="dxa"/>
            <w:right w:w="108" w:type="dxa"/>
          </w:tblCellMar>
        </w:tblPrEx>
        <w:trPr>
          <w:trHeight w:val="284" w:hRule="atLeast"/>
          <w:jc w:val="center"/>
        </w:trPr>
        <w:tc>
          <w:tcPr>
            <w:tcW w:w="6037" w:type="dxa"/>
            <w:gridSpan w:val="5"/>
            <w:noWrap w:val="0"/>
            <w:vAlign w:val="center"/>
          </w:tcPr>
          <w:p>
            <w:pPr>
              <w:snapToGrid w:val="0"/>
              <w:spacing w:line="240" w:lineRule="exact"/>
              <w:rPr>
                <w:rFonts w:hint="eastAsia" w:ascii="宋体" w:hAnsi="宋体"/>
                <w:color w:val="auto"/>
                <w:sz w:val="18"/>
              </w:rPr>
            </w:pPr>
          </w:p>
        </w:tc>
        <w:tc>
          <w:tcPr>
            <w:tcW w:w="3328" w:type="dxa"/>
            <w:gridSpan w:val="2"/>
            <w:noWrap w:val="0"/>
            <w:tcMar>
              <w:left w:w="0" w:type="dxa"/>
              <w:right w:w="0" w:type="dxa"/>
            </w:tcMar>
            <w:vAlign w:val="center"/>
          </w:tcPr>
          <w:p>
            <w:pPr>
              <w:pStyle w:val="44"/>
              <w:tabs>
                <w:tab w:val="left" w:pos="730"/>
              </w:tabs>
              <w:spacing w:before="14" w:line="240" w:lineRule="exact"/>
              <w:rPr>
                <w:rFonts w:ascii="宋体" w:hAnsi="宋体"/>
                <w:color w:val="auto"/>
                <w:sz w:val="18"/>
                <w:szCs w:val="18"/>
              </w:rPr>
            </w:pPr>
            <w:r>
              <w:rPr>
                <w:rFonts w:hint="eastAsia" w:ascii="宋体" w:cs="宋体"/>
                <w:color w:val="auto"/>
                <w:sz w:val="18"/>
                <w:szCs w:val="18"/>
              </w:rPr>
              <w:t>批准文号：</w:t>
            </w:r>
            <w:r>
              <w:rPr>
                <w:rFonts w:hint="eastAsia" w:ascii="宋体" w:cs="宋体"/>
                <w:color w:val="auto"/>
                <w:spacing w:val="-23"/>
                <w:sz w:val="18"/>
                <w:szCs w:val="18"/>
              </w:rPr>
              <w:t xml:space="preserve"> </w:t>
            </w:r>
            <w:r>
              <w:rPr>
                <w:rFonts w:hint="eastAsia" w:ascii="宋体" w:hAnsi="宋体"/>
                <w:color w:val="auto"/>
                <w:sz w:val="18"/>
                <w:szCs w:val="18"/>
              </w:rPr>
              <w:t>国统制</w:t>
            </w:r>
            <w:r>
              <w:rPr>
                <w:rFonts w:hint="eastAsia" w:ascii="宋体" w:hAnsi="Calibri"/>
                <w:color w:val="auto"/>
                <w:spacing w:val="-6"/>
                <w:sz w:val="18"/>
                <w:szCs w:val="18"/>
              </w:rPr>
              <w:t>〔</w:t>
            </w:r>
            <w:r>
              <w:rPr>
                <w:rFonts w:ascii="宋体" w:hAnsi="Calibri"/>
                <w:color w:val="auto"/>
                <w:spacing w:val="-6"/>
                <w:sz w:val="18"/>
                <w:szCs w:val="18"/>
              </w:rPr>
              <w:t xml:space="preserve">    </w:t>
            </w:r>
            <w:r>
              <w:rPr>
                <w:rFonts w:hint="eastAsia" w:ascii="宋体" w:hAnsi="Calibri"/>
                <w:color w:val="auto"/>
                <w:spacing w:val="-6"/>
                <w:sz w:val="18"/>
                <w:szCs w:val="18"/>
              </w:rPr>
              <w:t>〕</w:t>
            </w:r>
            <w:r>
              <w:rPr>
                <w:rFonts w:hint="eastAsia" w:ascii="宋体" w:hAnsi="宋体"/>
                <w:color w:val="auto"/>
                <w:sz w:val="18"/>
                <w:szCs w:val="18"/>
              </w:rPr>
              <w:t>号</w:t>
            </w:r>
          </w:p>
        </w:tc>
      </w:tr>
      <w:tr>
        <w:tblPrEx>
          <w:tblCellMar>
            <w:top w:w="0" w:type="dxa"/>
            <w:left w:w="108" w:type="dxa"/>
            <w:bottom w:w="0" w:type="dxa"/>
            <w:right w:w="108" w:type="dxa"/>
          </w:tblCellMar>
        </w:tblPrEx>
        <w:trPr>
          <w:trHeight w:val="284" w:hRule="atLeast"/>
          <w:jc w:val="center"/>
        </w:trPr>
        <w:tc>
          <w:tcPr>
            <w:tcW w:w="2569" w:type="dxa"/>
            <w:noWrap w:val="0"/>
            <w:vAlign w:val="center"/>
          </w:tcPr>
          <w:p>
            <w:pPr>
              <w:snapToGrid w:val="0"/>
              <w:spacing w:line="240" w:lineRule="exact"/>
              <w:rPr>
                <w:rFonts w:hint="eastAsia" w:ascii="宋体" w:hAnsi="宋体"/>
                <w:color w:val="auto"/>
                <w:sz w:val="18"/>
              </w:rPr>
            </w:pPr>
            <w:r>
              <w:rPr>
                <w:rFonts w:hint="eastAsia" w:ascii="宋体" w:hAnsi="宋体"/>
                <w:color w:val="auto"/>
                <w:sz w:val="18"/>
                <w:szCs w:val="18"/>
              </w:rPr>
              <w:t>单位详细名称：</w:t>
            </w:r>
          </w:p>
        </w:tc>
        <w:tc>
          <w:tcPr>
            <w:tcW w:w="2149" w:type="dxa"/>
            <w:gridSpan w:val="2"/>
            <w:noWrap w:val="0"/>
            <w:vAlign w:val="center"/>
          </w:tcPr>
          <w:p>
            <w:pPr>
              <w:snapToGrid w:val="0"/>
              <w:spacing w:line="240" w:lineRule="exact"/>
              <w:jc w:val="center"/>
              <w:rPr>
                <w:rFonts w:hint="eastAsia" w:ascii="宋体" w:hAnsi="宋体"/>
                <w:color w:val="auto"/>
                <w:sz w:val="18"/>
              </w:rPr>
            </w:pPr>
            <w:r>
              <w:rPr>
                <w:rFonts w:hint="eastAsia" w:ascii="宋体" w:hAnsi="宋体" w:eastAsia="宋体" w:cs="宋体"/>
                <w:i w:val="0"/>
                <w:iCs w:val="0"/>
                <w:snapToGrid w:val="0"/>
                <w:color w:val="auto"/>
                <w:kern w:val="0"/>
                <w:sz w:val="18"/>
                <w:szCs w:val="18"/>
                <w:u w:val="none"/>
                <w:lang w:val="en-US" w:eastAsia="zh-CN" w:bidi="ar"/>
              </w:rPr>
              <w:t>20　　年　　月　　日</w:t>
            </w:r>
          </w:p>
        </w:tc>
        <w:tc>
          <w:tcPr>
            <w:tcW w:w="1319" w:type="dxa"/>
            <w:gridSpan w:val="2"/>
            <w:noWrap w:val="0"/>
            <w:vAlign w:val="top"/>
          </w:tcPr>
          <w:p>
            <w:pPr>
              <w:snapToGrid w:val="0"/>
              <w:spacing w:line="240" w:lineRule="exact"/>
              <w:rPr>
                <w:rFonts w:hint="eastAsia" w:ascii="宋体" w:hAnsi="宋体"/>
                <w:color w:val="auto"/>
                <w:sz w:val="18"/>
              </w:rPr>
            </w:pPr>
          </w:p>
        </w:tc>
        <w:tc>
          <w:tcPr>
            <w:tcW w:w="3328" w:type="dxa"/>
            <w:gridSpan w:val="2"/>
            <w:noWrap w:val="0"/>
            <w:tcMar>
              <w:left w:w="0" w:type="dxa"/>
              <w:right w:w="0" w:type="dxa"/>
            </w:tcMar>
            <w:vAlign w:val="center"/>
          </w:tcPr>
          <w:p>
            <w:pPr>
              <w:spacing w:line="240" w:lineRule="exact"/>
              <w:rPr>
                <w:rFonts w:hint="eastAsia" w:ascii="宋体" w:hAnsi="宋体"/>
                <w:color w:val="auto"/>
                <w:sz w:val="18"/>
                <w:szCs w:val="18"/>
              </w:rPr>
            </w:pPr>
            <w:r>
              <w:rPr>
                <w:rFonts w:hint="eastAsia" w:ascii="宋体" w:hAnsi="宋体"/>
                <w:color w:val="auto"/>
                <w:sz w:val="18"/>
                <w:szCs w:val="18"/>
              </w:rPr>
              <w:t>有效期至：２０   年   月</w:t>
            </w:r>
          </w:p>
        </w:tc>
      </w:tr>
      <w:tr>
        <w:tblPrEx>
          <w:tblCellMar>
            <w:top w:w="0" w:type="dxa"/>
            <w:left w:w="0" w:type="dxa"/>
            <w:bottom w:w="0" w:type="dxa"/>
            <w:right w:w="0" w:type="dxa"/>
          </w:tblCellMar>
        </w:tblPrEx>
        <w:trPr>
          <w:trHeight w:val="509" w:hRule="exact"/>
          <w:jc w:val="center"/>
        </w:trPr>
        <w:tc>
          <w:tcPr>
            <w:tcW w:w="4083" w:type="dxa"/>
            <w:gridSpan w:val="2"/>
            <w:tcBorders>
              <w:top w:val="single" w:color="auto" w:sz="8" w:space="0"/>
              <w:left w:val="nil"/>
              <w:bottom w:val="single" w:color="auto" w:sz="2" w:space="0"/>
              <w:right w:val="single" w:color="auto" w:sz="2" w:space="0"/>
            </w:tcBorders>
            <w:noWrap w:val="0"/>
            <w:vAlign w:val="top"/>
          </w:tcPr>
          <w:p>
            <w:pPr>
              <w:pStyle w:val="44"/>
              <w:kinsoku w:val="0"/>
              <w:overflowPunct w:val="0"/>
              <w:spacing w:before="101" w:line="280" w:lineRule="exact"/>
              <w:ind w:left="28"/>
              <w:jc w:val="center"/>
              <w:rPr>
                <w:color w:val="auto"/>
              </w:rPr>
            </w:pPr>
            <w:r>
              <w:rPr>
                <w:rFonts w:hint="eastAsia" w:ascii="宋体" w:cs="宋体"/>
                <w:color w:val="auto"/>
                <w:sz w:val="18"/>
                <w:szCs w:val="18"/>
              </w:rPr>
              <w:t>指标名称</w:t>
            </w:r>
          </w:p>
        </w:tc>
        <w:tc>
          <w:tcPr>
            <w:tcW w:w="1591" w:type="dxa"/>
            <w:gridSpan w:val="2"/>
            <w:tcBorders>
              <w:top w:val="single" w:color="auto" w:sz="8" w:space="0"/>
              <w:left w:val="single" w:color="auto" w:sz="2" w:space="0"/>
              <w:bottom w:val="single" w:color="auto" w:sz="2" w:space="0"/>
              <w:right w:val="single" w:color="auto" w:sz="2" w:space="0"/>
            </w:tcBorders>
            <w:noWrap w:val="0"/>
            <w:vAlign w:val="top"/>
          </w:tcPr>
          <w:p>
            <w:pPr>
              <w:pStyle w:val="44"/>
              <w:kinsoku w:val="0"/>
              <w:overflowPunct w:val="0"/>
              <w:spacing w:before="101" w:line="280" w:lineRule="exact"/>
              <w:ind w:left="434"/>
              <w:rPr>
                <w:color w:val="auto"/>
              </w:rPr>
            </w:pPr>
            <w:r>
              <w:rPr>
                <w:rFonts w:hint="eastAsia" w:ascii="宋体" w:cs="宋体"/>
                <w:color w:val="auto"/>
                <w:sz w:val="18"/>
                <w:szCs w:val="18"/>
              </w:rPr>
              <w:t>计量单位</w:t>
            </w:r>
          </w:p>
        </w:tc>
        <w:tc>
          <w:tcPr>
            <w:tcW w:w="1231" w:type="dxa"/>
            <w:gridSpan w:val="2"/>
            <w:tcBorders>
              <w:top w:val="single" w:color="auto" w:sz="8" w:space="0"/>
              <w:left w:val="single" w:color="auto" w:sz="2" w:space="0"/>
              <w:bottom w:val="single" w:color="auto" w:sz="2" w:space="0"/>
              <w:right w:val="single" w:color="auto" w:sz="2" w:space="0"/>
            </w:tcBorders>
            <w:noWrap w:val="0"/>
            <w:vAlign w:val="top"/>
          </w:tcPr>
          <w:p>
            <w:pPr>
              <w:pStyle w:val="44"/>
              <w:kinsoku w:val="0"/>
              <w:overflowPunct w:val="0"/>
              <w:spacing w:before="101" w:line="280" w:lineRule="exact"/>
              <w:ind w:left="17"/>
              <w:jc w:val="center"/>
              <w:rPr>
                <w:color w:val="auto"/>
              </w:rPr>
            </w:pPr>
            <w:r>
              <w:rPr>
                <w:rFonts w:hint="eastAsia" w:ascii="宋体" w:cs="宋体"/>
                <w:color w:val="auto"/>
                <w:sz w:val="18"/>
                <w:szCs w:val="18"/>
              </w:rPr>
              <w:t>代码</w:t>
            </w:r>
          </w:p>
        </w:tc>
        <w:tc>
          <w:tcPr>
            <w:tcW w:w="2460" w:type="dxa"/>
            <w:tcBorders>
              <w:top w:val="single" w:color="auto" w:sz="8" w:space="0"/>
              <w:left w:val="single" w:color="auto" w:sz="2" w:space="0"/>
              <w:bottom w:val="single" w:color="auto" w:sz="2" w:space="0"/>
              <w:right w:val="nil"/>
            </w:tcBorders>
            <w:noWrap w:val="0"/>
            <w:vAlign w:val="top"/>
          </w:tcPr>
          <w:p>
            <w:pPr>
              <w:pStyle w:val="44"/>
              <w:kinsoku w:val="0"/>
              <w:overflowPunct w:val="0"/>
              <w:spacing w:before="101" w:line="280" w:lineRule="exact"/>
              <w:ind w:left="689"/>
              <w:rPr>
                <w:color w:val="auto"/>
              </w:rPr>
            </w:pPr>
            <w:r>
              <w:rPr>
                <w:rFonts w:hint="eastAsia" w:ascii="宋体" w:cs="宋体"/>
                <w:color w:val="auto"/>
                <w:sz w:val="18"/>
                <w:szCs w:val="18"/>
              </w:rPr>
              <w:t xml:space="preserve"> 本年实际</w:t>
            </w:r>
          </w:p>
        </w:tc>
      </w:tr>
      <w:tr>
        <w:tblPrEx>
          <w:tblCellMar>
            <w:top w:w="0" w:type="dxa"/>
            <w:left w:w="0" w:type="dxa"/>
            <w:bottom w:w="0" w:type="dxa"/>
            <w:right w:w="0" w:type="dxa"/>
          </w:tblCellMar>
        </w:tblPrEx>
        <w:trPr>
          <w:trHeight w:val="412" w:hRule="exact"/>
          <w:jc w:val="center"/>
        </w:trPr>
        <w:tc>
          <w:tcPr>
            <w:tcW w:w="4083" w:type="dxa"/>
            <w:gridSpan w:val="2"/>
            <w:tcBorders>
              <w:top w:val="single" w:color="auto" w:sz="2" w:space="0"/>
              <w:left w:val="nil"/>
              <w:bottom w:val="single" w:color="auto" w:sz="2" w:space="0"/>
              <w:right w:val="single" w:color="auto" w:sz="2" w:space="0"/>
            </w:tcBorders>
            <w:noWrap w:val="0"/>
            <w:vAlign w:val="center"/>
          </w:tcPr>
          <w:p>
            <w:pPr>
              <w:pStyle w:val="44"/>
              <w:kinsoku w:val="0"/>
              <w:overflowPunct w:val="0"/>
              <w:spacing w:before="10" w:line="280" w:lineRule="exact"/>
              <w:ind w:left="26"/>
              <w:jc w:val="center"/>
              <w:rPr>
                <w:color w:val="auto"/>
              </w:rPr>
            </w:pPr>
            <w:r>
              <w:rPr>
                <w:rFonts w:hint="eastAsia" w:ascii="宋体" w:cs="宋体"/>
                <w:color w:val="auto"/>
                <w:sz w:val="18"/>
                <w:szCs w:val="18"/>
              </w:rPr>
              <w:t>甲</w:t>
            </w:r>
          </w:p>
        </w:tc>
        <w:tc>
          <w:tcPr>
            <w:tcW w:w="1591" w:type="dxa"/>
            <w:gridSpan w:val="2"/>
            <w:tcBorders>
              <w:top w:val="single" w:color="auto" w:sz="2" w:space="0"/>
              <w:left w:val="single" w:color="auto" w:sz="2" w:space="0"/>
              <w:bottom w:val="single" w:color="auto" w:sz="2" w:space="0"/>
              <w:right w:val="single" w:color="auto" w:sz="2" w:space="0"/>
            </w:tcBorders>
            <w:noWrap w:val="0"/>
            <w:vAlign w:val="center"/>
          </w:tcPr>
          <w:p>
            <w:pPr>
              <w:pStyle w:val="44"/>
              <w:kinsoku w:val="0"/>
              <w:overflowPunct w:val="0"/>
              <w:spacing w:before="10" w:line="280" w:lineRule="exact"/>
              <w:ind w:left="19"/>
              <w:jc w:val="center"/>
              <w:rPr>
                <w:color w:val="auto"/>
              </w:rPr>
            </w:pPr>
            <w:r>
              <w:rPr>
                <w:rFonts w:hint="eastAsia" w:ascii="宋体" w:cs="宋体"/>
                <w:color w:val="auto"/>
                <w:sz w:val="18"/>
                <w:szCs w:val="18"/>
              </w:rPr>
              <w:t>乙</w:t>
            </w:r>
          </w:p>
        </w:tc>
        <w:tc>
          <w:tcPr>
            <w:tcW w:w="1231" w:type="dxa"/>
            <w:gridSpan w:val="2"/>
            <w:tcBorders>
              <w:top w:val="single" w:color="auto" w:sz="2" w:space="0"/>
              <w:left w:val="single" w:color="auto" w:sz="2" w:space="0"/>
              <w:bottom w:val="single" w:color="auto" w:sz="2" w:space="0"/>
              <w:right w:val="single" w:color="auto" w:sz="2" w:space="0"/>
            </w:tcBorders>
            <w:noWrap w:val="0"/>
            <w:vAlign w:val="center"/>
          </w:tcPr>
          <w:p>
            <w:pPr>
              <w:pStyle w:val="44"/>
              <w:kinsoku w:val="0"/>
              <w:overflowPunct w:val="0"/>
              <w:spacing w:before="10" w:line="280" w:lineRule="exact"/>
              <w:ind w:left="19"/>
              <w:jc w:val="center"/>
              <w:rPr>
                <w:color w:val="auto"/>
              </w:rPr>
            </w:pPr>
            <w:r>
              <w:rPr>
                <w:rFonts w:hint="eastAsia" w:ascii="宋体" w:cs="宋体"/>
                <w:color w:val="auto"/>
                <w:sz w:val="18"/>
                <w:szCs w:val="18"/>
              </w:rPr>
              <w:t>丙</w:t>
            </w:r>
          </w:p>
        </w:tc>
        <w:tc>
          <w:tcPr>
            <w:tcW w:w="2460" w:type="dxa"/>
            <w:tcBorders>
              <w:top w:val="single" w:color="auto" w:sz="2" w:space="0"/>
              <w:left w:val="single" w:color="auto" w:sz="2" w:space="0"/>
              <w:bottom w:val="single" w:color="auto" w:sz="2" w:space="0"/>
              <w:right w:val="nil"/>
            </w:tcBorders>
            <w:noWrap w:val="0"/>
            <w:vAlign w:val="center"/>
          </w:tcPr>
          <w:p>
            <w:pPr>
              <w:pStyle w:val="44"/>
              <w:kinsoku w:val="0"/>
              <w:overflowPunct w:val="0"/>
              <w:spacing w:before="10" w:line="280" w:lineRule="exact"/>
              <w:ind w:left="19"/>
              <w:jc w:val="center"/>
              <w:rPr>
                <w:rFonts w:hint="default" w:eastAsia="宋体"/>
                <w:color w:val="auto"/>
                <w:lang w:val="en-US" w:eastAsia="zh-CN"/>
              </w:rPr>
            </w:pPr>
            <w:r>
              <w:rPr>
                <w:rFonts w:hint="eastAsia" w:ascii="宋体" w:cs="宋体"/>
                <w:color w:val="auto"/>
                <w:sz w:val="18"/>
                <w:szCs w:val="18"/>
                <w:lang w:val="en-US" w:eastAsia="zh-CN"/>
              </w:rPr>
              <w:t>丁</w:t>
            </w:r>
          </w:p>
        </w:tc>
      </w:tr>
      <w:tr>
        <w:tblPrEx>
          <w:tblCellMar>
            <w:top w:w="0" w:type="dxa"/>
            <w:left w:w="0" w:type="dxa"/>
            <w:bottom w:w="0" w:type="dxa"/>
            <w:right w:w="0" w:type="dxa"/>
          </w:tblCellMar>
        </w:tblPrEx>
        <w:trPr>
          <w:trHeight w:val="6029" w:hRule="atLeast"/>
          <w:jc w:val="center"/>
        </w:trPr>
        <w:tc>
          <w:tcPr>
            <w:tcW w:w="4083" w:type="dxa"/>
            <w:gridSpan w:val="2"/>
            <w:tcBorders>
              <w:top w:val="single" w:color="auto" w:sz="2" w:space="0"/>
              <w:left w:val="nil"/>
              <w:bottom w:val="single" w:color="auto" w:sz="8" w:space="0"/>
              <w:right w:val="single" w:color="auto" w:sz="2" w:space="0"/>
            </w:tcBorders>
            <w:noWrap w:val="0"/>
            <w:vAlign w:val="top"/>
          </w:tcPr>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上报单位名称</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上报人员</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联系方式</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指挥场所名称</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指挥场所面积</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指挥场所负责人姓名</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指挥场所负责人联系方式</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指挥场所主要职责任务</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是否配备移动指挥车</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指挥场所是否配备显示屏</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指挥场所配备电脑（配麦克风/摄像头和音箱）数量</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指挥场所不间断电源时长</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指挥场所接入应急指挥相关业务信息系统数量</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指挥场所与县级应急指挥部连接的信息系统名称</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上述信息系统开发单位</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上述信息系统使用终端数量</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指挥场所与村（社区）连接的信息系统的名称</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上述信息系统开发单位</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上述信息系统使用终端数量</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向上级报送灾害事故信息的方式</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textAlignment w:val="auto"/>
              <w:rPr>
                <w:rFonts w:hint="eastAsia" w:ascii="方正黑体_GBK" w:hAnsi="方正黑体_GBK" w:eastAsia="方正黑体_GBK" w:cs="方正黑体_GBK"/>
                <w:b/>
                <w:bCs/>
                <w:i w:val="0"/>
                <w:iCs w:val="0"/>
                <w:color w:val="auto"/>
                <w:kern w:val="0"/>
                <w:sz w:val="24"/>
                <w:szCs w:val="24"/>
                <w:u w:val="none"/>
                <w:lang w:val="en-US" w:eastAsia="zh-CN" w:bidi="ar"/>
              </w:rPr>
            </w:pPr>
            <w:r>
              <w:rPr>
                <w:rFonts w:hint="eastAsia" w:ascii="宋体" w:cs="宋体"/>
                <w:color w:val="auto"/>
                <w:sz w:val="18"/>
                <w:szCs w:val="18"/>
                <w:lang w:val="en-US" w:eastAsia="zh-CN"/>
              </w:rPr>
              <w:t>上述信息系统名称</w:t>
            </w:r>
          </w:p>
        </w:tc>
        <w:tc>
          <w:tcPr>
            <w:tcW w:w="1591" w:type="dxa"/>
            <w:gridSpan w:val="2"/>
            <w:tcBorders>
              <w:top w:val="single" w:color="auto" w:sz="2" w:space="0"/>
              <w:left w:val="single" w:color="auto" w:sz="2" w:space="0"/>
              <w:bottom w:val="single" w:color="auto" w:sz="8" w:space="0"/>
              <w:right w:val="single" w:color="auto" w:sz="2" w:space="0"/>
            </w:tcBorders>
            <w:noWrap w:val="0"/>
            <w:vAlign w:val="top"/>
          </w:tcPr>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eastAsia" w:ascii="宋体" w:cs="宋体"/>
                <w:color w:val="auto"/>
                <w:sz w:val="18"/>
                <w:szCs w:val="18"/>
                <w:lang w:val="en-US" w:eastAsia="zh-CN"/>
              </w:rPr>
            </w:pP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eastAsia" w:ascii="宋体" w:cs="宋体"/>
                <w:color w:val="auto"/>
                <w:sz w:val="18"/>
                <w:szCs w:val="18"/>
                <w:lang w:val="en-US" w:eastAsia="zh-CN"/>
              </w:rPr>
            </w:pP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eastAsia" w:ascii="宋体" w:cs="宋体"/>
                <w:color w:val="auto"/>
                <w:sz w:val="18"/>
                <w:szCs w:val="18"/>
                <w:lang w:val="en-US" w:eastAsia="zh-CN"/>
              </w:rPr>
            </w:pP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eastAsia" w:ascii="宋体" w:cs="宋体"/>
                <w:color w:val="auto"/>
                <w:sz w:val="18"/>
                <w:szCs w:val="18"/>
                <w:lang w:val="en-US" w:eastAsia="zh-CN"/>
              </w:rPr>
            </w:pP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平方米</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eastAsia" w:ascii="宋体" w:cs="宋体"/>
                <w:color w:val="auto"/>
                <w:sz w:val="18"/>
                <w:szCs w:val="18"/>
                <w:lang w:val="en-US" w:eastAsia="zh-CN"/>
              </w:rPr>
            </w:pP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eastAsia" w:ascii="宋体" w:cs="宋体"/>
                <w:color w:val="auto"/>
                <w:sz w:val="18"/>
                <w:szCs w:val="18"/>
                <w:lang w:val="en-US" w:eastAsia="zh-CN"/>
              </w:rPr>
            </w:pP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eastAsia" w:ascii="宋体" w:cs="宋体"/>
                <w:color w:val="auto"/>
                <w:sz w:val="18"/>
                <w:szCs w:val="18"/>
                <w:lang w:val="en-US" w:eastAsia="zh-CN"/>
              </w:rPr>
            </w:pP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eastAsia" w:ascii="宋体" w:cs="宋体"/>
                <w:color w:val="auto"/>
                <w:sz w:val="18"/>
                <w:szCs w:val="18"/>
                <w:lang w:val="en-US" w:eastAsia="zh-CN"/>
              </w:rPr>
            </w:pP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eastAsia" w:ascii="宋体" w:cs="宋体"/>
                <w:color w:val="auto"/>
                <w:sz w:val="18"/>
                <w:szCs w:val="18"/>
                <w:lang w:val="en-US" w:eastAsia="zh-CN"/>
              </w:rPr>
            </w:pP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台</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default" w:ascii="宋体" w:cs="宋体"/>
                <w:color w:val="auto"/>
                <w:sz w:val="18"/>
                <w:szCs w:val="18"/>
                <w:lang w:val="en-US" w:eastAsia="zh-CN"/>
              </w:rPr>
            </w:pPr>
            <w:r>
              <w:rPr>
                <w:rFonts w:hint="eastAsia" w:ascii="宋体" w:cs="宋体"/>
                <w:color w:val="auto"/>
                <w:sz w:val="18"/>
                <w:szCs w:val="18"/>
                <w:lang w:val="en-US" w:eastAsia="zh-CN"/>
              </w:rPr>
              <w:t>小时</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default" w:ascii="宋体" w:cs="宋体"/>
                <w:color w:val="auto"/>
                <w:sz w:val="18"/>
                <w:szCs w:val="18"/>
                <w:lang w:val="en-US" w:eastAsia="zh-CN"/>
              </w:rPr>
            </w:pPr>
            <w:r>
              <w:rPr>
                <w:rFonts w:hint="eastAsia" w:ascii="宋体" w:cs="宋体"/>
                <w:color w:val="auto"/>
                <w:sz w:val="18"/>
                <w:szCs w:val="18"/>
                <w:lang w:val="en-US" w:eastAsia="zh-CN"/>
              </w:rPr>
              <w:t>个</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default" w:ascii="宋体" w:cs="宋体"/>
                <w:color w:val="auto"/>
                <w:sz w:val="18"/>
                <w:szCs w:val="18"/>
                <w:lang w:val="en-US" w:eastAsia="zh-CN"/>
              </w:rPr>
            </w:pP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eastAsia" w:ascii="宋体" w:cs="宋体"/>
                <w:color w:val="auto"/>
                <w:sz w:val="18"/>
                <w:szCs w:val="18"/>
                <w:lang w:val="en-US" w:eastAsia="zh-CN"/>
              </w:rPr>
            </w:pP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default" w:ascii="宋体" w:cs="宋体"/>
                <w:color w:val="auto"/>
                <w:sz w:val="18"/>
                <w:szCs w:val="18"/>
                <w:lang w:val="en-US" w:eastAsia="zh-CN"/>
              </w:rPr>
            </w:pPr>
            <w:r>
              <w:rPr>
                <w:rFonts w:hint="eastAsia" w:ascii="宋体" w:cs="宋体"/>
                <w:color w:val="auto"/>
                <w:sz w:val="18"/>
                <w:szCs w:val="18"/>
                <w:lang w:val="en-US" w:eastAsia="zh-CN"/>
              </w:rPr>
              <w:t>个</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eastAsia" w:ascii="宋体" w:cs="宋体"/>
                <w:color w:val="auto"/>
                <w:sz w:val="18"/>
                <w:szCs w:val="18"/>
                <w:lang w:val="en-US" w:eastAsia="zh-CN"/>
              </w:rPr>
            </w:pP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eastAsia" w:ascii="宋体" w:cs="宋体"/>
                <w:color w:val="auto"/>
                <w:sz w:val="18"/>
                <w:szCs w:val="18"/>
                <w:lang w:val="en-US" w:eastAsia="zh-CN"/>
              </w:rPr>
            </w:pP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default" w:ascii="宋体" w:cs="宋体"/>
                <w:color w:val="auto"/>
                <w:sz w:val="18"/>
                <w:szCs w:val="18"/>
                <w:lang w:val="en-US" w:eastAsia="zh-CN"/>
              </w:rPr>
            </w:pPr>
            <w:r>
              <w:rPr>
                <w:rFonts w:hint="eastAsia" w:ascii="宋体" w:cs="宋体"/>
                <w:color w:val="auto"/>
                <w:sz w:val="18"/>
                <w:szCs w:val="18"/>
                <w:lang w:val="en-US" w:eastAsia="zh-CN"/>
              </w:rPr>
              <w:t>个</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eastAsia" w:ascii="宋体" w:cs="宋体"/>
                <w:color w:val="auto"/>
                <w:sz w:val="18"/>
                <w:szCs w:val="18"/>
                <w:lang w:val="en-US" w:eastAsia="zh-CN"/>
              </w:rPr>
            </w:pP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default" w:ascii="宋体" w:cs="宋体"/>
                <w:color w:val="auto"/>
                <w:sz w:val="18"/>
                <w:szCs w:val="18"/>
                <w:lang w:val="en-US" w:eastAsia="zh-CN"/>
              </w:rPr>
            </w:pP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17"/>
              <w:jc w:val="center"/>
              <w:textAlignment w:val="auto"/>
              <w:rPr>
                <w:rFonts w:hint="eastAsia"/>
                <w:color w:val="auto"/>
                <w:sz w:val="18"/>
                <w:szCs w:val="18"/>
              </w:rPr>
            </w:pPr>
          </w:p>
        </w:tc>
        <w:tc>
          <w:tcPr>
            <w:tcW w:w="1231" w:type="dxa"/>
            <w:gridSpan w:val="2"/>
            <w:tcBorders>
              <w:top w:val="single" w:color="auto" w:sz="2" w:space="0"/>
              <w:left w:val="single" w:color="auto" w:sz="2" w:space="0"/>
              <w:bottom w:val="single" w:color="auto" w:sz="8" w:space="0"/>
              <w:right w:val="single" w:color="auto" w:sz="2" w:space="0"/>
            </w:tcBorders>
            <w:noWrap w:val="0"/>
            <w:vAlign w:val="top"/>
          </w:tcPr>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01</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02</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03</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default" w:ascii="宋体" w:cs="宋体"/>
                <w:color w:val="auto"/>
                <w:sz w:val="18"/>
                <w:szCs w:val="18"/>
                <w:lang w:val="en-US" w:eastAsia="zh-CN"/>
              </w:rPr>
            </w:pPr>
            <w:r>
              <w:rPr>
                <w:rFonts w:hint="eastAsia" w:ascii="宋体" w:cs="宋体"/>
                <w:color w:val="auto"/>
                <w:sz w:val="18"/>
                <w:szCs w:val="18"/>
                <w:lang w:val="en-US" w:eastAsia="zh-CN"/>
              </w:rPr>
              <w:t>04</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05</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06</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07</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08</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09</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default" w:ascii="宋体" w:cs="宋体"/>
                <w:color w:val="auto"/>
                <w:sz w:val="18"/>
                <w:szCs w:val="18"/>
                <w:lang w:val="en-US" w:eastAsia="zh-CN"/>
              </w:rPr>
            </w:pPr>
            <w:r>
              <w:rPr>
                <w:rFonts w:hint="eastAsia" w:ascii="宋体" w:cs="宋体"/>
                <w:color w:val="auto"/>
                <w:sz w:val="18"/>
                <w:szCs w:val="18"/>
                <w:lang w:val="en-US" w:eastAsia="zh-CN"/>
              </w:rPr>
              <w:t>10</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default" w:ascii="宋体" w:cs="宋体"/>
                <w:color w:val="auto"/>
                <w:sz w:val="18"/>
                <w:szCs w:val="18"/>
                <w:lang w:val="en-US" w:eastAsia="zh-CN"/>
              </w:rPr>
            </w:pPr>
            <w:r>
              <w:rPr>
                <w:rFonts w:hint="eastAsia" w:ascii="宋体" w:cs="宋体"/>
                <w:color w:val="auto"/>
                <w:sz w:val="18"/>
                <w:szCs w:val="18"/>
                <w:lang w:val="en-US" w:eastAsia="zh-CN"/>
              </w:rPr>
              <w:t>11</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12</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13</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14</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default" w:ascii="宋体" w:cs="宋体"/>
                <w:color w:val="auto"/>
                <w:sz w:val="18"/>
                <w:szCs w:val="18"/>
                <w:lang w:val="en-US" w:eastAsia="zh-CN"/>
              </w:rPr>
            </w:pPr>
            <w:r>
              <w:rPr>
                <w:rFonts w:hint="eastAsia" w:ascii="宋体" w:cs="宋体"/>
                <w:color w:val="auto"/>
                <w:sz w:val="18"/>
                <w:szCs w:val="18"/>
                <w:lang w:val="en-US" w:eastAsia="zh-CN"/>
              </w:rPr>
              <w:t>15</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16</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default" w:ascii="宋体" w:cs="宋体"/>
                <w:color w:val="auto"/>
                <w:sz w:val="18"/>
                <w:szCs w:val="18"/>
                <w:lang w:val="en-US" w:eastAsia="zh-CN"/>
              </w:rPr>
            </w:pPr>
            <w:r>
              <w:rPr>
                <w:rFonts w:hint="eastAsia" w:ascii="宋体" w:cs="宋体"/>
                <w:color w:val="auto"/>
                <w:sz w:val="18"/>
                <w:szCs w:val="18"/>
                <w:lang w:val="en-US" w:eastAsia="zh-CN"/>
              </w:rPr>
              <w:t>17</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eastAsia" w:ascii="宋体" w:cs="宋体"/>
                <w:color w:val="auto"/>
                <w:sz w:val="18"/>
                <w:szCs w:val="18"/>
                <w:lang w:val="en-US" w:eastAsia="zh-CN"/>
              </w:rPr>
            </w:pPr>
            <w:r>
              <w:rPr>
                <w:rFonts w:hint="eastAsia" w:ascii="宋体" w:cs="宋体"/>
                <w:color w:val="auto"/>
                <w:sz w:val="18"/>
                <w:szCs w:val="18"/>
                <w:lang w:val="en-US" w:eastAsia="zh-CN"/>
              </w:rPr>
              <w:t>18</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default" w:ascii="宋体" w:cs="宋体"/>
                <w:color w:val="auto"/>
                <w:sz w:val="18"/>
                <w:szCs w:val="18"/>
                <w:lang w:val="en-US" w:eastAsia="zh-CN"/>
              </w:rPr>
            </w:pPr>
            <w:r>
              <w:rPr>
                <w:rFonts w:hint="eastAsia" w:ascii="宋体" w:cs="宋体"/>
                <w:color w:val="auto"/>
                <w:sz w:val="18"/>
                <w:szCs w:val="18"/>
                <w:lang w:val="en-US" w:eastAsia="zh-CN"/>
              </w:rPr>
              <w:t>19</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default" w:ascii="宋体" w:cs="宋体"/>
                <w:color w:val="auto"/>
                <w:sz w:val="18"/>
                <w:szCs w:val="18"/>
                <w:lang w:val="en-US" w:eastAsia="zh-CN"/>
              </w:rPr>
            </w:pPr>
            <w:r>
              <w:rPr>
                <w:rFonts w:hint="eastAsia" w:ascii="宋体" w:cs="宋体"/>
                <w:color w:val="auto"/>
                <w:sz w:val="18"/>
                <w:szCs w:val="18"/>
                <w:lang w:val="en-US" w:eastAsia="zh-CN"/>
              </w:rPr>
              <w:t>20</w:t>
            </w:r>
          </w:p>
          <w:p>
            <w:pPr>
              <w:pStyle w:val="44"/>
              <w:keepNext w:val="0"/>
              <w:keepLines w:val="0"/>
              <w:pageBreakBefore w:val="0"/>
              <w:widowControl w:val="0"/>
              <w:kinsoku w:val="0"/>
              <w:wordWrap/>
              <w:overflowPunct w:val="0"/>
              <w:topLinePunct w:val="0"/>
              <w:autoSpaceDE w:val="0"/>
              <w:autoSpaceDN w:val="0"/>
              <w:bidi w:val="0"/>
              <w:adjustRightInd w:val="0"/>
              <w:snapToGrid/>
              <w:spacing w:line="280" w:lineRule="exact"/>
              <w:ind w:left="0"/>
              <w:jc w:val="center"/>
              <w:textAlignment w:val="auto"/>
              <w:rPr>
                <w:rFonts w:hint="default" w:ascii="宋体" w:cs="宋体"/>
                <w:color w:val="auto"/>
                <w:sz w:val="18"/>
                <w:szCs w:val="18"/>
                <w:lang w:val="en-US" w:eastAsia="zh-CN"/>
              </w:rPr>
            </w:pPr>
            <w:r>
              <w:rPr>
                <w:rFonts w:hint="eastAsia" w:ascii="宋体" w:cs="宋体"/>
                <w:color w:val="auto"/>
                <w:sz w:val="18"/>
                <w:szCs w:val="18"/>
                <w:lang w:val="en-US" w:eastAsia="zh-CN"/>
              </w:rPr>
              <w:t>21</w:t>
            </w:r>
          </w:p>
        </w:tc>
        <w:tc>
          <w:tcPr>
            <w:tcW w:w="2460" w:type="dxa"/>
            <w:tcBorders>
              <w:top w:val="single" w:color="auto" w:sz="2" w:space="0"/>
              <w:left w:val="single" w:color="auto" w:sz="2" w:space="0"/>
              <w:bottom w:val="single" w:color="auto" w:sz="8" w:space="0"/>
              <w:right w:val="nil"/>
            </w:tcBorders>
            <w:noWrap w:val="0"/>
            <w:vAlign w:val="top"/>
          </w:tcPr>
          <w:p>
            <w:pPr>
              <w:keepNext w:val="0"/>
              <w:keepLines w:val="0"/>
              <w:pageBreakBefore w:val="0"/>
              <w:widowControl w:val="0"/>
              <w:wordWrap/>
              <w:topLinePunct w:val="0"/>
              <w:autoSpaceDE w:val="0"/>
              <w:autoSpaceDN w:val="0"/>
              <w:bidi w:val="0"/>
              <w:adjustRightInd w:val="0"/>
              <w:snapToGrid/>
              <w:spacing w:before="69" w:line="280" w:lineRule="exact"/>
              <w:textAlignment w:val="auto"/>
              <w:rPr>
                <w:color w:val="auto"/>
                <w:sz w:val="24"/>
              </w:rPr>
            </w:pPr>
          </w:p>
        </w:tc>
      </w:tr>
    </w:tbl>
    <w:p>
      <w:pPr>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rPr>
          <w:rFonts w:hint="eastAsia" w:ascii="宋体" w:hAnsi="宋体"/>
          <w:color w:val="auto"/>
          <w:sz w:val="18"/>
          <w:szCs w:val="18"/>
        </w:rPr>
      </w:pPr>
      <w:r>
        <w:rPr>
          <w:rFonts w:hint="eastAsia" w:ascii="宋体" w:hAnsi="宋体"/>
          <w:color w:val="auto"/>
          <w:sz w:val="18"/>
          <w:szCs w:val="18"/>
        </w:rPr>
        <w:t xml:space="preserve">单位负责人：       统计负责人：       填表人：          联系电话：           报出日期：20  年 月  日 </w:t>
      </w:r>
    </w:p>
    <w:p>
      <w:pPr>
        <w:keepNext w:val="0"/>
        <w:keepLines w:val="0"/>
        <w:pageBreakBefore w:val="0"/>
        <w:widowControl w:val="0"/>
        <w:kinsoku/>
        <w:wordWrap/>
        <w:overflowPunct/>
        <w:topLinePunct w:val="0"/>
        <w:autoSpaceDE/>
        <w:autoSpaceDN/>
        <w:bidi w:val="0"/>
        <w:adjustRightInd/>
        <w:snapToGrid/>
        <w:spacing w:line="270" w:lineRule="exact"/>
        <w:ind w:left="180" w:leftChars="-28" w:hanging="239" w:hangingChars="133"/>
        <w:jc w:val="both"/>
        <w:textAlignment w:val="auto"/>
        <w:rPr>
          <w:rFonts w:hint="eastAsia" w:ascii="宋体" w:hAnsi="宋体" w:cs="宋体"/>
          <w:color w:val="auto"/>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cs="宋体"/>
          <w:color w:val="auto"/>
          <w:sz w:val="18"/>
          <w:szCs w:val="18"/>
          <w:lang w:eastAsia="zh-CN"/>
        </w:rPr>
      </w:pPr>
      <w:r>
        <w:rPr>
          <w:rFonts w:hint="eastAsia" w:ascii="宋体" w:hAnsi="宋体" w:cs="宋体"/>
          <w:color w:val="auto"/>
          <w:sz w:val="18"/>
          <w:szCs w:val="18"/>
          <w:lang w:val="en-US" w:eastAsia="zh-CN"/>
        </w:rPr>
        <w:t>说明：</w:t>
      </w:r>
      <w:r>
        <w:rPr>
          <w:rFonts w:hint="eastAsia" w:ascii="宋体" w:hAnsi="宋体" w:cs="宋体"/>
          <w:color w:val="auto"/>
          <w:sz w:val="18"/>
          <w:szCs w:val="18"/>
          <w:lang w:eastAsia="zh-CN"/>
        </w:rPr>
        <w:t>本表由乡镇（街道）</w:t>
      </w:r>
      <w:r>
        <w:rPr>
          <w:rFonts w:hint="eastAsia" w:ascii="宋体" w:hAnsi="宋体" w:cs="宋体"/>
          <w:color w:val="auto"/>
          <w:sz w:val="18"/>
          <w:szCs w:val="18"/>
          <w:lang w:val="en-US" w:eastAsia="zh-CN"/>
        </w:rPr>
        <w:t>通过业务系统</w:t>
      </w:r>
      <w:r>
        <w:rPr>
          <w:rFonts w:hint="eastAsia" w:ascii="宋体" w:hAnsi="宋体" w:cs="宋体"/>
          <w:color w:val="auto"/>
          <w:sz w:val="18"/>
          <w:szCs w:val="18"/>
          <w:lang w:eastAsia="zh-CN"/>
        </w:rPr>
        <w:t>即时报送。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40" w:firstLineChars="300"/>
        <w:jc w:val="left"/>
        <w:textAlignment w:val="auto"/>
        <w:rPr>
          <w:rFonts w:hint="eastAsia" w:ascii="宋体" w:hAnsi="宋体" w:cs="宋体"/>
          <w:color w:val="auto"/>
          <w:sz w:val="18"/>
          <w:szCs w:val="18"/>
        </w:rPr>
      </w:pPr>
    </w:p>
    <w:p>
      <w:pPr>
        <w:pStyle w:val="2"/>
        <w:rPr>
          <w:rFonts w:hint="default" w:ascii="黑体" w:hAnsi="宋体" w:eastAsia="黑体" w:cs="Arial"/>
          <w:color w:val="auto"/>
          <w:sz w:val="30"/>
          <w:szCs w:val="30"/>
          <w:lang w:val="en"/>
        </w:rPr>
      </w:pPr>
    </w:p>
    <w:p>
      <w:pPr>
        <w:rPr>
          <w:rFonts w:hint="default" w:ascii="黑体" w:hAnsi="宋体" w:eastAsia="黑体" w:cs="Arial"/>
          <w:color w:val="auto"/>
          <w:sz w:val="30"/>
          <w:szCs w:val="30"/>
          <w:lang w:val="en"/>
        </w:rPr>
      </w:pPr>
    </w:p>
    <w:p>
      <w:pPr>
        <w:pStyle w:val="2"/>
        <w:rPr>
          <w:rFonts w:hint="default" w:ascii="黑体" w:hAnsi="宋体" w:eastAsia="黑体" w:cs="Arial"/>
          <w:color w:val="auto"/>
          <w:sz w:val="30"/>
          <w:szCs w:val="30"/>
          <w:lang w:val="en"/>
        </w:rPr>
      </w:pPr>
    </w:p>
    <w:p>
      <w:pPr>
        <w:rPr>
          <w:rFonts w:hint="default"/>
          <w:lang w:val="en"/>
        </w:rPr>
      </w:pPr>
    </w:p>
    <w:p>
      <w:pPr>
        <w:jc w:val="center"/>
        <w:rPr>
          <w:rFonts w:hint="eastAsia"/>
          <w:lang w:eastAsia="zh-CN"/>
        </w:rPr>
      </w:pPr>
      <w:bookmarkStart w:id="380" w:name="_Toc564588260"/>
      <w:bookmarkStart w:id="381" w:name="_Toc901651586"/>
      <w:bookmarkStart w:id="382" w:name="_Toc1236673950"/>
      <w:bookmarkStart w:id="383" w:name="_Toc1443567301"/>
      <w:bookmarkStart w:id="384" w:name="_Toc1181878085"/>
      <w:bookmarkStart w:id="385" w:name="_Toc2131444329"/>
      <w:bookmarkStart w:id="386" w:name="_Toc1942303851"/>
      <w:r>
        <w:rPr>
          <w:rFonts w:hint="eastAsia"/>
          <w:lang w:eastAsia="zh-CN"/>
        </w:rPr>
        <w:br w:type="page"/>
      </w:r>
    </w:p>
    <w:p>
      <w:pPr>
        <w:pStyle w:val="4"/>
        <w:jc w:val="center"/>
        <w:rPr>
          <w:rFonts w:hint="eastAsia"/>
          <w:lang w:val="en-US" w:eastAsia="zh-CN"/>
        </w:rPr>
      </w:pPr>
      <w:bookmarkStart w:id="387" w:name="_Toc19046"/>
      <w:r>
        <w:rPr>
          <w:rFonts w:hint="eastAsia"/>
          <w:lang w:eastAsia="zh-CN"/>
        </w:rPr>
        <w:t>（</w:t>
      </w:r>
      <w:r>
        <w:rPr>
          <w:rFonts w:hint="eastAsia"/>
          <w:lang w:val="en-US" w:eastAsia="zh-CN"/>
        </w:rPr>
        <w:t>三十三</w:t>
      </w:r>
      <w:r>
        <w:rPr>
          <w:rFonts w:hint="eastAsia"/>
          <w:lang w:eastAsia="zh-CN"/>
        </w:rPr>
        <w:t>）</w:t>
      </w:r>
      <w:r>
        <w:rPr>
          <w:rFonts w:hint="eastAsia"/>
        </w:rPr>
        <w:t>应急指挥通信保障队伍</w:t>
      </w:r>
      <w:r>
        <w:rPr>
          <w:rFonts w:hint="eastAsia"/>
          <w:lang w:val="en-US" w:eastAsia="zh-CN"/>
        </w:rPr>
        <w:t>统计表</w:t>
      </w:r>
      <w:bookmarkEnd w:id="380"/>
      <w:bookmarkEnd w:id="381"/>
      <w:bookmarkEnd w:id="382"/>
      <w:bookmarkEnd w:id="383"/>
      <w:bookmarkEnd w:id="384"/>
      <w:bookmarkEnd w:id="385"/>
      <w:bookmarkEnd w:id="386"/>
      <w:bookmarkEnd w:id="387"/>
    </w:p>
    <w:tbl>
      <w:tblPr>
        <w:tblStyle w:val="17"/>
        <w:tblW w:w="9541" w:type="dxa"/>
        <w:jc w:val="center"/>
        <w:tblLayout w:type="autofit"/>
        <w:tblCellMar>
          <w:top w:w="0" w:type="dxa"/>
          <w:left w:w="108" w:type="dxa"/>
          <w:bottom w:w="0" w:type="dxa"/>
          <w:right w:w="108" w:type="dxa"/>
        </w:tblCellMar>
      </w:tblPr>
      <w:tblGrid>
        <w:gridCol w:w="2385"/>
        <w:gridCol w:w="1057"/>
        <w:gridCol w:w="1328"/>
        <w:gridCol w:w="931"/>
        <w:gridCol w:w="1083"/>
        <w:gridCol w:w="371"/>
        <w:gridCol w:w="2386"/>
      </w:tblGrid>
      <w:tr>
        <w:tblPrEx>
          <w:tblCellMar>
            <w:top w:w="0" w:type="dxa"/>
            <w:left w:w="108" w:type="dxa"/>
            <w:bottom w:w="0" w:type="dxa"/>
            <w:right w:w="108" w:type="dxa"/>
          </w:tblCellMar>
        </w:tblPrEx>
        <w:trPr>
          <w:trHeight w:val="284" w:hRule="atLeast"/>
          <w:jc w:val="center"/>
        </w:trPr>
        <w:tc>
          <w:tcPr>
            <w:tcW w:w="6784" w:type="dxa"/>
            <w:gridSpan w:val="5"/>
            <w:noWrap w:val="0"/>
            <w:vAlign w:val="top"/>
          </w:tcPr>
          <w:p>
            <w:pPr>
              <w:snapToGrid w:val="0"/>
              <w:spacing w:line="240" w:lineRule="exact"/>
              <w:rPr>
                <w:rFonts w:hint="eastAsia" w:ascii="宋体" w:hAnsi="宋体"/>
                <w:color w:val="auto"/>
                <w:sz w:val="18"/>
              </w:rPr>
            </w:pPr>
          </w:p>
        </w:tc>
        <w:tc>
          <w:tcPr>
            <w:tcW w:w="2757" w:type="dxa"/>
            <w:gridSpan w:val="2"/>
            <w:noWrap w:val="0"/>
            <w:tcMar>
              <w:left w:w="0" w:type="dxa"/>
              <w:right w:w="0" w:type="dxa"/>
            </w:tcMar>
            <w:vAlign w:val="center"/>
          </w:tcPr>
          <w:p>
            <w:pPr>
              <w:spacing w:line="240" w:lineRule="exact"/>
              <w:rPr>
                <w:rFonts w:hint="eastAsia" w:ascii="宋体" w:hAnsi="宋体"/>
                <w:color w:val="auto"/>
                <w:sz w:val="18"/>
                <w:szCs w:val="18"/>
              </w:rPr>
            </w:pPr>
            <w:r>
              <w:rPr>
                <w:rFonts w:hint="eastAsia" w:ascii="宋体" w:hAnsi="宋体"/>
                <w:color w:val="auto"/>
                <w:sz w:val="18"/>
                <w:szCs w:val="18"/>
              </w:rPr>
              <w:t>表    号：</w:t>
            </w:r>
            <w:r>
              <w:rPr>
                <w:rFonts w:hint="eastAsia" w:ascii="宋体" w:hAnsi="宋体"/>
                <w:color w:val="auto"/>
                <w:sz w:val="18"/>
                <w:szCs w:val="18"/>
                <w:lang w:val="en-US" w:eastAsia="zh-CN"/>
              </w:rPr>
              <w:t>033</w:t>
            </w:r>
            <w:r>
              <w:rPr>
                <w:rFonts w:hint="eastAsia" w:ascii="宋体" w:hAnsi="宋体"/>
                <w:color w:val="auto"/>
                <w:sz w:val="18"/>
                <w:szCs w:val="18"/>
              </w:rPr>
              <w:t>表</w:t>
            </w:r>
          </w:p>
        </w:tc>
      </w:tr>
      <w:tr>
        <w:tblPrEx>
          <w:tblCellMar>
            <w:top w:w="0" w:type="dxa"/>
            <w:left w:w="108" w:type="dxa"/>
            <w:bottom w:w="0" w:type="dxa"/>
            <w:right w:w="108" w:type="dxa"/>
          </w:tblCellMar>
        </w:tblPrEx>
        <w:trPr>
          <w:trHeight w:val="284" w:hRule="atLeast"/>
          <w:jc w:val="center"/>
        </w:trPr>
        <w:tc>
          <w:tcPr>
            <w:tcW w:w="6784" w:type="dxa"/>
            <w:gridSpan w:val="5"/>
            <w:noWrap w:val="0"/>
            <w:vAlign w:val="center"/>
          </w:tcPr>
          <w:p>
            <w:pPr>
              <w:snapToGrid w:val="0"/>
              <w:spacing w:line="240" w:lineRule="exact"/>
              <w:rPr>
                <w:rFonts w:hint="eastAsia" w:ascii="宋体" w:hAnsi="宋体"/>
                <w:color w:val="auto"/>
                <w:sz w:val="18"/>
              </w:rPr>
            </w:pPr>
          </w:p>
        </w:tc>
        <w:tc>
          <w:tcPr>
            <w:tcW w:w="2757" w:type="dxa"/>
            <w:gridSpan w:val="2"/>
            <w:noWrap w:val="0"/>
            <w:tcMar>
              <w:left w:w="0" w:type="dxa"/>
              <w:right w:w="0" w:type="dxa"/>
            </w:tcMar>
            <w:vAlign w:val="center"/>
          </w:tcPr>
          <w:p>
            <w:pPr>
              <w:spacing w:line="240" w:lineRule="exact"/>
              <w:rPr>
                <w:rFonts w:hint="eastAsia" w:ascii="宋体" w:hAnsi="宋体" w:eastAsia="宋体"/>
                <w:color w:val="auto"/>
                <w:sz w:val="18"/>
                <w:szCs w:val="18"/>
                <w:lang w:val="en-US" w:eastAsia="zh-CN"/>
              </w:rPr>
            </w:pPr>
            <w:r>
              <w:rPr>
                <w:rFonts w:hint="eastAsia" w:ascii="宋体" w:hAnsi="宋体"/>
                <w:color w:val="auto"/>
                <w:sz w:val="18"/>
                <w:szCs w:val="18"/>
              </w:rPr>
              <w:t>制定机关：</w:t>
            </w:r>
            <w:r>
              <w:rPr>
                <w:rFonts w:hint="eastAsia" w:ascii="宋体" w:hAnsi="宋体"/>
                <w:color w:val="auto"/>
                <w:sz w:val="18"/>
                <w:szCs w:val="18"/>
                <w:lang w:val="en-US" w:eastAsia="zh-CN"/>
              </w:rPr>
              <w:t>应急管理部</w:t>
            </w:r>
          </w:p>
        </w:tc>
      </w:tr>
      <w:tr>
        <w:tblPrEx>
          <w:tblCellMar>
            <w:top w:w="0" w:type="dxa"/>
            <w:left w:w="108" w:type="dxa"/>
            <w:bottom w:w="0" w:type="dxa"/>
            <w:right w:w="108" w:type="dxa"/>
          </w:tblCellMar>
        </w:tblPrEx>
        <w:trPr>
          <w:trHeight w:val="284" w:hRule="atLeast"/>
          <w:jc w:val="center"/>
        </w:trPr>
        <w:tc>
          <w:tcPr>
            <w:tcW w:w="6784" w:type="dxa"/>
            <w:gridSpan w:val="5"/>
            <w:noWrap w:val="0"/>
            <w:vAlign w:val="center"/>
          </w:tcPr>
          <w:p>
            <w:pPr>
              <w:snapToGrid w:val="0"/>
              <w:spacing w:line="240" w:lineRule="exact"/>
              <w:rPr>
                <w:rFonts w:hint="eastAsia" w:ascii="宋体" w:hAnsi="宋体"/>
                <w:color w:val="auto"/>
                <w:sz w:val="18"/>
              </w:rPr>
            </w:pPr>
          </w:p>
        </w:tc>
        <w:tc>
          <w:tcPr>
            <w:tcW w:w="2757" w:type="dxa"/>
            <w:gridSpan w:val="2"/>
            <w:noWrap w:val="0"/>
            <w:tcMar>
              <w:left w:w="0" w:type="dxa"/>
              <w:right w:w="0" w:type="dxa"/>
            </w:tcMar>
            <w:vAlign w:val="center"/>
          </w:tcPr>
          <w:p>
            <w:pPr>
              <w:spacing w:line="240" w:lineRule="exact"/>
              <w:rPr>
                <w:rFonts w:hint="eastAsia" w:ascii="宋体" w:hAnsi="宋体"/>
                <w:color w:val="auto"/>
                <w:sz w:val="18"/>
                <w:szCs w:val="18"/>
              </w:rPr>
            </w:pPr>
            <w:r>
              <w:rPr>
                <w:rFonts w:hint="eastAsia" w:ascii="宋体" w:hAnsi="宋体"/>
                <w:color w:val="auto"/>
                <w:sz w:val="18"/>
                <w:szCs w:val="18"/>
              </w:rPr>
              <w:t>批准机关：国家统计局</w:t>
            </w:r>
          </w:p>
        </w:tc>
      </w:tr>
      <w:tr>
        <w:tblPrEx>
          <w:tblCellMar>
            <w:top w:w="0" w:type="dxa"/>
            <w:left w:w="108" w:type="dxa"/>
            <w:bottom w:w="0" w:type="dxa"/>
            <w:right w:w="108" w:type="dxa"/>
          </w:tblCellMar>
        </w:tblPrEx>
        <w:trPr>
          <w:trHeight w:val="284" w:hRule="atLeast"/>
          <w:jc w:val="center"/>
        </w:trPr>
        <w:tc>
          <w:tcPr>
            <w:tcW w:w="3442" w:type="dxa"/>
            <w:gridSpan w:val="2"/>
            <w:noWrap w:val="0"/>
            <w:vAlign w:val="center"/>
          </w:tcPr>
          <w:p>
            <w:pPr>
              <w:snapToGrid w:val="0"/>
              <w:spacing w:line="240" w:lineRule="exact"/>
              <w:rPr>
                <w:rFonts w:hint="eastAsia" w:ascii="宋体" w:hAnsi="宋体"/>
                <w:color w:val="auto"/>
                <w:sz w:val="18"/>
              </w:rPr>
            </w:pPr>
          </w:p>
        </w:tc>
        <w:tc>
          <w:tcPr>
            <w:tcW w:w="2259" w:type="dxa"/>
            <w:gridSpan w:val="2"/>
            <w:noWrap w:val="0"/>
            <w:vAlign w:val="top"/>
          </w:tcPr>
          <w:p>
            <w:pPr>
              <w:snapToGrid w:val="0"/>
              <w:spacing w:line="240" w:lineRule="exact"/>
              <w:jc w:val="center"/>
              <w:rPr>
                <w:rFonts w:hint="eastAsia" w:ascii="宋体" w:hAnsi="宋体"/>
                <w:color w:val="auto"/>
                <w:sz w:val="18"/>
              </w:rPr>
            </w:pPr>
            <w:r>
              <w:rPr>
                <w:rFonts w:hint="eastAsia" w:ascii="宋体" w:hAnsi="宋体"/>
                <w:color w:val="auto"/>
                <w:sz w:val="18"/>
              </w:rPr>
              <w:t xml:space="preserve">  </w:t>
            </w:r>
          </w:p>
        </w:tc>
        <w:tc>
          <w:tcPr>
            <w:tcW w:w="1083" w:type="dxa"/>
            <w:noWrap w:val="0"/>
            <w:vAlign w:val="top"/>
          </w:tcPr>
          <w:p>
            <w:pPr>
              <w:snapToGrid w:val="0"/>
              <w:spacing w:line="240" w:lineRule="exact"/>
              <w:rPr>
                <w:rFonts w:hint="eastAsia" w:ascii="宋体" w:hAnsi="宋体"/>
                <w:color w:val="auto"/>
                <w:sz w:val="18"/>
              </w:rPr>
            </w:pPr>
          </w:p>
        </w:tc>
        <w:tc>
          <w:tcPr>
            <w:tcW w:w="2757" w:type="dxa"/>
            <w:gridSpan w:val="2"/>
            <w:noWrap w:val="0"/>
            <w:tcMar>
              <w:left w:w="0" w:type="dxa"/>
              <w:right w:w="0" w:type="dxa"/>
            </w:tcMar>
            <w:vAlign w:val="center"/>
          </w:tcPr>
          <w:p>
            <w:pPr>
              <w:pStyle w:val="44"/>
              <w:tabs>
                <w:tab w:val="left" w:pos="730"/>
              </w:tabs>
              <w:spacing w:before="14" w:line="240" w:lineRule="exact"/>
              <w:rPr>
                <w:rFonts w:hint="eastAsia" w:ascii="宋体" w:hAnsi="宋体"/>
                <w:color w:val="auto"/>
                <w:sz w:val="18"/>
                <w:szCs w:val="18"/>
              </w:rPr>
            </w:pPr>
            <w:r>
              <w:rPr>
                <w:rFonts w:hint="eastAsia" w:ascii="宋体" w:cs="宋体"/>
                <w:color w:val="auto"/>
                <w:sz w:val="18"/>
                <w:szCs w:val="18"/>
              </w:rPr>
              <w:t>批准文号：</w:t>
            </w:r>
            <w:r>
              <w:rPr>
                <w:rFonts w:hint="eastAsia" w:ascii="宋体" w:cs="宋体"/>
                <w:color w:val="auto"/>
                <w:spacing w:val="-23"/>
                <w:sz w:val="18"/>
                <w:szCs w:val="18"/>
              </w:rPr>
              <w:t xml:space="preserve"> </w:t>
            </w:r>
            <w:r>
              <w:rPr>
                <w:rFonts w:hint="eastAsia" w:ascii="宋体" w:hAnsi="宋体"/>
                <w:color w:val="auto"/>
                <w:sz w:val="18"/>
                <w:szCs w:val="18"/>
              </w:rPr>
              <w:t>国统制</w:t>
            </w:r>
            <w:r>
              <w:rPr>
                <w:rFonts w:hint="eastAsia" w:ascii="宋体" w:hAnsi="Calibri"/>
                <w:color w:val="auto"/>
                <w:spacing w:val="-6"/>
                <w:sz w:val="18"/>
                <w:szCs w:val="18"/>
              </w:rPr>
              <w:t>〔</w:t>
            </w:r>
            <w:r>
              <w:rPr>
                <w:rFonts w:ascii="宋体" w:hAnsi="Calibri"/>
                <w:color w:val="auto"/>
                <w:spacing w:val="-6"/>
                <w:sz w:val="18"/>
                <w:szCs w:val="18"/>
              </w:rPr>
              <w:t xml:space="preserve">  </w:t>
            </w:r>
            <w:r>
              <w:rPr>
                <w:rFonts w:hint="eastAsia" w:ascii="宋体" w:hAnsi="Calibri"/>
                <w:color w:val="auto"/>
                <w:spacing w:val="-6"/>
                <w:sz w:val="18"/>
                <w:szCs w:val="18"/>
              </w:rPr>
              <w:t>〕</w:t>
            </w:r>
            <w:r>
              <w:rPr>
                <w:rFonts w:hint="eastAsia" w:ascii="宋体" w:hAnsi="宋体"/>
                <w:color w:val="auto"/>
                <w:sz w:val="18"/>
                <w:szCs w:val="18"/>
              </w:rPr>
              <w:t>号</w:t>
            </w:r>
          </w:p>
        </w:tc>
      </w:tr>
      <w:tr>
        <w:tblPrEx>
          <w:tblCellMar>
            <w:top w:w="0" w:type="dxa"/>
            <w:left w:w="108" w:type="dxa"/>
            <w:bottom w:w="0" w:type="dxa"/>
            <w:right w:w="108" w:type="dxa"/>
          </w:tblCellMar>
        </w:tblPrEx>
        <w:trPr>
          <w:trHeight w:val="284" w:hRule="atLeast"/>
          <w:jc w:val="center"/>
        </w:trPr>
        <w:tc>
          <w:tcPr>
            <w:tcW w:w="3442" w:type="dxa"/>
            <w:gridSpan w:val="2"/>
            <w:tcBorders>
              <w:bottom w:val="single" w:color="auto" w:sz="8" w:space="0"/>
            </w:tcBorders>
            <w:noWrap w:val="0"/>
            <w:vAlign w:val="center"/>
          </w:tcPr>
          <w:p>
            <w:pPr>
              <w:snapToGrid w:val="0"/>
              <w:spacing w:line="240" w:lineRule="exact"/>
              <w:rPr>
                <w:rFonts w:hint="eastAsia" w:ascii="宋体" w:hAnsi="宋体"/>
                <w:color w:val="auto"/>
                <w:sz w:val="18"/>
              </w:rPr>
            </w:pPr>
            <w:r>
              <w:rPr>
                <w:rFonts w:hint="eastAsia" w:ascii="宋体" w:hAnsi="宋体"/>
                <w:color w:val="auto"/>
                <w:sz w:val="18"/>
              </w:rPr>
              <w:t>综合机关名称：</w:t>
            </w:r>
          </w:p>
        </w:tc>
        <w:tc>
          <w:tcPr>
            <w:tcW w:w="2259" w:type="dxa"/>
            <w:gridSpan w:val="2"/>
            <w:tcBorders>
              <w:bottom w:val="single" w:color="auto" w:sz="8" w:space="0"/>
            </w:tcBorders>
            <w:noWrap w:val="0"/>
            <w:vAlign w:val="top"/>
          </w:tcPr>
          <w:p>
            <w:pPr>
              <w:snapToGrid w:val="0"/>
              <w:spacing w:line="240" w:lineRule="exact"/>
              <w:jc w:val="center"/>
              <w:rPr>
                <w:rFonts w:hint="eastAsia" w:ascii="宋体" w:hAnsi="宋体"/>
                <w:color w:val="auto"/>
                <w:sz w:val="18"/>
              </w:rPr>
            </w:pPr>
            <w:r>
              <w:rPr>
                <w:rFonts w:hint="eastAsia" w:ascii="宋体" w:hAnsi="宋体" w:eastAsia="宋体" w:cs="宋体"/>
                <w:i w:val="0"/>
                <w:iCs w:val="0"/>
                <w:snapToGrid w:val="0"/>
                <w:color w:val="auto"/>
                <w:kern w:val="0"/>
                <w:sz w:val="18"/>
                <w:szCs w:val="18"/>
                <w:u w:val="none"/>
                <w:lang w:val="en-US" w:eastAsia="zh-CN" w:bidi="ar"/>
              </w:rPr>
              <w:t>20　　年　　月　　日</w:t>
            </w:r>
          </w:p>
        </w:tc>
        <w:tc>
          <w:tcPr>
            <w:tcW w:w="1083" w:type="dxa"/>
            <w:tcBorders>
              <w:bottom w:val="single" w:color="auto" w:sz="8" w:space="0"/>
            </w:tcBorders>
            <w:noWrap w:val="0"/>
            <w:vAlign w:val="top"/>
          </w:tcPr>
          <w:p>
            <w:pPr>
              <w:snapToGrid w:val="0"/>
              <w:spacing w:line="240" w:lineRule="exact"/>
              <w:rPr>
                <w:rFonts w:hint="eastAsia" w:ascii="宋体" w:hAnsi="宋体"/>
                <w:color w:val="auto"/>
                <w:sz w:val="18"/>
              </w:rPr>
            </w:pPr>
          </w:p>
        </w:tc>
        <w:tc>
          <w:tcPr>
            <w:tcW w:w="2757" w:type="dxa"/>
            <w:gridSpan w:val="2"/>
            <w:tcBorders>
              <w:bottom w:val="single" w:color="000000" w:sz="4" w:space="0"/>
            </w:tcBorders>
            <w:noWrap w:val="0"/>
            <w:tcMar>
              <w:left w:w="0" w:type="dxa"/>
              <w:right w:w="0" w:type="dxa"/>
            </w:tcMar>
            <w:vAlign w:val="center"/>
          </w:tcPr>
          <w:p>
            <w:pPr>
              <w:spacing w:line="240" w:lineRule="exact"/>
              <w:rPr>
                <w:rFonts w:hint="eastAsia" w:ascii="宋体" w:hAnsi="宋体"/>
                <w:color w:val="auto"/>
                <w:sz w:val="18"/>
                <w:szCs w:val="18"/>
              </w:rPr>
            </w:pPr>
            <w:r>
              <w:rPr>
                <w:rFonts w:hint="eastAsia" w:ascii="宋体" w:hAnsi="宋体"/>
                <w:color w:val="auto"/>
                <w:sz w:val="18"/>
                <w:szCs w:val="18"/>
              </w:rPr>
              <w:t>有效期至：２０   年    月</w:t>
            </w:r>
          </w:p>
        </w:tc>
      </w:tr>
      <w:tr>
        <w:tblPrEx>
          <w:tblCellMar>
            <w:top w:w="0" w:type="dxa"/>
            <w:left w:w="108" w:type="dxa"/>
            <w:bottom w:w="0" w:type="dxa"/>
            <w:right w:w="108" w:type="dxa"/>
          </w:tblCellMar>
        </w:tblPrEx>
        <w:trPr>
          <w:trHeight w:val="276" w:hRule="atLeast"/>
          <w:jc w:val="center"/>
        </w:trPr>
        <w:tc>
          <w:tcPr>
            <w:tcW w:w="2385" w:type="dxa"/>
            <w:tcBorders>
              <w:top w:val="single" w:color="auto" w:sz="8" w:space="0"/>
              <w:left w:val="nil"/>
              <w:bottom w:val="single" w:color="000000" w:sz="4" w:space="0"/>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指标名称</w:t>
            </w:r>
          </w:p>
        </w:tc>
        <w:tc>
          <w:tcPr>
            <w:tcW w:w="2385"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计量单位</w:t>
            </w:r>
          </w:p>
        </w:tc>
        <w:tc>
          <w:tcPr>
            <w:tcW w:w="2385" w:type="dxa"/>
            <w:gridSpan w:val="3"/>
            <w:tcBorders>
              <w:top w:val="single" w:color="auto" w:sz="8"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代码</w:t>
            </w:r>
          </w:p>
        </w:tc>
        <w:tc>
          <w:tcPr>
            <w:tcW w:w="2386" w:type="dxa"/>
            <w:tcBorders>
              <w:top w:val="single" w:color="auto" w:sz="8" w:space="0"/>
              <w:left w:val="single" w:color="000000" w:sz="4" w:space="0"/>
              <w:bottom w:val="single" w:color="000000" w:sz="4" w:space="0"/>
              <w:right w:val="nil"/>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本年</w:t>
            </w:r>
          </w:p>
        </w:tc>
      </w:tr>
      <w:tr>
        <w:tblPrEx>
          <w:tblCellMar>
            <w:top w:w="0" w:type="dxa"/>
            <w:left w:w="108" w:type="dxa"/>
            <w:bottom w:w="0" w:type="dxa"/>
            <w:right w:w="108" w:type="dxa"/>
          </w:tblCellMar>
        </w:tblPrEx>
        <w:trPr>
          <w:trHeight w:val="276" w:hRule="atLeast"/>
          <w:jc w:val="center"/>
        </w:trPr>
        <w:tc>
          <w:tcPr>
            <w:tcW w:w="2385" w:type="dxa"/>
            <w:tcBorders>
              <w:top w:val="single" w:color="000000" w:sz="4" w:space="0"/>
              <w:left w:val="nil"/>
              <w:bottom w:val="single" w:color="000000" w:sz="4" w:space="0"/>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甲</w:t>
            </w:r>
          </w:p>
        </w:tc>
        <w:tc>
          <w:tcPr>
            <w:tcW w:w="2385"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乙</w:t>
            </w:r>
          </w:p>
        </w:tc>
        <w:tc>
          <w:tcPr>
            <w:tcW w:w="2385"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丙</w:t>
            </w:r>
          </w:p>
        </w:tc>
        <w:tc>
          <w:tcPr>
            <w:tcW w:w="2386" w:type="dxa"/>
            <w:tcBorders>
              <w:top w:val="single" w:color="000000" w:sz="4" w:space="0"/>
              <w:left w:val="single" w:color="000000" w:sz="4" w:space="0"/>
              <w:bottom w:val="single" w:color="000000" w:sz="4" w:space="0"/>
              <w:right w:val="nil"/>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1</w:t>
            </w:r>
          </w:p>
        </w:tc>
      </w:tr>
      <w:tr>
        <w:tblPrEx>
          <w:tblCellMar>
            <w:top w:w="0" w:type="dxa"/>
            <w:left w:w="108" w:type="dxa"/>
            <w:bottom w:w="0" w:type="dxa"/>
            <w:right w:w="108" w:type="dxa"/>
          </w:tblCellMar>
        </w:tblPrEx>
        <w:trPr>
          <w:trHeight w:val="276" w:hRule="atLeast"/>
          <w:jc w:val="center"/>
        </w:trPr>
        <w:tc>
          <w:tcPr>
            <w:tcW w:w="2385" w:type="dxa"/>
            <w:tcBorders>
              <w:top w:val="single" w:color="000000" w:sz="4" w:space="0"/>
              <w:left w:val="nil"/>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上报单位</w:t>
            </w:r>
          </w:p>
        </w:tc>
        <w:tc>
          <w:tcPr>
            <w:tcW w:w="2385" w:type="dxa"/>
            <w:gridSpan w:val="2"/>
            <w:tcBorders>
              <w:top w:val="single" w:color="000000" w:sz="4" w:space="0"/>
              <w:left w:val="single" w:color="000000" w:sz="4" w:space="0"/>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385" w:type="dxa"/>
            <w:gridSpan w:val="3"/>
            <w:tcBorders>
              <w:top w:val="single" w:color="000000" w:sz="4" w:space="0"/>
              <w:left w:val="single" w:color="000000" w:sz="4" w:space="0"/>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01</w:t>
            </w:r>
          </w:p>
        </w:tc>
        <w:tc>
          <w:tcPr>
            <w:tcW w:w="2386" w:type="dxa"/>
            <w:tcBorders>
              <w:top w:val="single" w:color="000000" w:sz="4" w:space="0"/>
              <w:left w:val="single" w:color="000000" w:sz="4" w:space="0"/>
              <w:bottom w:val="nil"/>
              <w:right w:val="nil"/>
            </w:tcBorders>
            <w:noWrap w:val="0"/>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dxa"/>
            <w:tcBorders>
              <w:top w:val="nil"/>
              <w:left w:val="nil"/>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上报人员</w:t>
            </w:r>
          </w:p>
        </w:tc>
        <w:tc>
          <w:tcPr>
            <w:tcW w:w="2385" w:type="dxa"/>
            <w:gridSpan w:val="2"/>
            <w:tcBorders>
              <w:top w:val="nil"/>
              <w:left w:val="single" w:color="000000" w:sz="4" w:space="0"/>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385" w:type="dxa"/>
            <w:gridSpan w:val="3"/>
            <w:tcBorders>
              <w:top w:val="nil"/>
              <w:left w:val="single" w:color="000000" w:sz="4" w:space="0"/>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02</w:t>
            </w:r>
          </w:p>
        </w:tc>
        <w:tc>
          <w:tcPr>
            <w:tcW w:w="2386" w:type="dxa"/>
            <w:tcBorders>
              <w:top w:val="nil"/>
              <w:left w:val="single" w:color="000000" w:sz="4" w:space="0"/>
              <w:bottom w:val="nil"/>
              <w:right w:val="nil"/>
            </w:tcBorders>
            <w:noWrap w:val="0"/>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dxa"/>
            <w:tcBorders>
              <w:top w:val="nil"/>
              <w:left w:val="nil"/>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联系方式</w:t>
            </w:r>
          </w:p>
        </w:tc>
        <w:tc>
          <w:tcPr>
            <w:tcW w:w="2385" w:type="dxa"/>
            <w:gridSpan w:val="2"/>
            <w:tcBorders>
              <w:top w:val="nil"/>
              <w:left w:val="single" w:color="000000" w:sz="4" w:space="0"/>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385" w:type="dxa"/>
            <w:gridSpan w:val="3"/>
            <w:tcBorders>
              <w:top w:val="nil"/>
              <w:left w:val="single" w:color="000000" w:sz="4" w:space="0"/>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03</w:t>
            </w:r>
          </w:p>
        </w:tc>
        <w:tc>
          <w:tcPr>
            <w:tcW w:w="2386" w:type="dxa"/>
            <w:tcBorders>
              <w:top w:val="nil"/>
              <w:left w:val="single" w:color="000000" w:sz="4" w:space="0"/>
              <w:bottom w:val="nil"/>
              <w:right w:val="nil"/>
            </w:tcBorders>
            <w:noWrap w:val="0"/>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dxa"/>
            <w:tcBorders>
              <w:top w:val="nil"/>
              <w:left w:val="nil"/>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队伍名称</w:t>
            </w:r>
          </w:p>
        </w:tc>
        <w:tc>
          <w:tcPr>
            <w:tcW w:w="2385" w:type="dxa"/>
            <w:gridSpan w:val="2"/>
            <w:tcBorders>
              <w:top w:val="nil"/>
              <w:left w:val="single" w:color="000000" w:sz="4" w:space="0"/>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385" w:type="dxa"/>
            <w:gridSpan w:val="3"/>
            <w:tcBorders>
              <w:top w:val="nil"/>
              <w:left w:val="single" w:color="000000" w:sz="4" w:space="0"/>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04</w:t>
            </w:r>
          </w:p>
        </w:tc>
        <w:tc>
          <w:tcPr>
            <w:tcW w:w="2386" w:type="dxa"/>
            <w:tcBorders>
              <w:top w:val="nil"/>
              <w:left w:val="single" w:color="000000" w:sz="4" w:space="0"/>
              <w:bottom w:val="nil"/>
              <w:right w:val="nil"/>
            </w:tcBorders>
            <w:noWrap w:val="0"/>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dxa"/>
            <w:tcBorders>
              <w:top w:val="nil"/>
              <w:left w:val="nil"/>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所属单位</w:t>
            </w:r>
          </w:p>
        </w:tc>
        <w:tc>
          <w:tcPr>
            <w:tcW w:w="2385" w:type="dxa"/>
            <w:gridSpan w:val="2"/>
            <w:tcBorders>
              <w:top w:val="nil"/>
              <w:left w:val="single" w:color="000000" w:sz="4" w:space="0"/>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385" w:type="dxa"/>
            <w:gridSpan w:val="3"/>
            <w:tcBorders>
              <w:top w:val="nil"/>
              <w:left w:val="single" w:color="000000" w:sz="4" w:space="0"/>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05</w:t>
            </w:r>
          </w:p>
        </w:tc>
        <w:tc>
          <w:tcPr>
            <w:tcW w:w="2386" w:type="dxa"/>
            <w:tcBorders>
              <w:top w:val="nil"/>
              <w:left w:val="single" w:color="000000" w:sz="4" w:space="0"/>
              <w:bottom w:val="nil"/>
              <w:right w:val="nil"/>
            </w:tcBorders>
            <w:noWrap w:val="0"/>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dxa"/>
            <w:tcBorders>
              <w:top w:val="nil"/>
              <w:left w:val="nil"/>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负责人</w:t>
            </w:r>
          </w:p>
        </w:tc>
        <w:tc>
          <w:tcPr>
            <w:tcW w:w="2385" w:type="dxa"/>
            <w:gridSpan w:val="2"/>
            <w:tcBorders>
              <w:top w:val="nil"/>
              <w:left w:val="single" w:color="000000" w:sz="4" w:space="0"/>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385" w:type="dxa"/>
            <w:gridSpan w:val="3"/>
            <w:tcBorders>
              <w:top w:val="nil"/>
              <w:left w:val="single" w:color="000000" w:sz="4" w:space="0"/>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06</w:t>
            </w:r>
          </w:p>
        </w:tc>
        <w:tc>
          <w:tcPr>
            <w:tcW w:w="2386" w:type="dxa"/>
            <w:tcBorders>
              <w:top w:val="nil"/>
              <w:left w:val="single" w:color="000000" w:sz="4" w:space="0"/>
              <w:bottom w:val="nil"/>
              <w:right w:val="nil"/>
            </w:tcBorders>
            <w:noWrap w:val="0"/>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dxa"/>
            <w:tcBorders>
              <w:top w:val="nil"/>
              <w:left w:val="nil"/>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联系电话</w:t>
            </w:r>
          </w:p>
        </w:tc>
        <w:tc>
          <w:tcPr>
            <w:tcW w:w="2385" w:type="dxa"/>
            <w:gridSpan w:val="2"/>
            <w:tcBorders>
              <w:top w:val="nil"/>
              <w:left w:val="single" w:color="000000" w:sz="4" w:space="0"/>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385" w:type="dxa"/>
            <w:gridSpan w:val="3"/>
            <w:tcBorders>
              <w:top w:val="nil"/>
              <w:left w:val="single" w:color="000000" w:sz="4" w:space="0"/>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07</w:t>
            </w:r>
          </w:p>
        </w:tc>
        <w:tc>
          <w:tcPr>
            <w:tcW w:w="2386" w:type="dxa"/>
            <w:tcBorders>
              <w:top w:val="nil"/>
              <w:left w:val="single" w:color="000000" w:sz="4" w:space="0"/>
              <w:bottom w:val="nil"/>
              <w:right w:val="nil"/>
            </w:tcBorders>
            <w:noWrap w:val="0"/>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dxa"/>
            <w:tcBorders>
              <w:top w:val="nil"/>
              <w:left w:val="nil"/>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队伍分类</w:t>
            </w:r>
          </w:p>
        </w:tc>
        <w:tc>
          <w:tcPr>
            <w:tcW w:w="2385" w:type="dxa"/>
            <w:gridSpan w:val="2"/>
            <w:tcBorders>
              <w:top w:val="nil"/>
              <w:left w:val="single" w:color="000000" w:sz="4" w:space="0"/>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385" w:type="dxa"/>
            <w:gridSpan w:val="3"/>
            <w:tcBorders>
              <w:top w:val="nil"/>
              <w:left w:val="single" w:color="000000" w:sz="4" w:space="0"/>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08</w:t>
            </w:r>
          </w:p>
        </w:tc>
        <w:tc>
          <w:tcPr>
            <w:tcW w:w="2386" w:type="dxa"/>
            <w:tcBorders>
              <w:top w:val="nil"/>
              <w:left w:val="single" w:color="000000" w:sz="4" w:space="0"/>
              <w:bottom w:val="nil"/>
              <w:right w:val="nil"/>
            </w:tcBorders>
            <w:noWrap w:val="0"/>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dxa"/>
            <w:tcBorders>
              <w:top w:val="nil"/>
              <w:left w:val="nil"/>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队伍类别</w:t>
            </w:r>
          </w:p>
        </w:tc>
        <w:tc>
          <w:tcPr>
            <w:tcW w:w="2385" w:type="dxa"/>
            <w:gridSpan w:val="2"/>
            <w:tcBorders>
              <w:top w:val="nil"/>
              <w:left w:val="single" w:color="000000" w:sz="4" w:space="0"/>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385" w:type="dxa"/>
            <w:gridSpan w:val="3"/>
            <w:tcBorders>
              <w:top w:val="nil"/>
              <w:left w:val="single" w:color="000000" w:sz="4" w:space="0"/>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09</w:t>
            </w:r>
          </w:p>
        </w:tc>
        <w:tc>
          <w:tcPr>
            <w:tcW w:w="2386" w:type="dxa"/>
            <w:tcBorders>
              <w:top w:val="nil"/>
              <w:left w:val="single" w:color="000000" w:sz="4" w:space="0"/>
              <w:bottom w:val="nil"/>
              <w:right w:val="nil"/>
            </w:tcBorders>
            <w:noWrap w:val="0"/>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dxa"/>
            <w:tcBorders>
              <w:top w:val="nil"/>
              <w:left w:val="nil"/>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队伍人数</w:t>
            </w:r>
          </w:p>
        </w:tc>
        <w:tc>
          <w:tcPr>
            <w:tcW w:w="2385" w:type="dxa"/>
            <w:gridSpan w:val="2"/>
            <w:tcBorders>
              <w:top w:val="nil"/>
              <w:left w:val="single" w:color="000000" w:sz="4" w:space="0"/>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人</w:t>
            </w:r>
          </w:p>
        </w:tc>
        <w:tc>
          <w:tcPr>
            <w:tcW w:w="2385" w:type="dxa"/>
            <w:gridSpan w:val="3"/>
            <w:tcBorders>
              <w:top w:val="nil"/>
              <w:left w:val="single" w:color="000000" w:sz="4" w:space="0"/>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10</w:t>
            </w:r>
          </w:p>
        </w:tc>
        <w:tc>
          <w:tcPr>
            <w:tcW w:w="2386" w:type="dxa"/>
            <w:tcBorders>
              <w:top w:val="nil"/>
              <w:left w:val="single" w:color="000000" w:sz="4" w:space="0"/>
              <w:bottom w:val="nil"/>
              <w:right w:val="nil"/>
            </w:tcBorders>
            <w:noWrap w:val="0"/>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dxa"/>
            <w:tcBorders>
              <w:top w:val="nil"/>
              <w:left w:val="nil"/>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省份名称</w:t>
            </w:r>
          </w:p>
        </w:tc>
        <w:tc>
          <w:tcPr>
            <w:tcW w:w="2385" w:type="dxa"/>
            <w:gridSpan w:val="2"/>
            <w:tcBorders>
              <w:top w:val="nil"/>
              <w:left w:val="single" w:color="000000" w:sz="4" w:space="0"/>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385" w:type="dxa"/>
            <w:gridSpan w:val="3"/>
            <w:tcBorders>
              <w:top w:val="nil"/>
              <w:left w:val="single" w:color="000000" w:sz="4" w:space="0"/>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11</w:t>
            </w:r>
          </w:p>
        </w:tc>
        <w:tc>
          <w:tcPr>
            <w:tcW w:w="2386" w:type="dxa"/>
            <w:tcBorders>
              <w:top w:val="nil"/>
              <w:left w:val="single" w:color="000000" w:sz="4" w:space="0"/>
              <w:bottom w:val="nil"/>
              <w:right w:val="nil"/>
            </w:tcBorders>
            <w:noWrap w:val="0"/>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dxa"/>
            <w:tcBorders>
              <w:top w:val="nil"/>
              <w:left w:val="nil"/>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市名称</w:t>
            </w:r>
          </w:p>
        </w:tc>
        <w:tc>
          <w:tcPr>
            <w:tcW w:w="2385" w:type="dxa"/>
            <w:gridSpan w:val="2"/>
            <w:tcBorders>
              <w:top w:val="nil"/>
              <w:left w:val="single" w:color="000000" w:sz="4" w:space="0"/>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385" w:type="dxa"/>
            <w:gridSpan w:val="3"/>
            <w:tcBorders>
              <w:top w:val="nil"/>
              <w:left w:val="single" w:color="000000" w:sz="4" w:space="0"/>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12</w:t>
            </w:r>
          </w:p>
        </w:tc>
        <w:tc>
          <w:tcPr>
            <w:tcW w:w="2386" w:type="dxa"/>
            <w:tcBorders>
              <w:top w:val="nil"/>
              <w:left w:val="single" w:color="000000" w:sz="4" w:space="0"/>
              <w:bottom w:val="nil"/>
              <w:right w:val="nil"/>
            </w:tcBorders>
            <w:noWrap w:val="0"/>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dxa"/>
            <w:tcBorders>
              <w:top w:val="nil"/>
              <w:left w:val="nil"/>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县名称</w:t>
            </w:r>
          </w:p>
        </w:tc>
        <w:tc>
          <w:tcPr>
            <w:tcW w:w="2385" w:type="dxa"/>
            <w:gridSpan w:val="2"/>
            <w:tcBorders>
              <w:top w:val="nil"/>
              <w:left w:val="single" w:color="000000" w:sz="4" w:space="0"/>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385" w:type="dxa"/>
            <w:gridSpan w:val="3"/>
            <w:tcBorders>
              <w:top w:val="nil"/>
              <w:left w:val="single" w:color="000000" w:sz="4" w:space="0"/>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13</w:t>
            </w:r>
          </w:p>
        </w:tc>
        <w:tc>
          <w:tcPr>
            <w:tcW w:w="2386" w:type="dxa"/>
            <w:tcBorders>
              <w:top w:val="nil"/>
              <w:left w:val="single" w:color="000000" w:sz="4" w:space="0"/>
              <w:bottom w:val="nil"/>
              <w:right w:val="nil"/>
            </w:tcBorders>
            <w:noWrap w:val="0"/>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dxa"/>
            <w:tcBorders>
              <w:top w:val="nil"/>
              <w:left w:val="nil"/>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乡镇名称</w:t>
            </w:r>
          </w:p>
        </w:tc>
        <w:tc>
          <w:tcPr>
            <w:tcW w:w="2385" w:type="dxa"/>
            <w:gridSpan w:val="2"/>
            <w:tcBorders>
              <w:top w:val="nil"/>
              <w:left w:val="single" w:color="000000" w:sz="4" w:space="0"/>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385" w:type="dxa"/>
            <w:gridSpan w:val="3"/>
            <w:tcBorders>
              <w:top w:val="nil"/>
              <w:left w:val="single" w:color="000000" w:sz="4" w:space="0"/>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14</w:t>
            </w:r>
          </w:p>
        </w:tc>
        <w:tc>
          <w:tcPr>
            <w:tcW w:w="2386" w:type="dxa"/>
            <w:tcBorders>
              <w:top w:val="nil"/>
              <w:left w:val="single" w:color="000000" w:sz="4" w:space="0"/>
              <w:bottom w:val="nil"/>
              <w:right w:val="nil"/>
            </w:tcBorders>
            <w:noWrap w:val="0"/>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dxa"/>
            <w:tcBorders>
              <w:top w:val="nil"/>
              <w:left w:val="nil"/>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村/社区</w:t>
            </w:r>
          </w:p>
        </w:tc>
        <w:tc>
          <w:tcPr>
            <w:tcW w:w="2385" w:type="dxa"/>
            <w:gridSpan w:val="2"/>
            <w:tcBorders>
              <w:top w:val="nil"/>
              <w:left w:val="single" w:color="000000" w:sz="4" w:space="0"/>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385" w:type="dxa"/>
            <w:gridSpan w:val="3"/>
            <w:tcBorders>
              <w:top w:val="nil"/>
              <w:left w:val="single" w:color="000000" w:sz="4" w:space="0"/>
              <w:bottom w:val="nil"/>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15</w:t>
            </w:r>
          </w:p>
        </w:tc>
        <w:tc>
          <w:tcPr>
            <w:tcW w:w="2386" w:type="dxa"/>
            <w:tcBorders>
              <w:top w:val="nil"/>
              <w:left w:val="single" w:color="000000" w:sz="4" w:space="0"/>
              <w:bottom w:val="nil"/>
              <w:right w:val="nil"/>
            </w:tcBorders>
            <w:noWrap w:val="0"/>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dxa"/>
            <w:tcBorders>
              <w:top w:val="nil"/>
              <w:left w:val="nil"/>
              <w:bottom w:val="single" w:color="auto" w:sz="8" w:space="0"/>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详细地址</w:t>
            </w:r>
          </w:p>
        </w:tc>
        <w:tc>
          <w:tcPr>
            <w:tcW w:w="2385" w:type="dxa"/>
            <w:gridSpan w:val="2"/>
            <w:tcBorders>
              <w:top w:val="nil"/>
              <w:left w:val="single" w:color="000000" w:sz="4" w:space="0"/>
              <w:bottom w:val="single" w:color="auto" w:sz="8" w:space="0"/>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385" w:type="dxa"/>
            <w:gridSpan w:val="3"/>
            <w:tcBorders>
              <w:top w:val="nil"/>
              <w:left w:val="single" w:color="000000" w:sz="4" w:space="0"/>
              <w:bottom w:val="single" w:color="auto" w:sz="8" w:space="0"/>
              <w:right w:val="single" w:color="000000" w:sz="4" w:space="0"/>
            </w:tcBorders>
            <w:noWrap w:val="0"/>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16</w:t>
            </w:r>
          </w:p>
        </w:tc>
        <w:tc>
          <w:tcPr>
            <w:tcW w:w="2386" w:type="dxa"/>
            <w:tcBorders>
              <w:top w:val="nil"/>
              <w:left w:val="single" w:color="000000" w:sz="4" w:space="0"/>
              <w:bottom w:val="single" w:color="auto" w:sz="8" w:space="0"/>
              <w:right w:val="nil"/>
            </w:tcBorders>
            <w:noWrap w:val="0"/>
            <w:vAlign w:val="center"/>
          </w:tcPr>
          <w:p>
            <w:pPr>
              <w:spacing w:line="280" w:lineRule="exact"/>
              <w:jc w:val="center"/>
              <w:rPr>
                <w:rFonts w:hint="eastAsia" w:ascii="宋体" w:hAnsi="宋体"/>
                <w:color w:val="auto"/>
                <w:sz w:val="18"/>
                <w:szCs w:val="18"/>
              </w:rPr>
            </w:pPr>
          </w:p>
        </w:tc>
      </w:tr>
    </w:tbl>
    <w:p>
      <w:pPr>
        <w:ind w:firstLine="0" w:firstLineChars="0"/>
        <w:rPr>
          <w:rFonts w:hint="eastAsia" w:ascii="宋体" w:hAnsi="宋体"/>
          <w:color w:val="auto"/>
          <w:sz w:val="18"/>
          <w:szCs w:val="18"/>
        </w:rPr>
      </w:pPr>
      <w:r>
        <w:rPr>
          <w:rFonts w:hint="eastAsia" w:ascii="宋体" w:hAnsi="宋体"/>
          <w:color w:val="auto"/>
          <w:sz w:val="18"/>
          <w:szCs w:val="18"/>
        </w:rPr>
        <w:t xml:space="preserve">单位负责人：      统计负责人：      填表人：       联系电话：         报出日期：20   年  月  日 </w:t>
      </w:r>
    </w:p>
    <w:p>
      <w:pPr>
        <w:rPr>
          <w:rFonts w:hint="eastAsia" w:ascii="宋体" w:hAnsi="宋体"/>
          <w:color w:val="auto"/>
          <w:sz w:val="18"/>
          <w:szCs w:val="18"/>
        </w:rPr>
      </w:pPr>
    </w:p>
    <w:p>
      <w:pPr>
        <w:spacing w:line="360" w:lineRule="exact"/>
        <w:ind w:left="0" w:leftChars="0" w:firstLine="0" w:firstLineChars="0"/>
        <w:jc w:val="left"/>
        <w:rPr>
          <w:rFonts w:hint="eastAsia" w:ascii="宋体" w:hAnsi="宋体"/>
          <w:color w:val="auto"/>
          <w:sz w:val="18"/>
          <w:szCs w:val="18"/>
        </w:rPr>
      </w:pPr>
      <w:r>
        <w:rPr>
          <w:rFonts w:hint="eastAsia" w:ascii="宋体" w:hAnsi="宋体"/>
          <w:color w:val="auto"/>
          <w:sz w:val="18"/>
          <w:szCs w:val="18"/>
        </w:rPr>
        <w:t>说明：1.</w:t>
      </w:r>
      <w:r>
        <w:rPr>
          <w:rFonts w:hint="eastAsia" w:ascii="宋体" w:hAnsi="宋体"/>
          <w:color w:val="auto"/>
          <w:sz w:val="18"/>
          <w:szCs w:val="18"/>
          <w:lang w:eastAsia="zh-CN"/>
        </w:rPr>
        <w:t>本表由</w:t>
      </w:r>
      <w:r>
        <w:rPr>
          <w:rFonts w:hint="eastAsia" w:ascii="宋体" w:hAnsi="宋体"/>
          <w:color w:val="auto"/>
          <w:sz w:val="18"/>
          <w:szCs w:val="18"/>
        </w:rPr>
        <w:t>县级以上应急管理部门、乡镇（街道）、村（社区）</w:t>
      </w:r>
      <w:r>
        <w:rPr>
          <w:rFonts w:hint="eastAsia" w:ascii="宋体" w:hAnsi="宋体" w:eastAsia="宋体" w:cs="宋体"/>
          <w:color w:val="auto"/>
          <w:kern w:val="0"/>
          <w:sz w:val="18"/>
          <w:szCs w:val="18"/>
          <w:highlight w:val="none"/>
          <w:lang w:eastAsia="zh-CN"/>
        </w:rPr>
        <w:t>每年4月底前</w:t>
      </w:r>
      <w:r>
        <w:rPr>
          <w:rFonts w:hint="eastAsia" w:ascii="宋体" w:hAnsi="宋体" w:cs="宋体"/>
          <w:color w:val="auto"/>
          <w:kern w:val="0"/>
          <w:sz w:val="18"/>
          <w:szCs w:val="18"/>
          <w:highlight w:val="none"/>
          <w:lang w:eastAsia="zh-CN"/>
        </w:rPr>
        <w:t>通过业务系统填报</w:t>
      </w:r>
      <w:r>
        <w:rPr>
          <w:rFonts w:hint="eastAsia" w:ascii="宋体" w:hAnsi="宋体" w:eastAsia="宋体" w:cs="宋体"/>
          <w:color w:val="auto"/>
          <w:sz w:val="18"/>
          <w:szCs w:val="18"/>
          <w:highlight w:val="none"/>
          <w:lang w:val="en-US" w:eastAsia="zh-CN"/>
        </w:rPr>
        <w:t>。</w:t>
      </w:r>
    </w:p>
    <w:p>
      <w:pPr>
        <w:numPr>
          <w:ilvl w:val="-1"/>
          <w:numId w:val="0"/>
        </w:numPr>
        <w:spacing w:line="360" w:lineRule="exact"/>
        <w:ind w:left="0" w:leftChars="0" w:firstLine="540" w:firstLineChars="300"/>
        <w:jc w:val="left"/>
        <w:rPr>
          <w:rFonts w:hint="eastAsia" w:ascii="宋体" w:hAnsi="宋体"/>
          <w:color w:val="auto"/>
          <w:sz w:val="18"/>
          <w:szCs w:val="18"/>
        </w:rPr>
      </w:pPr>
      <w:r>
        <w:rPr>
          <w:rFonts w:hint="eastAsia" w:ascii="宋体" w:hAnsi="宋体"/>
          <w:color w:val="auto"/>
          <w:sz w:val="18"/>
          <w:szCs w:val="18"/>
          <w:lang w:val="en-US" w:eastAsia="zh-CN"/>
        </w:rPr>
        <w:t>2.</w:t>
      </w:r>
      <w:r>
        <w:rPr>
          <w:rFonts w:hint="eastAsia" w:ascii="宋体" w:hAnsi="宋体"/>
          <w:color w:val="auto"/>
          <w:sz w:val="18"/>
          <w:szCs w:val="18"/>
        </w:rPr>
        <w:t>填报单位请按“XX省XX市XX县XX乡（镇）XX村；XX省XX市XX区XX街道”填写。</w:t>
      </w:r>
    </w:p>
    <w:p>
      <w:pPr>
        <w:spacing w:line="360" w:lineRule="exact"/>
        <w:ind w:left="718" w:leftChars="256" w:hanging="180" w:hangingChars="100"/>
        <w:jc w:val="left"/>
        <w:rPr>
          <w:rFonts w:hint="eastAsia" w:ascii="宋体" w:hAnsi="宋体"/>
          <w:color w:val="auto"/>
          <w:sz w:val="18"/>
          <w:szCs w:val="18"/>
        </w:rPr>
      </w:pPr>
      <w:r>
        <w:rPr>
          <w:rFonts w:hint="eastAsia" w:ascii="宋体" w:hAnsi="宋体"/>
          <w:color w:val="auto"/>
          <w:sz w:val="18"/>
          <w:szCs w:val="18"/>
        </w:rPr>
        <w:t>3.该报表需逐级审核，如本级掌握下级情况，可由本级统一填报，不再下发。</w:t>
      </w:r>
    </w:p>
    <w:p>
      <w:pPr>
        <w:spacing w:line="360" w:lineRule="exact"/>
        <w:ind w:firstLine="630" w:firstLineChars="350"/>
        <w:rPr>
          <w:rFonts w:hint="eastAsia" w:ascii="宋体" w:hAnsi="宋体"/>
          <w:color w:val="auto"/>
          <w:sz w:val="18"/>
          <w:szCs w:val="18"/>
        </w:rPr>
      </w:pPr>
    </w:p>
    <w:p>
      <w:pPr>
        <w:spacing w:line="360" w:lineRule="exact"/>
        <w:ind w:firstLine="630" w:firstLineChars="350"/>
        <w:rPr>
          <w:rFonts w:hint="eastAsia" w:ascii="宋体" w:hAnsi="宋体"/>
          <w:color w:val="auto"/>
          <w:sz w:val="18"/>
          <w:szCs w:val="18"/>
        </w:rPr>
      </w:pPr>
    </w:p>
    <w:p>
      <w:pPr>
        <w:spacing w:line="360" w:lineRule="exact"/>
        <w:ind w:firstLine="630" w:firstLineChars="350"/>
        <w:rPr>
          <w:rFonts w:hint="eastAsia" w:ascii="宋体" w:hAnsi="宋体"/>
          <w:color w:val="auto"/>
          <w:sz w:val="18"/>
          <w:szCs w:val="18"/>
        </w:rPr>
      </w:pPr>
    </w:p>
    <w:p>
      <w:pPr>
        <w:ind w:firstLine="1260" w:firstLineChars="700"/>
        <w:rPr>
          <w:rFonts w:hint="eastAsia" w:ascii="宋体" w:hAnsi="宋体"/>
          <w:color w:val="auto"/>
          <w:sz w:val="18"/>
          <w:szCs w:val="18"/>
        </w:rPr>
        <w:sectPr>
          <w:footerReference r:id="rId13" w:type="default"/>
          <w:pgSz w:w="11906" w:h="16838"/>
          <w:pgMar w:top="1417" w:right="1247" w:bottom="1304" w:left="1247" w:header="851" w:footer="992" w:gutter="0"/>
          <w:pgBorders w:offsetFrom="page">
            <w:top w:val="none" w:sz="0" w:space="0"/>
            <w:left w:val="none" w:sz="0" w:space="0"/>
            <w:bottom w:val="none" w:sz="0" w:space="0"/>
            <w:right w:val="none" w:sz="0" w:space="0"/>
          </w:pgBorders>
          <w:pgNumType w:fmt="decimal"/>
          <w:cols w:space="720" w:num="1"/>
          <w:docGrid w:type="lines" w:linePitch="312" w:charSpace="0"/>
        </w:sectPr>
      </w:pPr>
    </w:p>
    <w:p>
      <w:pPr>
        <w:pStyle w:val="4"/>
        <w:jc w:val="center"/>
        <w:rPr>
          <w:rFonts w:hint="eastAsia"/>
          <w:lang w:eastAsia="zh-CN"/>
        </w:rPr>
      </w:pPr>
      <w:bookmarkStart w:id="388" w:name="_Toc358505785"/>
      <w:bookmarkStart w:id="389" w:name="_Toc20753"/>
      <w:bookmarkStart w:id="390" w:name="_Toc1389736417"/>
      <w:bookmarkStart w:id="391" w:name="_Toc752784949"/>
      <w:bookmarkStart w:id="392" w:name="_Toc138856756"/>
      <w:bookmarkStart w:id="393" w:name="_Toc755278688"/>
      <w:bookmarkStart w:id="394" w:name="_Toc97288925"/>
      <w:bookmarkStart w:id="395" w:name="_Toc509557432"/>
      <w:r>
        <w:rPr>
          <w:rFonts w:hint="eastAsia"/>
          <w:lang w:eastAsia="zh-CN"/>
        </w:rPr>
        <w:t>（</w:t>
      </w:r>
      <w:r>
        <w:rPr>
          <w:rFonts w:hint="eastAsia"/>
          <w:lang w:val="en-US" w:eastAsia="zh-CN"/>
        </w:rPr>
        <w:t>三十四</w:t>
      </w:r>
      <w:r>
        <w:rPr>
          <w:rFonts w:hint="eastAsia"/>
          <w:lang w:eastAsia="zh-CN"/>
        </w:rPr>
        <w:t>）</w:t>
      </w:r>
      <w:r>
        <w:rPr>
          <w:rFonts w:hint="eastAsia"/>
        </w:rPr>
        <w:t>应急指挥通信装备资源</w:t>
      </w:r>
      <w:r>
        <w:rPr>
          <w:rFonts w:hint="eastAsia"/>
          <w:lang w:val="en-US" w:eastAsia="zh-CN"/>
        </w:rPr>
        <w:t>统计表</w:t>
      </w:r>
      <w:bookmarkEnd w:id="388"/>
      <w:bookmarkEnd w:id="389"/>
      <w:bookmarkEnd w:id="390"/>
      <w:bookmarkEnd w:id="391"/>
      <w:bookmarkEnd w:id="392"/>
      <w:bookmarkEnd w:id="393"/>
      <w:bookmarkEnd w:id="394"/>
      <w:bookmarkEnd w:id="395"/>
    </w:p>
    <w:tbl>
      <w:tblPr>
        <w:tblStyle w:val="17"/>
        <w:tblW w:w="4777" w:type="pct"/>
        <w:jc w:val="center"/>
        <w:tblLayout w:type="fixed"/>
        <w:tblCellMar>
          <w:top w:w="0" w:type="dxa"/>
          <w:left w:w="108" w:type="dxa"/>
          <w:bottom w:w="0" w:type="dxa"/>
          <w:right w:w="108" w:type="dxa"/>
        </w:tblCellMar>
      </w:tblPr>
      <w:tblGrid>
        <w:gridCol w:w="3108"/>
        <w:gridCol w:w="1230"/>
        <w:gridCol w:w="836"/>
        <w:gridCol w:w="461"/>
        <w:gridCol w:w="714"/>
        <w:gridCol w:w="1315"/>
        <w:gridCol w:w="1431"/>
      </w:tblGrid>
      <w:tr>
        <w:tblPrEx>
          <w:tblCellMar>
            <w:top w:w="0" w:type="dxa"/>
            <w:left w:w="108" w:type="dxa"/>
            <w:bottom w:w="0" w:type="dxa"/>
            <w:right w:w="108" w:type="dxa"/>
          </w:tblCellMar>
        </w:tblPrEx>
        <w:trPr>
          <w:trHeight w:val="124" w:hRule="atLeast"/>
          <w:jc w:val="center"/>
        </w:trPr>
        <w:tc>
          <w:tcPr>
            <w:tcW w:w="3490" w:type="pct"/>
            <w:gridSpan w:val="5"/>
          </w:tcPr>
          <w:p>
            <w:pPr>
              <w:snapToGrid w:val="0"/>
              <w:spacing w:line="240" w:lineRule="exact"/>
              <w:rPr>
                <w:rFonts w:hint="eastAsia" w:ascii="宋体" w:hAnsi="宋体"/>
                <w:color w:val="auto"/>
                <w:sz w:val="18"/>
              </w:rPr>
            </w:pPr>
          </w:p>
        </w:tc>
        <w:tc>
          <w:tcPr>
            <w:tcW w:w="1509" w:type="pct"/>
            <w:gridSpan w:val="2"/>
            <w:tcMar>
              <w:left w:w="0" w:type="dxa"/>
              <w:right w:w="0" w:type="dxa"/>
            </w:tcMar>
            <w:vAlign w:val="center"/>
          </w:tcPr>
          <w:p>
            <w:pPr>
              <w:snapToGrid w:val="0"/>
              <w:spacing w:line="240" w:lineRule="exact"/>
              <w:jc w:val="left"/>
              <w:rPr>
                <w:rFonts w:hint="default" w:ascii="宋体" w:hAnsi="宋体" w:eastAsia="宋体"/>
                <w:color w:val="auto"/>
                <w:sz w:val="18"/>
                <w:szCs w:val="18"/>
                <w:lang w:val="en-US" w:eastAsia="zh-CN"/>
              </w:rPr>
            </w:pPr>
            <w:r>
              <w:rPr>
                <w:rFonts w:hint="eastAsia" w:ascii="宋体" w:hAnsi="宋体"/>
                <w:color w:val="auto"/>
                <w:sz w:val="18"/>
                <w:szCs w:val="18"/>
              </w:rPr>
              <w:t>表    号：</w:t>
            </w:r>
            <w:r>
              <w:rPr>
                <w:rFonts w:hint="eastAsia" w:ascii="宋体" w:hAnsi="宋体"/>
                <w:color w:val="auto"/>
                <w:sz w:val="18"/>
                <w:szCs w:val="18"/>
                <w:lang w:val="en-US" w:eastAsia="zh-CN"/>
              </w:rPr>
              <w:t>034表</w:t>
            </w:r>
          </w:p>
        </w:tc>
      </w:tr>
      <w:tr>
        <w:tblPrEx>
          <w:tblCellMar>
            <w:top w:w="0" w:type="dxa"/>
            <w:left w:w="108" w:type="dxa"/>
            <w:bottom w:w="0" w:type="dxa"/>
            <w:right w:w="108" w:type="dxa"/>
          </w:tblCellMar>
        </w:tblPrEx>
        <w:trPr>
          <w:trHeight w:val="114" w:hRule="atLeast"/>
          <w:jc w:val="center"/>
        </w:trPr>
        <w:tc>
          <w:tcPr>
            <w:tcW w:w="3490" w:type="pct"/>
            <w:gridSpan w:val="5"/>
            <w:vAlign w:val="center"/>
          </w:tcPr>
          <w:p>
            <w:pPr>
              <w:snapToGrid w:val="0"/>
              <w:spacing w:line="240" w:lineRule="exact"/>
              <w:rPr>
                <w:rFonts w:hint="eastAsia" w:ascii="宋体" w:hAnsi="宋体"/>
                <w:color w:val="auto"/>
                <w:sz w:val="18"/>
              </w:rPr>
            </w:pPr>
          </w:p>
        </w:tc>
        <w:tc>
          <w:tcPr>
            <w:tcW w:w="1509" w:type="pct"/>
            <w:gridSpan w:val="2"/>
            <w:tcMar>
              <w:left w:w="0" w:type="dxa"/>
              <w:right w:w="0" w:type="dxa"/>
            </w:tcMar>
            <w:vAlign w:val="center"/>
          </w:tcPr>
          <w:p>
            <w:pPr>
              <w:spacing w:line="240" w:lineRule="exact"/>
              <w:rPr>
                <w:rFonts w:hint="eastAsia" w:ascii="宋体" w:hAnsi="宋体" w:eastAsia="宋体"/>
                <w:color w:val="auto"/>
                <w:sz w:val="18"/>
                <w:szCs w:val="18"/>
                <w:lang w:val="en-US" w:eastAsia="zh-CN"/>
              </w:rPr>
            </w:pPr>
            <w:r>
              <w:rPr>
                <w:rFonts w:hint="eastAsia" w:ascii="宋体" w:hAnsi="宋体"/>
                <w:color w:val="auto"/>
                <w:sz w:val="18"/>
                <w:szCs w:val="18"/>
              </w:rPr>
              <w:t>制定机关：</w:t>
            </w:r>
            <w:r>
              <w:rPr>
                <w:rFonts w:hint="eastAsia" w:ascii="宋体" w:hAnsi="宋体"/>
                <w:color w:val="auto"/>
                <w:sz w:val="18"/>
                <w:szCs w:val="18"/>
                <w:lang w:val="en-US" w:eastAsia="zh-CN"/>
              </w:rPr>
              <w:t>应急管理部</w:t>
            </w:r>
          </w:p>
        </w:tc>
      </w:tr>
      <w:tr>
        <w:trPr>
          <w:trHeight w:val="114" w:hRule="atLeast"/>
          <w:jc w:val="center"/>
        </w:trPr>
        <w:tc>
          <w:tcPr>
            <w:tcW w:w="3490" w:type="pct"/>
            <w:gridSpan w:val="5"/>
            <w:vAlign w:val="center"/>
          </w:tcPr>
          <w:p>
            <w:pPr>
              <w:snapToGrid w:val="0"/>
              <w:spacing w:line="240" w:lineRule="exact"/>
              <w:rPr>
                <w:rFonts w:hint="eastAsia" w:ascii="宋体" w:hAnsi="宋体"/>
                <w:color w:val="auto"/>
                <w:sz w:val="18"/>
              </w:rPr>
            </w:pPr>
          </w:p>
        </w:tc>
        <w:tc>
          <w:tcPr>
            <w:tcW w:w="1509" w:type="pct"/>
            <w:gridSpan w:val="2"/>
            <w:tcMar>
              <w:left w:w="0" w:type="dxa"/>
              <w:right w:w="0" w:type="dxa"/>
            </w:tcMar>
            <w:vAlign w:val="center"/>
          </w:tcPr>
          <w:p>
            <w:pPr>
              <w:spacing w:line="240" w:lineRule="exact"/>
              <w:rPr>
                <w:rFonts w:hint="eastAsia" w:ascii="宋体" w:hAnsi="宋体"/>
                <w:color w:val="auto"/>
                <w:sz w:val="18"/>
                <w:szCs w:val="18"/>
              </w:rPr>
            </w:pPr>
            <w:r>
              <w:rPr>
                <w:rFonts w:hint="eastAsia" w:ascii="宋体" w:hAnsi="宋体"/>
                <w:color w:val="auto"/>
                <w:sz w:val="18"/>
                <w:szCs w:val="18"/>
              </w:rPr>
              <w:t>批准机关：国家统计局</w:t>
            </w:r>
          </w:p>
        </w:tc>
      </w:tr>
      <w:tr>
        <w:tblPrEx>
          <w:tblCellMar>
            <w:top w:w="0" w:type="dxa"/>
            <w:left w:w="108" w:type="dxa"/>
            <w:bottom w:w="0" w:type="dxa"/>
            <w:right w:w="108" w:type="dxa"/>
          </w:tblCellMar>
        </w:tblPrEx>
        <w:trPr>
          <w:trHeight w:val="284" w:hRule="atLeast"/>
          <w:jc w:val="center"/>
        </w:trPr>
        <w:tc>
          <w:tcPr>
            <w:tcW w:w="3490" w:type="pct"/>
            <w:gridSpan w:val="5"/>
            <w:vAlign w:val="center"/>
          </w:tcPr>
          <w:p>
            <w:pPr>
              <w:snapToGrid w:val="0"/>
              <w:spacing w:line="240" w:lineRule="exact"/>
              <w:rPr>
                <w:rFonts w:hint="eastAsia" w:ascii="宋体" w:hAnsi="宋体"/>
                <w:color w:val="auto"/>
                <w:sz w:val="18"/>
              </w:rPr>
            </w:pPr>
          </w:p>
        </w:tc>
        <w:tc>
          <w:tcPr>
            <w:tcW w:w="1509" w:type="pct"/>
            <w:gridSpan w:val="2"/>
            <w:tcMar>
              <w:left w:w="0" w:type="dxa"/>
              <w:right w:w="0" w:type="dxa"/>
            </w:tcMar>
            <w:vAlign w:val="center"/>
          </w:tcPr>
          <w:p>
            <w:pPr>
              <w:pStyle w:val="44"/>
              <w:tabs>
                <w:tab w:val="left" w:pos="730"/>
              </w:tabs>
              <w:spacing w:before="14" w:line="240" w:lineRule="exact"/>
              <w:rPr>
                <w:rFonts w:hint="eastAsia" w:ascii="宋体" w:hAnsi="宋体"/>
                <w:color w:val="auto"/>
                <w:sz w:val="18"/>
                <w:szCs w:val="18"/>
              </w:rPr>
            </w:pPr>
            <w:r>
              <w:rPr>
                <w:rFonts w:hint="eastAsia" w:ascii="宋体" w:cs="宋体"/>
                <w:color w:val="auto"/>
                <w:sz w:val="18"/>
                <w:szCs w:val="18"/>
              </w:rPr>
              <w:t>批准文号：</w:t>
            </w:r>
            <w:r>
              <w:rPr>
                <w:rFonts w:hint="eastAsia" w:ascii="宋体" w:hAnsi="宋体"/>
                <w:color w:val="auto"/>
                <w:sz w:val="18"/>
                <w:szCs w:val="18"/>
              </w:rPr>
              <w:t>国统制</w:t>
            </w:r>
            <w:r>
              <w:rPr>
                <w:rFonts w:hint="eastAsia" w:ascii="宋体" w:hAnsi="Calibri"/>
                <w:color w:val="auto"/>
                <w:spacing w:val="-6"/>
                <w:sz w:val="18"/>
                <w:szCs w:val="18"/>
              </w:rPr>
              <w:t>〔</w:t>
            </w:r>
            <w:r>
              <w:rPr>
                <w:rFonts w:ascii="宋体" w:hAnsi="Calibri"/>
                <w:color w:val="auto"/>
                <w:spacing w:val="-6"/>
                <w:sz w:val="18"/>
                <w:szCs w:val="18"/>
              </w:rPr>
              <w:t xml:space="preserve">  </w:t>
            </w:r>
            <w:r>
              <w:rPr>
                <w:rFonts w:hint="eastAsia" w:ascii="宋体" w:hAnsi="Calibri"/>
                <w:color w:val="auto"/>
                <w:spacing w:val="-6"/>
                <w:sz w:val="18"/>
                <w:szCs w:val="18"/>
              </w:rPr>
              <w:t>〕</w:t>
            </w:r>
            <w:r>
              <w:rPr>
                <w:rFonts w:hint="eastAsia" w:ascii="宋体" w:hAnsi="宋体"/>
                <w:color w:val="auto"/>
                <w:sz w:val="18"/>
                <w:szCs w:val="18"/>
              </w:rPr>
              <w:t>号</w:t>
            </w:r>
          </w:p>
        </w:tc>
      </w:tr>
      <w:tr>
        <w:tblPrEx>
          <w:tblCellMar>
            <w:top w:w="0" w:type="dxa"/>
            <w:left w:w="108" w:type="dxa"/>
            <w:bottom w:w="0" w:type="dxa"/>
            <w:right w:w="108" w:type="dxa"/>
          </w:tblCellMar>
        </w:tblPrEx>
        <w:trPr>
          <w:trHeight w:val="90" w:hRule="atLeast"/>
          <w:jc w:val="center"/>
        </w:trPr>
        <w:tc>
          <w:tcPr>
            <w:tcW w:w="1708" w:type="pct"/>
            <w:tcBorders>
              <w:bottom w:val="single" w:color="auto" w:sz="8" w:space="0"/>
            </w:tcBorders>
            <w:vAlign w:val="center"/>
          </w:tcPr>
          <w:p>
            <w:pPr>
              <w:snapToGrid w:val="0"/>
              <w:spacing w:line="240" w:lineRule="exact"/>
              <w:rPr>
                <w:rFonts w:hint="eastAsia" w:ascii="宋体" w:hAnsi="宋体"/>
                <w:color w:val="auto"/>
                <w:sz w:val="18"/>
              </w:rPr>
            </w:pPr>
            <w:r>
              <w:rPr>
                <w:rFonts w:hint="eastAsia" w:ascii="宋体" w:hAnsi="宋体"/>
                <w:color w:val="auto"/>
                <w:sz w:val="18"/>
              </w:rPr>
              <w:t>综合机关名称：</w:t>
            </w:r>
          </w:p>
        </w:tc>
        <w:tc>
          <w:tcPr>
            <w:tcW w:w="1135" w:type="pct"/>
            <w:gridSpan w:val="2"/>
          </w:tcPr>
          <w:p>
            <w:pPr>
              <w:snapToGrid w:val="0"/>
              <w:spacing w:line="240" w:lineRule="exact"/>
              <w:jc w:val="center"/>
              <w:rPr>
                <w:color w:val="auto"/>
              </w:rPr>
            </w:pPr>
            <w:r>
              <w:rPr>
                <w:rFonts w:hint="eastAsia" w:ascii="宋体" w:hAnsi="宋体" w:eastAsia="宋体" w:cs="宋体"/>
                <w:i w:val="0"/>
                <w:iCs w:val="0"/>
                <w:snapToGrid w:val="0"/>
                <w:color w:val="auto"/>
                <w:kern w:val="0"/>
                <w:sz w:val="18"/>
                <w:szCs w:val="18"/>
                <w:u w:val="none"/>
                <w:lang w:val="en-US" w:eastAsia="zh-CN" w:bidi="ar"/>
              </w:rPr>
              <w:t>20　　年　　月　　日</w:t>
            </w:r>
          </w:p>
        </w:tc>
        <w:tc>
          <w:tcPr>
            <w:tcW w:w="645" w:type="pct"/>
            <w:gridSpan w:val="2"/>
            <w:tcBorders>
              <w:bottom w:val="single" w:color="auto" w:sz="8" w:space="0"/>
            </w:tcBorders>
          </w:tcPr>
          <w:p>
            <w:pPr>
              <w:snapToGrid w:val="0"/>
              <w:spacing w:line="240" w:lineRule="exact"/>
              <w:rPr>
                <w:color w:val="auto"/>
              </w:rPr>
            </w:pPr>
          </w:p>
        </w:tc>
        <w:tc>
          <w:tcPr>
            <w:tcW w:w="1509" w:type="pct"/>
            <w:gridSpan w:val="2"/>
            <w:tcBorders>
              <w:bottom w:val="single" w:color="auto" w:sz="8" w:space="0"/>
            </w:tcBorders>
            <w:tcMar>
              <w:left w:w="0" w:type="dxa"/>
              <w:right w:w="0" w:type="dxa"/>
            </w:tcMar>
            <w:vAlign w:val="center"/>
          </w:tcPr>
          <w:p>
            <w:pPr>
              <w:spacing w:line="240" w:lineRule="exact"/>
              <w:rPr>
                <w:rFonts w:hint="eastAsia" w:ascii="宋体" w:hAnsi="宋体"/>
                <w:color w:val="auto"/>
                <w:sz w:val="18"/>
                <w:szCs w:val="18"/>
              </w:rPr>
            </w:pPr>
            <w:r>
              <w:rPr>
                <w:rFonts w:hint="eastAsia" w:ascii="宋体" w:hAnsi="宋体"/>
                <w:color w:val="auto"/>
                <w:sz w:val="18"/>
                <w:szCs w:val="18"/>
              </w:rPr>
              <w:t>有效期至：２０  年    月</w:t>
            </w:r>
          </w:p>
        </w:tc>
      </w:tr>
      <w:tr>
        <w:trPr>
          <w:trHeight w:val="276" w:hRule="atLeast"/>
          <w:jc w:val="center"/>
        </w:trPr>
        <w:tc>
          <w:tcPr>
            <w:tcW w:w="2385" w:type="pct"/>
            <w:gridSpan w:val="2"/>
            <w:tcBorders>
              <w:top w:val="single" w:color="auto" w:sz="8" w:space="0"/>
              <w:left w:val="nil"/>
              <w:bottom w:val="single" w:color="auto" w:sz="4" w:space="0"/>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指标名称</w:t>
            </w:r>
          </w:p>
        </w:tc>
        <w:tc>
          <w:tcPr>
            <w:tcW w:w="713" w:type="pct"/>
            <w:gridSpan w:val="2"/>
            <w:tcBorders>
              <w:top w:val="single" w:color="auto" w:sz="8" w:space="0"/>
              <w:left w:val="single" w:color="auto" w:sz="4" w:space="0"/>
              <w:bottom w:val="single" w:color="auto" w:sz="4" w:space="0"/>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计量单位</w:t>
            </w:r>
          </w:p>
        </w:tc>
        <w:tc>
          <w:tcPr>
            <w:tcW w:w="1115" w:type="pct"/>
            <w:gridSpan w:val="2"/>
            <w:tcBorders>
              <w:top w:val="single" w:color="auto" w:sz="8" w:space="0"/>
              <w:left w:val="single" w:color="auto" w:sz="4" w:space="0"/>
              <w:bottom w:val="single" w:color="auto" w:sz="4" w:space="0"/>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代码</w:t>
            </w:r>
          </w:p>
        </w:tc>
        <w:tc>
          <w:tcPr>
            <w:tcW w:w="786" w:type="pct"/>
            <w:tcBorders>
              <w:top w:val="single" w:color="auto" w:sz="4" w:space="0"/>
              <w:left w:val="single" w:color="auto" w:sz="4" w:space="0"/>
              <w:bottom w:val="single" w:color="auto" w:sz="4" w:space="0"/>
              <w:right w:val="nil"/>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本年</w:t>
            </w:r>
          </w:p>
        </w:tc>
      </w:tr>
      <w:tr>
        <w:tblPrEx>
          <w:tblCellMar>
            <w:top w:w="0" w:type="dxa"/>
            <w:left w:w="108" w:type="dxa"/>
            <w:bottom w:w="0" w:type="dxa"/>
            <w:right w:w="108" w:type="dxa"/>
          </w:tblCellMar>
        </w:tblPrEx>
        <w:trPr>
          <w:trHeight w:val="130" w:hRule="atLeast"/>
          <w:jc w:val="center"/>
        </w:trPr>
        <w:tc>
          <w:tcPr>
            <w:tcW w:w="2385" w:type="pct"/>
            <w:gridSpan w:val="2"/>
            <w:tcBorders>
              <w:top w:val="single" w:color="auto" w:sz="4" w:space="0"/>
              <w:left w:val="nil"/>
              <w:bottom w:val="single" w:color="auto" w:sz="4" w:space="0"/>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甲</w:t>
            </w:r>
          </w:p>
        </w:tc>
        <w:tc>
          <w:tcPr>
            <w:tcW w:w="713" w:type="pct"/>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乙</w:t>
            </w:r>
          </w:p>
        </w:tc>
        <w:tc>
          <w:tcPr>
            <w:tcW w:w="1115" w:type="pct"/>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丙</w:t>
            </w:r>
          </w:p>
        </w:tc>
        <w:tc>
          <w:tcPr>
            <w:tcW w:w="786" w:type="pct"/>
            <w:tcBorders>
              <w:top w:val="single" w:color="auto" w:sz="4" w:space="0"/>
              <w:left w:val="single" w:color="auto" w:sz="4" w:space="0"/>
              <w:bottom w:val="single" w:color="auto" w:sz="4" w:space="0"/>
              <w:right w:val="nil"/>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1</w:t>
            </w:r>
          </w:p>
        </w:tc>
      </w:tr>
      <w:tr>
        <w:tblPrEx>
          <w:tblCellMar>
            <w:top w:w="0" w:type="dxa"/>
            <w:left w:w="108" w:type="dxa"/>
            <w:bottom w:w="0" w:type="dxa"/>
            <w:right w:w="108" w:type="dxa"/>
          </w:tblCellMar>
        </w:tblPrEx>
        <w:trPr>
          <w:trHeight w:val="276" w:hRule="atLeast"/>
          <w:jc w:val="center"/>
        </w:trPr>
        <w:tc>
          <w:tcPr>
            <w:tcW w:w="2385" w:type="pct"/>
            <w:gridSpan w:val="2"/>
            <w:tcBorders>
              <w:top w:val="single" w:color="auto" w:sz="4" w:space="0"/>
              <w:left w:val="nil"/>
              <w:bottom w:val="nil"/>
              <w:right w:val="single" w:color="auto" w:sz="4" w:space="0"/>
            </w:tcBorders>
            <w:vAlign w:val="center"/>
          </w:tcPr>
          <w:p>
            <w:pPr>
              <w:spacing w:line="280" w:lineRule="exact"/>
              <w:jc w:val="left"/>
              <w:rPr>
                <w:rFonts w:hint="eastAsia" w:ascii="宋体" w:hAnsi="宋体"/>
                <w:color w:val="auto"/>
                <w:sz w:val="18"/>
                <w:szCs w:val="18"/>
              </w:rPr>
            </w:pPr>
            <w:r>
              <w:rPr>
                <w:rFonts w:hint="eastAsia" w:ascii="宋体" w:hAnsi="宋体"/>
                <w:color w:val="auto"/>
                <w:sz w:val="18"/>
                <w:szCs w:val="18"/>
              </w:rPr>
              <w:t>上报单位</w:t>
            </w:r>
          </w:p>
        </w:tc>
        <w:tc>
          <w:tcPr>
            <w:tcW w:w="713" w:type="pct"/>
            <w:gridSpan w:val="2"/>
            <w:tcBorders>
              <w:top w:val="single" w:color="auto" w:sz="4" w:space="0"/>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single" w:color="auto" w:sz="4" w:space="0"/>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01</w:t>
            </w:r>
          </w:p>
        </w:tc>
        <w:tc>
          <w:tcPr>
            <w:tcW w:w="786" w:type="pct"/>
            <w:tcBorders>
              <w:top w:val="single" w:color="auto" w:sz="4" w:space="0"/>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jc w:val="left"/>
              <w:rPr>
                <w:rFonts w:hint="eastAsia" w:ascii="宋体" w:hAnsi="宋体"/>
                <w:color w:val="auto"/>
                <w:sz w:val="18"/>
                <w:szCs w:val="18"/>
              </w:rPr>
            </w:pPr>
            <w:r>
              <w:rPr>
                <w:rFonts w:ascii="宋体" w:hAnsi="宋体"/>
                <w:color w:val="auto"/>
                <w:sz w:val="18"/>
                <w:szCs w:val="18"/>
              </w:rPr>
              <w:t>上报人员</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02</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jc w:val="left"/>
              <w:rPr>
                <w:rFonts w:hint="eastAsia" w:ascii="宋体" w:hAnsi="宋体"/>
                <w:color w:val="auto"/>
                <w:sz w:val="18"/>
                <w:szCs w:val="18"/>
              </w:rPr>
            </w:pPr>
            <w:r>
              <w:rPr>
                <w:rFonts w:ascii="宋体" w:hAnsi="宋体"/>
                <w:color w:val="auto"/>
                <w:sz w:val="18"/>
                <w:szCs w:val="18"/>
              </w:rPr>
              <w:t>联系方式</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03</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jc w:val="left"/>
              <w:rPr>
                <w:rFonts w:hint="eastAsia" w:ascii="宋体" w:hAnsi="宋体"/>
                <w:color w:val="auto"/>
                <w:sz w:val="18"/>
                <w:szCs w:val="18"/>
              </w:rPr>
            </w:pPr>
            <w:r>
              <w:rPr>
                <w:rFonts w:ascii="宋体" w:hAnsi="宋体"/>
                <w:color w:val="auto"/>
                <w:sz w:val="18"/>
                <w:szCs w:val="18"/>
              </w:rPr>
              <w:t>设备类别</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04</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jc w:val="left"/>
              <w:rPr>
                <w:rFonts w:hint="eastAsia" w:ascii="宋体" w:hAnsi="宋体"/>
                <w:color w:val="auto"/>
                <w:sz w:val="18"/>
                <w:szCs w:val="18"/>
              </w:rPr>
            </w:pPr>
            <w:r>
              <w:rPr>
                <w:rFonts w:ascii="宋体" w:hAnsi="宋体"/>
                <w:color w:val="auto"/>
                <w:sz w:val="18"/>
                <w:szCs w:val="18"/>
              </w:rPr>
              <w:t>设备名称</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05</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jc w:val="left"/>
              <w:rPr>
                <w:rFonts w:hint="eastAsia" w:ascii="宋体" w:hAnsi="宋体"/>
                <w:color w:val="auto"/>
                <w:sz w:val="18"/>
                <w:szCs w:val="18"/>
              </w:rPr>
            </w:pPr>
            <w:r>
              <w:rPr>
                <w:rFonts w:ascii="宋体" w:hAnsi="宋体"/>
                <w:color w:val="auto"/>
                <w:sz w:val="18"/>
                <w:szCs w:val="18"/>
              </w:rPr>
              <w:t>设备数量</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06</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jc w:val="left"/>
              <w:rPr>
                <w:rFonts w:hint="eastAsia" w:ascii="宋体" w:hAnsi="宋体"/>
                <w:color w:val="auto"/>
                <w:sz w:val="18"/>
                <w:szCs w:val="18"/>
              </w:rPr>
            </w:pPr>
            <w:r>
              <w:rPr>
                <w:rFonts w:hint="eastAsia" w:ascii="宋体" w:hAnsi="宋体"/>
                <w:color w:val="auto"/>
                <w:sz w:val="18"/>
                <w:szCs w:val="18"/>
              </w:rPr>
              <w:t>设备状态</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07</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jc w:val="left"/>
              <w:rPr>
                <w:rFonts w:hint="eastAsia" w:ascii="宋体" w:hAnsi="宋体"/>
                <w:color w:val="auto"/>
                <w:sz w:val="18"/>
                <w:szCs w:val="18"/>
              </w:rPr>
            </w:pPr>
            <w:r>
              <w:rPr>
                <w:rFonts w:hint="eastAsia" w:ascii="宋体" w:hAnsi="宋体"/>
                <w:color w:val="auto"/>
                <w:sz w:val="18"/>
                <w:szCs w:val="18"/>
              </w:rPr>
              <w:t>配备时间</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08</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jc w:val="left"/>
              <w:rPr>
                <w:rFonts w:hint="eastAsia" w:ascii="宋体" w:hAnsi="宋体"/>
                <w:color w:val="auto"/>
                <w:sz w:val="18"/>
                <w:szCs w:val="18"/>
              </w:rPr>
            </w:pPr>
            <w:r>
              <w:rPr>
                <w:rFonts w:hint="eastAsia" w:ascii="宋体" w:hAnsi="宋体"/>
                <w:color w:val="auto"/>
                <w:sz w:val="18"/>
                <w:szCs w:val="18"/>
              </w:rPr>
              <w:t>建设方式</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09</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jc w:val="left"/>
              <w:rPr>
                <w:rFonts w:hint="eastAsia" w:ascii="宋体" w:hAnsi="宋体"/>
                <w:color w:val="auto"/>
                <w:sz w:val="18"/>
                <w:szCs w:val="18"/>
              </w:rPr>
            </w:pPr>
            <w:r>
              <w:rPr>
                <w:rFonts w:hint="eastAsia" w:ascii="宋体" w:hAnsi="宋体"/>
                <w:color w:val="auto"/>
                <w:sz w:val="18"/>
                <w:szCs w:val="18"/>
              </w:rPr>
              <w:t>主要功能</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10</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ascii="宋体" w:hAnsi="宋体"/>
                <w:color w:val="auto"/>
                <w:sz w:val="18"/>
                <w:szCs w:val="18"/>
              </w:rPr>
              <w:t>370M集群信号覆盖</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11</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ascii="宋体" w:hAnsi="宋体"/>
                <w:color w:val="auto"/>
                <w:sz w:val="18"/>
                <w:szCs w:val="18"/>
              </w:rPr>
              <w:t>370MHz终端同频中继，延伸通信覆盖范围</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12</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ascii="宋体" w:hAnsi="宋体"/>
                <w:color w:val="auto"/>
                <w:sz w:val="18"/>
                <w:szCs w:val="18"/>
              </w:rPr>
              <w:t>应急救援语音指挥</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13</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ascii="宋体" w:hAnsi="宋体"/>
                <w:color w:val="auto"/>
                <w:sz w:val="18"/>
                <w:szCs w:val="18"/>
              </w:rPr>
              <w:t>语音通信</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14</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ascii="宋体" w:hAnsi="宋体"/>
                <w:color w:val="auto"/>
                <w:sz w:val="18"/>
                <w:szCs w:val="18"/>
              </w:rPr>
              <w:t>短信发送</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15</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ascii="宋体" w:hAnsi="宋体"/>
                <w:color w:val="auto"/>
                <w:sz w:val="18"/>
                <w:szCs w:val="18"/>
              </w:rPr>
              <w:t>导航定位</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16</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ascii="宋体" w:hAnsi="宋体"/>
                <w:color w:val="auto"/>
                <w:sz w:val="18"/>
                <w:szCs w:val="18"/>
              </w:rPr>
              <w:t>北斗卫星短报文收发</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17</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ascii="宋体" w:hAnsi="宋体"/>
                <w:color w:val="auto"/>
                <w:sz w:val="18"/>
                <w:szCs w:val="18"/>
              </w:rPr>
              <w:t>采集救援车辆物联信息</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18</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ascii="宋体" w:hAnsi="宋体"/>
                <w:color w:val="auto"/>
                <w:sz w:val="18"/>
                <w:szCs w:val="18"/>
              </w:rPr>
              <w:t>北斗短报文信息回传</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19</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90" w:hRule="atLeast"/>
          <w:jc w:val="center"/>
        </w:trPr>
        <w:tc>
          <w:tcPr>
            <w:tcW w:w="2385" w:type="pct"/>
            <w:gridSpan w:val="2"/>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ascii="宋体" w:hAnsi="宋体"/>
                <w:color w:val="auto"/>
                <w:sz w:val="18"/>
                <w:szCs w:val="18"/>
              </w:rPr>
              <w:t>构建卫星通信链路</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20</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ascii="宋体" w:hAnsi="宋体"/>
                <w:color w:val="auto"/>
                <w:sz w:val="18"/>
                <w:szCs w:val="18"/>
              </w:rPr>
              <w:t>空中侦察</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21</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ascii="宋体" w:hAnsi="宋体"/>
                <w:color w:val="auto"/>
                <w:sz w:val="18"/>
                <w:szCs w:val="18"/>
              </w:rPr>
              <w:t>宽带自组网</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22</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公网恢复</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23</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三维建模</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24</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人员搜救</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25</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喊话功能</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26</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运输投送</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27</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抛投功能</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28</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正射拼接</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29</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应急供电</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30</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jc w:val="left"/>
              <w:rPr>
                <w:rFonts w:hint="eastAsia" w:ascii="宋体" w:hAnsi="宋体"/>
                <w:color w:val="auto"/>
                <w:sz w:val="18"/>
                <w:szCs w:val="18"/>
              </w:rPr>
            </w:pPr>
            <w:r>
              <w:rPr>
                <w:rFonts w:hint="eastAsia" w:ascii="宋体" w:hAnsi="宋体"/>
                <w:color w:val="auto"/>
                <w:sz w:val="18"/>
                <w:szCs w:val="18"/>
              </w:rPr>
              <w:t>核心指标</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31</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使用PDT数字集群体制</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32</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载波数</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33</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每载波发射功率</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34</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rPr>
          <w:trHeight w:val="90" w:hRule="atLeast"/>
          <w:jc w:val="center"/>
        </w:trPr>
        <w:tc>
          <w:tcPr>
            <w:tcW w:w="2385" w:type="pct"/>
            <w:gridSpan w:val="2"/>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支持通过卫星链路或PLMN：4G/5G链路实现远程</w:t>
            </w:r>
          </w:p>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组网</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35</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无线中继多跳数量</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36</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发射功率</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37</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功率可调</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38</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rPr>
          <w:trHeight w:val="276" w:hRule="atLeast"/>
          <w:jc w:val="center"/>
        </w:trPr>
        <w:tc>
          <w:tcPr>
            <w:tcW w:w="2385" w:type="pct"/>
            <w:gridSpan w:val="2"/>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内置电池连续工作时间</w:t>
            </w:r>
          </w:p>
        </w:tc>
        <w:tc>
          <w:tcPr>
            <w:tcW w:w="713"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h</w:t>
            </w:r>
          </w:p>
        </w:tc>
        <w:tc>
          <w:tcPr>
            <w:tcW w:w="1115" w:type="pct"/>
            <w:gridSpan w:val="2"/>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39</w:t>
            </w:r>
          </w:p>
        </w:tc>
        <w:tc>
          <w:tcPr>
            <w:tcW w:w="786"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6" w:hRule="atLeast"/>
          <w:jc w:val="center"/>
        </w:trPr>
        <w:tc>
          <w:tcPr>
            <w:tcW w:w="2385" w:type="pct"/>
            <w:gridSpan w:val="2"/>
            <w:tcBorders>
              <w:top w:val="nil"/>
              <w:left w:val="nil"/>
              <w:bottom w:val="single" w:color="auto" w:sz="8" w:space="0"/>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专网PDT</w:t>
            </w:r>
          </w:p>
        </w:tc>
        <w:tc>
          <w:tcPr>
            <w:tcW w:w="713" w:type="pct"/>
            <w:gridSpan w:val="2"/>
            <w:tcBorders>
              <w:top w:val="nil"/>
              <w:left w:val="single" w:color="auto" w:sz="4" w:space="0"/>
              <w:bottom w:val="single" w:color="auto" w:sz="8" w:space="0"/>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5" w:type="pct"/>
            <w:gridSpan w:val="2"/>
            <w:tcBorders>
              <w:top w:val="nil"/>
              <w:left w:val="single" w:color="auto" w:sz="4" w:space="0"/>
              <w:bottom w:val="single" w:color="auto" w:sz="8" w:space="0"/>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40</w:t>
            </w:r>
          </w:p>
        </w:tc>
        <w:tc>
          <w:tcPr>
            <w:tcW w:w="786" w:type="pct"/>
            <w:tcBorders>
              <w:top w:val="nil"/>
              <w:left w:val="single" w:color="auto" w:sz="4" w:space="0"/>
              <w:bottom w:val="single" w:color="auto" w:sz="8" w:space="0"/>
              <w:right w:val="nil"/>
            </w:tcBorders>
            <w:vAlign w:val="center"/>
          </w:tcPr>
          <w:p>
            <w:pPr>
              <w:spacing w:line="280" w:lineRule="exact"/>
              <w:jc w:val="center"/>
              <w:rPr>
                <w:rFonts w:hint="eastAsia" w:ascii="宋体" w:hAnsi="宋体"/>
                <w:color w:val="auto"/>
                <w:sz w:val="18"/>
                <w:szCs w:val="18"/>
              </w:rPr>
            </w:pPr>
          </w:p>
        </w:tc>
      </w:tr>
    </w:tbl>
    <w:p>
      <w:pPr>
        <w:keepNext w:val="0"/>
        <w:keepLines w:val="0"/>
        <w:pageBreakBefore w:val="0"/>
        <w:widowControl w:val="0"/>
        <w:kinsoku/>
        <w:wordWrap/>
        <w:overflowPunct/>
        <w:topLinePunct w:val="0"/>
        <w:autoSpaceDE/>
        <w:autoSpaceDN/>
        <w:bidi w:val="0"/>
        <w:adjustRightInd/>
        <w:snapToGrid/>
        <w:spacing w:line="280" w:lineRule="exact"/>
        <w:ind w:firstLine="360" w:firstLineChars="200"/>
        <w:jc w:val="left"/>
        <w:textAlignment w:val="auto"/>
        <w:rPr>
          <w:rFonts w:hint="default" w:ascii="宋体" w:hAnsi="宋体" w:eastAsia="宋体"/>
          <w:color w:val="auto"/>
          <w:sz w:val="18"/>
          <w:szCs w:val="18"/>
          <w:lang w:val="en-US" w:eastAsia="zh-CN"/>
        </w:rPr>
      </w:pPr>
      <w:r>
        <w:rPr>
          <w:rFonts w:hint="eastAsia" w:ascii="宋体" w:hAnsi="宋体"/>
          <w:color w:val="auto"/>
          <w:sz w:val="18"/>
          <w:szCs w:val="18"/>
        </w:rPr>
        <w:br w:type="page"/>
      </w:r>
      <w:r>
        <w:rPr>
          <w:rFonts w:hint="eastAsia" w:ascii="宋体" w:hAnsi="宋体"/>
          <w:color w:val="auto"/>
          <w:sz w:val="18"/>
          <w:szCs w:val="18"/>
          <w:lang w:val="en-US" w:eastAsia="zh-CN"/>
        </w:rPr>
        <w:t>续表一</w:t>
      </w:r>
    </w:p>
    <w:tbl>
      <w:tblPr>
        <w:tblStyle w:val="17"/>
        <w:tblW w:w="5000" w:type="pct"/>
        <w:jc w:val="center"/>
        <w:tblLayout w:type="fixed"/>
        <w:tblCellMar>
          <w:top w:w="0" w:type="dxa"/>
          <w:left w:w="108" w:type="dxa"/>
          <w:bottom w:w="0" w:type="dxa"/>
          <w:right w:w="108" w:type="dxa"/>
        </w:tblCellMar>
      </w:tblPr>
      <w:tblGrid>
        <w:gridCol w:w="4594"/>
        <w:gridCol w:w="1372"/>
        <w:gridCol w:w="2146"/>
        <w:gridCol w:w="1516"/>
      </w:tblGrid>
      <w:tr>
        <w:tblPrEx>
          <w:tblCellMar>
            <w:top w:w="0" w:type="dxa"/>
            <w:left w:w="108" w:type="dxa"/>
            <w:bottom w:w="0" w:type="dxa"/>
            <w:right w:w="108" w:type="dxa"/>
          </w:tblCellMar>
        </w:tblPrEx>
        <w:trPr>
          <w:trHeight w:val="278" w:hRule="atLeast"/>
          <w:jc w:val="center"/>
        </w:trPr>
        <w:tc>
          <w:tcPr>
            <w:tcW w:w="4594" w:type="dxa"/>
            <w:tcBorders>
              <w:top w:val="single" w:color="auto" w:sz="8" w:space="0"/>
              <w:left w:val="nil"/>
              <w:bottom w:val="single" w:color="auto" w:sz="2" w:space="0"/>
              <w:right w:val="single" w:color="auto" w:sz="2"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指标名称</w:t>
            </w:r>
          </w:p>
        </w:tc>
        <w:tc>
          <w:tcPr>
            <w:tcW w:w="1372" w:type="dxa"/>
            <w:tcBorders>
              <w:top w:val="single" w:color="auto" w:sz="8" w:space="0"/>
              <w:left w:val="single" w:color="auto" w:sz="2" w:space="0"/>
              <w:bottom w:val="single" w:color="auto" w:sz="2" w:space="0"/>
              <w:right w:val="single" w:color="auto" w:sz="2"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计量单位</w:t>
            </w:r>
          </w:p>
        </w:tc>
        <w:tc>
          <w:tcPr>
            <w:tcW w:w="2146" w:type="dxa"/>
            <w:tcBorders>
              <w:top w:val="single" w:color="auto" w:sz="8" w:space="0"/>
              <w:left w:val="single" w:color="auto" w:sz="2" w:space="0"/>
              <w:bottom w:val="single" w:color="auto" w:sz="2" w:space="0"/>
              <w:right w:val="single" w:color="auto" w:sz="2"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代码</w:t>
            </w:r>
          </w:p>
        </w:tc>
        <w:tc>
          <w:tcPr>
            <w:tcW w:w="1516" w:type="dxa"/>
            <w:tcBorders>
              <w:top w:val="single" w:color="auto" w:sz="8" w:space="0"/>
              <w:left w:val="single" w:color="auto" w:sz="2" w:space="0"/>
              <w:bottom w:val="single" w:color="auto" w:sz="2" w:space="0"/>
              <w:right w:val="nil"/>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本年</w:t>
            </w:r>
          </w:p>
        </w:tc>
      </w:tr>
      <w:tr>
        <w:trPr>
          <w:trHeight w:val="278" w:hRule="atLeast"/>
          <w:jc w:val="center"/>
        </w:trPr>
        <w:tc>
          <w:tcPr>
            <w:tcW w:w="4594" w:type="dxa"/>
            <w:tcBorders>
              <w:top w:val="single" w:color="auto" w:sz="2" w:space="0"/>
              <w:left w:val="nil"/>
              <w:bottom w:val="single" w:color="auto" w:sz="2" w:space="0"/>
              <w:right w:val="single" w:color="auto" w:sz="2"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甲</w:t>
            </w:r>
          </w:p>
        </w:tc>
        <w:tc>
          <w:tcPr>
            <w:tcW w:w="1372" w:type="dxa"/>
            <w:tcBorders>
              <w:top w:val="single" w:color="auto" w:sz="2" w:space="0"/>
              <w:left w:val="single" w:color="auto" w:sz="2" w:space="0"/>
              <w:bottom w:val="single" w:color="auto" w:sz="2" w:space="0"/>
              <w:right w:val="single" w:color="auto" w:sz="2"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乙</w:t>
            </w:r>
          </w:p>
        </w:tc>
        <w:tc>
          <w:tcPr>
            <w:tcW w:w="2146" w:type="dxa"/>
            <w:tcBorders>
              <w:top w:val="single" w:color="auto" w:sz="2" w:space="0"/>
              <w:left w:val="single" w:color="auto" w:sz="2" w:space="0"/>
              <w:bottom w:val="single" w:color="auto" w:sz="2" w:space="0"/>
              <w:right w:val="single" w:color="auto" w:sz="2"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丙</w:t>
            </w:r>
          </w:p>
        </w:tc>
        <w:tc>
          <w:tcPr>
            <w:tcW w:w="1516" w:type="dxa"/>
            <w:tcBorders>
              <w:top w:val="single" w:color="auto" w:sz="2" w:space="0"/>
              <w:left w:val="single" w:color="auto" w:sz="2" w:space="0"/>
              <w:bottom w:val="single" w:color="auto" w:sz="2" w:space="0"/>
              <w:right w:val="nil"/>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1</w:t>
            </w:r>
          </w:p>
        </w:tc>
      </w:tr>
      <w:tr>
        <w:tblPrEx>
          <w:tblCellMar>
            <w:top w:w="0" w:type="dxa"/>
            <w:left w:w="108" w:type="dxa"/>
            <w:bottom w:w="0" w:type="dxa"/>
            <w:right w:w="108" w:type="dxa"/>
          </w:tblCellMar>
        </w:tblPrEx>
        <w:trPr>
          <w:trHeight w:val="278" w:hRule="atLeast"/>
          <w:jc w:val="center"/>
        </w:trPr>
        <w:tc>
          <w:tcPr>
            <w:tcW w:w="4594" w:type="dxa"/>
            <w:tcBorders>
              <w:top w:val="single" w:color="auto" w:sz="2" w:space="0"/>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公网PoC制式</w:t>
            </w:r>
          </w:p>
        </w:tc>
        <w:tc>
          <w:tcPr>
            <w:tcW w:w="1372" w:type="dxa"/>
            <w:tcBorders>
              <w:top w:val="single" w:color="auto" w:sz="2" w:space="0"/>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146" w:type="dxa"/>
            <w:tcBorders>
              <w:top w:val="single" w:color="auto" w:sz="2" w:space="0"/>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41</w:t>
            </w:r>
          </w:p>
        </w:tc>
        <w:tc>
          <w:tcPr>
            <w:tcW w:w="1516" w:type="dxa"/>
            <w:tcBorders>
              <w:top w:val="single" w:color="auto" w:sz="2" w:space="0"/>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rPr>
          <w:trHeight w:val="278" w:hRule="atLeast"/>
          <w:jc w:val="center"/>
        </w:trPr>
        <w:tc>
          <w:tcPr>
            <w:tcW w:w="4594" w:type="dxa"/>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TMO</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42</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8" w:hRule="atLeast"/>
          <w:jc w:val="center"/>
        </w:trPr>
        <w:tc>
          <w:tcPr>
            <w:tcW w:w="4594" w:type="dxa"/>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DMO工作模式</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43</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rPr>
          <w:trHeight w:val="278" w:hRule="atLeast"/>
          <w:jc w:val="center"/>
        </w:trPr>
        <w:tc>
          <w:tcPr>
            <w:tcW w:w="4594" w:type="dxa"/>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终端形态：手持/车载</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44</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8" w:hRule="atLeast"/>
          <w:jc w:val="center"/>
        </w:trPr>
        <w:tc>
          <w:tcPr>
            <w:tcW w:w="4594" w:type="dxa"/>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使用国家应急通信号段</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45</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rPr>
          <w:trHeight w:val="278" w:hRule="atLeast"/>
          <w:jc w:val="center"/>
        </w:trPr>
        <w:tc>
          <w:tcPr>
            <w:tcW w:w="4594" w:type="dxa"/>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ascii="宋体" w:hAnsi="宋体"/>
                <w:color w:val="auto"/>
                <w:sz w:val="18"/>
                <w:szCs w:val="18"/>
              </w:rPr>
              <w:t>通话时间</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h</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46</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8" w:hRule="atLeast"/>
          <w:jc w:val="center"/>
        </w:trPr>
        <w:tc>
          <w:tcPr>
            <w:tcW w:w="4594" w:type="dxa"/>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具有北斗三号短报文通信</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47</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rPr>
          <w:trHeight w:val="278" w:hRule="atLeast"/>
          <w:jc w:val="center"/>
        </w:trPr>
        <w:tc>
          <w:tcPr>
            <w:tcW w:w="4594" w:type="dxa"/>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待机时间</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h</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48</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8" w:hRule="atLeast"/>
          <w:jc w:val="center"/>
        </w:trPr>
        <w:tc>
          <w:tcPr>
            <w:tcW w:w="4594" w:type="dxa"/>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待机天数</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天</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49</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rPr>
          <w:trHeight w:val="278" w:hRule="atLeast"/>
          <w:jc w:val="center"/>
        </w:trPr>
        <w:tc>
          <w:tcPr>
            <w:tcW w:w="4594" w:type="dxa"/>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连续工作时长</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h</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50</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8" w:hRule="atLeast"/>
          <w:jc w:val="center"/>
        </w:trPr>
        <w:tc>
          <w:tcPr>
            <w:tcW w:w="4594" w:type="dxa"/>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支持PLMN：4G/5G</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51</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rPr>
          <w:trHeight w:val="278" w:hRule="atLeast"/>
          <w:jc w:val="center"/>
        </w:trPr>
        <w:tc>
          <w:tcPr>
            <w:tcW w:w="4594" w:type="dxa"/>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支持LoRa传输</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52</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8" w:hRule="atLeast"/>
          <w:jc w:val="center"/>
        </w:trPr>
        <w:tc>
          <w:tcPr>
            <w:tcW w:w="4594" w:type="dxa"/>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具备北斗定位功能</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53</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rPr>
          <w:trHeight w:val="278" w:hRule="atLeast"/>
          <w:jc w:val="center"/>
        </w:trPr>
        <w:tc>
          <w:tcPr>
            <w:tcW w:w="4594" w:type="dxa"/>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卫星频段</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54</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8" w:hRule="atLeast"/>
          <w:jc w:val="center"/>
        </w:trPr>
        <w:tc>
          <w:tcPr>
            <w:tcW w:w="4594" w:type="dxa"/>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口径</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m</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55</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rPr>
          <w:trHeight w:val="278" w:hRule="atLeast"/>
          <w:jc w:val="center"/>
        </w:trPr>
        <w:tc>
          <w:tcPr>
            <w:tcW w:w="4594" w:type="dxa"/>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工作时长</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h</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56</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8" w:hRule="atLeast"/>
          <w:jc w:val="center"/>
        </w:trPr>
        <w:tc>
          <w:tcPr>
            <w:tcW w:w="4594" w:type="dxa"/>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最大航时（满载）</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h</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57</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rPr>
          <w:trHeight w:val="278" w:hRule="atLeast"/>
          <w:jc w:val="center"/>
        </w:trPr>
        <w:tc>
          <w:tcPr>
            <w:tcW w:w="4594" w:type="dxa"/>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实用升限（满载）</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m</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58</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8" w:hRule="atLeast"/>
          <w:jc w:val="center"/>
        </w:trPr>
        <w:tc>
          <w:tcPr>
            <w:tcW w:w="4594" w:type="dxa"/>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载荷能力</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Kg</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59</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rPr>
          <w:trHeight w:val="278" w:hRule="atLeast"/>
          <w:jc w:val="center"/>
        </w:trPr>
        <w:tc>
          <w:tcPr>
            <w:tcW w:w="4594" w:type="dxa"/>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任务载荷供电能力</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kW</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60</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8" w:hRule="atLeast"/>
          <w:jc w:val="center"/>
        </w:trPr>
        <w:tc>
          <w:tcPr>
            <w:tcW w:w="4594" w:type="dxa"/>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支持北斗定位</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61</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rPr>
          <w:trHeight w:val="278" w:hRule="atLeast"/>
          <w:jc w:val="center"/>
        </w:trPr>
        <w:tc>
          <w:tcPr>
            <w:tcW w:w="4594" w:type="dxa"/>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空载续航时间</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min</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62</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8" w:hRule="atLeast"/>
          <w:jc w:val="center"/>
        </w:trPr>
        <w:tc>
          <w:tcPr>
            <w:tcW w:w="4594" w:type="dxa"/>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最大抗风等级</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63</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rPr>
          <w:trHeight w:val="278" w:hRule="atLeast"/>
          <w:jc w:val="center"/>
        </w:trPr>
        <w:tc>
          <w:tcPr>
            <w:tcW w:w="4594" w:type="dxa"/>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额定功率</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64</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8" w:hRule="atLeast"/>
          <w:jc w:val="center"/>
        </w:trPr>
        <w:tc>
          <w:tcPr>
            <w:tcW w:w="4594" w:type="dxa"/>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输出电压</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V</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65</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rPr>
          <w:trHeight w:val="278" w:hRule="atLeast"/>
          <w:jc w:val="center"/>
        </w:trPr>
        <w:tc>
          <w:tcPr>
            <w:tcW w:w="4594" w:type="dxa"/>
            <w:tcBorders>
              <w:top w:val="nil"/>
              <w:left w:val="nil"/>
              <w:bottom w:val="nil"/>
              <w:right w:val="single" w:color="auto" w:sz="4" w:space="0"/>
            </w:tcBorders>
            <w:vAlign w:val="center"/>
          </w:tcPr>
          <w:p>
            <w:pPr>
              <w:spacing w:line="280" w:lineRule="exact"/>
              <w:ind w:firstLine="360" w:firstLineChars="200"/>
              <w:jc w:val="left"/>
              <w:rPr>
                <w:rFonts w:hint="eastAsia" w:ascii="宋体" w:hAnsi="宋体"/>
                <w:color w:val="auto"/>
                <w:sz w:val="18"/>
                <w:szCs w:val="18"/>
              </w:rPr>
            </w:pPr>
            <w:r>
              <w:rPr>
                <w:rFonts w:hint="eastAsia" w:ascii="宋体" w:hAnsi="宋体"/>
                <w:color w:val="auto"/>
                <w:sz w:val="18"/>
                <w:szCs w:val="18"/>
              </w:rPr>
              <w:t>存储电量</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mAh</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66</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8" w:hRule="atLeast"/>
          <w:jc w:val="center"/>
        </w:trPr>
        <w:tc>
          <w:tcPr>
            <w:tcW w:w="4594" w:type="dxa"/>
            <w:tcBorders>
              <w:top w:val="nil"/>
              <w:left w:val="nil"/>
              <w:bottom w:val="nil"/>
              <w:right w:val="single" w:color="auto" w:sz="4" w:space="0"/>
            </w:tcBorders>
            <w:vAlign w:val="center"/>
          </w:tcPr>
          <w:p>
            <w:pPr>
              <w:spacing w:line="280" w:lineRule="exact"/>
              <w:jc w:val="left"/>
              <w:rPr>
                <w:rFonts w:hint="eastAsia" w:ascii="宋体" w:hAnsi="宋体"/>
                <w:color w:val="auto"/>
                <w:sz w:val="18"/>
                <w:szCs w:val="18"/>
              </w:rPr>
            </w:pPr>
            <w:r>
              <w:rPr>
                <w:rFonts w:hint="eastAsia" w:ascii="宋体" w:hAnsi="宋体"/>
                <w:color w:val="auto"/>
                <w:sz w:val="18"/>
                <w:szCs w:val="18"/>
              </w:rPr>
              <w:t>部署省级行政区</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68</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rPr>
          <w:trHeight w:val="278" w:hRule="atLeast"/>
          <w:jc w:val="center"/>
        </w:trPr>
        <w:tc>
          <w:tcPr>
            <w:tcW w:w="4594" w:type="dxa"/>
            <w:tcBorders>
              <w:top w:val="nil"/>
              <w:left w:val="nil"/>
              <w:bottom w:val="nil"/>
              <w:right w:val="single" w:color="auto" w:sz="4" w:space="0"/>
            </w:tcBorders>
            <w:vAlign w:val="center"/>
          </w:tcPr>
          <w:p>
            <w:pPr>
              <w:spacing w:line="280" w:lineRule="exact"/>
              <w:jc w:val="left"/>
              <w:rPr>
                <w:rFonts w:hint="eastAsia" w:ascii="宋体" w:hAnsi="宋体"/>
                <w:color w:val="auto"/>
                <w:sz w:val="18"/>
                <w:szCs w:val="18"/>
              </w:rPr>
            </w:pPr>
            <w:r>
              <w:rPr>
                <w:rFonts w:hint="eastAsia" w:ascii="宋体" w:hAnsi="宋体"/>
                <w:color w:val="auto"/>
                <w:sz w:val="18"/>
                <w:szCs w:val="18"/>
              </w:rPr>
              <w:t>部署地级行政区</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69</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8" w:hRule="atLeast"/>
          <w:jc w:val="center"/>
        </w:trPr>
        <w:tc>
          <w:tcPr>
            <w:tcW w:w="4594" w:type="dxa"/>
            <w:tcBorders>
              <w:top w:val="nil"/>
              <w:left w:val="nil"/>
              <w:bottom w:val="nil"/>
              <w:right w:val="single" w:color="auto" w:sz="4" w:space="0"/>
            </w:tcBorders>
            <w:vAlign w:val="center"/>
          </w:tcPr>
          <w:p>
            <w:pPr>
              <w:spacing w:line="280" w:lineRule="exact"/>
              <w:jc w:val="left"/>
              <w:rPr>
                <w:rFonts w:hint="eastAsia" w:ascii="宋体" w:hAnsi="宋体"/>
                <w:color w:val="auto"/>
                <w:sz w:val="18"/>
                <w:szCs w:val="18"/>
              </w:rPr>
            </w:pPr>
            <w:r>
              <w:rPr>
                <w:rFonts w:ascii="宋体" w:hAnsi="宋体"/>
                <w:color w:val="auto"/>
                <w:sz w:val="18"/>
                <w:szCs w:val="18"/>
              </w:rPr>
              <w:t>部署县级行政区</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70</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rPr>
          <w:trHeight w:val="278" w:hRule="atLeast"/>
          <w:jc w:val="center"/>
        </w:trPr>
        <w:tc>
          <w:tcPr>
            <w:tcW w:w="4594" w:type="dxa"/>
            <w:tcBorders>
              <w:top w:val="nil"/>
              <w:left w:val="nil"/>
              <w:bottom w:val="nil"/>
              <w:right w:val="single" w:color="auto" w:sz="4" w:space="0"/>
            </w:tcBorders>
            <w:vAlign w:val="center"/>
          </w:tcPr>
          <w:p>
            <w:pPr>
              <w:spacing w:line="280" w:lineRule="exact"/>
              <w:jc w:val="left"/>
              <w:rPr>
                <w:rFonts w:hint="eastAsia" w:ascii="宋体" w:hAnsi="宋体"/>
                <w:color w:val="auto"/>
                <w:sz w:val="18"/>
                <w:szCs w:val="18"/>
              </w:rPr>
            </w:pPr>
            <w:r>
              <w:rPr>
                <w:rFonts w:ascii="宋体" w:hAnsi="宋体"/>
                <w:color w:val="auto"/>
                <w:sz w:val="18"/>
                <w:szCs w:val="18"/>
              </w:rPr>
              <w:t>部署乡级行政区</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71</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8" w:hRule="atLeast"/>
          <w:jc w:val="center"/>
        </w:trPr>
        <w:tc>
          <w:tcPr>
            <w:tcW w:w="4594" w:type="dxa"/>
            <w:tcBorders>
              <w:top w:val="nil"/>
              <w:left w:val="nil"/>
              <w:bottom w:val="nil"/>
              <w:right w:val="single" w:color="auto" w:sz="4" w:space="0"/>
            </w:tcBorders>
            <w:vAlign w:val="center"/>
          </w:tcPr>
          <w:p>
            <w:pPr>
              <w:spacing w:line="280" w:lineRule="exact"/>
              <w:jc w:val="left"/>
              <w:rPr>
                <w:rFonts w:hint="eastAsia" w:ascii="宋体" w:hAnsi="宋体"/>
                <w:color w:val="auto"/>
                <w:sz w:val="18"/>
                <w:szCs w:val="18"/>
              </w:rPr>
            </w:pPr>
            <w:r>
              <w:rPr>
                <w:rFonts w:ascii="宋体" w:hAnsi="宋体"/>
                <w:color w:val="auto"/>
                <w:sz w:val="18"/>
                <w:szCs w:val="18"/>
              </w:rPr>
              <w:t>部署村/社区</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72</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rPr>
          <w:trHeight w:val="278" w:hRule="atLeast"/>
          <w:jc w:val="center"/>
        </w:trPr>
        <w:tc>
          <w:tcPr>
            <w:tcW w:w="4594" w:type="dxa"/>
            <w:tcBorders>
              <w:top w:val="nil"/>
              <w:left w:val="nil"/>
              <w:bottom w:val="nil"/>
              <w:right w:val="single" w:color="auto" w:sz="4" w:space="0"/>
            </w:tcBorders>
            <w:vAlign w:val="center"/>
          </w:tcPr>
          <w:p>
            <w:pPr>
              <w:spacing w:line="280" w:lineRule="exact"/>
              <w:jc w:val="left"/>
              <w:rPr>
                <w:rFonts w:hint="eastAsia" w:ascii="宋体" w:hAnsi="宋体"/>
                <w:color w:val="auto"/>
                <w:sz w:val="18"/>
                <w:szCs w:val="18"/>
              </w:rPr>
            </w:pPr>
            <w:r>
              <w:rPr>
                <w:rFonts w:hint="eastAsia" w:ascii="宋体" w:hAnsi="宋体"/>
                <w:color w:val="auto"/>
                <w:sz w:val="18"/>
                <w:szCs w:val="18"/>
              </w:rPr>
              <w:t>详细地址</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73</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8" w:hRule="atLeast"/>
          <w:jc w:val="center"/>
        </w:trPr>
        <w:tc>
          <w:tcPr>
            <w:tcW w:w="4594" w:type="dxa"/>
            <w:tcBorders>
              <w:top w:val="nil"/>
              <w:left w:val="nil"/>
              <w:bottom w:val="nil"/>
              <w:right w:val="single" w:color="auto" w:sz="4" w:space="0"/>
            </w:tcBorders>
            <w:vAlign w:val="center"/>
          </w:tcPr>
          <w:p>
            <w:pPr>
              <w:spacing w:line="280" w:lineRule="exact"/>
              <w:jc w:val="left"/>
              <w:rPr>
                <w:rFonts w:hint="eastAsia" w:ascii="宋体" w:hAnsi="宋体"/>
                <w:color w:val="auto"/>
                <w:sz w:val="18"/>
                <w:szCs w:val="18"/>
              </w:rPr>
            </w:pPr>
            <w:r>
              <w:rPr>
                <w:rFonts w:hint="eastAsia" w:ascii="宋体" w:hAnsi="宋体"/>
                <w:color w:val="auto"/>
                <w:sz w:val="18"/>
                <w:szCs w:val="18"/>
              </w:rPr>
              <w:t>经纬度</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74</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rPr>
          <w:trHeight w:val="278" w:hRule="atLeast"/>
          <w:jc w:val="center"/>
        </w:trPr>
        <w:tc>
          <w:tcPr>
            <w:tcW w:w="4594" w:type="dxa"/>
            <w:tcBorders>
              <w:top w:val="nil"/>
              <w:left w:val="nil"/>
              <w:bottom w:val="nil"/>
              <w:right w:val="single" w:color="auto" w:sz="4" w:space="0"/>
            </w:tcBorders>
            <w:vAlign w:val="center"/>
          </w:tcPr>
          <w:p>
            <w:pPr>
              <w:spacing w:line="280" w:lineRule="exact"/>
              <w:jc w:val="left"/>
              <w:rPr>
                <w:rFonts w:hint="eastAsia" w:ascii="宋体" w:hAnsi="宋体"/>
                <w:color w:val="auto"/>
                <w:sz w:val="18"/>
                <w:szCs w:val="18"/>
              </w:rPr>
            </w:pPr>
            <w:r>
              <w:rPr>
                <w:rFonts w:ascii="宋体" w:hAnsi="宋体"/>
                <w:color w:val="auto"/>
                <w:sz w:val="18"/>
                <w:szCs w:val="18"/>
              </w:rPr>
              <w:t>管理单位</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75</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8" w:hRule="atLeast"/>
          <w:jc w:val="center"/>
        </w:trPr>
        <w:tc>
          <w:tcPr>
            <w:tcW w:w="4594" w:type="dxa"/>
            <w:tcBorders>
              <w:top w:val="nil"/>
              <w:left w:val="nil"/>
              <w:bottom w:val="nil"/>
              <w:right w:val="single" w:color="auto" w:sz="4" w:space="0"/>
            </w:tcBorders>
            <w:vAlign w:val="center"/>
          </w:tcPr>
          <w:p>
            <w:pPr>
              <w:spacing w:line="280" w:lineRule="exact"/>
              <w:jc w:val="left"/>
              <w:rPr>
                <w:rFonts w:hint="eastAsia" w:ascii="宋体" w:hAnsi="宋体"/>
                <w:color w:val="auto"/>
                <w:sz w:val="18"/>
                <w:szCs w:val="18"/>
              </w:rPr>
            </w:pPr>
            <w:r>
              <w:rPr>
                <w:rFonts w:hint="eastAsia" w:ascii="宋体" w:hAnsi="宋体"/>
                <w:color w:val="auto"/>
                <w:sz w:val="18"/>
                <w:szCs w:val="18"/>
              </w:rPr>
              <w:t>管理人</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76</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rPr>
          <w:trHeight w:val="278" w:hRule="atLeast"/>
          <w:jc w:val="center"/>
        </w:trPr>
        <w:tc>
          <w:tcPr>
            <w:tcW w:w="4594" w:type="dxa"/>
            <w:tcBorders>
              <w:top w:val="nil"/>
              <w:left w:val="nil"/>
              <w:bottom w:val="nil"/>
              <w:right w:val="single" w:color="auto" w:sz="4" w:space="0"/>
            </w:tcBorders>
            <w:vAlign w:val="center"/>
          </w:tcPr>
          <w:p>
            <w:pPr>
              <w:spacing w:line="280" w:lineRule="exact"/>
              <w:jc w:val="left"/>
              <w:rPr>
                <w:rFonts w:hint="eastAsia" w:ascii="宋体" w:hAnsi="宋体"/>
                <w:color w:val="auto"/>
                <w:sz w:val="18"/>
                <w:szCs w:val="18"/>
              </w:rPr>
            </w:pPr>
            <w:r>
              <w:rPr>
                <w:rFonts w:hint="eastAsia" w:ascii="宋体" w:hAnsi="宋体"/>
                <w:color w:val="auto"/>
                <w:sz w:val="18"/>
                <w:szCs w:val="18"/>
              </w:rPr>
              <w:t>联系方式</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77</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8" w:hRule="atLeast"/>
          <w:jc w:val="center"/>
        </w:trPr>
        <w:tc>
          <w:tcPr>
            <w:tcW w:w="4594" w:type="dxa"/>
            <w:tcBorders>
              <w:top w:val="nil"/>
              <w:left w:val="nil"/>
              <w:bottom w:val="nil"/>
              <w:right w:val="single" w:color="auto" w:sz="4" w:space="0"/>
            </w:tcBorders>
            <w:vAlign w:val="center"/>
          </w:tcPr>
          <w:p>
            <w:pPr>
              <w:spacing w:line="280" w:lineRule="exact"/>
              <w:jc w:val="left"/>
              <w:rPr>
                <w:rFonts w:hint="eastAsia" w:ascii="宋体" w:hAnsi="宋体"/>
                <w:color w:val="auto"/>
                <w:sz w:val="18"/>
                <w:szCs w:val="18"/>
              </w:rPr>
            </w:pPr>
            <w:r>
              <w:rPr>
                <w:rFonts w:hint="eastAsia" w:ascii="宋体" w:hAnsi="宋体"/>
                <w:color w:val="auto"/>
                <w:sz w:val="18"/>
                <w:szCs w:val="18"/>
              </w:rPr>
              <w:t>备注</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78</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rPr>
          <w:trHeight w:val="278" w:hRule="atLeast"/>
          <w:jc w:val="center"/>
        </w:trPr>
        <w:tc>
          <w:tcPr>
            <w:tcW w:w="4594" w:type="dxa"/>
            <w:tcBorders>
              <w:top w:val="nil"/>
              <w:left w:val="nil"/>
              <w:bottom w:val="nil"/>
              <w:right w:val="single" w:color="auto" w:sz="4" w:space="0"/>
            </w:tcBorders>
            <w:vAlign w:val="center"/>
          </w:tcPr>
          <w:p>
            <w:pPr>
              <w:spacing w:line="280" w:lineRule="exact"/>
              <w:jc w:val="left"/>
              <w:rPr>
                <w:rFonts w:hint="eastAsia" w:ascii="宋体" w:hAnsi="宋体"/>
                <w:color w:val="auto"/>
                <w:sz w:val="18"/>
                <w:szCs w:val="18"/>
              </w:rPr>
            </w:pPr>
            <w:r>
              <w:rPr>
                <w:rFonts w:ascii="宋体" w:hAnsi="宋体"/>
                <w:color w:val="auto"/>
                <w:sz w:val="18"/>
                <w:szCs w:val="18"/>
              </w:rPr>
              <w:t>通信链路</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79</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8" w:hRule="atLeast"/>
          <w:jc w:val="center"/>
        </w:trPr>
        <w:tc>
          <w:tcPr>
            <w:tcW w:w="4594" w:type="dxa"/>
            <w:tcBorders>
              <w:top w:val="nil"/>
              <w:left w:val="nil"/>
              <w:bottom w:val="nil"/>
              <w:right w:val="single" w:color="auto" w:sz="4" w:space="0"/>
            </w:tcBorders>
            <w:vAlign w:val="center"/>
          </w:tcPr>
          <w:p>
            <w:pPr>
              <w:spacing w:line="280" w:lineRule="exact"/>
              <w:jc w:val="left"/>
              <w:rPr>
                <w:rFonts w:hint="eastAsia" w:ascii="宋体" w:hAnsi="宋体"/>
                <w:color w:val="auto"/>
                <w:sz w:val="18"/>
                <w:szCs w:val="18"/>
              </w:rPr>
            </w:pPr>
            <w:r>
              <w:rPr>
                <w:rFonts w:ascii="宋体" w:hAnsi="宋体"/>
                <w:color w:val="auto"/>
                <w:sz w:val="18"/>
                <w:szCs w:val="18"/>
              </w:rPr>
              <w:t>品牌型号</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80</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rPr>
          <w:trHeight w:val="278" w:hRule="atLeast"/>
          <w:jc w:val="center"/>
        </w:trPr>
        <w:tc>
          <w:tcPr>
            <w:tcW w:w="4594" w:type="dxa"/>
            <w:tcBorders>
              <w:top w:val="nil"/>
              <w:left w:val="nil"/>
              <w:bottom w:val="nil"/>
              <w:right w:val="single" w:color="auto" w:sz="4" w:space="0"/>
            </w:tcBorders>
            <w:vAlign w:val="center"/>
          </w:tcPr>
          <w:p>
            <w:pPr>
              <w:spacing w:line="280" w:lineRule="exact"/>
              <w:jc w:val="left"/>
              <w:rPr>
                <w:rFonts w:hint="eastAsia" w:ascii="宋体" w:hAnsi="宋体"/>
                <w:color w:val="auto"/>
                <w:sz w:val="18"/>
                <w:szCs w:val="18"/>
              </w:rPr>
            </w:pPr>
            <w:r>
              <w:rPr>
                <w:rFonts w:hint="eastAsia" w:ascii="宋体" w:hAnsi="宋体"/>
                <w:color w:val="auto"/>
                <w:sz w:val="18"/>
                <w:szCs w:val="18"/>
              </w:rPr>
              <w:t>厂家</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81</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8" w:hRule="atLeast"/>
          <w:jc w:val="center"/>
        </w:trPr>
        <w:tc>
          <w:tcPr>
            <w:tcW w:w="4594" w:type="dxa"/>
            <w:tcBorders>
              <w:top w:val="nil"/>
              <w:left w:val="nil"/>
              <w:bottom w:val="nil"/>
              <w:right w:val="single" w:color="auto" w:sz="4" w:space="0"/>
            </w:tcBorders>
            <w:vAlign w:val="center"/>
          </w:tcPr>
          <w:p>
            <w:pPr>
              <w:spacing w:line="280" w:lineRule="exact"/>
              <w:jc w:val="left"/>
              <w:rPr>
                <w:rFonts w:hint="eastAsia" w:ascii="宋体" w:hAnsi="宋体"/>
                <w:color w:val="auto"/>
                <w:sz w:val="18"/>
                <w:szCs w:val="18"/>
              </w:rPr>
            </w:pPr>
            <w:r>
              <w:rPr>
                <w:rFonts w:hint="eastAsia" w:ascii="宋体" w:hAnsi="宋体"/>
                <w:color w:val="auto"/>
                <w:sz w:val="18"/>
                <w:szCs w:val="18"/>
              </w:rPr>
              <w:t>基站名称</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82</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rPr>
          <w:trHeight w:val="278" w:hRule="atLeast"/>
          <w:jc w:val="center"/>
        </w:trPr>
        <w:tc>
          <w:tcPr>
            <w:tcW w:w="4594" w:type="dxa"/>
            <w:tcBorders>
              <w:top w:val="nil"/>
              <w:left w:val="nil"/>
              <w:bottom w:val="nil"/>
              <w:right w:val="single" w:color="auto" w:sz="4" w:space="0"/>
            </w:tcBorders>
            <w:vAlign w:val="center"/>
          </w:tcPr>
          <w:p>
            <w:pPr>
              <w:spacing w:line="280" w:lineRule="exact"/>
              <w:jc w:val="left"/>
              <w:rPr>
                <w:rFonts w:hint="eastAsia" w:ascii="宋体" w:hAnsi="宋体"/>
                <w:color w:val="auto"/>
                <w:sz w:val="18"/>
                <w:szCs w:val="18"/>
              </w:rPr>
            </w:pPr>
            <w:r>
              <w:rPr>
                <w:rFonts w:hint="eastAsia" w:ascii="宋体" w:hAnsi="宋体"/>
                <w:color w:val="auto"/>
                <w:sz w:val="18"/>
                <w:szCs w:val="18"/>
              </w:rPr>
              <w:t>室内站/室外站</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83</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8" w:hRule="atLeast"/>
          <w:jc w:val="center"/>
        </w:trPr>
        <w:tc>
          <w:tcPr>
            <w:tcW w:w="4594" w:type="dxa"/>
            <w:tcBorders>
              <w:top w:val="nil"/>
              <w:left w:val="nil"/>
              <w:bottom w:val="nil"/>
              <w:right w:val="single" w:color="auto" w:sz="4" w:space="0"/>
            </w:tcBorders>
            <w:vAlign w:val="center"/>
          </w:tcPr>
          <w:p>
            <w:pPr>
              <w:spacing w:line="280" w:lineRule="exact"/>
              <w:jc w:val="left"/>
              <w:rPr>
                <w:rFonts w:hint="eastAsia" w:ascii="宋体" w:hAnsi="宋体"/>
                <w:color w:val="auto"/>
                <w:sz w:val="18"/>
                <w:szCs w:val="18"/>
              </w:rPr>
            </w:pPr>
            <w:r>
              <w:rPr>
                <w:rFonts w:hint="eastAsia" w:ascii="宋体" w:hAnsi="宋体"/>
                <w:color w:val="auto"/>
                <w:sz w:val="18"/>
                <w:szCs w:val="18"/>
              </w:rPr>
              <w:t>基站链路类型</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84</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rPr>
          <w:trHeight w:val="278" w:hRule="atLeast"/>
          <w:jc w:val="center"/>
        </w:trPr>
        <w:tc>
          <w:tcPr>
            <w:tcW w:w="4594" w:type="dxa"/>
            <w:tcBorders>
              <w:top w:val="nil"/>
              <w:left w:val="nil"/>
              <w:bottom w:val="nil"/>
              <w:right w:val="single" w:color="auto" w:sz="4" w:space="0"/>
            </w:tcBorders>
            <w:vAlign w:val="center"/>
          </w:tcPr>
          <w:p>
            <w:pPr>
              <w:spacing w:line="280" w:lineRule="exact"/>
              <w:jc w:val="left"/>
              <w:rPr>
                <w:rFonts w:hint="eastAsia" w:ascii="宋体" w:hAnsi="宋体"/>
                <w:color w:val="auto"/>
                <w:sz w:val="18"/>
                <w:szCs w:val="18"/>
              </w:rPr>
            </w:pPr>
            <w:r>
              <w:rPr>
                <w:rFonts w:ascii="宋体" w:hAnsi="宋体"/>
                <w:color w:val="auto"/>
                <w:sz w:val="18"/>
                <w:szCs w:val="18"/>
              </w:rPr>
              <w:t>基站类型</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85</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8" w:hRule="atLeast"/>
          <w:jc w:val="center"/>
        </w:trPr>
        <w:tc>
          <w:tcPr>
            <w:tcW w:w="4594" w:type="dxa"/>
            <w:tcBorders>
              <w:top w:val="nil"/>
              <w:left w:val="nil"/>
              <w:bottom w:val="nil"/>
              <w:right w:val="single" w:color="auto" w:sz="4" w:space="0"/>
            </w:tcBorders>
            <w:vAlign w:val="center"/>
          </w:tcPr>
          <w:p>
            <w:pPr>
              <w:spacing w:line="280" w:lineRule="exact"/>
              <w:jc w:val="left"/>
              <w:rPr>
                <w:rFonts w:hint="eastAsia" w:ascii="宋体" w:hAnsi="宋体"/>
                <w:color w:val="auto"/>
                <w:sz w:val="18"/>
                <w:szCs w:val="18"/>
              </w:rPr>
            </w:pPr>
            <w:r>
              <w:rPr>
                <w:rFonts w:ascii="宋体" w:hAnsi="宋体"/>
                <w:color w:val="auto"/>
                <w:sz w:val="18"/>
                <w:szCs w:val="18"/>
              </w:rPr>
              <w:t>海拔</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ascii="宋体" w:hAnsi="宋体"/>
                <w:color w:val="auto"/>
                <w:sz w:val="18"/>
                <w:szCs w:val="18"/>
              </w:rPr>
              <w:t>米</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86</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rPr>
          <w:trHeight w:val="278" w:hRule="atLeast"/>
          <w:jc w:val="center"/>
        </w:trPr>
        <w:tc>
          <w:tcPr>
            <w:tcW w:w="4594" w:type="dxa"/>
            <w:tcBorders>
              <w:top w:val="nil"/>
              <w:left w:val="nil"/>
              <w:bottom w:val="nil"/>
              <w:right w:val="single" w:color="auto" w:sz="4" w:space="0"/>
            </w:tcBorders>
            <w:vAlign w:val="center"/>
          </w:tcPr>
          <w:p>
            <w:pPr>
              <w:spacing w:line="280" w:lineRule="exact"/>
              <w:jc w:val="left"/>
              <w:rPr>
                <w:rFonts w:hint="eastAsia" w:ascii="宋体" w:hAnsi="宋体"/>
                <w:color w:val="auto"/>
                <w:sz w:val="18"/>
                <w:szCs w:val="18"/>
              </w:rPr>
            </w:pPr>
            <w:r>
              <w:rPr>
                <w:rFonts w:ascii="宋体" w:hAnsi="宋体"/>
                <w:color w:val="auto"/>
                <w:sz w:val="18"/>
                <w:szCs w:val="18"/>
              </w:rPr>
              <w:t>挂高</w:t>
            </w:r>
          </w:p>
        </w:tc>
        <w:tc>
          <w:tcPr>
            <w:tcW w:w="1372"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ascii="宋体" w:hAnsi="宋体"/>
                <w:color w:val="auto"/>
                <w:sz w:val="18"/>
                <w:szCs w:val="18"/>
              </w:rPr>
              <w:t>米</w:t>
            </w:r>
          </w:p>
        </w:tc>
        <w:tc>
          <w:tcPr>
            <w:tcW w:w="2146" w:type="dxa"/>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87</w:t>
            </w:r>
          </w:p>
        </w:tc>
        <w:tc>
          <w:tcPr>
            <w:tcW w:w="1516" w:type="dxa"/>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8" w:hRule="atLeast"/>
          <w:jc w:val="center"/>
        </w:trPr>
        <w:tc>
          <w:tcPr>
            <w:tcW w:w="4594" w:type="dxa"/>
            <w:tcBorders>
              <w:top w:val="nil"/>
              <w:left w:val="nil"/>
              <w:bottom w:val="single" w:color="auto" w:sz="8" w:space="0"/>
              <w:right w:val="single" w:color="auto" w:sz="4" w:space="0"/>
            </w:tcBorders>
            <w:vAlign w:val="center"/>
          </w:tcPr>
          <w:p>
            <w:pPr>
              <w:spacing w:line="280" w:lineRule="exact"/>
              <w:jc w:val="left"/>
              <w:rPr>
                <w:rFonts w:hint="eastAsia" w:ascii="宋体" w:hAnsi="宋体"/>
                <w:color w:val="auto"/>
                <w:sz w:val="18"/>
                <w:szCs w:val="18"/>
              </w:rPr>
            </w:pPr>
            <w:r>
              <w:rPr>
                <w:rFonts w:hint="eastAsia" w:ascii="宋体" w:hAnsi="宋体"/>
                <w:color w:val="auto"/>
                <w:sz w:val="18"/>
                <w:szCs w:val="18"/>
              </w:rPr>
              <w:t>使用频率</w:t>
            </w:r>
          </w:p>
        </w:tc>
        <w:tc>
          <w:tcPr>
            <w:tcW w:w="1372" w:type="dxa"/>
            <w:tcBorders>
              <w:top w:val="nil"/>
              <w:left w:val="single" w:color="auto" w:sz="4" w:space="0"/>
              <w:bottom w:val="single" w:color="auto" w:sz="8" w:space="0"/>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MHz</w:t>
            </w:r>
          </w:p>
        </w:tc>
        <w:tc>
          <w:tcPr>
            <w:tcW w:w="2146" w:type="dxa"/>
            <w:tcBorders>
              <w:top w:val="nil"/>
              <w:left w:val="single" w:color="auto" w:sz="4" w:space="0"/>
              <w:bottom w:val="single" w:color="auto" w:sz="8" w:space="0"/>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88</w:t>
            </w:r>
          </w:p>
        </w:tc>
        <w:tc>
          <w:tcPr>
            <w:tcW w:w="1516" w:type="dxa"/>
            <w:tcBorders>
              <w:top w:val="nil"/>
              <w:left w:val="single" w:color="auto" w:sz="4" w:space="0"/>
              <w:bottom w:val="single" w:color="auto" w:sz="8" w:space="0"/>
              <w:right w:val="nil"/>
            </w:tcBorders>
            <w:vAlign w:val="center"/>
          </w:tcPr>
          <w:p>
            <w:pPr>
              <w:spacing w:line="280" w:lineRule="exact"/>
              <w:jc w:val="center"/>
              <w:rPr>
                <w:rFonts w:hint="eastAsia" w:ascii="宋体" w:hAnsi="宋体"/>
                <w:color w:val="auto"/>
                <w:sz w:val="18"/>
                <w:szCs w:val="18"/>
              </w:rPr>
            </w:pPr>
          </w:p>
        </w:tc>
      </w:tr>
    </w:tbl>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olor w:val="auto"/>
          <w:sz w:val="18"/>
          <w:szCs w:val="18"/>
          <w:lang w:eastAsia="zh-CN"/>
        </w:rPr>
      </w:pPr>
      <w:r>
        <w:rPr>
          <w:rFonts w:hint="eastAsia" w:ascii="宋体" w:hAnsi="宋体"/>
          <w:color w:val="auto"/>
          <w:sz w:val="18"/>
          <w:szCs w:val="18"/>
        </w:rPr>
        <w:br w:type="page"/>
      </w:r>
      <w:r>
        <w:rPr>
          <w:rFonts w:hint="eastAsia" w:ascii="宋体" w:hAnsi="宋体"/>
          <w:color w:val="auto"/>
          <w:sz w:val="18"/>
          <w:szCs w:val="18"/>
          <w:lang w:eastAsia="zh-CN"/>
        </w:rPr>
        <w:t>续表二</w:t>
      </w:r>
    </w:p>
    <w:tbl>
      <w:tblPr>
        <w:tblStyle w:val="17"/>
        <w:tblW w:w="5000" w:type="pct"/>
        <w:jc w:val="center"/>
        <w:tblLayout w:type="fixed"/>
        <w:tblCellMar>
          <w:top w:w="0" w:type="dxa"/>
          <w:left w:w="108" w:type="dxa"/>
          <w:bottom w:w="0" w:type="dxa"/>
          <w:right w:w="108" w:type="dxa"/>
        </w:tblCellMar>
      </w:tblPr>
      <w:tblGrid>
        <w:gridCol w:w="4594"/>
        <w:gridCol w:w="1372"/>
        <w:gridCol w:w="2146"/>
        <w:gridCol w:w="1516"/>
      </w:tblGrid>
      <w:tr>
        <w:tblPrEx>
          <w:tblCellMar>
            <w:top w:w="0" w:type="dxa"/>
            <w:left w:w="108" w:type="dxa"/>
            <w:bottom w:w="0" w:type="dxa"/>
            <w:right w:w="108" w:type="dxa"/>
          </w:tblCellMar>
        </w:tblPrEx>
        <w:trPr>
          <w:trHeight w:val="278" w:hRule="atLeast"/>
          <w:jc w:val="center"/>
        </w:trPr>
        <w:tc>
          <w:tcPr>
            <w:tcW w:w="4594" w:type="dxa"/>
            <w:tcBorders>
              <w:top w:val="single" w:color="auto" w:sz="8" w:space="0"/>
              <w:left w:val="nil"/>
              <w:bottom w:val="single" w:color="auto" w:sz="2" w:space="0"/>
              <w:right w:val="single" w:color="auto" w:sz="2"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指标名称</w:t>
            </w:r>
          </w:p>
        </w:tc>
        <w:tc>
          <w:tcPr>
            <w:tcW w:w="1372" w:type="dxa"/>
            <w:tcBorders>
              <w:top w:val="single" w:color="auto" w:sz="8" w:space="0"/>
              <w:left w:val="single" w:color="auto" w:sz="2" w:space="0"/>
              <w:bottom w:val="single" w:color="auto" w:sz="2" w:space="0"/>
              <w:right w:val="single" w:color="auto" w:sz="2"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计量单位</w:t>
            </w:r>
          </w:p>
        </w:tc>
        <w:tc>
          <w:tcPr>
            <w:tcW w:w="2146" w:type="dxa"/>
            <w:tcBorders>
              <w:top w:val="single" w:color="auto" w:sz="8" w:space="0"/>
              <w:left w:val="single" w:color="auto" w:sz="2" w:space="0"/>
              <w:bottom w:val="single" w:color="auto" w:sz="2" w:space="0"/>
              <w:right w:val="single" w:color="auto" w:sz="2"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代码</w:t>
            </w:r>
          </w:p>
        </w:tc>
        <w:tc>
          <w:tcPr>
            <w:tcW w:w="1516" w:type="dxa"/>
            <w:tcBorders>
              <w:top w:val="single" w:color="auto" w:sz="8" w:space="0"/>
              <w:left w:val="single" w:color="auto" w:sz="2" w:space="0"/>
              <w:bottom w:val="single" w:color="auto" w:sz="2" w:space="0"/>
              <w:right w:val="nil"/>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本年</w:t>
            </w:r>
          </w:p>
        </w:tc>
      </w:tr>
      <w:tr>
        <w:tblPrEx>
          <w:tblCellMar>
            <w:top w:w="0" w:type="dxa"/>
            <w:left w:w="108" w:type="dxa"/>
            <w:bottom w:w="0" w:type="dxa"/>
            <w:right w:w="108" w:type="dxa"/>
          </w:tblCellMar>
        </w:tblPrEx>
        <w:trPr>
          <w:trHeight w:val="278" w:hRule="atLeast"/>
          <w:jc w:val="center"/>
        </w:trPr>
        <w:tc>
          <w:tcPr>
            <w:tcW w:w="4594" w:type="dxa"/>
            <w:tcBorders>
              <w:top w:val="single" w:color="auto" w:sz="2" w:space="0"/>
              <w:left w:val="nil"/>
              <w:bottom w:val="single" w:color="auto" w:sz="2" w:space="0"/>
              <w:right w:val="single" w:color="auto" w:sz="2"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甲</w:t>
            </w:r>
          </w:p>
        </w:tc>
        <w:tc>
          <w:tcPr>
            <w:tcW w:w="1372" w:type="dxa"/>
            <w:tcBorders>
              <w:top w:val="single" w:color="auto" w:sz="2" w:space="0"/>
              <w:left w:val="single" w:color="auto" w:sz="2" w:space="0"/>
              <w:bottom w:val="single" w:color="auto" w:sz="2" w:space="0"/>
              <w:right w:val="single" w:color="auto" w:sz="2"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乙</w:t>
            </w:r>
          </w:p>
        </w:tc>
        <w:tc>
          <w:tcPr>
            <w:tcW w:w="2146" w:type="dxa"/>
            <w:tcBorders>
              <w:top w:val="single" w:color="auto" w:sz="2" w:space="0"/>
              <w:left w:val="single" w:color="auto" w:sz="2" w:space="0"/>
              <w:bottom w:val="single" w:color="auto" w:sz="2" w:space="0"/>
              <w:right w:val="single" w:color="auto" w:sz="2"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丙</w:t>
            </w:r>
          </w:p>
        </w:tc>
        <w:tc>
          <w:tcPr>
            <w:tcW w:w="1516" w:type="dxa"/>
            <w:tcBorders>
              <w:top w:val="single" w:color="auto" w:sz="2" w:space="0"/>
              <w:left w:val="single" w:color="auto" w:sz="2" w:space="0"/>
              <w:bottom w:val="single" w:color="auto" w:sz="2" w:space="0"/>
              <w:right w:val="nil"/>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1</w:t>
            </w:r>
          </w:p>
        </w:tc>
      </w:tr>
      <w:tr>
        <w:tblPrEx>
          <w:tblCellMar>
            <w:top w:w="0" w:type="dxa"/>
            <w:left w:w="108" w:type="dxa"/>
            <w:bottom w:w="0" w:type="dxa"/>
            <w:right w:w="108" w:type="dxa"/>
          </w:tblCellMar>
        </w:tblPrEx>
        <w:trPr>
          <w:trHeight w:val="278" w:hRule="atLeast"/>
          <w:jc w:val="center"/>
        </w:trPr>
        <w:tc>
          <w:tcPr>
            <w:tcW w:w="2385" w:type="pct"/>
            <w:tcBorders>
              <w:top w:val="single" w:color="auto" w:sz="2" w:space="0"/>
              <w:left w:val="nil"/>
              <w:bottom w:val="nil"/>
              <w:right w:val="single" w:color="auto" w:sz="4" w:space="0"/>
            </w:tcBorders>
            <w:vAlign w:val="center"/>
          </w:tcPr>
          <w:p>
            <w:pPr>
              <w:spacing w:line="280" w:lineRule="exact"/>
              <w:jc w:val="left"/>
              <w:rPr>
                <w:rFonts w:hint="eastAsia" w:ascii="宋体" w:hAnsi="宋体"/>
                <w:color w:val="auto"/>
                <w:sz w:val="18"/>
                <w:szCs w:val="18"/>
              </w:rPr>
            </w:pPr>
            <w:r>
              <w:rPr>
                <w:rFonts w:hint="eastAsia" w:ascii="宋体" w:hAnsi="宋体"/>
                <w:color w:val="auto"/>
                <w:sz w:val="18"/>
                <w:szCs w:val="18"/>
              </w:rPr>
              <w:t>信道号</w:t>
            </w:r>
          </w:p>
        </w:tc>
        <w:tc>
          <w:tcPr>
            <w:tcW w:w="712" w:type="pct"/>
            <w:tcBorders>
              <w:top w:val="single" w:color="auto" w:sz="2" w:space="0"/>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w:t>
            </w:r>
          </w:p>
        </w:tc>
        <w:tc>
          <w:tcPr>
            <w:tcW w:w="1114" w:type="pct"/>
            <w:tcBorders>
              <w:top w:val="single" w:color="auto" w:sz="2" w:space="0"/>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89</w:t>
            </w:r>
          </w:p>
        </w:tc>
        <w:tc>
          <w:tcPr>
            <w:tcW w:w="787" w:type="pct"/>
            <w:tcBorders>
              <w:top w:val="single" w:color="auto" w:sz="2" w:space="0"/>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8" w:hRule="atLeast"/>
          <w:jc w:val="center"/>
        </w:trPr>
        <w:tc>
          <w:tcPr>
            <w:tcW w:w="2385" w:type="pct"/>
            <w:tcBorders>
              <w:top w:val="nil"/>
              <w:left w:val="nil"/>
              <w:bottom w:val="nil"/>
              <w:right w:val="single" w:color="auto" w:sz="4" w:space="0"/>
            </w:tcBorders>
            <w:vAlign w:val="center"/>
          </w:tcPr>
          <w:p>
            <w:pPr>
              <w:spacing w:line="280" w:lineRule="exact"/>
              <w:jc w:val="left"/>
              <w:rPr>
                <w:rFonts w:hint="eastAsia" w:ascii="宋体" w:hAnsi="宋体"/>
                <w:color w:val="auto"/>
                <w:sz w:val="18"/>
                <w:szCs w:val="18"/>
              </w:rPr>
            </w:pPr>
            <w:r>
              <w:rPr>
                <w:rFonts w:hint="eastAsia" w:ascii="宋体" w:hAnsi="宋体"/>
                <w:color w:val="auto"/>
                <w:sz w:val="18"/>
                <w:szCs w:val="18"/>
              </w:rPr>
              <w:t>发射功率</w:t>
            </w:r>
          </w:p>
        </w:tc>
        <w:tc>
          <w:tcPr>
            <w:tcW w:w="712" w:type="pct"/>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dBm</w:t>
            </w:r>
          </w:p>
        </w:tc>
        <w:tc>
          <w:tcPr>
            <w:tcW w:w="1114" w:type="pct"/>
            <w:tcBorders>
              <w:top w:val="nil"/>
              <w:left w:val="single" w:color="auto" w:sz="4" w:space="0"/>
              <w:bottom w:val="nil"/>
              <w:right w:val="single" w:color="auto" w:sz="4" w:space="0"/>
            </w:tcBorders>
            <w:vAlign w:val="center"/>
          </w:tcPr>
          <w:p>
            <w:pPr>
              <w:spacing w:line="280" w:lineRule="exact"/>
              <w:jc w:val="center"/>
              <w:rPr>
                <w:rFonts w:hint="eastAsia" w:ascii="宋体" w:hAnsi="宋体"/>
                <w:color w:val="auto"/>
                <w:sz w:val="18"/>
                <w:szCs w:val="18"/>
              </w:rPr>
            </w:pPr>
            <w:r>
              <w:rPr>
                <w:rFonts w:hint="eastAsia" w:ascii="宋体" w:hAnsi="宋体"/>
                <w:color w:val="auto"/>
                <w:sz w:val="18"/>
                <w:szCs w:val="18"/>
              </w:rPr>
              <w:t>90</w:t>
            </w:r>
          </w:p>
        </w:tc>
        <w:tc>
          <w:tcPr>
            <w:tcW w:w="787" w:type="pct"/>
            <w:tcBorders>
              <w:top w:val="nil"/>
              <w:left w:val="single" w:color="auto" w:sz="4" w:space="0"/>
              <w:bottom w:val="nil"/>
              <w:right w:val="nil"/>
            </w:tcBorders>
            <w:vAlign w:val="center"/>
          </w:tcPr>
          <w:p>
            <w:pPr>
              <w:spacing w:line="28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278" w:hRule="atLeast"/>
          <w:jc w:val="center"/>
        </w:trPr>
        <w:tc>
          <w:tcPr>
            <w:tcW w:w="2385" w:type="pct"/>
            <w:tcBorders>
              <w:top w:val="nil"/>
              <w:left w:val="nil"/>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Times New Roman"/>
                <w:color w:val="auto"/>
                <w:kern w:val="2"/>
                <w:sz w:val="18"/>
                <w:szCs w:val="18"/>
                <w:lang w:val="en-US" w:eastAsia="zh-CN" w:bidi="ar-SA"/>
              </w:rPr>
            </w:pPr>
            <w:r>
              <w:rPr>
                <w:rFonts w:ascii="宋体" w:hAnsi="宋体"/>
                <w:color w:val="auto"/>
                <w:sz w:val="18"/>
                <w:szCs w:val="18"/>
              </w:rPr>
              <w:t>天线类型</w:t>
            </w:r>
          </w:p>
        </w:tc>
        <w:tc>
          <w:tcPr>
            <w:tcW w:w="712"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w:t>
            </w:r>
          </w:p>
        </w:tc>
        <w:tc>
          <w:tcPr>
            <w:tcW w:w="1114"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91</w:t>
            </w:r>
          </w:p>
        </w:tc>
        <w:tc>
          <w:tcPr>
            <w:tcW w:w="787" w:type="pct"/>
            <w:tcBorders>
              <w:top w:val="nil"/>
              <w:left w:val="single" w:color="auto" w:sz="4" w:space="0"/>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p>
        </w:tc>
      </w:tr>
      <w:tr>
        <w:tblPrEx>
          <w:tblCellMar>
            <w:top w:w="0" w:type="dxa"/>
            <w:left w:w="108" w:type="dxa"/>
            <w:bottom w:w="0" w:type="dxa"/>
            <w:right w:w="108" w:type="dxa"/>
          </w:tblCellMar>
        </w:tblPrEx>
        <w:trPr>
          <w:trHeight w:val="278" w:hRule="atLeast"/>
          <w:jc w:val="center"/>
        </w:trPr>
        <w:tc>
          <w:tcPr>
            <w:tcW w:w="2385" w:type="pct"/>
            <w:tcBorders>
              <w:top w:val="nil"/>
              <w:left w:val="nil"/>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天线增益</w:t>
            </w:r>
          </w:p>
        </w:tc>
        <w:tc>
          <w:tcPr>
            <w:tcW w:w="712"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dBi</w:t>
            </w:r>
          </w:p>
        </w:tc>
        <w:tc>
          <w:tcPr>
            <w:tcW w:w="1114"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92</w:t>
            </w:r>
          </w:p>
        </w:tc>
        <w:tc>
          <w:tcPr>
            <w:tcW w:w="787" w:type="pct"/>
            <w:tcBorders>
              <w:top w:val="nil"/>
              <w:left w:val="single" w:color="auto" w:sz="4" w:space="0"/>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p>
        </w:tc>
      </w:tr>
      <w:tr>
        <w:tblPrEx>
          <w:tblCellMar>
            <w:top w:w="0" w:type="dxa"/>
            <w:left w:w="108" w:type="dxa"/>
            <w:bottom w:w="0" w:type="dxa"/>
            <w:right w:w="108" w:type="dxa"/>
          </w:tblCellMar>
        </w:tblPrEx>
        <w:trPr>
          <w:trHeight w:val="278" w:hRule="atLeast"/>
          <w:jc w:val="center"/>
        </w:trPr>
        <w:tc>
          <w:tcPr>
            <w:tcW w:w="2385" w:type="pct"/>
            <w:tcBorders>
              <w:top w:val="nil"/>
              <w:left w:val="nil"/>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站址类型</w:t>
            </w:r>
          </w:p>
        </w:tc>
        <w:tc>
          <w:tcPr>
            <w:tcW w:w="712"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w:t>
            </w:r>
          </w:p>
        </w:tc>
        <w:tc>
          <w:tcPr>
            <w:tcW w:w="1114"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93</w:t>
            </w:r>
          </w:p>
        </w:tc>
        <w:tc>
          <w:tcPr>
            <w:tcW w:w="787" w:type="pct"/>
            <w:tcBorders>
              <w:top w:val="nil"/>
              <w:left w:val="single" w:color="auto" w:sz="4" w:space="0"/>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p>
        </w:tc>
      </w:tr>
      <w:tr>
        <w:tblPrEx>
          <w:tblCellMar>
            <w:top w:w="0" w:type="dxa"/>
            <w:left w:w="108" w:type="dxa"/>
            <w:bottom w:w="0" w:type="dxa"/>
            <w:right w:w="108" w:type="dxa"/>
          </w:tblCellMar>
        </w:tblPrEx>
        <w:trPr>
          <w:trHeight w:val="278" w:hRule="atLeast"/>
          <w:jc w:val="center"/>
        </w:trPr>
        <w:tc>
          <w:tcPr>
            <w:tcW w:w="2385" w:type="pct"/>
            <w:tcBorders>
              <w:top w:val="nil"/>
              <w:left w:val="nil"/>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基站载频数</w:t>
            </w:r>
          </w:p>
        </w:tc>
        <w:tc>
          <w:tcPr>
            <w:tcW w:w="712"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w:t>
            </w:r>
          </w:p>
        </w:tc>
        <w:tc>
          <w:tcPr>
            <w:tcW w:w="1114"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94</w:t>
            </w:r>
          </w:p>
        </w:tc>
        <w:tc>
          <w:tcPr>
            <w:tcW w:w="787" w:type="pct"/>
            <w:tcBorders>
              <w:top w:val="nil"/>
              <w:left w:val="single" w:color="auto" w:sz="4" w:space="0"/>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p>
        </w:tc>
      </w:tr>
      <w:tr>
        <w:tblPrEx>
          <w:tblCellMar>
            <w:top w:w="0" w:type="dxa"/>
            <w:left w:w="108" w:type="dxa"/>
            <w:bottom w:w="0" w:type="dxa"/>
            <w:right w:w="108" w:type="dxa"/>
          </w:tblCellMar>
        </w:tblPrEx>
        <w:trPr>
          <w:trHeight w:val="278" w:hRule="atLeast"/>
          <w:jc w:val="center"/>
        </w:trPr>
        <w:tc>
          <w:tcPr>
            <w:tcW w:w="2385" w:type="pct"/>
            <w:tcBorders>
              <w:top w:val="nil"/>
              <w:left w:val="nil"/>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有无蓄电池</w:t>
            </w:r>
          </w:p>
        </w:tc>
        <w:tc>
          <w:tcPr>
            <w:tcW w:w="712"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w:t>
            </w:r>
          </w:p>
        </w:tc>
        <w:tc>
          <w:tcPr>
            <w:tcW w:w="1114"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95</w:t>
            </w:r>
          </w:p>
        </w:tc>
        <w:tc>
          <w:tcPr>
            <w:tcW w:w="787" w:type="pct"/>
            <w:tcBorders>
              <w:top w:val="nil"/>
              <w:left w:val="single" w:color="auto" w:sz="4" w:space="0"/>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p>
        </w:tc>
      </w:tr>
      <w:tr>
        <w:tblPrEx>
          <w:tblCellMar>
            <w:top w:w="0" w:type="dxa"/>
            <w:left w:w="108" w:type="dxa"/>
            <w:bottom w:w="0" w:type="dxa"/>
            <w:right w:w="108" w:type="dxa"/>
          </w:tblCellMar>
        </w:tblPrEx>
        <w:trPr>
          <w:trHeight w:val="278" w:hRule="atLeast"/>
          <w:jc w:val="center"/>
        </w:trPr>
        <w:tc>
          <w:tcPr>
            <w:tcW w:w="2385" w:type="pct"/>
            <w:tcBorders>
              <w:top w:val="nil"/>
              <w:left w:val="nil"/>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蓄电池续航</w:t>
            </w:r>
          </w:p>
        </w:tc>
        <w:tc>
          <w:tcPr>
            <w:tcW w:w="712"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小时</w:t>
            </w:r>
          </w:p>
        </w:tc>
        <w:tc>
          <w:tcPr>
            <w:tcW w:w="1114"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96</w:t>
            </w:r>
          </w:p>
        </w:tc>
        <w:tc>
          <w:tcPr>
            <w:tcW w:w="787" w:type="pct"/>
            <w:tcBorders>
              <w:top w:val="nil"/>
              <w:left w:val="single" w:color="auto" w:sz="4" w:space="0"/>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p>
        </w:tc>
      </w:tr>
      <w:tr>
        <w:tblPrEx>
          <w:tblCellMar>
            <w:top w:w="0" w:type="dxa"/>
            <w:left w:w="108" w:type="dxa"/>
            <w:bottom w:w="0" w:type="dxa"/>
            <w:right w:w="108" w:type="dxa"/>
          </w:tblCellMar>
        </w:tblPrEx>
        <w:trPr>
          <w:trHeight w:val="278" w:hRule="atLeast"/>
          <w:jc w:val="center"/>
        </w:trPr>
        <w:tc>
          <w:tcPr>
            <w:tcW w:w="2385" w:type="pct"/>
            <w:tcBorders>
              <w:top w:val="nil"/>
              <w:left w:val="nil"/>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开站时间</w:t>
            </w:r>
          </w:p>
        </w:tc>
        <w:tc>
          <w:tcPr>
            <w:tcW w:w="712"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w:t>
            </w:r>
          </w:p>
        </w:tc>
        <w:tc>
          <w:tcPr>
            <w:tcW w:w="1114"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97</w:t>
            </w:r>
          </w:p>
        </w:tc>
        <w:tc>
          <w:tcPr>
            <w:tcW w:w="787" w:type="pct"/>
            <w:tcBorders>
              <w:top w:val="nil"/>
              <w:left w:val="single" w:color="auto" w:sz="4" w:space="0"/>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p>
        </w:tc>
      </w:tr>
      <w:tr>
        <w:tblPrEx>
          <w:tblCellMar>
            <w:top w:w="0" w:type="dxa"/>
            <w:left w:w="108" w:type="dxa"/>
            <w:bottom w:w="0" w:type="dxa"/>
            <w:right w:w="108" w:type="dxa"/>
          </w:tblCellMar>
        </w:tblPrEx>
        <w:trPr>
          <w:trHeight w:val="278" w:hRule="atLeast"/>
          <w:jc w:val="center"/>
        </w:trPr>
        <w:tc>
          <w:tcPr>
            <w:tcW w:w="2385" w:type="pct"/>
            <w:tcBorders>
              <w:top w:val="nil"/>
              <w:left w:val="nil"/>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产权单位</w:t>
            </w:r>
          </w:p>
        </w:tc>
        <w:tc>
          <w:tcPr>
            <w:tcW w:w="712"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w:t>
            </w:r>
          </w:p>
        </w:tc>
        <w:tc>
          <w:tcPr>
            <w:tcW w:w="1114"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98</w:t>
            </w:r>
          </w:p>
        </w:tc>
        <w:tc>
          <w:tcPr>
            <w:tcW w:w="787" w:type="pct"/>
            <w:tcBorders>
              <w:top w:val="nil"/>
              <w:left w:val="single" w:color="auto" w:sz="4" w:space="0"/>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p>
        </w:tc>
      </w:tr>
      <w:tr>
        <w:tblPrEx>
          <w:tblCellMar>
            <w:top w:w="0" w:type="dxa"/>
            <w:left w:w="108" w:type="dxa"/>
            <w:bottom w:w="0" w:type="dxa"/>
            <w:right w:w="108" w:type="dxa"/>
          </w:tblCellMar>
        </w:tblPrEx>
        <w:trPr>
          <w:trHeight w:val="278" w:hRule="atLeast"/>
          <w:jc w:val="center"/>
        </w:trPr>
        <w:tc>
          <w:tcPr>
            <w:tcW w:w="2385" w:type="pct"/>
            <w:tcBorders>
              <w:top w:val="nil"/>
              <w:left w:val="nil"/>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基站通道数</w:t>
            </w:r>
          </w:p>
        </w:tc>
        <w:tc>
          <w:tcPr>
            <w:tcW w:w="712"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w:t>
            </w:r>
          </w:p>
        </w:tc>
        <w:tc>
          <w:tcPr>
            <w:tcW w:w="1114"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99</w:t>
            </w:r>
          </w:p>
        </w:tc>
        <w:tc>
          <w:tcPr>
            <w:tcW w:w="787" w:type="pct"/>
            <w:tcBorders>
              <w:top w:val="nil"/>
              <w:left w:val="single" w:color="auto" w:sz="4" w:space="0"/>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p>
        </w:tc>
      </w:tr>
      <w:tr>
        <w:tblPrEx>
          <w:tblCellMar>
            <w:top w:w="0" w:type="dxa"/>
            <w:left w:w="108" w:type="dxa"/>
            <w:bottom w:w="0" w:type="dxa"/>
            <w:right w:w="108" w:type="dxa"/>
          </w:tblCellMar>
        </w:tblPrEx>
        <w:trPr>
          <w:trHeight w:val="278" w:hRule="atLeast"/>
          <w:jc w:val="center"/>
        </w:trPr>
        <w:tc>
          <w:tcPr>
            <w:tcW w:w="2385" w:type="pct"/>
            <w:tcBorders>
              <w:top w:val="nil"/>
              <w:left w:val="nil"/>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重点防范灾害</w:t>
            </w:r>
          </w:p>
        </w:tc>
        <w:tc>
          <w:tcPr>
            <w:tcW w:w="712"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w:t>
            </w:r>
          </w:p>
        </w:tc>
        <w:tc>
          <w:tcPr>
            <w:tcW w:w="1114"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100</w:t>
            </w:r>
          </w:p>
        </w:tc>
        <w:tc>
          <w:tcPr>
            <w:tcW w:w="787" w:type="pct"/>
            <w:tcBorders>
              <w:top w:val="nil"/>
              <w:left w:val="single" w:color="auto" w:sz="4" w:space="0"/>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p>
        </w:tc>
      </w:tr>
      <w:tr>
        <w:tblPrEx>
          <w:tblCellMar>
            <w:top w:w="0" w:type="dxa"/>
            <w:left w:w="108" w:type="dxa"/>
            <w:bottom w:w="0" w:type="dxa"/>
            <w:right w:w="108" w:type="dxa"/>
          </w:tblCellMar>
        </w:tblPrEx>
        <w:trPr>
          <w:trHeight w:val="278" w:hRule="atLeast"/>
          <w:jc w:val="center"/>
        </w:trPr>
        <w:tc>
          <w:tcPr>
            <w:tcW w:w="2385" w:type="pct"/>
            <w:tcBorders>
              <w:top w:val="nil"/>
              <w:left w:val="nil"/>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集群对接站</w:t>
            </w:r>
          </w:p>
        </w:tc>
        <w:tc>
          <w:tcPr>
            <w:tcW w:w="712"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w:t>
            </w:r>
          </w:p>
        </w:tc>
        <w:tc>
          <w:tcPr>
            <w:tcW w:w="1114"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101</w:t>
            </w:r>
          </w:p>
        </w:tc>
        <w:tc>
          <w:tcPr>
            <w:tcW w:w="787" w:type="pct"/>
            <w:tcBorders>
              <w:top w:val="nil"/>
              <w:left w:val="single" w:color="auto" w:sz="4" w:space="0"/>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p>
        </w:tc>
      </w:tr>
      <w:tr>
        <w:tblPrEx>
          <w:tblCellMar>
            <w:top w:w="0" w:type="dxa"/>
            <w:left w:w="108" w:type="dxa"/>
            <w:bottom w:w="0" w:type="dxa"/>
            <w:right w:w="108" w:type="dxa"/>
          </w:tblCellMar>
        </w:tblPrEx>
        <w:trPr>
          <w:trHeight w:val="278" w:hRule="atLeast"/>
          <w:jc w:val="center"/>
        </w:trPr>
        <w:tc>
          <w:tcPr>
            <w:tcW w:w="2385" w:type="pct"/>
            <w:tcBorders>
              <w:top w:val="nil"/>
              <w:left w:val="nil"/>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终端类型</w:t>
            </w:r>
          </w:p>
        </w:tc>
        <w:tc>
          <w:tcPr>
            <w:tcW w:w="712"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w:t>
            </w:r>
          </w:p>
        </w:tc>
        <w:tc>
          <w:tcPr>
            <w:tcW w:w="1114"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102</w:t>
            </w:r>
          </w:p>
        </w:tc>
        <w:tc>
          <w:tcPr>
            <w:tcW w:w="787" w:type="pct"/>
            <w:tcBorders>
              <w:top w:val="nil"/>
              <w:left w:val="single" w:color="auto" w:sz="4" w:space="0"/>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p>
        </w:tc>
      </w:tr>
      <w:tr>
        <w:tblPrEx>
          <w:tblCellMar>
            <w:top w:w="0" w:type="dxa"/>
            <w:left w:w="108" w:type="dxa"/>
            <w:bottom w:w="0" w:type="dxa"/>
            <w:right w:w="108" w:type="dxa"/>
          </w:tblCellMar>
        </w:tblPrEx>
        <w:trPr>
          <w:trHeight w:val="278" w:hRule="atLeast"/>
          <w:jc w:val="center"/>
        </w:trPr>
        <w:tc>
          <w:tcPr>
            <w:tcW w:w="2385" w:type="pct"/>
            <w:tcBorders>
              <w:top w:val="nil"/>
              <w:left w:val="nil"/>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终端ID</w:t>
            </w:r>
          </w:p>
        </w:tc>
        <w:tc>
          <w:tcPr>
            <w:tcW w:w="712"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w:t>
            </w:r>
          </w:p>
        </w:tc>
        <w:tc>
          <w:tcPr>
            <w:tcW w:w="1114"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103</w:t>
            </w:r>
          </w:p>
        </w:tc>
        <w:tc>
          <w:tcPr>
            <w:tcW w:w="787" w:type="pct"/>
            <w:tcBorders>
              <w:top w:val="nil"/>
              <w:left w:val="single" w:color="auto" w:sz="4" w:space="0"/>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p>
        </w:tc>
      </w:tr>
      <w:tr>
        <w:tblPrEx>
          <w:tblCellMar>
            <w:top w:w="0" w:type="dxa"/>
            <w:left w:w="108" w:type="dxa"/>
            <w:bottom w:w="0" w:type="dxa"/>
            <w:right w:w="108" w:type="dxa"/>
          </w:tblCellMar>
        </w:tblPrEx>
        <w:trPr>
          <w:trHeight w:val="278" w:hRule="atLeast"/>
          <w:jc w:val="center"/>
        </w:trPr>
        <w:tc>
          <w:tcPr>
            <w:tcW w:w="2385" w:type="pct"/>
            <w:tcBorders>
              <w:top w:val="nil"/>
              <w:left w:val="nil"/>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交换控制中心/同播控制器域名</w:t>
            </w:r>
          </w:p>
        </w:tc>
        <w:tc>
          <w:tcPr>
            <w:tcW w:w="712"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w:t>
            </w:r>
          </w:p>
        </w:tc>
        <w:tc>
          <w:tcPr>
            <w:tcW w:w="1114"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104</w:t>
            </w:r>
          </w:p>
        </w:tc>
        <w:tc>
          <w:tcPr>
            <w:tcW w:w="787" w:type="pct"/>
            <w:tcBorders>
              <w:top w:val="nil"/>
              <w:left w:val="single" w:color="auto" w:sz="4" w:space="0"/>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p>
        </w:tc>
      </w:tr>
      <w:tr>
        <w:tblPrEx>
          <w:tblCellMar>
            <w:top w:w="0" w:type="dxa"/>
            <w:left w:w="108" w:type="dxa"/>
            <w:bottom w:w="0" w:type="dxa"/>
            <w:right w:w="108" w:type="dxa"/>
          </w:tblCellMar>
        </w:tblPrEx>
        <w:trPr>
          <w:trHeight w:val="278" w:hRule="atLeast"/>
          <w:jc w:val="center"/>
        </w:trPr>
        <w:tc>
          <w:tcPr>
            <w:tcW w:w="2385" w:type="pct"/>
            <w:tcBorders>
              <w:top w:val="nil"/>
              <w:left w:val="nil"/>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交换控制中心/同播控制器IP</w:t>
            </w:r>
          </w:p>
        </w:tc>
        <w:tc>
          <w:tcPr>
            <w:tcW w:w="712"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w:t>
            </w:r>
          </w:p>
        </w:tc>
        <w:tc>
          <w:tcPr>
            <w:tcW w:w="1114"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105</w:t>
            </w:r>
          </w:p>
        </w:tc>
        <w:tc>
          <w:tcPr>
            <w:tcW w:w="787" w:type="pct"/>
            <w:tcBorders>
              <w:top w:val="nil"/>
              <w:left w:val="single" w:color="auto" w:sz="4" w:space="0"/>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p>
        </w:tc>
      </w:tr>
      <w:tr>
        <w:tblPrEx>
          <w:tblCellMar>
            <w:top w:w="0" w:type="dxa"/>
            <w:left w:w="108" w:type="dxa"/>
            <w:bottom w:w="0" w:type="dxa"/>
            <w:right w:w="108" w:type="dxa"/>
          </w:tblCellMar>
        </w:tblPrEx>
        <w:trPr>
          <w:trHeight w:val="278" w:hRule="atLeast"/>
          <w:jc w:val="center"/>
        </w:trPr>
        <w:tc>
          <w:tcPr>
            <w:tcW w:w="2385" w:type="pct"/>
            <w:tcBorders>
              <w:top w:val="nil"/>
              <w:left w:val="nil"/>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组网模式</w:t>
            </w:r>
          </w:p>
        </w:tc>
        <w:tc>
          <w:tcPr>
            <w:tcW w:w="712"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w:t>
            </w:r>
          </w:p>
        </w:tc>
        <w:tc>
          <w:tcPr>
            <w:tcW w:w="1114"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106</w:t>
            </w:r>
          </w:p>
        </w:tc>
        <w:tc>
          <w:tcPr>
            <w:tcW w:w="787" w:type="pct"/>
            <w:tcBorders>
              <w:top w:val="nil"/>
              <w:left w:val="single" w:color="auto" w:sz="4" w:space="0"/>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p>
        </w:tc>
      </w:tr>
      <w:tr>
        <w:tblPrEx>
          <w:tblCellMar>
            <w:top w:w="0" w:type="dxa"/>
            <w:left w:w="108" w:type="dxa"/>
            <w:bottom w:w="0" w:type="dxa"/>
            <w:right w:w="108" w:type="dxa"/>
          </w:tblCellMar>
        </w:tblPrEx>
        <w:trPr>
          <w:trHeight w:val="278" w:hRule="atLeast"/>
          <w:jc w:val="center"/>
        </w:trPr>
        <w:tc>
          <w:tcPr>
            <w:tcW w:w="2385" w:type="pct"/>
            <w:tcBorders>
              <w:top w:val="nil"/>
              <w:left w:val="nil"/>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是否主备</w:t>
            </w:r>
          </w:p>
        </w:tc>
        <w:tc>
          <w:tcPr>
            <w:tcW w:w="712"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w:t>
            </w:r>
          </w:p>
        </w:tc>
        <w:tc>
          <w:tcPr>
            <w:tcW w:w="1114"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107</w:t>
            </w:r>
          </w:p>
        </w:tc>
        <w:tc>
          <w:tcPr>
            <w:tcW w:w="787" w:type="pct"/>
            <w:tcBorders>
              <w:top w:val="nil"/>
              <w:left w:val="single" w:color="auto" w:sz="4" w:space="0"/>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p>
        </w:tc>
      </w:tr>
      <w:tr>
        <w:tblPrEx>
          <w:tblCellMar>
            <w:top w:w="0" w:type="dxa"/>
            <w:left w:w="108" w:type="dxa"/>
            <w:bottom w:w="0" w:type="dxa"/>
            <w:right w:w="108" w:type="dxa"/>
          </w:tblCellMar>
        </w:tblPrEx>
        <w:trPr>
          <w:trHeight w:val="278" w:hRule="atLeast"/>
          <w:jc w:val="center"/>
        </w:trPr>
        <w:tc>
          <w:tcPr>
            <w:tcW w:w="2385" w:type="pct"/>
            <w:tcBorders>
              <w:top w:val="nil"/>
              <w:left w:val="nil"/>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同播使用频率</w:t>
            </w:r>
          </w:p>
        </w:tc>
        <w:tc>
          <w:tcPr>
            <w:tcW w:w="712"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w:t>
            </w:r>
          </w:p>
        </w:tc>
        <w:tc>
          <w:tcPr>
            <w:tcW w:w="1114"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108</w:t>
            </w:r>
          </w:p>
        </w:tc>
        <w:tc>
          <w:tcPr>
            <w:tcW w:w="787" w:type="pct"/>
            <w:tcBorders>
              <w:top w:val="nil"/>
              <w:left w:val="single" w:color="auto" w:sz="4" w:space="0"/>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p>
        </w:tc>
      </w:tr>
      <w:tr>
        <w:tblPrEx>
          <w:tblCellMar>
            <w:top w:w="0" w:type="dxa"/>
            <w:left w:w="108" w:type="dxa"/>
            <w:bottom w:w="0" w:type="dxa"/>
            <w:right w:w="108" w:type="dxa"/>
          </w:tblCellMar>
        </w:tblPrEx>
        <w:trPr>
          <w:trHeight w:val="278" w:hRule="atLeast"/>
          <w:jc w:val="center"/>
        </w:trPr>
        <w:tc>
          <w:tcPr>
            <w:tcW w:w="2385" w:type="pct"/>
            <w:tcBorders>
              <w:top w:val="nil"/>
              <w:left w:val="nil"/>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卫星电话类型</w:t>
            </w:r>
          </w:p>
        </w:tc>
        <w:tc>
          <w:tcPr>
            <w:tcW w:w="712"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w:t>
            </w:r>
          </w:p>
        </w:tc>
        <w:tc>
          <w:tcPr>
            <w:tcW w:w="1114"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109</w:t>
            </w:r>
          </w:p>
        </w:tc>
        <w:tc>
          <w:tcPr>
            <w:tcW w:w="787" w:type="pct"/>
            <w:tcBorders>
              <w:top w:val="nil"/>
              <w:left w:val="single" w:color="auto" w:sz="4" w:space="0"/>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p>
        </w:tc>
      </w:tr>
      <w:tr>
        <w:tblPrEx>
          <w:tblCellMar>
            <w:top w:w="0" w:type="dxa"/>
            <w:left w:w="108" w:type="dxa"/>
            <w:bottom w:w="0" w:type="dxa"/>
            <w:right w:w="108" w:type="dxa"/>
          </w:tblCellMar>
        </w:tblPrEx>
        <w:trPr>
          <w:trHeight w:val="278" w:hRule="atLeast"/>
          <w:jc w:val="center"/>
        </w:trPr>
        <w:tc>
          <w:tcPr>
            <w:tcW w:w="2385" w:type="pct"/>
            <w:tcBorders>
              <w:top w:val="nil"/>
              <w:left w:val="nil"/>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卫星电话号码/北斗卡号</w:t>
            </w:r>
          </w:p>
        </w:tc>
        <w:tc>
          <w:tcPr>
            <w:tcW w:w="712"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w:t>
            </w:r>
          </w:p>
        </w:tc>
        <w:tc>
          <w:tcPr>
            <w:tcW w:w="1114"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110</w:t>
            </w:r>
          </w:p>
        </w:tc>
        <w:tc>
          <w:tcPr>
            <w:tcW w:w="787" w:type="pct"/>
            <w:tcBorders>
              <w:top w:val="nil"/>
              <w:left w:val="single" w:color="auto" w:sz="4" w:space="0"/>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p>
        </w:tc>
      </w:tr>
      <w:tr>
        <w:tblPrEx>
          <w:tblCellMar>
            <w:top w:w="0" w:type="dxa"/>
            <w:left w:w="108" w:type="dxa"/>
            <w:bottom w:w="0" w:type="dxa"/>
            <w:right w:w="108" w:type="dxa"/>
          </w:tblCellMar>
        </w:tblPrEx>
        <w:trPr>
          <w:trHeight w:val="278" w:hRule="atLeast"/>
          <w:jc w:val="center"/>
        </w:trPr>
        <w:tc>
          <w:tcPr>
            <w:tcW w:w="2385" w:type="pct"/>
            <w:tcBorders>
              <w:top w:val="nil"/>
              <w:left w:val="nil"/>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卫星便携站类型</w:t>
            </w:r>
          </w:p>
        </w:tc>
        <w:tc>
          <w:tcPr>
            <w:tcW w:w="712"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w:t>
            </w:r>
          </w:p>
        </w:tc>
        <w:tc>
          <w:tcPr>
            <w:tcW w:w="1114"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111</w:t>
            </w:r>
          </w:p>
        </w:tc>
        <w:tc>
          <w:tcPr>
            <w:tcW w:w="787" w:type="pct"/>
            <w:tcBorders>
              <w:top w:val="nil"/>
              <w:left w:val="single" w:color="auto" w:sz="4" w:space="0"/>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p>
        </w:tc>
      </w:tr>
      <w:tr>
        <w:tblPrEx>
          <w:tblCellMar>
            <w:top w:w="0" w:type="dxa"/>
            <w:left w:w="108" w:type="dxa"/>
            <w:bottom w:w="0" w:type="dxa"/>
            <w:right w:w="108" w:type="dxa"/>
          </w:tblCellMar>
        </w:tblPrEx>
        <w:trPr>
          <w:trHeight w:val="278" w:hRule="atLeast"/>
          <w:jc w:val="center"/>
        </w:trPr>
        <w:tc>
          <w:tcPr>
            <w:tcW w:w="2385" w:type="pct"/>
            <w:tcBorders>
              <w:top w:val="nil"/>
              <w:left w:val="nil"/>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无人机类型</w:t>
            </w:r>
          </w:p>
        </w:tc>
        <w:tc>
          <w:tcPr>
            <w:tcW w:w="712"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w:t>
            </w:r>
          </w:p>
        </w:tc>
        <w:tc>
          <w:tcPr>
            <w:tcW w:w="1114"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112</w:t>
            </w:r>
          </w:p>
        </w:tc>
        <w:tc>
          <w:tcPr>
            <w:tcW w:w="787" w:type="pct"/>
            <w:tcBorders>
              <w:top w:val="nil"/>
              <w:left w:val="single" w:color="auto" w:sz="4" w:space="0"/>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p>
        </w:tc>
      </w:tr>
      <w:tr>
        <w:tblPrEx>
          <w:tblCellMar>
            <w:top w:w="0" w:type="dxa"/>
            <w:left w:w="108" w:type="dxa"/>
            <w:bottom w:w="0" w:type="dxa"/>
            <w:right w:w="108" w:type="dxa"/>
          </w:tblCellMar>
        </w:tblPrEx>
        <w:trPr>
          <w:trHeight w:val="278" w:hRule="atLeast"/>
          <w:jc w:val="center"/>
        </w:trPr>
        <w:tc>
          <w:tcPr>
            <w:tcW w:w="2385" w:type="pct"/>
            <w:tcBorders>
              <w:top w:val="nil"/>
              <w:left w:val="nil"/>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通信载荷类型</w:t>
            </w:r>
          </w:p>
        </w:tc>
        <w:tc>
          <w:tcPr>
            <w:tcW w:w="712"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w:t>
            </w:r>
          </w:p>
        </w:tc>
        <w:tc>
          <w:tcPr>
            <w:tcW w:w="1114" w:type="pct"/>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113</w:t>
            </w:r>
          </w:p>
        </w:tc>
        <w:tc>
          <w:tcPr>
            <w:tcW w:w="787" w:type="pct"/>
            <w:tcBorders>
              <w:top w:val="nil"/>
              <w:left w:val="single" w:color="auto" w:sz="4" w:space="0"/>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p>
        </w:tc>
      </w:tr>
      <w:tr>
        <w:tblPrEx>
          <w:tblCellMar>
            <w:top w:w="0" w:type="dxa"/>
            <w:left w:w="108" w:type="dxa"/>
            <w:bottom w:w="0" w:type="dxa"/>
            <w:right w:w="108" w:type="dxa"/>
          </w:tblCellMar>
        </w:tblPrEx>
        <w:trPr>
          <w:trHeight w:val="278" w:hRule="atLeast"/>
          <w:jc w:val="center"/>
        </w:trPr>
        <w:tc>
          <w:tcPr>
            <w:tcW w:w="2385" w:type="pct"/>
            <w:tcBorders>
              <w:top w:val="nil"/>
              <w:left w:val="nil"/>
              <w:bottom w:val="single" w:color="auto" w:sz="8" w:space="0"/>
              <w:right w:val="single" w:color="auto" w:sz="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服务区域</w:t>
            </w:r>
          </w:p>
        </w:tc>
        <w:tc>
          <w:tcPr>
            <w:tcW w:w="712" w:type="pct"/>
            <w:tcBorders>
              <w:top w:val="nil"/>
              <w:left w:val="single" w:color="auto" w:sz="2" w:space="0"/>
              <w:bottom w:val="single" w:color="auto" w:sz="8" w:space="0"/>
              <w:right w:val="single" w:color="auto" w:sz="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w:t>
            </w:r>
          </w:p>
        </w:tc>
        <w:tc>
          <w:tcPr>
            <w:tcW w:w="1114" w:type="pct"/>
            <w:tcBorders>
              <w:top w:val="nil"/>
              <w:left w:val="single" w:color="auto" w:sz="2" w:space="0"/>
              <w:bottom w:val="single" w:color="auto" w:sz="8" w:space="0"/>
              <w:right w:val="single" w:color="auto" w:sz="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114</w:t>
            </w:r>
          </w:p>
        </w:tc>
        <w:tc>
          <w:tcPr>
            <w:tcW w:w="787" w:type="pct"/>
            <w:tcBorders>
              <w:top w:val="nil"/>
              <w:left w:val="single" w:color="auto" w:sz="2" w:space="0"/>
              <w:bottom w:val="single" w:color="auto" w:sz="8" w:space="0"/>
              <w:right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Times New Roman"/>
                <w:color w:val="auto"/>
                <w:kern w:val="2"/>
                <w:sz w:val="18"/>
                <w:szCs w:val="18"/>
                <w:lang w:val="en-US" w:eastAsia="zh-CN" w:bidi="ar-SA"/>
              </w:rPr>
            </w:pPr>
          </w:p>
        </w:tc>
      </w:tr>
    </w:tbl>
    <w:p>
      <w:pPr>
        <w:rPr>
          <w:rFonts w:hint="eastAsia" w:ascii="宋体" w:hAnsi="宋体"/>
          <w:color w:val="auto"/>
          <w:sz w:val="18"/>
          <w:szCs w:val="18"/>
        </w:rPr>
      </w:pPr>
      <w:r>
        <w:rPr>
          <w:rFonts w:hint="eastAsia" w:ascii="宋体" w:hAnsi="宋体"/>
          <w:color w:val="auto"/>
          <w:sz w:val="18"/>
          <w:szCs w:val="18"/>
        </w:rPr>
        <w:t xml:space="preserve">单位负责人：      统计负责人：      填表人：       联系电话：         报出日期：20   年  月  日 </w:t>
      </w:r>
    </w:p>
    <w:p>
      <w:pPr>
        <w:rPr>
          <w:rFonts w:hint="eastAsia" w:ascii="宋体" w:hAnsi="宋体"/>
          <w:color w:val="auto"/>
          <w:sz w:val="18"/>
          <w:szCs w:val="18"/>
        </w:rPr>
      </w:pPr>
    </w:p>
    <w:p>
      <w:pPr>
        <w:spacing w:line="360" w:lineRule="exact"/>
        <w:ind w:left="720" w:leftChars="0" w:hanging="720" w:hangingChars="400"/>
        <w:jc w:val="left"/>
        <w:rPr>
          <w:rFonts w:hint="eastAsia" w:ascii="宋体" w:hAnsi="宋体"/>
          <w:color w:val="auto"/>
          <w:sz w:val="18"/>
          <w:szCs w:val="18"/>
        </w:rPr>
      </w:pPr>
      <w:r>
        <w:rPr>
          <w:rFonts w:hint="eastAsia" w:ascii="宋体" w:hAnsi="宋体"/>
          <w:color w:val="auto"/>
          <w:sz w:val="18"/>
          <w:szCs w:val="18"/>
        </w:rPr>
        <w:t>说明：1.</w:t>
      </w:r>
      <w:r>
        <w:rPr>
          <w:rFonts w:hint="eastAsia" w:ascii="宋体" w:hAnsi="宋体"/>
          <w:color w:val="auto"/>
          <w:sz w:val="18"/>
          <w:szCs w:val="18"/>
          <w:lang w:eastAsia="zh-CN"/>
        </w:rPr>
        <w:t>本表由</w:t>
      </w:r>
      <w:r>
        <w:rPr>
          <w:rFonts w:hint="eastAsia" w:ascii="宋体" w:hAnsi="宋体"/>
          <w:color w:val="auto"/>
          <w:sz w:val="18"/>
          <w:szCs w:val="18"/>
        </w:rPr>
        <w:t>县级以上应急管理部门、乡镇（街道）、村（社区）填报。</w:t>
      </w:r>
      <w:r>
        <w:rPr>
          <w:rFonts w:hint="eastAsia" w:ascii="宋体" w:hAnsi="宋体" w:eastAsia="宋体" w:cs="宋体"/>
          <w:color w:val="auto"/>
          <w:kern w:val="0"/>
          <w:sz w:val="18"/>
          <w:szCs w:val="18"/>
          <w:highlight w:val="none"/>
          <w:lang w:eastAsia="zh-CN"/>
        </w:rPr>
        <w:t>每年2月底、5月底、8月底、11月底前</w:t>
      </w:r>
      <w:r>
        <w:rPr>
          <w:rFonts w:hint="eastAsia" w:ascii="宋体" w:hAnsi="宋体" w:cs="宋体"/>
          <w:color w:val="auto"/>
          <w:kern w:val="0"/>
          <w:sz w:val="18"/>
          <w:szCs w:val="18"/>
          <w:highlight w:val="none"/>
          <w:lang w:eastAsia="zh-CN"/>
        </w:rPr>
        <w:t>通过业务系统填</w:t>
      </w:r>
      <w:r>
        <w:rPr>
          <w:rFonts w:hint="eastAsia" w:ascii="宋体" w:hAnsi="宋体" w:eastAsia="宋体" w:cs="宋体"/>
          <w:color w:val="auto"/>
          <w:kern w:val="0"/>
          <w:sz w:val="18"/>
          <w:szCs w:val="18"/>
          <w:highlight w:val="none"/>
          <w:lang w:eastAsia="zh-CN"/>
        </w:rPr>
        <w:t>报。</w:t>
      </w:r>
    </w:p>
    <w:p>
      <w:pPr>
        <w:spacing w:line="360" w:lineRule="exact"/>
        <w:ind w:left="718" w:leftChars="256" w:hanging="180" w:hangingChars="100"/>
        <w:jc w:val="left"/>
        <w:rPr>
          <w:rFonts w:hint="eastAsia" w:ascii="宋体" w:hAnsi="宋体"/>
          <w:color w:val="auto"/>
          <w:sz w:val="18"/>
          <w:szCs w:val="18"/>
        </w:rPr>
      </w:pPr>
      <w:r>
        <w:rPr>
          <w:rFonts w:hint="eastAsia" w:ascii="宋体" w:hAnsi="宋体"/>
          <w:color w:val="auto"/>
          <w:sz w:val="18"/>
          <w:szCs w:val="18"/>
          <w:lang w:val="en-US" w:eastAsia="zh-CN"/>
        </w:rPr>
        <w:t>2</w:t>
      </w:r>
      <w:r>
        <w:rPr>
          <w:rFonts w:hint="eastAsia" w:ascii="宋体" w:hAnsi="宋体"/>
          <w:color w:val="auto"/>
          <w:sz w:val="18"/>
          <w:szCs w:val="18"/>
        </w:rPr>
        <w:t>.填报单位请按“XX省XX市XX县XX乡（镇）XX村；XX省XX市XX区XX街道XX社区”填写。</w:t>
      </w:r>
    </w:p>
    <w:p>
      <w:pPr>
        <w:spacing w:line="360" w:lineRule="exact"/>
        <w:ind w:left="718" w:leftChars="256" w:hanging="180" w:hangingChars="100"/>
        <w:jc w:val="left"/>
        <w:rPr>
          <w:rFonts w:hint="eastAsia" w:ascii="宋体" w:hAnsi="宋体"/>
          <w:color w:val="auto"/>
          <w:sz w:val="18"/>
          <w:szCs w:val="18"/>
        </w:rPr>
      </w:pPr>
      <w:r>
        <w:rPr>
          <w:rFonts w:hint="eastAsia" w:ascii="宋体" w:hAnsi="宋体"/>
          <w:color w:val="auto"/>
          <w:sz w:val="18"/>
          <w:szCs w:val="18"/>
          <w:lang w:val="en-US" w:eastAsia="zh-CN"/>
        </w:rPr>
        <w:t>3</w:t>
      </w:r>
      <w:r>
        <w:rPr>
          <w:rFonts w:hint="eastAsia" w:ascii="宋体" w:hAnsi="宋体"/>
          <w:color w:val="auto"/>
          <w:sz w:val="18"/>
          <w:szCs w:val="18"/>
        </w:rPr>
        <w:t>.该报表需逐级审核，如本级掌握下级情况，可由本级统一填报，不再下发。</w:t>
      </w:r>
    </w:p>
    <w:p>
      <w:pPr>
        <w:pStyle w:val="2"/>
        <w:ind w:left="0" w:leftChars="0" w:firstLine="0" w:firstLineChars="0"/>
        <w:rPr>
          <w:rFonts w:hint="eastAsia"/>
        </w:rPr>
      </w:pPr>
    </w:p>
    <w:p>
      <w:pPr>
        <w:spacing w:line="360" w:lineRule="exact"/>
        <w:ind w:firstLine="630" w:firstLineChars="350"/>
        <w:rPr>
          <w:rFonts w:hint="eastAsia" w:ascii="宋体" w:hAnsi="宋体"/>
          <w:color w:val="auto"/>
          <w:sz w:val="18"/>
          <w:szCs w:val="18"/>
        </w:rPr>
      </w:pPr>
    </w:p>
    <w:p>
      <w:pPr>
        <w:spacing w:line="360" w:lineRule="exact"/>
        <w:ind w:firstLine="630" w:firstLineChars="350"/>
        <w:rPr>
          <w:rFonts w:hint="eastAsia" w:ascii="宋体" w:hAnsi="宋体"/>
          <w:color w:val="auto"/>
          <w:sz w:val="18"/>
          <w:szCs w:val="18"/>
        </w:rPr>
      </w:pPr>
    </w:p>
    <w:p>
      <w:pPr>
        <w:spacing w:line="360" w:lineRule="exact"/>
        <w:ind w:firstLine="630" w:firstLineChars="350"/>
        <w:rPr>
          <w:rFonts w:hint="eastAsia" w:ascii="宋体" w:hAnsi="宋体"/>
          <w:color w:val="auto"/>
          <w:sz w:val="18"/>
          <w:szCs w:val="18"/>
        </w:rPr>
      </w:pPr>
    </w:p>
    <w:p>
      <w:pPr>
        <w:spacing w:line="360" w:lineRule="exact"/>
        <w:rPr>
          <w:rFonts w:hint="eastAsia" w:ascii="宋体" w:hAnsi="宋体"/>
          <w:color w:val="auto"/>
          <w:sz w:val="18"/>
          <w:szCs w:val="18"/>
        </w:rPr>
      </w:pPr>
    </w:p>
    <w:p>
      <w:pPr>
        <w:pStyle w:val="4"/>
        <w:jc w:val="center"/>
        <w:rPr>
          <w:rFonts w:hint="eastAsia"/>
          <w:lang w:val="en-US" w:eastAsia="zh-CN"/>
        </w:rPr>
      </w:pPr>
      <w:r>
        <w:rPr>
          <w:rFonts w:hint="eastAsia" w:ascii="宋体" w:hAnsi="宋体"/>
          <w:color w:val="auto"/>
          <w:szCs w:val="32"/>
        </w:rPr>
        <w:br w:type="page"/>
      </w:r>
      <w:bookmarkStart w:id="396" w:name="_Toc976789024"/>
      <w:bookmarkStart w:id="397" w:name="_Toc235180751"/>
      <w:bookmarkStart w:id="398" w:name="_Toc1085677863"/>
      <w:bookmarkStart w:id="399" w:name="_Toc1211193268"/>
      <w:bookmarkStart w:id="400" w:name="_Toc984544888"/>
      <w:bookmarkStart w:id="401" w:name="_Toc583833897"/>
      <w:bookmarkStart w:id="402" w:name="_Toc1689818117"/>
      <w:bookmarkStart w:id="403" w:name="_Toc15594"/>
      <w:r>
        <w:rPr>
          <w:rFonts w:hint="eastAsia"/>
          <w:lang w:eastAsia="zh-CN"/>
        </w:rPr>
        <w:t>（</w:t>
      </w:r>
      <w:r>
        <w:rPr>
          <w:rFonts w:hint="eastAsia"/>
          <w:lang w:val="en-US" w:eastAsia="zh-CN"/>
        </w:rPr>
        <w:t>三十五</w:t>
      </w:r>
      <w:r>
        <w:rPr>
          <w:rFonts w:hint="eastAsia"/>
          <w:lang w:eastAsia="zh-CN"/>
        </w:rPr>
        <w:t>）</w:t>
      </w:r>
      <w:r>
        <w:rPr>
          <w:rFonts w:hint="eastAsia"/>
        </w:rPr>
        <w:t>“三断”（断路、断网、断电）高风险区域</w:t>
      </w:r>
      <w:r>
        <w:rPr>
          <w:rFonts w:hint="eastAsia"/>
          <w:lang w:val="en-US" w:eastAsia="zh-CN"/>
        </w:rPr>
        <w:t>统计表</w:t>
      </w:r>
      <w:bookmarkEnd w:id="396"/>
      <w:bookmarkEnd w:id="397"/>
      <w:bookmarkEnd w:id="398"/>
      <w:bookmarkEnd w:id="399"/>
      <w:bookmarkEnd w:id="400"/>
      <w:bookmarkEnd w:id="401"/>
      <w:bookmarkEnd w:id="402"/>
      <w:bookmarkEnd w:id="403"/>
    </w:p>
    <w:tbl>
      <w:tblPr>
        <w:tblStyle w:val="17"/>
        <w:tblW w:w="9677" w:type="dxa"/>
        <w:jc w:val="center"/>
        <w:tblLayout w:type="fixed"/>
        <w:tblCellMar>
          <w:top w:w="0" w:type="dxa"/>
          <w:left w:w="108" w:type="dxa"/>
          <w:bottom w:w="0" w:type="dxa"/>
          <w:right w:w="108" w:type="dxa"/>
        </w:tblCellMar>
      </w:tblPr>
      <w:tblGrid>
        <w:gridCol w:w="2419"/>
        <w:gridCol w:w="932"/>
        <w:gridCol w:w="1487"/>
        <w:gridCol w:w="652"/>
        <w:gridCol w:w="1294"/>
        <w:gridCol w:w="473"/>
        <w:gridCol w:w="2420"/>
      </w:tblGrid>
      <w:tr>
        <w:tblPrEx>
          <w:tblCellMar>
            <w:top w:w="0" w:type="dxa"/>
            <w:left w:w="108" w:type="dxa"/>
            <w:bottom w:w="0" w:type="dxa"/>
            <w:right w:w="108" w:type="dxa"/>
          </w:tblCellMar>
        </w:tblPrEx>
        <w:trPr>
          <w:trHeight w:val="284" w:hRule="atLeast"/>
          <w:jc w:val="center"/>
        </w:trPr>
        <w:tc>
          <w:tcPr>
            <w:tcW w:w="6784" w:type="dxa"/>
            <w:gridSpan w:val="5"/>
            <w:noWrap w:val="0"/>
            <w:vAlign w:val="top"/>
          </w:tcPr>
          <w:p>
            <w:pPr>
              <w:snapToGrid w:val="0"/>
              <w:spacing w:line="240" w:lineRule="exact"/>
              <w:rPr>
                <w:rFonts w:hint="eastAsia" w:ascii="宋体" w:hAnsi="宋体"/>
                <w:color w:val="auto"/>
                <w:sz w:val="18"/>
              </w:rPr>
            </w:pPr>
          </w:p>
        </w:tc>
        <w:tc>
          <w:tcPr>
            <w:tcW w:w="2893" w:type="dxa"/>
            <w:gridSpan w:val="2"/>
            <w:noWrap w:val="0"/>
            <w:tcMar>
              <w:left w:w="0" w:type="dxa"/>
              <w:right w:w="0" w:type="dxa"/>
            </w:tcMar>
            <w:vAlign w:val="center"/>
          </w:tcPr>
          <w:p>
            <w:pPr>
              <w:spacing w:line="240" w:lineRule="exact"/>
              <w:rPr>
                <w:rFonts w:hint="eastAsia" w:ascii="宋体" w:hAnsi="宋体"/>
                <w:color w:val="auto"/>
                <w:sz w:val="18"/>
                <w:szCs w:val="18"/>
              </w:rPr>
            </w:pPr>
            <w:r>
              <w:rPr>
                <w:rFonts w:hint="eastAsia" w:ascii="宋体" w:hAnsi="宋体"/>
                <w:color w:val="auto"/>
                <w:sz w:val="18"/>
                <w:szCs w:val="18"/>
              </w:rPr>
              <w:t>表    号：</w:t>
            </w:r>
            <w:r>
              <w:rPr>
                <w:rFonts w:hint="eastAsia" w:ascii="宋体" w:hAnsi="宋体"/>
                <w:color w:val="auto"/>
                <w:sz w:val="18"/>
                <w:szCs w:val="18"/>
                <w:lang w:val="en-US" w:eastAsia="zh-CN"/>
              </w:rPr>
              <w:t>035</w:t>
            </w:r>
            <w:r>
              <w:rPr>
                <w:rFonts w:hint="eastAsia" w:ascii="宋体" w:hAnsi="宋体"/>
                <w:color w:val="auto"/>
                <w:sz w:val="18"/>
                <w:szCs w:val="18"/>
              </w:rPr>
              <w:t>表</w:t>
            </w:r>
          </w:p>
        </w:tc>
      </w:tr>
      <w:tr>
        <w:tblPrEx>
          <w:tblCellMar>
            <w:top w:w="0" w:type="dxa"/>
            <w:left w:w="108" w:type="dxa"/>
            <w:bottom w:w="0" w:type="dxa"/>
            <w:right w:w="108" w:type="dxa"/>
          </w:tblCellMar>
        </w:tblPrEx>
        <w:trPr>
          <w:trHeight w:val="284" w:hRule="atLeast"/>
          <w:jc w:val="center"/>
        </w:trPr>
        <w:tc>
          <w:tcPr>
            <w:tcW w:w="6784" w:type="dxa"/>
            <w:gridSpan w:val="5"/>
            <w:noWrap w:val="0"/>
            <w:vAlign w:val="center"/>
          </w:tcPr>
          <w:p>
            <w:pPr>
              <w:snapToGrid w:val="0"/>
              <w:spacing w:line="240" w:lineRule="exact"/>
              <w:rPr>
                <w:rFonts w:hint="eastAsia" w:ascii="宋体" w:hAnsi="宋体"/>
                <w:color w:val="auto"/>
                <w:sz w:val="18"/>
              </w:rPr>
            </w:pPr>
          </w:p>
        </w:tc>
        <w:tc>
          <w:tcPr>
            <w:tcW w:w="2893" w:type="dxa"/>
            <w:gridSpan w:val="2"/>
            <w:noWrap w:val="0"/>
            <w:tcMar>
              <w:left w:w="0" w:type="dxa"/>
              <w:right w:w="0" w:type="dxa"/>
            </w:tcMar>
            <w:vAlign w:val="center"/>
          </w:tcPr>
          <w:p>
            <w:pPr>
              <w:spacing w:line="240" w:lineRule="exact"/>
              <w:rPr>
                <w:rFonts w:hint="eastAsia" w:ascii="宋体" w:hAnsi="宋体" w:eastAsia="宋体"/>
                <w:color w:val="auto"/>
                <w:sz w:val="18"/>
                <w:szCs w:val="18"/>
                <w:lang w:val="en-US" w:eastAsia="zh-CN"/>
              </w:rPr>
            </w:pPr>
            <w:r>
              <w:rPr>
                <w:rFonts w:hint="eastAsia" w:ascii="宋体" w:hAnsi="宋体"/>
                <w:color w:val="auto"/>
                <w:sz w:val="18"/>
                <w:szCs w:val="18"/>
              </w:rPr>
              <w:t>制定机关：</w:t>
            </w:r>
            <w:r>
              <w:rPr>
                <w:rFonts w:hint="eastAsia" w:ascii="宋体" w:hAnsi="宋体"/>
                <w:color w:val="auto"/>
                <w:sz w:val="18"/>
                <w:szCs w:val="18"/>
                <w:lang w:val="en-US" w:eastAsia="zh-CN"/>
              </w:rPr>
              <w:t>应急管理部</w:t>
            </w:r>
          </w:p>
        </w:tc>
      </w:tr>
      <w:tr>
        <w:tblPrEx>
          <w:tblCellMar>
            <w:top w:w="0" w:type="dxa"/>
            <w:left w:w="108" w:type="dxa"/>
            <w:bottom w:w="0" w:type="dxa"/>
            <w:right w:w="108" w:type="dxa"/>
          </w:tblCellMar>
        </w:tblPrEx>
        <w:trPr>
          <w:trHeight w:val="284" w:hRule="atLeast"/>
          <w:jc w:val="center"/>
        </w:trPr>
        <w:tc>
          <w:tcPr>
            <w:tcW w:w="6784" w:type="dxa"/>
            <w:gridSpan w:val="5"/>
            <w:noWrap w:val="0"/>
            <w:vAlign w:val="center"/>
          </w:tcPr>
          <w:p>
            <w:pPr>
              <w:snapToGrid w:val="0"/>
              <w:spacing w:line="240" w:lineRule="exact"/>
              <w:rPr>
                <w:rFonts w:hint="eastAsia" w:ascii="宋体" w:hAnsi="宋体"/>
                <w:color w:val="auto"/>
                <w:sz w:val="18"/>
              </w:rPr>
            </w:pPr>
          </w:p>
        </w:tc>
        <w:tc>
          <w:tcPr>
            <w:tcW w:w="2893" w:type="dxa"/>
            <w:gridSpan w:val="2"/>
            <w:noWrap w:val="0"/>
            <w:tcMar>
              <w:left w:w="0" w:type="dxa"/>
              <w:right w:w="0" w:type="dxa"/>
            </w:tcMar>
            <w:vAlign w:val="center"/>
          </w:tcPr>
          <w:p>
            <w:pPr>
              <w:spacing w:line="240" w:lineRule="exact"/>
              <w:rPr>
                <w:rFonts w:hint="eastAsia" w:ascii="宋体" w:hAnsi="宋体"/>
                <w:color w:val="auto"/>
                <w:sz w:val="18"/>
                <w:szCs w:val="18"/>
              </w:rPr>
            </w:pPr>
            <w:r>
              <w:rPr>
                <w:rFonts w:hint="eastAsia" w:ascii="宋体" w:hAnsi="宋体"/>
                <w:color w:val="auto"/>
                <w:sz w:val="18"/>
                <w:szCs w:val="18"/>
              </w:rPr>
              <w:t>批准机关：国家统计局</w:t>
            </w:r>
          </w:p>
        </w:tc>
      </w:tr>
      <w:tr>
        <w:tblPrEx>
          <w:tblCellMar>
            <w:top w:w="0" w:type="dxa"/>
            <w:left w:w="108" w:type="dxa"/>
            <w:bottom w:w="0" w:type="dxa"/>
            <w:right w:w="108" w:type="dxa"/>
          </w:tblCellMar>
        </w:tblPrEx>
        <w:trPr>
          <w:trHeight w:val="284" w:hRule="atLeast"/>
          <w:jc w:val="center"/>
        </w:trPr>
        <w:tc>
          <w:tcPr>
            <w:tcW w:w="3351" w:type="dxa"/>
            <w:gridSpan w:val="2"/>
            <w:noWrap w:val="0"/>
            <w:vAlign w:val="center"/>
          </w:tcPr>
          <w:p>
            <w:pPr>
              <w:snapToGrid w:val="0"/>
              <w:spacing w:line="240" w:lineRule="exact"/>
              <w:rPr>
                <w:rFonts w:hint="eastAsia" w:ascii="宋体" w:hAnsi="宋体"/>
                <w:color w:val="auto"/>
                <w:sz w:val="18"/>
              </w:rPr>
            </w:pPr>
          </w:p>
        </w:tc>
        <w:tc>
          <w:tcPr>
            <w:tcW w:w="2139" w:type="dxa"/>
            <w:gridSpan w:val="2"/>
            <w:noWrap w:val="0"/>
            <w:vAlign w:val="top"/>
          </w:tcPr>
          <w:p>
            <w:pPr>
              <w:snapToGrid w:val="0"/>
              <w:spacing w:line="240" w:lineRule="exact"/>
              <w:jc w:val="center"/>
              <w:rPr>
                <w:rFonts w:hint="eastAsia" w:ascii="宋体" w:hAnsi="宋体"/>
                <w:color w:val="auto"/>
                <w:sz w:val="18"/>
              </w:rPr>
            </w:pPr>
            <w:r>
              <w:rPr>
                <w:rFonts w:hint="eastAsia" w:ascii="宋体" w:hAnsi="宋体"/>
                <w:color w:val="auto"/>
                <w:sz w:val="18"/>
              </w:rPr>
              <w:t xml:space="preserve">  </w:t>
            </w:r>
          </w:p>
        </w:tc>
        <w:tc>
          <w:tcPr>
            <w:tcW w:w="1294" w:type="dxa"/>
            <w:noWrap w:val="0"/>
            <w:vAlign w:val="top"/>
          </w:tcPr>
          <w:p>
            <w:pPr>
              <w:snapToGrid w:val="0"/>
              <w:spacing w:line="240" w:lineRule="exact"/>
              <w:rPr>
                <w:rFonts w:hint="eastAsia" w:ascii="宋体" w:hAnsi="宋体"/>
                <w:color w:val="auto"/>
                <w:sz w:val="18"/>
              </w:rPr>
            </w:pPr>
          </w:p>
        </w:tc>
        <w:tc>
          <w:tcPr>
            <w:tcW w:w="2893" w:type="dxa"/>
            <w:gridSpan w:val="2"/>
            <w:noWrap w:val="0"/>
            <w:tcMar>
              <w:left w:w="0" w:type="dxa"/>
              <w:right w:w="0" w:type="dxa"/>
            </w:tcMar>
            <w:vAlign w:val="center"/>
          </w:tcPr>
          <w:p>
            <w:pPr>
              <w:pStyle w:val="44"/>
              <w:tabs>
                <w:tab w:val="left" w:pos="730"/>
              </w:tabs>
              <w:spacing w:before="14" w:line="240" w:lineRule="exact"/>
              <w:rPr>
                <w:rFonts w:hint="eastAsia" w:ascii="宋体" w:hAnsi="宋体"/>
                <w:color w:val="auto"/>
                <w:sz w:val="18"/>
                <w:szCs w:val="18"/>
              </w:rPr>
            </w:pPr>
            <w:r>
              <w:rPr>
                <w:rFonts w:hint="eastAsia" w:ascii="宋体" w:cs="宋体"/>
                <w:color w:val="auto"/>
                <w:sz w:val="18"/>
                <w:szCs w:val="18"/>
              </w:rPr>
              <w:t>批准文号：</w:t>
            </w:r>
            <w:r>
              <w:rPr>
                <w:rFonts w:hint="eastAsia" w:ascii="宋体" w:hAnsi="宋体"/>
                <w:color w:val="auto"/>
                <w:sz w:val="18"/>
                <w:szCs w:val="18"/>
              </w:rPr>
              <w:t>国统制</w:t>
            </w:r>
            <w:r>
              <w:rPr>
                <w:rFonts w:hint="eastAsia" w:ascii="宋体" w:hAnsi="Calibri"/>
                <w:color w:val="auto"/>
                <w:spacing w:val="-6"/>
                <w:sz w:val="18"/>
                <w:szCs w:val="18"/>
              </w:rPr>
              <w:t>〔</w:t>
            </w:r>
            <w:r>
              <w:rPr>
                <w:rFonts w:ascii="宋体" w:hAnsi="Calibri"/>
                <w:color w:val="auto"/>
                <w:spacing w:val="-6"/>
                <w:sz w:val="18"/>
                <w:szCs w:val="18"/>
              </w:rPr>
              <w:t xml:space="preserve">  </w:t>
            </w:r>
            <w:r>
              <w:rPr>
                <w:rFonts w:hint="eastAsia" w:ascii="宋体" w:hAnsi="Calibri"/>
                <w:color w:val="auto"/>
                <w:spacing w:val="-6"/>
                <w:sz w:val="18"/>
                <w:szCs w:val="18"/>
              </w:rPr>
              <w:t>〕</w:t>
            </w:r>
            <w:r>
              <w:rPr>
                <w:rFonts w:hint="eastAsia" w:ascii="宋体" w:hAnsi="宋体"/>
                <w:color w:val="auto"/>
                <w:sz w:val="18"/>
                <w:szCs w:val="18"/>
              </w:rPr>
              <w:t>号</w:t>
            </w:r>
          </w:p>
        </w:tc>
      </w:tr>
      <w:tr>
        <w:tblPrEx>
          <w:tblCellMar>
            <w:top w:w="0" w:type="dxa"/>
            <w:left w:w="108" w:type="dxa"/>
            <w:bottom w:w="0" w:type="dxa"/>
            <w:right w:w="108" w:type="dxa"/>
          </w:tblCellMar>
        </w:tblPrEx>
        <w:trPr>
          <w:trHeight w:val="284" w:hRule="atLeast"/>
          <w:jc w:val="center"/>
        </w:trPr>
        <w:tc>
          <w:tcPr>
            <w:tcW w:w="3351" w:type="dxa"/>
            <w:gridSpan w:val="2"/>
            <w:tcBorders>
              <w:bottom w:val="single" w:color="auto" w:sz="8" w:space="0"/>
            </w:tcBorders>
            <w:noWrap w:val="0"/>
            <w:vAlign w:val="center"/>
          </w:tcPr>
          <w:p>
            <w:pPr>
              <w:snapToGrid w:val="0"/>
              <w:spacing w:line="240" w:lineRule="exact"/>
              <w:rPr>
                <w:rFonts w:hint="eastAsia" w:ascii="宋体" w:hAnsi="宋体"/>
                <w:color w:val="auto"/>
                <w:sz w:val="18"/>
              </w:rPr>
            </w:pPr>
            <w:r>
              <w:rPr>
                <w:rFonts w:hint="eastAsia" w:ascii="宋体" w:hAnsi="宋体"/>
                <w:color w:val="auto"/>
                <w:sz w:val="18"/>
              </w:rPr>
              <w:t>综合机关名称：</w:t>
            </w:r>
          </w:p>
        </w:tc>
        <w:tc>
          <w:tcPr>
            <w:tcW w:w="2139" w:type="dxa"/>
            <w:gridSpan w:val="2"/>
            <w:noWrap w:val="0"/>
            <w:vAlign w:val="top"/>
          </w:tcPr>
          <w:p>
            <w:pPr>
              <w:snapToGrid w:val="0"/>
              <w:spacing w:line="240" w:lineRule="exact"/>
              <w:jc w:val="center"/>
              <w:rPr>
                <w:rFonts w:hint="eastAsia" w:ascii="宋体" w:hAnsi="宋体"/>
                <w:color w:val="auto"/>
                <w:sz w:val="18"/>
              </w:rPr>
            </w:pPr>
            <w:r>
              <w:rPr>
                <w:rFonts w:hint="eastAsia" w:ascii="宋体" w:hAnsi="宋体" w:eastAsia="宋体" w:cs="宋体"/>
                <w:i w:val="0"/>
                <w:iCs w:val="0"/>
                <w:snapToGrid w:val="0"/>
                <w:color w:val="auto"/>
                <w:kern w:val="0"/>
                <w:sz w:val="18"/>
                <w:szCs w:val="18"/>
                <w:u w:val="none"/>
                <w:lang w:val="en-US" w:eastAsia="zh-CN" w:bidi="ar"/>
              </w:rPr>
              <w:t>20　　年　　月　　日</w:t>
            </w:r>
          </w:p>
        </w:tc>
        <w:tc>
          <w:tcPr>
            <w:tcW w:w="1294" w:type="dxa"/>
            <w:tcBorders>
              <w:bottom w:val="single" w:color="auto" w:sz="8" w:space="0"/>
            </w:tcBorders>
            <w:noWrap w:val="0"/>
            <w:vAlign w:val="top"/>
          </w:tcPr>
          <w:p>
            <w:pPr>
              <w:snapToGrid w:val="0"/>
              <w:spacing w:line="240" w:lineRule="exact"/>
              <w:rPr>
                <w:rFonts w:hint="eastAsia" w:ascii="宋体" w:hAnsi="宋体"/>
                <w:color w:val="auto"/>
                <w:sz w:val="18"/>
              </w:rPr>
            </w:pPr>
          </w:p>
        </w:tc>
        <w:tc>
          <w:tcPr>
            <w:tcW w:w="2893" w:type="dxa"/>
            <w:gridSpan w:val="2"/>
            <w:tcBorders>
              <w:bottom w:val="single" w:color="auto" w:sz="8" w:space="0"/>
            </w:tcBorders>
            <w:noWrap w:val="0"/>
            <w:tcMar>
              <w:left w:w="0" w:type="dxa"/>
              <w:right w:w="0" w:type="dxa"/>
            </w:tcMar>
            <w:vAlign w:val="center"/>
          </w:tcPr>
          <w:p>
            <w:pPr>
              <w:spacing w:line="240" w:lineRule="exact"/>
              <w:rPr>
                <w:rFonts w:hint="eastAsia" w:ascii="宋体" w:hAnsi="宋体"/>
                <w:color w:val="auto"/>
                <w:sz w:val="18"/>
                <w:szCs w:val="18"/>
              </w:rPr>
            </w:pPr>
            <w:r>
              <w:rPr>
                <w:rFonts w:hint="eastAsia" w:ascii="宋体" w:hAnsi="宋体"/>
                <w:color w:val="auto"/>
                <w:sz w:val="18"/>
                <w:szCs w:val="18"/>
              </w:rPr>
              <w:t>有效期至：２０   年    月</w:t>
            </w:r>
          </w:p>
        </w:tc>
      </w:tr>
      <w:tr>
        <w:tblPrEx>
          <w:tblCellMar>
            <w:top w:w="0" w:type="dxa"/>
            <w:left w:w="108" w:type="dxa"/>
            <w:bottom w:w="0" w:type="dxa"/>
            <w:right w:w="108" w:type="dxa"/>
          </w:tblCellMar>
        </w:tblPrEx>
        <w:trPr>
          <w:trHeight w:val="312" w:hRule="atLeast"/>
          <w:jc w:val="center"/>
        </w:trPr>
        <w:tc>
          <w:tcPr>
            <w:tcW w:w="2419" w:type="dxa"/>
            <w:tcBorders>
              <w:top w:val="single" w:color="000000" w:sz="4" w:space="0"/>
              <w:left w:val="nil"/>
              <w:bottom w:val="single" w:color="000000" w:sz="4" w:space="0"/>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指标名称</w:t>
            </w:r>
          </w:p>
        </w:tc>
        <w:tc>
          <w:tcPr>
            <w:tcW w:w="2419" w:type="dxa"/>
            <w:gridSpan w:val="2"/>
            <w:tcBorders>
              <w:top w:val="single" w:color="auto" w:sz="8" w:space="0"/>
              <w:left w:val="single" w:color="000000" w:sz="4" w:space="0"/>
              <w:bottom w:val="single" w:color="000000" w:sz="4" w:space="0"/>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计量单位</w:t>
            </w:r>
          </w:p>
        </w:tc>
        <w:tc>
          <w:tcPr>
            <w:tcW w:w="2419" w:type="dxa"/>
            <w:gridSpan w:val="3"/>
            <w:tcBorders>
              <w:top w:val="single" w:color="auto" w:sz="8" w:space="0"/>
              <w:left w:val="single" w:color="000000" w:sz="4" w:space="0"/>
              <w:bottom w:val="single" w:color="000000" w:sz="4" w:space="0"/>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代码</w:t>
            </w:r>
          </w:p>
        </w:tc>
        <w:tc>
          <w:tcPr>
            <w:tcW w:w="2420" w:type="dxa"/>
            <w:tcBorders>
              <w:top w:val="single" w:color="000000" w:sz="4" w:space="0"/>
              <w:left w:val="single" w:color="000000" w:sz="4" w:space="0"/>
              <w:bottom w:val="single" w:color="000000" w:sz="4" w:space="0"/>
              <w:right w:val="nil"/>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本年</w:t>
            </w:r>
          </w:p>
        </w:tc>
      </w:tr>
      <w:tr>
        <w:tblPrEx>
          <w:tblCellMar>
            <w:top w:w="0" w:type="dxa"/>
            <w:left w:w="108" w:type="dxa"/>
            <w:bottom w:w="0" w:type="dxa"/>
            <w:right w:w="108" w:type="dxa"/>
          </w:tblCellMar>
        </w:tblPrEx>
        <w:trPr>
          <w:trHeight w:val="312" w:hRule="atLeast"/>
          <w:jc w:val="center"/>
        </w:trPr>
        <w:tc>
          <w:tcPr>
            <w:tcW w:w="2419" w:type="dxa"/>
            <w:tcBorders>
              <w:top w:val="single" w:color="000000" w:sz="4" w:space="0"/>
              <w:left w:val="nil"/>
              <w:bottom w:val="single" w:color="000000" w:sz="2" w:space="0"/>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甲</w:t>
            </w:r>
          </w:p>
        </w:tc>
        <w:tc>
          <w:tcPr>
            <w:tcW w:w="2419" w:type="dxa"/>
            <w:gridSpan w:val="2"/>
            <w:tcBorders>
              <w:top w:val="single" w:color="000000" w:sz="4" w:space="0"/>
              <w:left w:val="single" w:color="000000" w:sz="4" w:space="0"/>
              <w:bottom w:val="single" w:color="000000" w:sz="2" w:space="0"/>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乙</w:t>
            </w:r>
          </w:p>
        </w:tc>
        <w:tc>
          <w:tcPr>
            <w:tcW w:w="2419" w:type="dxa"/>
            <w:gridSpan w:val="3"/>
            <w:tcBorders>
              <w:top w:val="single" w:color="000000" w:sz="4" w:space="0"/>
              <w:left w:val="single" w:color="000000" w:sz="4" w:space="0"/>
              <w:bottom w:val="single" w:color="000000" w:sz="2" w:space="0"/>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丙</w:t>
            </w:r>
          </w:p>
        </w:tc>
        <w:tc>
          <w:tcPr>
            <w:tcW w:w="2420" w:type="dxa"/>
            <w:tcBorders>
              <w:top w:val="single" w:color="000000" w:sz="4" w:space="0"/>
              <w:left w:val="single" w:color="000000" w:sz="4" w:space="0"/>
              <w:bottom w:val="single" w:color="000000" w:sz="2" w:space="0"/>
              <w:right w:val="nil"/>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1</w:t>
            </w:r>
          </w:p>
        </w:tc>
      </w:tr>
      <w:tr>
        <w:tblPrEx>
          <w:tblCellMar>
            <w:top w:w="0" w:type="dxa"/>
            <w:left w:w="108" w:type="dxa"/>
            <w:bottom w:w="0" w:type="dxa"/>
            <w:right w:w="108" w:type="dxa"/>
          </w:tblCellMar>
        </w:tblPrEx>
        <w:trPr>
          <w:trHeight w:val="312" w:hRule="atLeast"/>
          <w:jc w:val="center"/>
        </w:trPr>
        <w:tc>
          <w:tcPr>
            <w:tcW w:w="2419" w:type="dxa"/>
            <w:tcBorders>
              <w:top w:val="single" w:color="000000" w:sz="2" w:space="0"/>
              <w:left w:val="nil"/>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上报单位</w:t>
            </w:r>
          </w:p>
        </w:tc>
        <w:tc>
          <w:tcPr>
            <w:tcW w:w="2419" w:type="dxa"/>
            <w:gridSpan w:val="2"/>
            <w:tcBorders>
              <w:top w:val="single" w:color="000000" w:sz="2" w:space="0"/>
              <w:left w:val="single" w:color="000000" w:sz="4" w:space="0"/>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w:t>
            </w:r>
          </w:p>
        </w:tc>
        <w:tc>
          <w:tcPr>
            <w:tcW w:w="2419" w:type="dxa"/>
            <w:gridSpan w:val="3"/>
            <w:tcBorders>
              <w:top w:val="single" w:color="000000" w:sz="2" w:space="0"/>
              <w:left w:val="single" w:color="000000" w:sz="4" w:space="0"/>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01</w:t>
            </w:r>
          </w:p>
        </w:tc>
        <w:tc>
          <w:tcPr>
            <w:tcW w:w="2420" w:type="dxa"/>
            <w:tcBorders>
              <w:top w:val="single" w:color="000000" w:sz="2" w:space="0"/>
              <w:left w:val="single" w:color="000000" w:sz="4" w:space="0"/>
              <w:bottom w:val="nil"/>
              <w:right w:val="nil"/>
            </w:tcBorders>
            <w:noWrap/>
            <w:vAlign w:val="center"/>
          </w:tcPr>
          <w:p>
            <w:pPr>
              <w:spacing w:line="24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312" w:hRule="atLeast"/>
          <w:jc w:val="center"/>
        </w:trPr>
        <w:tc>
          <w:tcPr>
            <w:tcW w:w="2419" w:type="dxa"/>
            <w:tcBorders>
              <w:top w:val="nil"/>
              <w:left w:val="nil"/>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上报人员</w:t>
            </w:r>
          </w:p>
        </w:tc>
        <w:tc>
          <w:tcPr>
            <w:tcW w:w="2419" w:type="dxa"/>
            <w:gridSpan w:val="2"/>
            <w:tcBorders>
              <w:top w:val="nil"/>
              <w:left w:val="single" w:color="000000" w:sz="4" w:space="0"/>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w:t>
            </w:r>
          </w:p>
        </w:tc>
        <w:tc>
          <w:tcPr>
            <w:tcW w:w="2419" w:type="dxa"/>
            <w:gridSpan w:val="3"/>
            <w:tcBorders>
              <w:top w:val="nil"/>
              <w:left w:val="single" w:color="000000" w:sz="4" w:space="0"/>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02</w:t>
            </w:r>
          </w:p>
        </w:tc>
        <w:tc>
          <w:tcPr>
            <w:tcW w:w="2420" w:type="dxa"/>
            <w:tcBorders>
              <w:top w:val="nil"/>
              <w:left w:val="single" w:color="000000" w:sz="4" w:space="0"/>
              <w:bottom w:val="nil"/>
              <w:right w:val="nil"/>
            </w:tcBorders>
            <w:noWrap/>
            <w:vAlign w:val="center"/>
          </w:tcPr>
          <w:p>
            <w:pPr>
              <w:spacing w:line="24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312" w:hRule="atLeast"/>
          <w:jc w:val="center"/>
        </w:trPr>
        <w:tc>
          <w:tcPr>
            <w:tcW w:w="2419" w:type="dxa"/>
            <w:tcBorders>
              <w:top w:val="nil"/>
              <w:left w:val="nil"/>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联系方式</w:t>
            </w:r>
          </w:p>
        </w:tc>
        <w:tc>
          <w:tcPr>
            <w:tcW w:w="2419" w:type="dxa"/>
            <w:gridSpan w:val="2"/>
            <w:tcBorders>
              <w:top w:val="nil"/>
              <w:left w:val="single" w:color="000000" w:sz="4" w:space="0"/>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w:t>
            </w:r>
          </w:p>
        </w:tc>
        <w:tc>
          <w:tcPr>
            <w:tcW w:w="2419" w:type="dxa"/>
            <w:gridSpan w:val="3"/>
            <w:tcBorders>
              <w:top w:val="nil"/>
              <w:left w:val="single" w:color="000000" w:sz="4" w:space="0"/>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03</w:t>
            </w:r>
          </w:p>
        </w:tc>
        <w:tc>
          <w:tcPr>
            <w:tcW w:w="2420" w:type="dxa"/>
            <w:tcBorders>
              <w:top w:val="nil"/>
              <w:left w:val="single" w:color="000000" w:sz="4" w:space="0"/>
              <w:bottom w:val="nil"/>
              <w:right w:val="nil"/>
            </w:tcBorders>
            <w:noWrap/>
            <w:vAlign w:val="center"/>
          </w:tcPr>
          <w:p>
            <w:pPr>
              <w:spacing w:line="24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312" w:hRule="atLeast"/>
          <w:jc w:val="center"/>
        </w:trPr>
        <w:tc>
          <w:tcPr>
            <w:tcW w:w="2419" w:type="dxa"/>
            <w:tcBorders>
              <w:top w:val="nil"/>
              <w:left w:val="nil"/>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联系人职称</w:t>
            </w:r>
          </w:p>
        </w:tc>
        <w:tc>
          <w:tcPr>
            <w:tcW w:w="2419" w:type="dxa"/>
            <w:gridSpan w:val="2"/>
            <w:tcBorders>
              <w:top w:val="nil"/>
              <w:left w:val="single" w:color="000000" w:sz="4" w:space="0"/>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w:t>
            </w:r>
          </w:p>
        </w:tc>
        <w:tc>
          <w:tcPr>
            <w:tcW w:w="2419" w:type="dxa"/>
            <w:gridSpan w:val="3"/>
            <w:tcBorders>
              <w:top w:val="nil"/>
              <w:left w:val="single" w:color="000000" w:sz="4" w:space="0"/>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04</w:t>
            </w:r>
          </w:p>
        </w:tc>
        <w:tc>
          <w:tcPr>
            <w:tcW w:w="2420" w:type="dxa"/>
            <w:tcBorders>
              <w:top w:val="nil"/>
              <w:left w:val="single" w:color="000000" w:sz="4" w:space="0"/>
              <w:bottom w:val="nil"/>
              <w:right w:val="nil"/>
            </w:tcBorders>
            <w:noWrap/>
            <w:vAlign w:val="center"/>
          </w:tcPr>
          <w:p>
            <w:pPr>
              <w:spacing w:line="24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312" w:hRule="atLeast"/>
          <w:jc w:val="center"/>
        </w:trPr>
        <w:tc>
          <w:tcPr>
            <w:tcW w:w="2419" w:type="dxa"/>
            <w:tcBorders>
              <w:top w:val="nil"/>
              <w:left w:val="nil"/>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易受灾害类型</w:t>
            </w:r>
          </w:p>
        </w:tc>
        <w:tc>
          <w:tcPr>
            <w:tcW w:w="2419" w:type="dxa"/>
            <w:gridSpan w:val="2"/>
            <w:tcBorders>
              <w:top w:val="nil"/>
              <w:left w:val="single" w:color="000000" w:sz="4" w:space="0"/>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w:t>
            </w:r>
          </w:p>
        </w:tc>
        <w:tc>
          <w:tcPr>
            <w:tcW w:w="2419" w:type="dxa"/>
            <w:gridSpan w:val="3"/>
            <w:tcBorders>
              <w:top w:val="nil"/>
              <w:left w:val="single" w:color="000000" w:sz="4" w:space="0"/>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05</w:t>
            </w:r>
          </w:p>
        </w:tc>
        <w:tc>
          <w:tcPr>
            <w:tcW w:w="2420" w:type="dxa"/>
            <w:tcBorders>
              <w:top w:val="nil"/>
              <w:left w:val="single" w:color="000000" w:sz="4" w:space="0"/>
              <w:bottom w:val="nil"/>
              <w:right w:val="nil"/>
            </w:tcBorders>
            <w:noWrap/>
            <w:vAlign w:val="center"/>
          </w:tcPr>
          <w:p>
            <w:pPr>
              <w:spacing w:line="24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312" w:hRule="atLeast"/>
          <w:jc w:val="center"/>
        </w:trPr>
        <w:tc>
          <w:tcPr>
            <w:tcW w:w="2419" w:type="dxa"/>
            <w:tcBorders>
              <w:top w:val="nil"/>
              <w:left w:val="nil"/>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省级行政区</w:t>
            </w:r>
          </w:p>
        </w:tc>
        <w:tc>
          <w:tcPr>
            <w:tcW w:w="2419" w:type="dxa"/>
            <w:gridSpan w:val="2"/>
            <w:tcBorders>
              <w:top w:val="nil"/>
              <w:left w:val="single" w:color="000000" w:sz="4" w:space="0"/>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w:t>
            </w:r>
          </w:p>
        </w:tc>
        <w:tc>
          <w:tcPr>
            <w:tcW w:w="2419" w:type="dxa"/>
            <w:gridSpan w:val="3"/>
            <w:tcBorders>
              <w:top w:val="nil"/>
              <w:left w:val="single" w:color="000000" w:sz="4" w:space="0"/>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06</w:t>
            </w:r>
          </w:p>
        </w:tc>
        <w:tc>
          <w:tcPr>
            <w:tcW w:w="2420" w:type="dxa"/>
            <w:tcBorders>
              <w:top w:val="nil"/>
              <w:left w:val="single" w:color="000000" w:sz="4" w:space="0"/>
              <w:bottom w:val="nil"/>
              <w:right w:val="nil"/>
            </w:tcBorders>
            <w:noWrap/>
            <w:vAlign w:val="center"/>
          </w:tcPr>
          <w:p>
            <w:pPr>
              <w:spacing w:line="24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312" w:hRule="atLeast"/>
          <w:jc w:val="center"/>
        </w:trPr>
        <w:tc>
          <w:tcPr>
            <w:tcW w:w="2419" w:type="dxa"/>
            <w:tcBorders>
              <w:top w:val="nil"/>
              <w:left w:val="nil"/>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地级行政区</w:t>
            </w:r>
          </w:p>
        </w:tc>
        <w:tc>
          <w:tcPr>
            <w:tcW w:w="2419" w:type="dxa"/>
            <w:gridSpan w:val="2"/>
            <w:tcBorders>
              <w:top w:val="nil"/>
              <w:left w:val="single" w:color="000000" w:sz="4" w:space="0"/>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w:t>
            </w:r>
          </w:p>
        </w:tc>
        <w:tc>
          <w:tcPr>
            <w:tcW w:w="2419" w:type="dxa"/>
            <w:gridSpan w:val="3"/>
            <w:tcBorders>
              <w:top w:val="nil"/>
              <w:left w:val="single" w:color="000000" w:sz="4" w:space="0"/>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07</w:t>
            </w:r>
          </w:p>
        </w:tc>
        <w:tc>
          <w:tcPr>
            <w:tcW w:w="2420" w:type="dxa"/>
            <w:tcBorders>
              <w:top w:val="nil"/>
              <w:left w:val="single" w:color="000000" w:sz="4" w:space="0"/>
              <w:bottom w:val="nil"/>
              <w:right w:val="nil"/>
            </w:tcBorders>
            <w:noWrap/>
            <w:vAlign w:val="center"/>
          </w:tcPr>
          <w:p>
            <w:pPr>
              <w:spacing w:line="24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312" w:hRule="atLeast"/>
          <w:jc w:val="center"/>
        </w:trPr>
        <w:tc>
          <w:tcPr>
            <w:tcW w:w="2419" w:type="dxa"/>
            <w:tcBorders>
              <w:top w:val="nil"/>
              <w:left w:val="nil"/>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县级行政区</w:t>
            </w:r>
          </w:p>
        </w:tc>
        <w:tc>
          <w:tcPr>
            <w:tcW w:w="2419" w:type="dxa"/>
            <w:gridSpan w:val="2"/>
            <w:tcBorders>
              <w:top w:val="nil"/>
              <w:left w:val="single" w:color="000000" w:sz="4" w:space="0"/>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w:t>
            </w:r>
          </w:p>
        </w:tc>
        <w:tc>
          <w:tcPr>
            <w:tcW w:w="2419" w:type="dxa"/>
            <w:gridSpan w:val="3"/>
            <w:tcBorders>
              <w:top w:val="nil"/>
              <w:left w:val="single" w:color="000000" w:sz="4" w:space="0"/>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08</w:t>
            </w:r>
          </w:p>
        </w:tc>
        <w:tc>
          <w:tcPr>
            <w:tcW w:w="2420" w:type="dxa"/>
            <w:tcBorders>
              <w:top w:val="nil"/>
              <w:left w:val="single" w:color="000000" w:sz="4" w:space="0"/>
              <w:bottom w:val="nil"/>
              <w:right w:val="nil"/>
            </w:tcBorders>
            <w:noWrap/>
            <w:vAlign w:val="center"/>
          </w:tcPr>
          <w:p>
            <w:pPr>
              <w:spacing w:line="24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312" w:hRule="atLeast"/>
          <w:jc w:val="center"/>
        </w:trPr>
        <w:tc>
          <w:tcPr>
            <w:tcW w:w="2419" w:type="dxa"/>
            <w:tcBorders>
              <w:top w:val="nil"/>
              <w:left w:val="nil"/>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乡级行政区</w:t>
            </w:r>
          </w:p>
        </w:tc>
        <w:tc>
          <w:tcPr>
            <w:tcW w:w="2419" w:type="dxa"/>
            <w:gridSpan w:val="2"/>
            <w:tcBorders>
              <w:top w:val="nil"/>
              <w:left w:val="single" w:color="000000" w:sz="4" w:space="0"/>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w:t>
            </w:r>
          </w:p>
        </w:tc>
        <w:tc>
          <w:tcPr>
            <w:tcW w:w="2419" w:type="dxa"/>
            <w:gridSpan w:val="3"/>
            <w:tcBorders>
              <w:top w:val="nil"/>
              <w:left w:val="single" w:color="000000" w:sz="4" w:space="0"/>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09</w:t>
            </w:r>
          </w:p>
        </w:tc>
        <w:tc>
          <w:tcPr>
            <w:tcW w:w="2420" w:type="dxa"/>
            <w:tcBorders>
              <w:top w:val="nil"/>
              <w:left w:val="single" w:color="000000" w:sz="4" w:space="0"/>
              <w:bottom w:val="nil"/>
              <w:right w:val="nil"/>
            </w:tcBorders>
            <w:noWrap/>
            <w:vAlign w:val="center"/>
          </w:tcPr>
          <w:p>
            <w:pPr>
              <w:spacing w:line="24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312" w:hRule="atLeast"/>
          <w:jc w:val="center"/>
        </w:trPr>
        <w:tc>
          <w:tcPr>
            <w:tcW w:w="2419" w:type="dxa"/>
            <w:tcBorders>
              <w:top w:val="nil"/>
              <w:left w:val="nil"/>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村/社区</w:t>
            </w:r>
          </w:p>
        </w:tc>
        <w:tc>
          <w:tcPr>
            <w:tcW w:w="2419" w:type="dxa"/>
            <w:gridSpan w:val="2"/>
            <w:tcBorders>
              <w:top w:val="nil"/>
              <w:left w:val="single" w:color="000000" w:sz="4" w:space="0"/>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w:t>
            </w:r>
          </w:p>
        </w:tc>
        <w:tc>
          <w:tcPr>
            <w:tcW w:w="2419" w:type="dxa"/>
            <w:gridSpan w:val="3"/>
            <w:tcBorders>
              <w:top w:val="nil"/>
              <w:left w:val="single" w:color="000000" w:sz="4" w:space="0"/>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10</w:t>
            </w:r>
          </w:p>
        </w:tc>
        <w:tc>
          <w:tcPr>
            <w:tcW w:w="2420" w:type="dxa"/>
            <w:tcBorders>
              <w:top w:val="nil"/>
              <w:left w:val="single" w:color="000000" w:sz="4" w:space="0"/>
              <w:bottom w:val="nil"/>
              <w:right w:val="nil"/>
            </w:tcBorders>
            <w:noWrap/>
            <w:vAlign w:val="center"/>
          </w:tcPr>
          <w:p>
            <w:pPr>
              <w:spacing w:line="24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312" w:hRule="atLeast"/>
          <w:jc w:val="center"/>
        </w:trPr>
        <w:tc>
          <w:tcPr>
            <w:tcW w:w="2419" w:type="dxa"/>
            <w:tcBorders>
              <w:top w:val="nil"/>
              <w:left w:val="nil"/>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详细地址</w:t>
            </w:r>
          </w:p>
        </w:tc>
        <w:tc>
          <w:tcPr>
            <w:tcW w:w="2419" w:type="dxa"/>
            <w:gridSpan w:val="2"/>
            <w:tcBorders>
              <w:top w:val="nil"/>
              <w:left w:val="single" w:color="000000" w:sz="4" w:space="0"/>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w:t>
            </w:r>
          </w:p>
        </w:tc>
        <w:tc>
          <w:tcPr>
            <w:tcW w:w="2419" w:type="dxa"/>
            <w:gridSpan w:val="3"/>
            <w:tcBorders>
              <w:top w:val="nil"/>
              <w:left w:val="single" w:color="000000" w:sz="4" w:space="0"/>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11</w:t>
            </w:r>
          </w:p>
        </w:tc>
        <w:tc>
          <w:tcPr>
            <w:tcW w:w="2420" w:type="dxa"/>
            <w:tcBorders>
              <w:top w:val="nil"/>
              <w:left w:val="single" w:color="000000" w:sz="4" w:space="0"/>
              <w:bottom w:val="nil"/>
              <w:right w:val="nil"/>
            </w:tcBorders>
            <w:noWrap/>
            <w:vAlign w:val="center"/>
          </w:tcPr>
          <w:p>
            <w:pPr>
              <w:spacing w:line="24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312" w:hRule="atLeast"/>
          <w:jc w:val="center"/>
        </w:trPr>
        <w:tc>
          <w:tcPr>
            <w:tcW w:w="2419" w:type="dxa"/>
            <w:tcBorders>
              <w:top w:val="nil"/>
              <w:left w:val="nil"/>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信号覆盖比例</w:t>
            </w:r>
          </w:p>
        </w:tc>
        <w:tc>
          <w:tcPr>
            <w:tcW w:w="2419" w:type="dxa"/>
            <w:gridSpan w:val="2"/>
            <w:tcBorders>
              <w:top w:val="nil"/>
              <w:left w:val="single" w:color="000000" w:sz="4" w:space="0"/>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w:t>
            </w:r>
          </w:p>
        </w:tc>
        <w:tc>
          <w:tcPr>
            <w:tcW w:w="2419" w:type="dxa"/>
            <w:gridSpan w:val="3"/>
            <w:tcBorders>
              <w:top w:val="nil"/>
              <w:left w:val="single" w:color="000000" w:sz="4" w:space="0"/>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12</w:t>
            </w:r>
          </w:p>
        </w:tc>
        <w:tc>
          <w:tcPr>
            <w:tcW w:w="2420" w:type="dxa"/>
            <w:tcBorders>
              <w:top w:val="nil"/>
              <w:left w:val="single" w:color="000000" w:sz="4" w:space="0"/>
              <w:bottom w:val="nil"/>
              <w:right w:val="nil"/>
            </w:tcBorders>
            <w:noWrap/>
            <w:vAlign w:val="center"/>
          </w:tcPr>
          <w:p>
            <w:pPr>
              <w:spacing w:line="24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312" w:hRule="atLeast"/>
          <w:jc w:val="center"/>
        </w:trPr>
        <w:tc>
          <w:tcPr>
            <w:tcW w:w="2419" w:type="dxa"/>
            <w:tcBorders>
              <w:top w:val="nil"/>
              <w:left w:val="nil"/>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覆盖基站类型</w:t>
            </w:r>
          </w:p>
        </w:tc>
        <w:tc>
          <w:tcPr>
            <w:tcW w:w="2419" w:type="dxa"/>
            <w:gridSpan w:val="2"/>
            <w:tcBorders>
              <w:top w:val="nil"/>
              <w:left w:val="single" w:color="000000" w:sz="4" w:space="0"/>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w:t>
            </w:r>
          </w:p>
        </w:tc>
        <w:tc>
          <w:tcPr>
            <w:tcW w:w="2419" w:type="dxa"/>
            <w:gridSpan w:val="3"/>
            <w:tcBorders>
              <w:top w:val="nil"/>
              <w:left w:val="single" w:color="000000" w:sz="4" w:space="0"/>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13</w:t>
            </w:r>
          </w:p>
        </w:tc>
        <w:tc>
          <w:tcPr>
            <w:tcW w:w="2420" w:type="dxa"/>
            <w:tcBorders>
              <w:top w:val="nil"/>
              <w:left w:val="single" w:color="000000" w:sz="4" w:space="0"/>
              <w:bottom w:val="nil"/>
              <w:right w:val="nil"/>
            </w:tcBorders>
            <w:noWrap/>
            <w:vAlign w:val="center"/>
          </w:tcPr>
          <w:p>
            <w:pPr>
              <w:spacing w:line="24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312" w:hRule="atLeast"/>
          <w:jc w:val="center"/>
        </w:trPr>
        <w:tc>
          <w:tcPr>
            <w:tcW w:w="2419" w:type="dxa"/>
            <w:tcBorders>
              <w:top w:val="nil"/>
              <w:left w:val="nil"/>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基站覆盖数量</w:t>
            </w:r>
          </w:p>
        </w:tc>
        <w:tc>
          <w:tcPr>
            <w:tcW w:w="2419" w:type="dxa"/>
            <w:gridSpan w:val="2"/>
            <w:tcBorders>
              <w:top w:val="nil"/>
              <w:left w:val="single" w:color="000000" w:sz="4" w:space="0"/>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台</w:t>
            </w:r>
          </w:p>
        </w:tc>
        <w:tc>
          <w:tcPr>
            <w:tcW w:w="2419" w:type="dxa"/>
            <w:gridSpan w:val="3"/>
            <w:tcBorders>
              <w:top w:val="nil"/>
              <w:left w:val="single" w:color="000000" w:sz="4" w:space="0"/>
              <w:bottom w:val="nil"/>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14</w:t>
            </w:r>
          </w:p>
        </w:tc>
        <w:tc>
          <w:tcPr>
            <w:tcW w:w="2420" w:type="dxa"/>
            <w:tcBorders>
              <w:top w:val="nil"/>
              <w:left w:val="single" w:color="000000" w:sz="4" w:space="0"/>
              <w:bottom w:val="nil"/>
              <w:right w:val="nil"/>
            </w:tcBorders>
            <w:noWrap/>
            <w:vAlign w:val="center"/>
          </w:tcPr>
          <w:p>
            <w:pPr>
              <w:spacing w:line="240" w:lineRule="exact"/>
              <w:jc w:val="center"/>
              <w:rPr>
                <w:rFonts w:hint="eastAsia" w:ascii="宋体" w:hAnsi="宋体"/>
                <w:color w:val="auto"/>
                <w:sz w:val="18"/>
                <w:szCs w:val="18"/>
              </w:rPr>
            </w:pPr>
          </w:p>
        </w:tc>
      </w:tr>
      <w:tr>
        <w:tblPrEx>
          <w:tblCellMar>
            <w:top w:w="0" w:type="dxa"/>
            <w:left w:w="108" w:type="dxa"/>
            <w:bottom w:w="0" w:type="dxa"/>
            <w:right w:w="108" w:type="dxa"/>
          </w:tblCellMar>
        </w:tblPrEx>
        <w:trPr>
          <w:trHeight w:val="312" w:hRule="atLeast"/>
          <w:jc w:val="center"/>
        </w:trPr>
        <w:tc>
          <w:tcPr>
            <w:tcW w:w="2419" w:type="dxa"/>
            <w:tcBorders>
              <w:top w:val="nil"/>
              <w:left w:val="nil"/>
              <w:bottom w:val="single" w:color="auto" w:sz="8" w:space="0"/>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备注/简介</w:t>
            </w:r>
          </w:p>
        </w:tc>
        <w:tc>
          <w:tcPr>
            <w:tcW w:w="2419" w:type="dxa"/>
            <w:gridSpan w:val="2"/>
            <w:tcBorders>
              <w:top w:val="nil"/>
              <w:left w:val="single" w:color="000000" w:sz="4" w:space="0"/>
              <w:bottom w:val="single" w:color="auto" w:sz="8" w:space="0"/>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w:t>
            </w:r>
          </w:p>
        </w:tc>
        <w:tc>
          <w:tcPr>
            <w:tcW w:w="2419" w:type="dxa"/>
            <w:gridSpan w:val="3"/>
            <w:tcBorders>
              <w:top w:val="nil"/>
              <w:left w:val="single" w:color="000000" w:sz="4" w:space="0"/>
              <w:bottom w:val="single" w:color="auto" w:sz="8" w:space="0"/>
              <w:right w:val="single" w:color="000000" w:sz="4" w:space="0"/>
            </w:tcBorders>
            <w:noWrap/>
            <w:vAlign w:val="center"/>
          </w:tcPr>
          <w:p>
            <w:pPr>
              <w:spacing w:line="240" w:lineRule="exact"/>
              <w:jc w:val="center"/>
              <w:rPr>
                <w:rFonts w:hint="eastAsia" w:ascii="宋体" w:hAnsi="宋体"/>
                <w:color w:val="auto"/>
                <w:sz w:val="18"/>
                <w:szCs w:val="18"/>
              </w:rPr>
            </w:pPr>
            <w:r>
              <w:rPr>
                <w:rFonts w:hint="eastAsia" w:ascii="宋体" w:hAnsi="宋体"/>
                <w:color w:val="auto"/>
                <w:sz w:val="18"/>
                <w:szCs w:val="18"/>
              </w:rPr>
              <w:t>15</w:t>
            </w:r>
          </w:p>
        </w:tc>
        <w:tc>
          <w:tcPr>
            <w:tcW w:w="2420" w:type="dxa"/>
            <w:tcBorders>
              <w:top w:val="nil"/>
              <w:left w:val="single" w:color="000000" w:sz="4" w:space="0"/>
              <w:bottom w:val="single" w:color="auto" w:sz="8" w:space="0"/>
              <w:right w:val="nil"/>
            </w:tcBorders>
            <w:noWrap/>
            <w:vAlign w:val="center"/>
          </w:tcPr>
          <w:p>
            <w:pPr>
              <w:spacing w:line="240" w:lineRule="exact"/>
              <w:jc w:val="center"/>
              <w:rPr>
                <w:rFonts w:hint="eastAsia" w:ascii="宋体" w:hAnsi="宋体"/>
                <w:color w:val="auto"/>
                <w:sz w:val="18"/>
                <w:szCs w:val="18"/>
              </w:rPr>
            </w:pPr>
          </w:p>
        </w:tc>
      </w:tr>
    </w:tbl>
    <w:p>
      <w:pPr>
        <w:ind w:firstLine="0" w:firstLineChars="0"/>
        <w:rPr>
          <w:rFonts w:hint="eastAsia" w:ascii="宋体" w:hAnsi="宋体"/>
          <w:color w:val="auto"/>
          <w:sz w:val="18"/>
          <w:szCs w:val="18"/>
        </w:rPr>
      </w:pPr>
      <w:r>
        <w:rPr>
          <w:rFonts w:hint="eastAsia" w:ascii="宋体" w:hAnsi="宋体"/>
          <w:color w:val="auto"/>
          <w:sz w:val="18"/>
          <w:szCs w:val="18"/>
        </w:rPr>
        <w:t xml:space="preserve">单位负责人：      统计负责人：      填表人：       联系电话：         报出日期：20   年  月  日 </w:t>
      </w:r>
    </w:p>
    <w:p>
      <w:pPr>
        <w:rPr>
          <w:rFonts w:hint="eastAsia" w:ascii="宋体" w:hAnsi="宋体"/>
          <w:color w:val="auto"/>
          <w:sz w:val="18"/>
          <w:szCs w:val="18"/>
        </w:rPr>
      </w:pPr>
    </w:p>
    <w:p>
      <w:pPr>
        <w:spacing w:line="360" w:lineRule="exact"/>
        <w:ind w:left="0" w:leftChars="0" w:firstLine="0" w:firstLineChars="0"/>
        <w:jc w:val="left"/>
        <w:rPr>
          <w:rFonts w:hint="eastAsia" w:ascii="宋体" w:hAnsi="宋体"/>
          <w:color w:val="auto"/>
          <w:sz w:val="18"/>
          <w:szCs w:val="18"/>
        </w:rPr>
      </w:pPr>
      <w:r>
        <w:rPr>
          <w:rFonts w:hint="eastAsia" w:ascii="宋体" w:hAnsi="宋体"/>
          <w:color w:val="auto"/>
          <w:sz w:val="18"/>
          <w:szCs w:val="18"/>
        </w:rPr>
        <w:t>说明：1.</w:t>
      </w:r>
      <w:r>
        <w:rPr>
          <w:rFonts w:hint="eastAsia" w:ascii="宋体" w:hAnsi="宋体"/>
          <w:color w:val="auto"/>
          <w:sz w:val="18"/>
          <w:szCs w:val="18"/>
          <w:lang w:eastAsia="zh-CN"/>
        </w:rPr>
        <w:t>本表由</w:t>
      </w:r>
      <w:r>
        <w:rPr>
          <w:rFonts w:hint="eastAsia" w:ascii="宋体" w:hAnsi="宋体"/>
          <w:color w:val="auto"/>
          <w:sz w:val="18"/>
          <w:szCs w:val="18"/>
        </w:rPr>
        <w:t>县级以上应急管理部门、乡镇（街道）、村（社区）</w:t>
      </w:r>
      <w:r>
        <w:rPr>
          <w:rFonts w:hint="eastAsia" w:ascii="宋体" w:hAnsi="宋体" w:eastAsia="宋体" w:cs="宋体"/>
          <w:color w:val="auto"/>
          <w:kern w:val="0"/>
          <w:sz w:val="18"/>
          <w:szCs w:val="18"/>
          <w:highlight w:val="none"/>
          <w:lang w:eastAsia="zh-CN"/>
        </w:rPr>
        <w:t>每年4月底前</w:t>
      </w:r>
      <w:r>
        <w:rPr>
          <w:rFonts w:hint="eastAsia" w:ascii="宋体" w:hAnsi="宋体" w:cs="宋体"/>
          <w:color w:val="auto"/>
          <w:kern w:val="0"/>
          <w:sz w:val="18"/>
          <w:szCs w:val="18"/>
          <w:highlight w:val="none"/>
          <w:lang w:eastAsia="zh-CN"/>
        </w:rPr>
        <w:t>通过业务系统填报</w:t>
      </w:r>
      <w:r>
        <w:rPr>
          <w:rFonts w:hint="eastAsia" w:ascii="宋体" w:hAnsi="宋体" w:eastAsia="宋体" w:cs="宋体"/>
          <w:color w:val="auto"/>
          <w:sz w:val="18"/>
          <w:szCs w:val="18"/>
          <w:highlight w:val="none"/>
          <w:lang w:val="en-US" w:eastAsia="zh-CN"/>
        </w:rPr>
        <w:t>。</w:t>
      </w:r>
    </w:p>
    <w:p>
      <w:pPr>
        <w:spacing w:line="360" w:lineRule="exact"/>
        <w:ind w:left="718" w:leftChars="256" w:hanging="180" w:hangingChars="100"/>
        <w:jc w:val="left"/>
        <w:rPr>
          <w:rFonts w:hint="eastAsia" w:ascii="宋体" w:hAnsi="宋体"/>
          <w:color w:val="auto"/>
          <w:sz w:val="18"/>
          <w:szCs w:val="18"/>
        </w:rPr>
      </w:pPr>
      <w:r>
        <w:rPr>
          <w:rFonts w:hint="eastAsia" w:ascii="宋体" w:hAnsi="宋体"/>
          <w:color w:val="auto"/>
          <w:sz w:val="18"/>
          <w:szCs w:val="18"/>
        </w:rPr>
        <w:t>2.填报单位请按“XX省XX市XX县XX乡（镇）XX村；XX省XX市XX区XX街道”填写。</w:t>
      </w:r>
    </w:p>
    <w:p>
      <w:pPr>
        <w:keepNext w:val="0"/>
        <w:keepLines w:val="0"/>
        <w:pageBreakBefore w:val="0"/>
        <w:widowControl w:val="0"/>
        <w:numPr>
          <w:ilvl w:val="-1"/>
          <w:numId w:val="0"/>
        </w:numPr>
        <w:kinsoku/>
        <w:wordWrap/>
        <w:overflowPunct/>
        <w:topLinePunct w:val="0"/>
        <w:autoSpaceDE/>
        <w:autoSpaceDN/>
        <w:bidi w:val="0"/>
        <w:adjustRightInd/>
        <w:snapToGrid/>
        <w:spacing w:line="360" w:lineRule="exact"/>
        <w:ind w:left="357" w:leftChars="170" w:firstLine="180" w:firstLineChars="100"/>
        <w:jc w:val="left"/>
        <w:textAlignment w:val="auto"/>
        <w:rPr>
          <w:rFonts w:hint="eastAsia" w:ascii="宋体" w:hAnsi="宋体"/>
          <w:color w:val="auto"/>
          <w:sz w:val="18"/>
          <w:szCs w:val="18"/>
        </w:rPr>
      </w:pPr>
      <w:r>
        <w:rPr>
          <w:rFonts w:hint="eastAsia" w:ascii="宋体" w:hAnsi="宋体"/>
          <w:color w:val="auto"/>
          <w:sz w:val="18"/>
          <w:szCs w:val="18"/>
          <w:lang w:val="en-US" w:eastAsia="zh-CN"/>
        </w:rPr>
        <w:t>3.</w:t>
      </w:r>
      <w:r>
        <w:rPr>
          <w:rFonts w:hint="eastAsia" w:ascii="宋体" w:hAnsi="宋体"/>
          <w:color w:val="auto"/>
          <w:sz w:val="18"/>
          <w:szCs w:val="18"/>
        </w:rPr>
        <w:t>该报表需逐级审核，如本级掌握下级情况，可由本级统一填报，不再下发。</w:t>
      </w:r>
    </w:p>
    <w:p>
      <w:pPr>
        <w:pStyle w:val="4"/>
        <w:jc w:val="center"/>
        <w:rPr>
          <w:rFonts w:hint="eastAsia"/>
        </w:rPr>
      </w:pPr>
      <w:r>
        <w:rPr>
          <w:rFonts w:hint="eastAsia" w:ascii="宋体" w:hAnsi="宋体"/>
          <w:color w:val="auto"/>
          <w:szCs w:val="18"/>
        </w:rPr>
        <w:br w:type="page"/>
      </w:r>
      <w:bookmarkStart w:id="404" w:name="_Toc1649543520"/>
      <w:bookmarkStart w:id="405" w:name="_Toc1033963046"/>
      <w:bookmarkStart w:id="406" w:name="_Toc592549364"/>
      <w:bookmarkStart w:id="407" w:name="_Toc554134644"/>
      <w:bookmarkStart w:id="408" w:name="_Toc23683"/>
      <w:bookmarkStart w:id="409" w:name="_Toc398555219"/>
      <w:bookmarkStart w:id="410" w:name="_Toc241469607"/>
      <w:bookmarkStart w:id="411" w:name="_Toc925062442"/>
      <w:r>
        <w:rPr>
          <w:rFonts w:hint="eastAsia"/>
          <w:lang w:eastAsia="zh-CN"/>
        </w:rPr>
        <w:t>（</w:t>
      </w:r>
      <w:r>
        <w:rPr>
          <w:rFonts w:hint="eastAsia"/>
          <w:lang w:val="en-US" w:eastAsia="zh-CN"/>
        </w:rPr>
        <w:t>三十六</w:t>
      </w:r>
      <w:r>
        <w:rPr>
          <w:rFonts w:hint="eastAsia"/>
          <w:lang w:eastAsia="zh-CN"/>
        </w:rPr>
        <w:t>）</w:t>
      </w:r>
      <w:r>
        <w:rPr>
          <w:rFonts w:hint="eastAsia"/>
        </w:rPr>
        <w:t>应急管理领域低空经济态势分析数据表</w:t>
      </w:r>
      <w:bookmarkEnd w:id="404"/>
      <w:bookmarkEnd w:id="405"/>
      <w:bookmarkEnd w:id="406"/>
      <w:bookmarkEnd w:id="407"/>
      <w:bookmarkEnd w:id="408"/>
      <w:bookmarkEnd w:id="409"/>
      <w:bookmarkEnd w:id="410"/>
      <w:bookmarkEnd w:id="411"/>
    </w:p>
    <w:tbl>
      <w:tblPr>
        <w:tblStyle w:val="17"/>
        <w:tblW w:w="9677" w:type="dxa"/>
        <w:jc w:val="center"/>
        <w:tblLayout w:type="fixed"/>
        <w:tblCellMar>
          <w:top w:w="0" w:type="dxa"/>
          <w:left w:w="108" w:type="dxa"/>
          <w:bottom w:w="0" w:type="dxa"/>
          <w:right w:w="108" w:type="dxa"/>
        </w:tblCellMar>
      </w:tblPr>
      <w:tblGrid>
        <w:gridCol w:w="3843"/>
        <w:gridCol w:w="348"/>
        <w:gridCol w:w="1591"/>
        <w:gridCol w:w="481"/>
        <w:gridCol w:w="521"/>
        <w:gridCol w:w="229"/>
        <w:gridCol w:w="1230"/>
        <w:gridCol w:w="1434"/>
      </w:tblGrid>
      <w:tr>
        <w:tblPrEx>
          <w:tblCellMar>
            <w:top w:w="0" w:type="dxa"/>
            <w:left w:w="108" w:type="dxa"/>
            <w:bottom w:w="0" w:type="dxa"/>
            <w:right w:w="108" w:type="dxa"/>
          </w:tblCellMar>
        </w:tblPrEx>
        <w:trPr>
          <w:trHeight w:val="284" w:hRule="atLeast"/>
          <w:jc w:val="center"/>
        </w:trPr>
        <w:tc>
          <w:tcPr>
            <w:tcW w:w="6784" w:type="dxa"/>
            <w:gridSpan w:val="5"/>
            <w:noWrap w:val="0"/>
            <w:vAlign w:val="top"/>
          </w:tcPr>
          <w:p>
            <w:pPr>
              <w:snapToGrid w:val="0"/>
              <w:spacing w:line="240" w:lineRule="exact"/>
              <w:rPr>
                <w:rFonts w:hint="eastAsia" w:ascii="宋体" w:hAnsi="宋体"/>
                <w:color w:val="auto"/>
                <w:sz w:val="18"/>
              </w:rPr>
            </w:pPr>
          </w:p>
        </w:tc>
        <w:tc>
          <w:tcPr>
            <w:tcW w:w="2893" w:type="dxa"/>
            <w:gridSpan w:val="3"/>
            <w:noWrap w:val="0"/>
            <w:tcMar>
              <w:left w:w="0" w:type="dxa"/>
              <w:right w:w="0" w:type="dxa"/>
            </w:tcMar>
            <w:vAlign w:val="center"/>
          </w:tcPr>
          <w:p>
            <w:pPr>
              <w:spacing w:line="240" w:lineRule="exact"/>
              <w:rPr>
                <w:rFonts w:hint="default" w:ascii="宋体" w:hAnsi="宋体" w:eastAsia="宋体"/>
                <w:color w:val="auto"/>
                <w:sz w:val="18"/>
                <w:szCs w:val="18"/>
                <w:lang w:val="en-US" w:eastAsia="zh-CN"/>
              </w:rPr>
            </w:pPr>
            <w:r>
              <w:rPr>
                <w:rFonts w:hint="eastAsia" w:ascii="宋体" w:hAnsi="宋体"/>
                <w:color w:val="auto"/>
                <w:sz w:val="18"/>
                <w:szCs w:val="18"/>
              </w:rPr>
              <w:t>表    号：</w:t>
            </w:r>
            <w:r>
              <w:rPr>
                <w:rFonts w:hint="eastAsia" w:ascii="宋体" w:hAnsi="宋体"/>
                <w:color w:val="auto"/>
                <w:sz w:val="18"/>
                <w:szCs w:val="18"/>
                <w:lang w:val="en-US" w:eastAsia="zh-CN"/>
              </w:rPr>
              <w:t>036表</w:t>
            </w:r>
          </w:p>
        </w:tc>
      </w:tr>
      <w:tr>
        <w:tblPrEx>
          <w:tblCellMar>
            <w:top w:w="0" w:type="dxa"/>
            <w:left w:w="108" w:type="dxa"/>
            <w:bottom w:w="0" w:type="dxa"/>
            <w:right w:w="108" w:type="dxa"/>
          </w:tblCellMar>
        </w:tblPrEx>
        <w:trPr>
          <w:trHeight w:val="284" w:hRule="atLeast"/>
          <w:jc w:val="center"/>
        </w:trPr>
        <w:tc>
          <w:tcPr>
            <w:tcW w:w="6784" w:type="dxa"/>
            <w:gridSpan w:val="5"/>
            <w:noWrap w:val="0"/>
            <w:vAlign w:val="center"/>
          </w:tcPr>
          <w:p>
            <w:pPr>
              <w:snapToGrid w:val="0"/>
              <w:spacing w:line="240" w:lineRule="exact"/>
              <w:rPr>
                <w:rFonts w:hint="eastAsia" w:ascii="宋体" w:hAnsi="宋体"/>
                <w:color w:val="auto"/>
                <w:sz w:val="18"/>
              </w:rPr>
            </w:pPr>
          </w:p>
        </w:tc>
        <w:tc>
          <w:tcPr>
            <w:tcW w:w="2893" w:type="dxa"/>
            <w:gridSpan w:val="3"/>
            <w:noWrap w:val="0"/>
            <w:tcMar>
              <w:left w:w="0" w:type="dxa"/>
              <w:right w:w="0" w:type="dxa"/>
            </w:tcMar>
            <w:vAlign w:val="center"/>
          </w:tcPr>
          <w:p>
            <w:pPr>
              <w:spacing w:line="240" w:lineRule="exact"/>
              <w:rPr>
                <w:rFonts w:hint="eastAsia" w:ascii="宋体" w:hAnsi="宋体" w:eastAsia="宋体"/>
                <w:color w:val="auto"/>
                <w:sz w:val="18"/>
                <w:szCs w:val="18"/>
                <w:lang w:val="en-US" w:eastAsia="zh-CN"/>
              </w:rPr>
            </w:pPr>
            <w:r>
              <w:rPr>
                <w:rFonts w:hint="eastAsia" w:ascii="宋体" w:hAnsi="宋体"/>
                <w:color w:val="auto"/>
                <w:sz w:val="18"/>
                <w:szCs w:val="18"/>
              </w:rPr>
              <w:t>制定机关：</w:t>
            </w:r>
            <w:r>
              <w:rPr>
                <w:rFonts w:hint="eastAsia" w:ascii="宋体" w:hAnsi="宋体"/>
                <w:color w:val="auto"/>
                <w:sz w:val="18"/>
                <w:szCs w:val="18"/>
                <w:lang w:val="en-US" w:eastAsia="zh-CN"/>
              </w:rPr>
              <w:t>应急管理部</w:t>
            </w:r>
          </w:p>
        </w:tc>
      </w:tr>
      <w:tr>
        <w:tblPrEx>
          <w:tblCellMar>
            <w:top w:w="0" w:type="dxa"/>
            <w:left w:w="108" w:type="dxa"/>
            <w:bottom w:w="0" w:type="dxa"/>
            <w:right w:w="108" w:type="dxa"/>
          </w:tblCellMar>
        </w:tblPrEx>
        <w:trPr>
          <w:trHeight w:val="284" w:hRule="atLeast"/>
          <w:jc w:val="center"/>
        </w:trPr>
        <w:tc>
          <w:tcPr>
            <w:tcW w:w="6784" w:type="dxa"/>
            <w:gridSpan w:val="5"/>
            <w:noWrap w:val="0"/>
            <w:vAlign w:val="center"/>
          </w:tcPr>
          <w:p>
            <w:pPr>
              <w:snapToGrid w:val="0"/>
              <w:spacing w:line="240" w:lineRule="exact"/>
              <w:rPr>
                <w:rFonts w:hint="eastAsia" w:ascii="宋体" w:hAnsi="宋体"/>
                <w:color w:val="auto"/>
                <w:sz w:val="18"/>
              </w:rPr>
            </w:pPr>
          </w:p>
        </w:tc>
        <w:tc>
          <w:tcPr>
            <w:tcW w:w="2893" w:type="dxa"/>
            <w:gridSpan w:val="3"/>
            <w:noWrap w:val="0"/>
            <w:tcMar>
              <w:left w:w="0" w:type="dxa"/>
              <w:right w:w="0" w:type="dxa"/>
            </w:tcMar>
            <w:vAlign w:val="center"/>
          </w:tcPr>
          <w:p>
            <w:pPr>
              <w:spacing w:line="240" w:lineRule="exact"/>
              <w:rPr>
                <w:rFonts w:hint="eastAsia" w:ascii="宋体" w:hAnsi="宋体"/>
                <w:color w:val="auto"/>
                <w:sz w:val="18"/>
                <w:szCs w:val="18"/>
              </w:rPr>
            </w:pPr>
            <w:r>
              <w:rPr>
                <w:rFonts w:hint="eastAsia" w:ascii="宋体" w:hAnsi="宋体"/>
                <w:color w:val="auto"/>
                <w:sz w:val="18"/>
                <w:szCs w:val="18"/>
              </w:rPr>
              <w:t>批准机关：国家统计局</w:t>
            </w:r>
          </w:p>
        </w:tc>
      </w:tr>
      <w:tr>
        <w:tblPrEx>
          <w:tblCellMar>
            <w:top w:w="0" w:type="dxa"/>
            <w:left w:w="108" w:type="dxa"/>
            <w:bottom w:w="0" w:type="dxa"/>
            <w:right w:w="108" w:type="dxa"/>
          </w:tblCellMar>
        </w:tblPrEx>
        <w:trPr>
          <w:trHeight w:val="284" w:hRule="atLeast"/>
          <w:jc w:val="center"/>
        </w:trPr>
        <w:tc>
          <w:tcPr>
            <w:tcW w:w="3843" w:type="dxa"/>
            <w:noWrap w:val="0"/>
            <w:vAlign w:val="center"/>
          </w:tcPr>
          <w:p>
            <w:pPr>
              <w:snapToGrid w:val="0"/>
              <w:spacing w:line="240" w:lineRule="exact"/>
              <w:rPr>
                <w:rFonts w:hint="eastAsia" w:ascii="宋体" w:hAnsi="宋体"/>
                <w:color w:val="auto"/>
                <w:sz w:val="18"/>
              </w:rPr>
            </w:pPr>
          </w:p>
        </w:tc>
        <w:tc>
          <w:tcPr>
            <w:tcW w:w="2420" w:type="dxa"/>
            <w:gridSpan w:val="3"/>
            <w:noWrap w:val="0"/>
            <w:vAlign w:val="top"/>
          </w:tcPr>
          <w:p>
            <w:pPr>
              <w:snapToGrid w:val="0"/>
              <w:spacing w:line="240" w:lineRule="exact"/>
              <w:jc w:val="center"/>
              <w:rPr>
                <w:rFonts w:hint="eastAsia" w:ascii="宋体" w:hAnsi="宋体"/>
                <w:color w:val="auto"/>
                <w:sz w:val="18"/>
              </w:rPr>
            </w:pPr>
            <w:r>
              <w:rPr>
                <w:rFonts w:hint="eastAsia" w:ascii="宋体" w:hAnsi="宋体"/>
                <w:color w:val="auto"/>
                <w:sz w:val="18"/>
              </w:rPr>
              <w:t xml:space="preserve">  </w:t>
            </w:r>
          </w:p>
        </w:tc>
        <w:tc>
          <w:tcPr>
            <w:tcW w:w="521" w:type="dxa"/>
            <w:noWrap w:val="0"/>
            <w:vAlign w:val="top"/>
          </w:tcPr>
          <w:p>
            <w:pPr>
              <w:snapToGrid w:val="0"/>
              <w:spacing w:line="240" w:lineRule="exact"/>
              <w:rPr>
                <w:rFonts w:hint="eastAsia" w:ascii="宋体" w:hAnsi="宋体"/>
                <w:color w:val="auto"/>
                <w:sz w:val="18"/>
              </w:rPr>
            </w:pPr>
          </w:p>
        </w:tc>
        <w:tc>
          <w:tcPr>
            <w:tcW w:w="2893" w:type="dxa"/>
            <w:gridSpan w:val="3"/>
            <w:noWrap w:val="0"/>
            <w:tcMar>
              <w:left w:w="0" w:type="dxa"/>
              <w:right w:w="0" w:type="dxa"/>
            </w:tcMar>
            <w:vAlign w:val="center"/>
          </w:tcPr>
          <w:p>
            <w:pPr>
              <w:pStyle w:val="44"/>
              <w:tabs>
                <w:tab w:val="left" w:pos="730"/>
              </w:tabs>
              <w:spacing w:before="14" w:line="240" w:lineRule="exact"/>
              <w:rPr>
                <w:rFonts w:hint="eastAsia" w:ascii="宋体" w:hAnsi="宋体"/>
                <w:color w:val="auto"/>
                <w:sz w:val="18"/>
                <w:szCs w:val="18"/>
              </w:rPr>
            </w:pPr>
            <w:r>
              <w:rPr>
                <w:rFonts w:hint="eastAsia" w:ascii="宋体" w:cs="宋体"/>
                <w:color w:val="auto"/>
                <w:sz w:val="18"/>
                <w:szCs w:val="18"/>
              </w:rPr>
              <w:t>批准文号：</w:t>
            </w:r>
            <w:r>
              <w:rPr>
                <w:rFonts w:hint="eastAsia" w:ascii="宋体" w:hAnsi="宋体"/>
                <w:color w:val="auto"/>
                <w:sz w:val="18"/>
                <w:szCs w:val="18"/>
              </w:rPr>
              <w:t>国统制</w:t>
            </w:r>
            <w:r>
              <w:rPr>
                <w:rFonts w:hint="eastAsia" w:ascii="宋体" w:hAnsi="Calibri"/>
                <w:color w:val="auto"/>
                <w:spacing w:val="-6"/>
                <w:sz w:val="18"/>
                <w:szCs w:val="18"/>
              </w:rPr>
              <w:t>〔</w:t>
            </w:r>
            <w:r>
              <w:rPr>
                <w:rFonts w:ascii="宋体" w:hAnsi="Calibri"/>
                <w:color w:val="auto"/>
                <w:spacing w:val="-6"/>
                <w:sz w:val="18"/>
                <w:szCs w:val="18"/>
              </w:rPr>
              <w:t xml:space="preserve">  </w:t>
            </w:r>
            <w:r>
              <w:rPr>
                <w:rFonts w:hint="eastAsia" w:ascii="宋体" w:hAnsi="Calibri"/>
                <w:color w:val="auto"/>
                <w:spacing w:val="-6"/>
                <w:sz w:val="18"/>
                <w:szCs w:val="18"/>
              </w:rPr>
              <w:t>〕</w:t>
            </w:r>
            <w:r>
              <w:rPr>
                <w:rFonts w:hint="eastAsia" w:ascii="宋体" w:hAnsi="宋体"/>
                <w:color w:val="auto"/>
                <w:sz w:val="18"/>
                <w:szCs w:val="18"/>
              </w:rPr>
              <w:t>号</w:t>
            </w:r>
          </w:p>
        </w:tc>
      </w:tr>
      <w:tr>
        <w:tblPrEx>
          <w:tblCellMar>
            <w:top w:w="0" w:type="dxa"/>
            <w:left w:w="108" w:type="dxa"/>
            <w:bottom w:w="0" w:type="dxa"/>
            <w:right w:w="108" w:type="dxa"/>
          </w:tblCellMar>
        </w:tblPrEx>
        <w:trPr>
          <w:trHeight w:val="284" w:hRule="atLeast"/>
          <w:jc w:val="center"/>
        </w:trPr>
        <w:tc>
          <w:tcPr>
            <w:tcW w:w="3843" w:type="dxa"/>
            <w:noWrap w:val="0"/>
            <w:vAlign w:val="center"/>
          </w:tcPr>
          <w:p>
            <w:pPr>
              <w:snapToGrid w:val="0"/>
              <w:spacing w:line="240" w:lineRule="exact"/>
              <w:rPr>
                <w:rFonts w:hint="eastAsia" w:ascii="宋体" w:hAnsi="宋体"/>
                <w:color w:val="auto"/>
                <w:sz w:val="18"/>
              </w:rPr>
            </w:pPr>
            <w:r>
              <w:rPr>
                <w:rFonts w:hint="eastAsia" w:ascii="宋体" w:hAnsi="宋体"/>
                <w:color w:val="auto"/>
                <w:sz w:val="18"/>
              </w:rPr>
              <w:t>综合机关名称：</w:t>
            </w:r>
          </w:p>
        </w:tc>
        <w:tc>
          <w:tcPr>
            <w:tcW w:w="2420" w:type="dxa"/>
            <w:gridSpan w:val="3"/>
            <w:noWrap w:val="0"/>
            <w:vAlign w:val="top"/>
          </w:tcPr>
          <w:p>
            <w:pPr>
              <w:snapToGrid w:val="0"/>
              <w:spacing w:line="240" w:lineRule="exact"/>
              <w:jc w:val="center"/>
              <w:rPr>
                <w:rFonts w:hint="eastAsia" w:ascii="宋体" w:hAnsi="宋体"/>
                <w:color w:val="auto"/>
                <w:sz w:val="18"/>
              </w:rPr>
            </w:pPr>
            <w:r>
              <w:rPr>
                <w:rFonts w:hint="eastAsia" w:ascii="宋体" w:hAnsi="宋体" w:eastAsia="宋体" w:cs="宋体"/>
                <w:i w:val="0"/>
                <w:iCs w:val="0"/>
                <w:snapToGrid w:val="0"/>
                <w:color w:val="auto"/>
                <w:kern w:val="0"/>
                <w:sz w:val="18"/>
                <w:szCs w:val="18"/>
                <w:u w:val="none"/>
                <w:lang w:val="en-US" w:eastAsia="zh-CN" w:bidi="ar"/>
              </w:rPr>
              <w:t>20　　年　　月　　日</w:t>
            </w:r>
          </w:p>
        </w:tc>
        <w:tc>
          <w:tcPr>
            <w:tcW w:w="521" w:type="dxa"/>
            <w:noWrap w:val="0"/>
            <w:vAlign w:val="top"/>
          </w:tcPr>
          <w:p>
            <w:pPr>
              <w:snapToGrid w:val="0"/>
              <w:spacing w:line="240" w:lineRule="exact"/>
              <w:rPr>
                <w:rFonts w:hint="eastAsia" w:ascii="宋体" w:hAnsi="宋体"/>
                <w:color w:val="auto"/>
                <w:sz w:val="18"/>
              </w:rPr>
            </w:pPr>
          </w:p>
        </w:tc>
        <w:tc>
          <w:tcPr>
            <w:tcW w:w="2893" w:type="dxa"/>
            <w:gridSpan w:val="3"/>
            <w:noWrap w:val="0"/>
            <w:tcMar>
              <w:left w:w="0" w:type="dxa"/>
              <w:right w:w="0" w:type="dxa"/>
            </w:tcMar>
            <w:vAlign w:val="center"/>
          </w:tcPr>
          <w:p>
            <w:pPr>
              <w:spacing w:line="240" w:lineRule="exact"/>
              <w:rPr>
                <w:rFonts w:hint="eastAsia" w:ascii="宋体" w:hAnsi="宋体"/>
                <w:color w:val="auto"/>
                <w:sz w:val="18"/>
                <w:szCs w:val="18"/>
              </w:rPr>
            </w:pPr>
            <w:r>
              <w:rPr>
                <w:rFonts w:hint="eastAsia" w:ascii="宋体" w:hAnsi="宋体"/>
                <w:color w:val="auto"/>
                <w:sz w:val="18"/>
                <w:szCs w:val="18"/>
              </w:rPr>
              <w:t>有效期至：２０   年    月</w:t>
            </w:r>
          </w:p>
        </w:tc>
      </w:tr>
      <w:tr>
        <w:tblPrEx>
          <w:tblCellMar>
            <w:top w:w="0" w:type="dxa"/>
            <w:left w:w="0" w:type="dxa"/>
            <w:bottom w:w="0" w:type="dxa"/>
            <w:right w:w="0" w:type="dxa"/>
          </w:tblCellMar>
        </w:tblPrEx>
        <w:trPr>
          <w:trHeight w:val="509" w:hRule="exact"/>
          <w:jc w:val="center"/>
        </w:trPr>
        <w:tc>
          <w:tcPr>
            <w:tcW w:w="4191" w:type="dxa"/>
            <w:gridSpan w:val="2"/>
            <w:tcBorders>
              <w:top w:val="single" w:color="auto" w:sz="8" w:space="0"/>
              <w:left w:val="nil"/>
              <w:bottom w:val="single" w:color="auto" w:sz="2" w:space="0"/>
              <w:right w:val="single" w:color="auto" w:sz="2" w:space="0"/>
            </w:tcBorders>
            <w:noWrap w:val="0"/>
            <w:vAlign w:val="top"/>
          </w:tcPr>
          <w:p>
            <w:pPr>
              <w:pStyle w:val="44"/>
              <w:kinsoku w:val="0"/>
              <w:overflowPunct w:val="0"/>
              <w:spacing w:before="101" w:line="280" w:lineRule="exact"/>
              <w:ind w:left="28"/>
              <w:jc w:val="center"/>
              <w:rPr>
                <w:color w:val="auto"/>
              </w:rPr>
            </w:pPr>
            <w:r>
              <w:rPr>
                <w:rFonts w:hint="eastAsia" w:ascii="宋体" w:cs="宋体"/>
                <w:color w:val="auto"/>
                <w:sz w:val="18"/>
                <w:szCs w:val="18"/>
              </w:rPr>
              <w:t>指标名称</w:t>
            </w:r>
          </w:p>
        </w:tc>
        <w:tc>
          <w:tcPr>
            <w:tcW w:w="1591" w:type="dxa"/>
            <w:tcBorders>
              <w:top w:val="single" w:color="auto" w:sz="8" w:space="0"/>
              <w:left w:val="single" w:color="auto" w:sz="2" w:space="0"/>
              <w:bottom w:val="single" w:color="auto" w:sz="2" w:space="0"/>
              <w:right w:val="single" w:color="auto" w:sz="2" w:space="0"/>
            </w:tcBorders>
            <w:noWrap w:val="0"/>
            <w:vAlign w:val="top"/>
          </w:tcPr>
          <w:p>
            <w:pPr>
              <w:pStyle w:val="44"/>
              <w:kinsoku w:val="0"/>
              <w:overflowPunct w:val="0"/>
              <w:spacing w:before="101" w:line="280" w:lineRule="exact"/>
              <w:ind w:left="434"/>
              <w:rPr>
                <w:color w:val="auto"/>
              </w:rPr>
            </w:pPr>
            <w:r>
              <w:rPr>
                <w:rFonts w:hint="eastAsia" w:ascii="宋体" w:cs="宋体"/>
                <w:color w:val="auto"/>
                <w:sz w:val="18"/>
                <w:szCs w:val="18"/>
              </w:rPr>
              <w:t>计量单位</w:t>
            </w:r>
          </w:p>
        </w:tc>
        <w:tc>
          <w:tcPr>
            <w:tcW w:w="1231" w:type="dxa"/>
            <w:gridSpan w:val="3"/>
            <w:tcBorders>
              <w:top w:val="single" w:color="auto" w:sz="8" w:space="0"/>
              <w:left w:val="single" w:color="auto" w:sz="2" w:space="0"/>
              <w:bottom w:val="single" w:color="auto" w:sz="2" w:space="0"/>
              <w:right w:val="single" w:color="auto" w:sz="2" w:space="0"/>
            </w:tcBorders>
            <w:noWrap w:val="0"/>
            <w:vAlign w:val="top"/>
          </w:tcPr>
          <w:p>
            <w:pPr>
              <w:pStyle w:val="44"/>
              <w:kinsoku w:val="0"/>
              <w:overflowPunct w:val="0"/>
              <w:spacing w:before="101" w:line="280" w:lineRule="exact"/>
              <w:ind w:left="17"/>
              <w:jc w:val="center"/>
              <w:rPr>
                <w:color w:val="auto"/>
              </w:rPr>
            </w:pPr>
            <w:r>
              <w:rPr>
                <w:rFonts w:hint="eastAsia" w:ascii="宋体" w:cs="宋体"/>
                <w:color w:val="auto"/>
                <w:sz w:val="18"/>
                <w:szCs w:val="18"/>
              </w:rPr>
              <w:t>代码</w:t>
            </w:r>
          </w:p>
        </w:tc>
        <w:tc>
          <w:tcPr>
            <w:tcW w:w="1230" w:type="dxa"/>
            <w:tcBorders>
              <w:top w:val="single" w:color="auto" w:sz="8" w:space="0"/>
              <w:left w:val="single" w:color="auto" w:sz="2" w:space="0"/>
              <w:bottom w:val="single" w:color="auto" w:sz="2" w:space="0"/>
              <w:right w:val="nil"/>
            </w:tcBorders>
            <w:noWrap w:val="0"/>
            <w:vAlign w:val="top"/>
          </w:tcPr>
          <w:p>
            <w:pPr>
              <w:pStyle w:val="44"/>
              <w:kinsoku w:val="0"/>
              <w:overflowPunct w:val="0"/>
              <w:spacing w:before="101" w:line="280" w:lineRule="exact"/>
              <w:jc w:val="center"/>
              <w:rPr>
                <w:color w:val="auto"/>
              </w:rPr>
            </w:pPr>
            <w:r>
              <w:rPr>
                <w:rFonts w:hint="eastAsia" w:ascii="宋体" w:cs="宋体"/>
                <w:color w:val="auto"/>
                <w:sz w:val="18"/>
                <w:szCs w:val="18"/>
              </w:rPr>
              <w:t>数量</w:t>
            </w:r>
          </w:p>
        </w:tc>
        <w:tc>
          <w:tcPr>
            <w:tcW w:w="1434" w:type="dxa"/>
            <w:tcBorders>
              <w:top w:val="single" w:color="auto" w:sz="8" w:space="0"/>
              <w:left w:val="single" w:color="auto" w:sz="2" w:space="0"/>
              <w:bottom w:val="single" w:color="auto" w:sz="2" w:space="0"/>
              <w:right w:val="nil"/>
            </w:tcBorders>
            <w:noWrap w:val="0"/>
            <w:vAlign w:val="top"/>
          </w:tcPr>
          <w:p>
            <w:pPr>
              <w:pStyle w:val="44"/>
              <w:kinsoku w:val="0"/>
              <w:overflowPunct w:val="0"/>
              <w:spacing w:before="101" w:line="280" w:lineRule="exact"/>
              <w:jc w:val="center"/>
              <w:rPr>
                <w:rFonts w:ascii="宋体" w:cs="宋体"/>
                <w:color w:val="auto"/>
                <w:sz w:val="18"/>
                <w:szCs w:val="18"/>
              </w:rPr>
            </w:pPr>
            <w:r>
              <w:rPr>
                <w:rFonts w:hint="eastAsia" w:ascii="宋体" w:cs="宋体"/>
                <w:color w:val="auto"/>
                <w:sz w:val="18"/>
                <w:szCs w:val="18"/>
              </w:rPr>
              <w:t>备注</w:t>
            </w:r>
          </w:p>
        </w:tc>
      </w:tr>
      <w:tr>
        <w:tblPrEx>
          <w:tblCellMar>
            <w:top w:w="0" w:type="dxa"/>
            <w:left w:w="0" w:type="dxa"/>
            <w:bottom w:w="0" w:type="dxa"/>
            <w:right w:w="0" w:type="dxa"/>
          </w:tblCellMar>
        </w:tblPrEx>
        <w:trPr>
          <w:trHeight w:val="412" w:hRule="exact"/>
          <w:jc w:val="center"/>
        </w:trPr>
        <w:tc>
          <w:tcPr>
            <w:tcW w:w="4191" w:type="dxa"/>
            <w:gridSpan w:val="2"/>
            <w:tcBorders>
              <w:top w:val="single" w:color="auto" w:sz="2" w:space="0"/>
              <w:left w:val="nil"/>
              <w:bottom w:val="single" w:color="auto" w:sz="2" w:space="0"/>
              <w:right w:val="single" w:color="auto" w:sz="2" w:space="0"/>
            </w:tcBorders>
            <w:noWrap w:val="0"/>
            <w:vAlign w:val="center"/>
          </w:tcPr>
          <w:p>
            <w:pPr>
              <w:pStyle w:val="44"/>
              <w:kinsoku w:val="0"/>
              <w:overflowPunct w:val="0"/>
              <w:spacing w:before="10" w:line="280" w:lineRule="exact"/>
              <w:ind w:left="26"/>
              <w:jc w:val="center"/>
              <w:rPr>
                <w:color w:val="auto"/>
              </w:rPr>
            </w:pPr>
            <w:r>
              <w:rPr>
                <w:rFonts w:hint="eastAsia" w:ascii="宋体" w:cs="宋体"/>
                <w:color w:val="auto"/>
                <w:sz w:val="18"/>
                <w:szCs w:val="18"/>
              </w:rPr>
              <w:t>甲</w:t>
            </w:r>
          </w:p>
        </w:tc>
        <w:tc>
          <w:tcPr>
            <w:tcW w:w="1591" w:type="dxa"/>
            <w:tcBorders>
              <w:top w:val="single" w:color="auto" w:sz="2" w:space="0"/>
              <w:left w:val="single" w:color="auto" w:sz="2" w:space="0"/>
              <w:bottom w:val="single" w:color="auto" w:sz="2" w:space="0"/>
              <w:right w:val="single" w:color="auto" w:sz="2" w:space="0"/>
            </w:tcBorders>
            <w:noWrap w:val="0"/>
            <w:vAlign w:val="center"/>
          </w:tcPr>
          <w:p>
            <w:pPr>
              <w:pStyle w:val="44"/>
              <w:kinsoku w:val="0"/>
              <w:overflowPunct w:val="0"/>
              <w:spacing w:before="10" w:line="280" w:lineRule="exact"/>
              <w:ind w:left="19"/>
              <w:jc w:val="center"/>
              <w:rPr>
                <w:color w:val="auto"/>
              </w:rPr>
            </w:pPr>
            <w:r>
              <w:rPr>
                <w:rFonts w:hint="eastAsia" w:ascii="宋体" w:cs="宋体"/>
                <w:color w:val="auto"/>
                <w:sz w:val="18"/>
                <w:szCs w:val="18"/>
              </w:rPr>
              <w:t>乙</w:t>
            </w:r>
          </w:p>
        </w:tc>
        <w:tc>
          <w:tcPr>
            <w:tcW w:w="1231" w:type="dxa"/>
            <w:gridSpan w:val="3"/>
            <w:tcBorders>
              <w:top w:val="single" w:color="auto" w:sz="2" w:space="0"/>
              <w:left w:val="single" w:color="auto" w:sz="2" w:space="0"/>
              <w:bottom w:val="single" w:color="auto" w:sz="2" w:space="0"/>
              <w:right w:val="single" w:color="auto" w:sz="2" w:space="0"/>
            </w:tcBorders>
            <w:noWrap w:val="0"/>
            <w:vAlign w:val="center"/>
          </w:tcPr>
          <w:p>
            <w:pPr>
              <w:pStyle w:val="44"/>
              <w:kinsoku w:val="0"/>
              <w:overflowPunct w:val="0"/>
              <w:spacing w:before="10" w:line="280" w:lineRule="exact"/>
              <w:ind w:left="19"/>
              <w:jc w:val="center"/>
              <w:rPr>
                <w:color w:val="auto"/>
              </w:rPr>
            </w:pPr>
            <w:r>
              <w:rPr>
                <w:rFonts w:hint="eastAsia" w:ascii="宋体" w:cs="宋体"/>
                <w:color w:val="auto"/>
                <w:sz w:val="18"/>
                <w:szCs w:val="18"/>
              </w:rPr>
              <w:t>丙</w:t>
            </w:r>
          </w:p>
        </w:tc>
        <w:tc>
          <w:tcPr>
            <w:tcW w:w="1230" w:type="dxa"/>
            <w:tcBorders>
              <w:top w:val="single" w:color="auto" w:sz="2" w:space="0"/>
              <w:left w:val="single" w:color="auto" w:sz="2" w:space="0"/>
              <w:bottom w:val="single" w:color="auto" w:sz="2" w:space="0"/>
              <w:right w:val="nil"/>
            </w:tcBorders>
            <w:noWrap w:val="0"/>
            <w:vAlign w:val="center"/>
          </w:tcPr>
          <w:p>
            <w:pPr>
              <w:pStyle w:val="44"/>
              <w:kinsoku w:val="0"/>
              <w:overflowPunct w:val="0"/>
              <w:spacing w:before="10" w:line="280" w:lineRule="exact"/>
              <w:ind w:left="19"/>
              <w:jc w:val="center"/>
              <w:rPr>
                <w:color w:val="auto"/>
              </w:rPr>
            </w:pPr>
            <w:r>
              <w:rPr>
                <w:rFonts w:hint="eastAsia" w:ascii="宋体" w:cs="宋体"/>
                <w:color w:val="auto"/>
                <w:sz w:val="18"/>
                <w:szCs w:val="18"/>
              </w:rPr>
              <w:t>1</w:t>
            </w:r>
          </w:p>
        </w:tc>
        <w:tc>
          <w:tcPr>
            <w:tcW w:w="1434" w:type="dxa"/>
            <w:tcBorders>
              <w:top w:val="single" w:color="auto" w:sz="2" w:space="0"/>
              <w:left w:val="single" w:color="auto" w:sz="2" w:space="0"/>
              <w:bottom w:val="single" w:color="auto" w:sz="2" w:space="0"/>
              <w:right w:val="nil"/>
            </w:tcBorders>
            <w:noWrap w:val="0"/>
            <w:vAlign w:val="center"/>
          </w:tcPr>
          <w:p>
            <w:pPr>
              <w:pStyle w:val="44"/>
              <w:kinsoku w:val="0"/>
              <w:overflowPunct w:val="0"/>
              <w:spacing w:before="10" w:line="280" w:lineRule="exact"/>
              <w:ind w:left="3"/>
              <w:jc w:val="center"/>
              <w:rPr>
                <w:color w:val="auto"/>
              </w:rPr>
            </w:pPr>
          </w:p>
        </w:tc>
      </w:tr>
      <w:tr>
        <w:tblPrEx>
          <w:tblCellMar>
            <w:top w:w="0" w:type="dxa"/>
            <w:left w:w="0" w:type="dxa"/>
            <w:bottom w:w="0" w:type="dxa"/>
            <w:right w:w="0" w:type="dxa"/>
          </w:tblCellMar>
        </w:tblPrEx>
        <w:trPr>
          <w:trHeight w:val="3714" w:hRule="atLeast"/>
          <w:jc w:val="center"/>
        </w:trPr>
        <w:tc>
          <w:tcPr>
            <w:tcW w:w="4191" w:type="dxa"/>
            <w:gridSpan w:val="2"/>
            <w:tcBorders>
              <w:top w:val="single" w:color="auto" w:sz="2" w:space="0"/>
              <w:left w:val="nil"/>
              <w:bottom w:val="single" w:color="auto" w:sz="8" w:space="0"/>
              <w:right w:val="single" w:color="auto" w:sz="2" w:space="0"/>
            </w:tcBorders>
            <w:noWrap w:val="0"/>
            <w:vAlign w:val="top"/>
          </w:tcPr>
          <w:p>
            <w:pPr>
              <w:pStyle w:val="44"/>
              <w:kinsoku w:val="0"/>
              <w:overflowPunct w:val="0"/>
              <w:spacing w:before="70" w:line="280" w:lineRule="exact"/>
              <w:ind w:left="400"/>
              <w:rPr>
                <w:color w:val="auto"/>
              </w:rPr>
            </w:pPr>
            <w:r>
              <w:rPr>
                <w:rFonts w:hint="eastAsia" w:ascii="宋体" w:hAnsi="宋体" w:cs="宋体"/>
                <w:color w:val="auto"/>
                <w:sz w:val="18"/>
                <w:szCs w:val="18"/>
              </w:rPr>
              <w:t>飞行架次</w:t>
            </w:r>
          </w:p>
          <w:p>
            <w:pPr>
              <w:pStyle w:val="44"/>
              <w:kinsoku w:val="0"/>
              <w:overflowPunct w:val="0"/>
              <w:spacing w:before="69" w:line="280" w:lineRule="exact"/>
              <w:rPr>
                <w:color w:val="auto"/>
              </w:rPr>
            </w:pPr>
            <w:r>
              <w:rPr>
                <w:rFonts w:hint="eastAsia" w:ascii="宋体" w:cs="宋体"/>
                <w:color w:val="auto"/>
                <w:sz w:val="18"/>
                <w:szCs w:val="18"/>
              </w:rPr>
              <w:t xml:space="preserve">       其中：</w:t>
            </w:r>
            <w:r>
              <w:rPr>
                <w:rFonts w:hint="eastAsia" w:ascii="宋体" w:hAnsi="宋体" w:cs="宋体"/>
                <w:color w:val="auto"/>
                <w:sz w:val="18"/>
                <w:szCs w:val="18"/>
              </w:rPr>
              <w:t>实战架次</w:t>
            </w:r>
          </w:p>
          <w:p>
            <w:pPr>
              <w:pStyle w:val="44"/>
              <w:kinsoku w:val="0"/>
              <w:overflowPunct w:val="0"/>
              <w:spacing w:before="69" w:line="280" w:lineRule="exact"/>
              <w:ind w:right="748"/>
              <w:rPr>
                <w:color w:val="auto"/>
              </w:rPr>
            </w:pPr>
            <w:r>
              <w:rPr>
                <w:rFonts w:hint="eastAsia" w:ascii="宋体" w:cs="宋体"/>
                <w:color w:val="auto"/>
                <w:sz w:val="18"/>
                <w:szCs w:val="18"/>
              </w:rPr>
              <w:t xml:space="preserve">             </w:t>
            </w:r>
            <w:r>
              <w:rPr>
                <w:rFonts w:hint="eastAsia" w:ascii="宋体" w:hAnsi="宋体" w:cs="宋体"/>
                <w:color w:val="auto"/>
                <w:sz w:val="18"/>
                <w:szCs w:val="18"/>
              </w:rPr>
              <w:t>训练架次</w:t>
            </w:r>
          </w:p>
          <w:p>
            <w:pPr>
              <w:pStyle w:val="44"/>
              <w:kinsoku w:val="0"/>
              <w:overflowPunct w:val="0"/>
              <w:spacing w:before="69" w:line="280" w:lineRule="exact"/>
              <w:ind w:left="400"/>
              <w:rPr>
                <w:color w:val="auto"/>
              </w:rPr>
            </w:pPr>
            <w:r>
              <w:rPr>
                <w:rFonts w:hint="eastAsia" w:ascii="宋体" w:hAnsi="宋体" w:cs="宋体"/>
                <w:color w:val="auto"/>
                <w:sz w:val="18"/>
                <w:szCs w:val="18"/>
              </w:rPr>
              <w:t>飞行小时数</w:t>
            </w:r>
          </w:p>
          <w:p>
            <w:pPr>
              <w:pStyle w:val="44"/>
              <w:kinsoku w:val="0"/>
              <w:overflowPunct w:val="0"/>
              <w:spacing w:before="69" w:line="280" w:lineRule="exact"/>
              <w:rPr>
                <w:rFonts w:hint="eastAsia" w:ascii="宋体" w:hAnsi="宋体" w:cs="宋体"/>
                <w:color w:val="auto"/>
                <w:sz w:val="18"/>
                <w:szCs w:val="18"/>
              </w:rPr>
            </w:pPr>
            <w:r>
              <w:rPr>
                <w:rFonts w:hint="eastAsia" w:ascii="宋体" w:cs="宋体"/>
                <w:color w:val="auto"/>
                <w:sz w:val="18"/>
                <w:szCs w:val="18"/>
              </w:rPr>
              <w:t xml:space="preserve">       其中：</w:t>
            </w:r>
            <w:r>
              <w:rPr>
                <w:rFonts w:hint="eastAsia" w:ascii="宋体" w:hAnsi="宋体" w:cs="宋体"/>
                <w:color w:val="auto"/>
                <w:sz w:val="18"/>
                <w:szCs w:val="18"/>
              </w:rPr>
              <w:t>实战飞行小时数</w:t>
            </w:r>
          </w:p>
          <w:p>
            <w:pPr>
              <w:pStyle w:val="44"/>
              <w:kinsoku w:val="0"/>
              <w:overflowPunct w:val="0"/>
              <w:spacing w:before="69" w:line="280" w:lineRule="exact"/>
              <w:rPr>
                <w:color w:val="auto"/>
              </w:rPr>
            </w:pPr>
            <w:r>
              <w:rPr>
                <w:rFonts w:hint="eastAsia" w:ascii="宋体" w:hAnsi="宋体" w:cs="宋体"/>
                <w:color w:val="auto"/>
                <w:sz w:val="18"/>
                <w:szCs w:val="18"/>
              </w:rPr>
              <w:t xml:space="preserve">             训练飞行小时数</w:t>
            </w:r>
          </w:p>
          <w:p>
            <w:pPr>
              <w:pStyle w:val="44"/>
              <w:kinsoku w:val="0"/>
              <w:overflowPunct w:val="0"/>
              <w:spacing w:before="69" w:line="280" w:lineRule="exact"/>
              <w:ind w:left="400"/>
              <w:rPr>
                <w:rFonts w:hint="eastAsia" w:ascii="宋体" w:hAnsi="宋体" w:cs="宋体"/>
                <w:color w:val="auto"/>
                <w:sz w:val="18"/>
                <w:szCs w:val="18"/>
              </w:rPr>
            </w:pPr>
            <w:r>
              <w:rPr>
                <w:rFonts w:hint="eastAsia" w:ascii="宋体" w:hAnsi="宋体" w:cs="宋体"/>
                <w:color w:val="auto"/>
                <w:sz w:val="18"/>
                <w:szCs w:val="18"/>
              </w:rPr>
              <w:t>航空器保有量</w:t>
            </w:r>
          </w:p>
          <w:p>
            <w:pPr>
              <w:pStyle w:val="44"/>
              <w:kinsoku w:val="0"/>
              <w:overflowPunct w:val="0"/>
              <w:spacing w:before="69" w:line="280" w:lineRule="exact"/>
              <w:rPr>
                <w:rFonts w:hint="eastAsia" w:ascii="宋体" w:hAnsi="宋体" w:cs="宋体"/>
                <w:color w:val="auto"/>
                <w:sz w:val="18"/>
                <w:szCs w:val="18"/>
              </w:rPr>
            </w:pPr>
            <w:r>
              <w:rPr>
                <w:rFonts w:hint="eastAsia" w:ascii="宋体" w:cs="宋体"/>
                <w:color w:val="auto"/>
                <w:sz w:val="18"/>
                <w:szCs w:val="18"/>
              </w:rPr>
              <w:t xml:space="preserve">       其中：</w:t>
            </w:r>
            <w:r>
              <w:rPr>
                <w:rFonts w:hint="eastAsia" w:ascii="宋体" w:hAnsi="宋体" w:cs="宋体"/>
                <w:color w:val="auto"/>
                <w:sz w:val="18"/>
                <w:szCs w:val="18"/>
              </w:rPr>
              <w:t>大型</w:t>
            </w:r>
          </w:p>
          <w:p>
            <w:pPr>
              <w:pStyle w:val="44"/>
              <w:kinsoku w:val="0"/>
              <w:overflowPunct w:val="0"/>
              <w:spacing w:before="69" w:line="280" w:lineRule="exact"/>
              <w:rPr>
                <w:rFonts w:hint="eastAsia" w:ascii="宋体" w:hAnsi="宋体" w:cs="宋体"/>
                <w:color w:val="auto"/>
                <w:sz w:val="18"/>
                <w:szCs w:val="18"/>
              </w:rPr>
            </w:pPr>
            <w:r>
              <w:rPr>
                <w:rFonts w:hint="eastAsia" w:ascii="宋体" w:hAnsi="宋体" w:cs="宋体"/>
                <w:color w:val="auto"/>
                <w:sz w:val="18"/>
                <w:szCs w:val="18"/>
              </w:rPr>
              <w:t xml:space="preserve">             中型</w:t>
            </w:r>
          </w:p>
          <w:p>
            <w:pPr>
              <w:pStyle w:val="44"/>
              <w:kinsoku w:val="0"/>
              <w:overflowPunct w:val="0"/>
              <w:spacing w:before="69" w:line="280" w:lineRule="exact"/>
              <w:rPr>
                <w:rFonts w:hint="eastAsia" w:ascii="宋体" w:hAnsi="宋体" w:cs="宋体"/>
                <w:color w:val="auto"/>
                <w:sz w:val="18"/>
                <w:szCs w:val="18"/>
              </w:rPr>
            </w:pPr>
            <w:r>
              <w:rPr>
                <w:rFonts w:hint="eastAsia" w:ascii="宋体" w:hAnsi="宋体" w:cs="宋体"/>
                <w:color w:val="auto"/>
                <w:sz w:val="18"/>
                <w:szCs w:val="18"/>
              </w:rPr>
              <w:t xml:space="preserve">             小轻微型</w:t>
            </w:r>
          </w:p>
        </w:tc>
        <w:tc>
          <w:tcPr>
            <w:tcW w:w="1591" w:type="dxa"/>
            <w:tcBorders>
              <w:top w:val="single" w:color="auto" w:sz="2" w:space="0"/>
              <w:left w:val="single" w:color="auto" w:sz="2" w:space="0"/>
              <w:bottom w:val="single" w:color="auto" w:sz="8" w:space="0"/>
              <w:right w:val="single" w:color="auto" w:sz="2" w:space="0"/>
            </w:tcBorders>
            <w:noWrap w:val="0"/>
            <w:vAlign w:val="top"/>
          </w:tcPr>
          <w:p>
            <w:pPr>
              <w:pStyle w:val="44"/>
              <w:kinsoku w:val="0"/>
              <w:overflowPunct w:val="0"/>
              <w:spacing w:before="70" w:line="280" w:lineRule="exact"/>
              <w:ind w:left="17"/>
              <w:jc w:val="center"/>
              <w:rPr>
                <w:color w:val="auto"/>
              </w:rPr>
            </w:pPr>
            <w:r>
              <w:rPr>
                <w:rFonts w:hint="eastAsia" w:ascii="宋体" w:hAnsi="宋体" w:cs="宋体"/>
                <w:color w:val="auto"/>
                <w:sz w:val="18"/>
                <w:szCs w:val="18"/>
              </w:rPr>
              <w:t>次数</w:t>
            </w:r>
          </w:p>
          <w:p>
            <w:pPr>
              <w:pStyle w:val="44"/>
              <w:kinsoku w:val="0"/>
              <w:overflowPunct w:val="0"/>
              <w:spacing w:before="69" w:line="280" w:lineRule="exact"/>
              <w:ind w:left="17"/>
              <w:jc w:val="center"/>
              <w:rPr>
                <w:color w:val="auto"/>
              </w:rPr>
            </w:pPr>
            <w:r>
              <w:rPr>
                <w:rFonts w:hint="eastAsia" w:ascii="宋体" w:hAnsi="宋体" w:cs="宋体"/>
                <w:color w:val="auto"/>
                <w:sz w:val="18"/>
                <w:szCs w:val="18"/>
              </w:rPr>
              <w:t>次数</w:t>
            </w:r>
          </w:p>
          <w:p>
            <w:pPr>
              <w:pStyle w:val="44"/>
              <w:kinsoku w:val="0"/>
              <w:overflowPunct w:val="0"/>
              <w:spacing w:before="69" w:line="280" w:lineRule="exact"/>
              <w:ind w:left="17"/>
              <w:jc w:val="center"/>
              <w:rPr>
                <w:color w:val="auto"/>
              </w:rPr>
            </w:pPr>
            <w:r>
              <w:rPr>
                <w:rFonts w:hint="eastAsia" w:ascii="宋体" w:hAnsi="宋体" w:cs="宋体"/>
                <w:color w:val="auto"/>
                <w:sz w:val="18"/>
                <w:szCs w:val="18"/>
              </w:rPr>
              <w:t>次数</w:t>
            </w:r>
          </w:p>
          <w:p>
            <w:pPr>
              <w:pStyle w:val="44"/>
              <w:kinsoku w:val="0"/>
              <w:overflowPunct w:val="0"/>
              <w:spacing w:before="69" w:line="280" w:lineRule="exact"/>
              <w:ind w:left="17"/>
              <w:jc w:val="center"/>
              <w:rPr>
                <w:color w:val="auto"/>
              </w:rPr>
            </w:pPr>
            <w:r>
              <w:rPr>
                <w:rFonts w:hint="eastAsia" w:ascii="宋体" w:hAnsi="宋体" w:cs="宋体"/>
                <w:color w:val="auto"/>
                <w:sz w:val="18"/>
                <w:szCs w:val="18"/>
              </w:rPr>
              <w:t>小时</w:t>
            </w:r>
          </w:p>
          <w:p>
            <w:pPr>
              <w:pStyle w:val="44"/>
              <w:kinsoku w:val="0"/>
              <w:overflowPunct w:val="0"/>
              <w:spacing w:before="69" w:line="280" w:lineRule="exact"/>
              <w:ind w:left="17"/>
              <w:jc w:val="center"/>
              <w:rPr>
                <w:color w:val="auto"/>
              </w:rPr>
            </w:pPr>
            <w:r>
              <w:rPr>
                <w:rFonts w:hint="eastAsia" w:ascii="宋体" w:hAnsi="宋体" w:cs="宋体"/>
                <w:color w:val="auto"/>
                <w:sz w:val="18"/>
                <w:szCs w:val="18"/>
              </w:rPr>
              <w:t>小时</w:t>
            </w:r>
          </w:p>
          <w:p>
            <w:pPr>
              <w:pStyle w:val="44"/>
              <w:kinsoku w:val="0"/>
              <w:overflowPunct w:val="0"/>
              <w:spacing w:before="69" w:line="280" w:lineRule="exact"/>
              <w:ind w:left="17"/>
              <w:jc w:val="center"/>
              <w:rPr>
                <w:color w:val="auto"/>
              </w:rPr>
            </w:pPr>
            <w:r>
              <w:rPr>
                <w:rFonts w:hint="eastAsia" w:ascii="宋体" w:hAnsi="宋体" w:cs="宋体"/>
                <w:color w:val="auto"/>
                <w:sz w:val="18"/>
                <w:szCs w:val="18"/>
              </w:rPr>
              <w:t>小时</w:t>
            </w:r>
          </w:p>
          <w:p>
            <w:pPr>
              <w:pStyle w:val="44"/>
              <w:kinsoku w:val="0"/>
              <w:overflowPunct w:val="0"/>
              <w:spacing w:before="69" w:line="280" w:lineRule="exact"/>
              <w:ind w:left="17"/>
              <w:jc w:val="center"/>
              <w:rPr>
                <w:color w:val="auto"/>
              </w:rPr>
            </w:pPr>
            <w:r>
              <w:rPr>
                <w:rFonts w:hint="eastAsia" w:ascii="宋体" w:hAnsi="宋体" w:cs="宋体"/>
                <w:color w:val="auto"/>
                <w:sz w:val="18"/>
                <w:szCs w:val="18"/>
              </w:rPr>
              <w:t>架</w:t>
            </w:r>
          </w:p>
          <w:p>
            <w:pPr>
              <w:pStyle w:val="44"/>
              <w:kinsoku w:val="0"/>
              <w:overflowPunct w:val="0"/>
              <w:spacing w:before="69" w:line="280" w:lineRule="exact"/>
              <w:ind w:left="17"/>
              <w:jc w:val="center"/>
              <w:rPr>
                <w:color w:val="auto"/>
              </w:rPr>
            </w:pPr>
            <w:r>
              <w:rPr>
                <w:rFonts w:hint="eastAsia" w:ascii="宋体" w:hAnsi="宋体" w:cs="宋体"/>
                <w:color w:val="auto"/>
                <w:sz w:val="18"/>
                <w:szCs w:val="18"/>
              </w:rPr>
              <w:t>架</w:t>
            </w:r>
          </w:p>
          <w:p>
            <w:pPr>
              <w:pStyle w:val="44"/>
              <w:kinsoku w:val="0"/>
              <w:overflowPunct w:val="0"/>
              <w:spacing w:before="69" w:line="280" w:lineRule="exact"/>
              <w:ind w:left="17"/>
              <w:jc w:val="center"/>
              <w:rPr>
                <w:color w:val="auto"/>
              </w:rPr>
            </w:pPr>
            <w:r>
              <w:rPr>
                <w:rFonts w:hint="eastAsia" w:ascii="宋体" w:hAnsi="宋体" w:cs="宋体"/>
                <w:color w:val="auto"/>
                <w:sz w:val="18"/>
                <w:szCs w:val="18"/>
              </w:rPr>
              <w:t>架</w:t>
            </w:r>
          </w:p>
          <w:p>
            <w:pPr>
              <w:pStyle w:val="44"/>
              <w:kinsoku w:val="0"/>
              <w:overflowPunct w:val="0"/>
              <w:spacing w:before="69" w:line="280" w:lineRule="exact"/>
              <w:ind w:left="17"/>
              <w:jc w:val="center"/>
              <w:rPr>
                <w:color w:val="auto"/>
              </w:rPr>
            </w:pPr>
            <w:r>
              <w:rPr>
                <w:rFonts w:hint="eastAsia" w:ascii="宋体" w:hAnsi="宋体" w:cs="宋体"/>
                <w:color w:val="auto"/>
                <w:sz w:val="18"/>
                <w:szCs w:val="18"/>
              </w:rPr>
              <w:t>架</w:t>
            </w:r>
          </w:p>
        </w:tc>
        <w:tc>
          <w:tcPr>
            <w:tcW w:w="1231" w:type="dxa"/>
            <w:gridSpan w:val="3"/>
            <w:tcBorders>
              <w:top w:val="single" w:color="auto" w:sz="2" w:space="0"/>
              <w:left w:val="single" w:color="auto" w:sz="2" w:space="0"/>
              <w:bottom w:val="single" w:color="auto" w:sz="8" w:space="0"/>
              <w:right w:val="single" w:color="auto" w:sz="2" w:space="0"/>
            </w:tcBorders>
            <w:noWrap w:val="0"/>
            <w:vAlign w:val="top"/>
          </w:tcPr>
          <w:p>
            <w:pPr>
              <w:pStyle w:val="44"/>
              <w:kinsoku w:val="0"/>
              <w:overflowPunct w:val="0"/>
              <w:spacing w:before="70" w:line="280" w:lineRule="exact"/>
              <w:ind w:left="16"/>
              <w:jc w:val="center"/>
              <w:rPr>
                <w:color w:val="auto"/>
              </w:rPr>
            </w:pPr>
            <w:r>
              <w:rPr>
                <w:rFonts w:hint="eastAsia" w:ascii="宋体" w:cs="宋体"/>
                <w:color w:val="auto"/>
                <w:sz w:val="18"/>
                <w:szCs w:val="18"/>
              </w:rPr>
              <w:t>01</w:t>
            </w:r>
          </w:p>
          <w:p>
            <w:pPr>
              <w:pStyle w:val="44"/>
              <w:kinsoku w:val="0"/>
              <w:overflowPunct w:val="0"/>
              <w:spacing w:before="69" w:line="280" w:lineRule="exact"/>
              <w:ind w:left="16"/>
              <w:jc w:val="center"/>
              <w:rPr>
                <w:color w:val="auto"/>
              </w:rPr>
            </w:pPr>
            <w:r>
              <w:rPr>
                <w:rFonts w:hint="eastAsia" w:ascii="宋体" w:cs="宋体"/>
                <w:color w:val="auto"/>
                <w:sz w:val="18"/>
                <w:szCs w:val="18"/>
              </w:rPr>
              <w:t>02</w:t>
            </w:r>
          </w:p>
          <w:p>
            <w:pPr>
              <w:pStyle w:val="44"/>
              <w:kinsoku w:val="0"/>
              <w:overflowPunct w:val="0"/>
              <w:spacing w:before="69" w:line="280" w:lineRule="exact"/>
              <w:ind w:left="16"/>
              <w:jc w:val="center"/>
              <w:rPr>
                <w:color w:val="auto"/>
              </w:rPr>
            </w:pPr>
            <w:r>
              <w:rPr>
                <w:rFonts w:hint="eastAsia" w:ascii="宋体" w:cs="宋体"/>
                <w:color w:val="auto"/>
                <w:sz w:val="18"/>
                <w:szCs w:val="18"/>
              </w:rPr>
              <w:t>03</w:t>
            </w:r>
          </w:p>
          <w:p>
            <w:pPr>
              <w:pStyle w:val="44"/>
              <w:kinsoku w:val="0"/>
              <w:overflowPunct w:val="0"/>
              <w:spacing w:before="69" w:line="280" w:lineRule="exact"/>
              <w:ind w:left="16"/>
              <w:jc w:val="center"/>
              <w:rPr>
                <w:color w:val="auto"/>
              </w:rPr>
            </w:pPr>
            <w:r>
              <w:rPr>
                <w:rFonts w:hint="eastAsia" w:ascii="宋体" w:cs="宋体"/>
                <w:color w:val="auto"/>
                <w:sz w:val="18"/>
                <w:szCs w:val="18"/>
              </w:rPr>
              <w:t>04</w:t>
            </w:r>
          </w:p>
          <w:p>
            <w:pPr>
              <w:pStyle w:val="44"/>
              <w:kinsoku w:val="0"/>
              <w:overflowPunct w:val="0"/>
              <w:spacing w:before="69" w:line="280" w:lineRule="exact"/>
              <w:ind w:left="16"/>
              <w:jc w:val="center"/>
              <w:rPr>
                <w:color w:val="auto"/>
              </w:rPr>
            </w:pPr>
            <w:r>
              <w:rPr>
                <w:rFonts w:hint="eastAsia" w:ascii="宋体" w:cs="宋体"/>
                <w:color w:val="auto"/>
                <w:sz w:val="18"/>
                <w:szCs w:val="18"/>
              </w:rPr>
              <w:t>05</w:t>
            </w:r>
          </w:p>
          <w:p>
            <w:pPr>
              <w:pStyle w:val="44"/>
              <w:kinsoku w:val="0"/>
              <w:overflowPunct w:val="0"/>
              <w:spacing w:before="69" w:line="280" w:lineRule="exact"/>
              <w:ind w:left="16"/>
              <w:jc w:val="center"/>
              <w:rPr>
                <w:color w:val="auto"/>
              </w:rPr>
            </w:pPr>
            <w:r>
              <w:rPr>
                <w:rFonts w:hint="eastAsia" w:ascii="宋体" w:cs="宋体"/>
                <w:color w:val="auto"/>
                <w:sz w:val="18"/>
                <w:szCs w:val="18"/>
              </w:rPr>
              <w:t>06</w:t>
            </w:r>
          </w:p>
          <w:p>
            <w:pPr>
              <w:pStyle w:val="44"/>
              <w:kinsoku w:val="0"/>
              <w:overflowPunct w:val="0"/>
              <w:spacing w:before="69" w:line="280" w:lineRule="exact"/>
              <w:ind w:left="16"/>
              <w:jc w:val="center"/>
              <w:rPr>
                <w:color w:val="auto"/>
              </w:rPr>
            </w:pPr>
            <w:r>
              <w:rPr>
                <w:rFonts w:hint="eastAsia" w:ascii="宋体" w:cs="宋体"/>
                <w:color w:val="auto"/>
                <w:sz w:val="18"/>
                <w:szCs w:val="18"/>
              </w:rPr>
              <w:t>07</w:t>
            </w:r>
          </w:p>
          <w:p>
            <w:pPr>
              <w:pStyle w:val="44"/>
              <w:kinsoku w:val="0"/>
              <w:overflowPunct w:val="0"/>
              <w:spacing w:before="69" w:line="280" w:lineRule="exact"/>
              <w:ind w:left="16"/>
              <w:jc w:val="center"/>
              <w:rPr>
                <w:color w:val="auto"/>
              </w:rPr>
            </w:pPr>
            <w:r>
              <w:rPr>
                <w:rFonts w:hint="eastAsia" w:ascii="宋体" w:cs="宋体"/>
                <w:color w:val="auto"/>
                <w:sz w:val="18"/>
                <w:szCs w:val="18"/>
              </w:rPr>
              <w:t>08</w:t>
            </w:r>
          </w:p>
          <w:p>
            <w:pPr>
              <w:pStyle w:val="44"/>
              <w:kinsoku w:val="0"/>
              <w:overflowPunct w:val="0"/>
              <w:spacing w:before="69" w:line="280" w:lineRule="exact"/>
              <w:ind w:left="16"/>
              <w:jc w:val="center"/>
              <w:rPr>
                <w:color w:val="auto"/>
              </w:rPr>
            </w:pPr>
            <w:r>
              <w:rPr>
                <w:rFonts w:hint="eastAsia" w:ascii="宋体" w:cs="宋体"/>
                <w:color w:val="auto"/>
                <w:sz w:val="18"/>
                <w:szCs w:val="18"/>
              </w:rPr>
              <w:t>09</w:t>
            </w:r>
          </w:p>
          <w:p>
            <w:pPr>
              <w:pStyle w:val="44"/>
              <w:kinsoku w:val="0"/>
              <w:overflowPunct w:val="0"/>
              <w:spacing w:before="69" w:line="280" w:lineRule="exact"/>
              <w:ind w:left="16"/>
              <w:jc w:val="center"/>
              <w:rPr>
                <w:color w:val="auto"/>
              </w:rPr>
            </w:pPr>
            <w:r>
              <w:rPr>
                <w:rFonts w:hint="eastAsia" w:ascii="宋体" w:cs="宋体"/>
                <w:color w:val="auto"/>
                <w:sz w:val="18"/>
                <w:szCs w:val="18"/>
              </w:rPr>
              <w:t>10</w:t>
            </w:r>
          </w:p>
        </w:tc>
        <w:tc>
          <w:tcPr>
            <w:tcW w:w="1230" w:type="dxa"/>
            <w:tcBorders>
              <w:top w:val="single" w:color="auto" w:sz="2" w:space="0"/>
              <w:left w:val="single" w:color="auto" w:sz="2" w:space="0"/>
              <w:bottom w:val="single" w:color="auto" w:sz="8" w:space="0"/>
              <w:right w:val="nil"/>
            </w:tcBorders>
            <w:noWrap w:val="0"/>
            <w:vAlign w:val="top"/>
          </w:tcPr>
          <w:p>
            <w:pPr>
              <w:autoSpaceDE w:val="0"/>
              <w:autoSpaceDN w:val="0"/>
              <w:adjustRightInd w:val="0"/>
              <w:spacing w:line="280" w:lineRule="exact"/>
              <w:jc w:val="center"/>
              <w:rPr>
                <w:color w:val="auto"/>
                <w:sz w:val="24"/>
              </w:rPr>
            </w:pPr>
          </w:p>
        </w:tc>
        <w:tc>
          <w:tcPr>
            <w:tcW w:w="1434" w:type="dxa"/>
            <w:tcBorders>
              <w:top w:val="single" w:color="auto" w:sz="2" w:space="0"/>
              <w:left w:val="single" w:color="auto" w:sz="2" w:space="0"/>
              <w:bottom w:val="single" w:color="auto" w:sz="8" w:space="0"/>
              <w:right w:val="nil"/>
            </w:tcBorders>
            <w:noWrap w:val="0"/>
            <w:vAlign w:val="top"/>
          </w:tcPr>
          <w:p>
            <w:pPr>
              <w:autoSpaceDE w:val="0"/>
              <w:autoSpaceDN w:val="0"/>
              <w:adjustRightInd w:val="0"/>
              <w:spacing w:line="280" w:lineRule="exact"/>
              <w:jc w:val="center"/>
              <w:rPr>
                <w:color w:val="auto"/>
                <w:sz w:val="24"/>
              </w:rPr>
            </w:pPr>
          </w:p>
        </w:tc>
      </w:tr>
    </w:tbl>
    <w:p>
      <w:pPr>
        <w:rPr>
          <w:color w:val="auto"/>
        </w:rPr>
      </w:pPr>
      <w:r>
        <w:rPr>
          <w:rFonts w:hint="eastAsia" w:ascii="宋体" w:hAnsi="宋体" w:cs="宋体"/>
          <w:color w:val="auto"/>
          <w:sz w:val="18"/>
          <w:szCs w:val="18"/>
        </w:rPr>
        <w:t>单位负责人：             统计负责人：        填表人：      联系电话：    报出日期：20 年 月 日</w:t>
      </w:r>
    </w:p>
    <w:p>
      <w:pPr>
        <w:rPr>
          <w:rFonts w:hint="eastAsia" w:ascii="宋体" w:hAnsi="宋体" w:cs="宋体"/>
          <w:color w:val="auto"/>
          <w:sz w:val="18"/>
          <w:szCs w:val="18"/>
        </w:rPr>
      </w:pPr>
    </w:p>
    <w:p>
      <w:pPr>
        <w:spacing w:line="360" w:lineRule="exact"/>
        <w:ind w:left="0" w:leftChars="0" w:firstLine="0" w:firstLineChars="0"/>
        <w:jc w:val="left"/>
        <w:rPr>
          <w:rFonts w:hint="eastAsia" w:ascii="宋体" w:hAnsi="宋体"/>
          <w:color w:val="auto"/>
          <w:sz w:val="18"/>
          <w:szCs w:val="18"/>
        </w:rPr>
      </w:pPr>
      <w:r>
        <w:rPr>
          <w:rFonts w:hint="eastAsia" w:ascii="宋体" w:hAnsi="宋体" w:cs="宋体"/>
          <w:color w:val="auto"/>
          <w:sz w:val="18"/>
          <w:szCs w:val="18"/>
        </w:rPr>
        <w:t>说明：</w:t>
      </w:r>
      <w:r>
        <w:rPr>
          <w:rFonts w:hint="eastAsia" w:ascii="宋体" w:hAnsi="宋体" w:cs="宋体"/>
          <w:color w:val="auto"/>
          <w:sz w:val="18"/>
          <w:szCs w:val="18"/>
          <w:lang w:val="en-US" w:eastAsia="zh-CN"/>
        </w:rPr>
        <w:t>1.</w:t>
      </w:r>
      <w:r>
        <w:rPr>
          <w:rFonts w:hint="eastAsia" w:ascii="宋体" w:hAnsi="宋体"/>
          <w:color w:val="auto"/>
          <w:sz w:val="18"/>
          <w:szCs w:val="18"/>
          <w:lang w:eastAsia="zh-CN"/>
        </w:rPr>
        <w:t>本表由</w:t>
      </w:r>
      <w:r>
        <w:rPr>
          <w:rFonts w:hint="eastAsia" w:ascii="宋体" w:hAnsi="宋体"/>
          <w:color w:val="auto"/>
          <w:sz w:val="18"/>
          <w:szCs w:val="18"/>
        </w:rPr>
        <w:t>县级以上应急管理部门填报。</w:t>
      </w:r>
    </w:p>
    <w:p>
      <w:pPr>
        <w:numPr>
          <w:ilvl w:val="-1"/>
          <w:numId w:val="0"/>
        </w:numPr>
        <w:spacing w:line="360" w:lineRule="exact"/>
        <w:ind w:left="718" w:leftChars="256" w:hanging="180" w:hangingChars="100"/>
        <w:jc w:val="left"/>
        <w:rPr>
          <w:rFonts w:hint="eastAsia" w:ascii="宋体" w:hAnsi="宋体" w:cs="宋体"/>
          <w:color w:val="auto"/>
          <w:sz w:val="18"/>
          <w:szCs w:val="18"/>
        </w:rPr>
      </w:pPr>
      <w:r>
        <w:rPr>
          <w:rFonts w:hint="eastAsia" w:ascii="宋体" w:hAnsi="宋体" w:cs="宋体"/>
          <w:color w:val="auto"/>
          <w:sz w:val="18"/>
          <w:szCs w:val="18"/>
          <w:lang w:val="en-US" w:eastAsia="zh-CN"/>
        </w:rPr>
        <w:t>2.</w:t>
      </w:r>
      <w:r>
        <w:rPr>
          <w:rFonts w:hint="eastAsia" w:ascii="宋体" w:hAnsi="宋体" w:cs="宋体"/>
          <w:color w:val="auto"/>
          <w:sz w:val="18"/>
          <w:szCs w:val="18"/>
        </w:rPr>
        <w:t>低空航空器主要为应急管理系统购置、租用的航空器，包括各类有人机和无人机等。</w:t>
      </w:r>
    </w:p>
    <w:p>
      <w:pPr>
        <w:numPr>
          <w:ilvl w:val="-1"/>
          <w:numId w:val="0"/>
        </w:numPr>
        <w:spacing w:line="360" w:lineRule="exact"/>
        <w:ind w:left="718" w:leftChars="256" w:hanging="180" w:hangingChars="100"/>
        <w:jc w:val="left"/>
        <w:rPr>
          <w:rFonts w:hint="eastAsia" w:ascii="宋体" w:hAnsi="宋体" w:cs="宋体"/>
          <w:color w:val="auto"/>
          <w:sz w:val="18"/>
          <w:szCs w:val="18"/>
        </w:rPr>
      </w:pPr>
      <w:r>
        <w:rPr>
          <w:rFonts w:hint="eastAsia" w:ascii="宋体" w:hAnsi="宋体" w:cs="宋体"/>
          <w:color w:val="auto"/>
          <w:sz w:val="18"/>
          <w:szCs w:val="18"/>
          <w:lang w:val="en-US" w:eastAsia="zh-CN"/>
        </w:rPr>
        <w:t>3.</w:t>
      </w:r>
      <w:r>
        <w:rPr>
          <w:rFonts w:hint="eastAsia" w:ascii="宋体" w:hAnsi="宋体" w:cs="宋体"/>
          <w:color w:val="auto"/>
          <w:sz w:val="18"/>
          <w:szCs w:val="18"/>
        </w:rPr>
        <w:t>飞行架次及飞行小时数统计范围既包括实战任务也包括日常训练。</w:t>
      </w:r>
    </w:p>
    <w:p>
      <w:pPr>
        <w:numPr>
          <w:ilvl w:val="-1"/>
          <w:numId w:val="0"/>
        </w:numPr>
        <w:spacing w:line="360" w:lineRule="exact"/>
        <w:ind w:left="718" w:leftChars="256" w:hanging="180" w:hangingChars="100"/>
        <w:jc w:val="left"/>
        <w:rPr>
          <w:rFonts w:hint="eastAsia" w:ascii="宋体" w:hAnsi="宋体" w:cs="宋体"/>
          <w:color w:val="auto"/>
          <w:sz w:val="18"/>
          <w:szCs w:val="18"/>
        </w:rPr>
      </w:pPr>
      <w:r>
        <w:rPr>
          <w:rFonts w:hint="eastAsia" w:ascii="宋体" w:hAnsi="宋体" w:cs="宋体"/>
          <w:color w:val="auto"/>
          <w:sz w:val="18"/>
          <w:szCs w:val="18"/>
          <w:lang w:val="en-US" w:eastAsia="zh-CN"/>
        </w:rPr>
        <w:t>4.</w:t>
      </w:r>
      <w:r>
        <w:rPr>
          <w:rFonts w:hint="eastAsia" w:ascii="宋体" w:hAnsi="宋体" w:cs="宋体"/>
          <w:color w:val="auto"/>
          <w:sz w:val="18"/>
          <w:szCs w:val="18"/>
        </w:rPr>
        <w:t>该表格季后每月10日前通过业务系统填报。</w:t>
      </w:r>
    </w:p>
    <w:p>
      <w:pPr>
        <w:numPr>
          <w:ilvl w:val="-1"/>
          <w:numId w:val="0"/>
        </w:numPr>
        <w:spacing w:line="360" w:lineRule="exact"/>
        <w:ind w:left="718" w:leftChars="256" w:hanging="180" w:hangingChars="100"/>
        <w:jc w:val="left"/>
        <w:rPr>
          <w:rFonts w:hint="eastAsia" w:ascii="宋体" w:hAnsi="宋体" w:cs="宋体"/>
          <w:color w:val="auto"/>
          <w:sz w:val="18"/>
          <w:szCs w:val="18"/>
        </w:rPr>
      </w:pPr>
      <w:r>
        <w:rPr>
          <w:rFonts w:hint="eastAsia" w:ascii="宋体" w:hAnsi="宋体" w:cs="宋体"/>
          <w:color w:val="auto"/>
          <w:sz w:val="18"/>
          <w:szCs w:val="18"/>
          <w:lang w:val="en-US" w:eastAsia="zh-CN"/>
        </w:rPr>
        <w:t>5.</w:t>
      </w:r>
      <w:r>
        <w:rPr>
          <w:rFonts w:hint="eastAsia" w:ascii="宋体" w:hAnsi="宋体" w:cs="宋体"/>
          <w:color w:val="auto"/>
          <w:sz w:val="18"/>
          <w:szCs w:val="18"/>
        </w:rPr>
        <w:t>审核关系：（1）行01=行02+行03；（2）行04=行05+行06；（3）行07=行08+行09+行10。</w:t>
      </w:r>
    </w:p>
    <w:p>
      <w:pPr>
        <w:spacing w:line="360" w:lineRule="exact"/>
        <w:ind w:firstLine="90" w:firstLineChars="50"/>
        <w:rPr>
          <w:rFonts w:hint="eastAsia" w:ascii="宋体" w:hAnsi="宋体"/>
          <w:color w:val="auto"/>
          <w:sz w:val="18"/>
          <w:szCs w:val="18"/>
        </w:rPr>
      </w:pPr>
    </w:p>
    <w:p>
      <w:pPr>
        <w:rPr>
          <w:rFonts w:hint="eastAsia" w:ascii="宋体" w:hAnsi="宋体"/>
          <w:color w:val="auto"/>
          <w:sz w:val="18"/>
          <w:szCs w:val="18"/>
        </w:rPr>
      </w:pPr>
    </w:p>
    <w:p>
      <w:pPr>
        <w:rPr>
          <w:rFonts w:hint="default" w:ascii="黑体" w:hAnsi="宋体" w:eastAsia="黑体" w:cs="Arial"/>
          <w:color w:val="auto"/>
          <w:sz w:val="30"/>
          <w:szCs w:val="30"/>
          <w:lang w:val="en"/>
        </w:rPr>
      </w:pPr>
    </w:p>
    <w:p>
      <w:pPr>
        <w:rPr>
          <w:rFonts w:hint="default" w:ascii="黑体" w:hAnsi="宋体" w:eastAsia="黑体" w:cs="Arial"/>
          <w:color w:val="auto"/>
          <w:sz w:val="30"/>
          <w:szCs w:val="30"/>
          <w:lang w:val="en"/>
        </w:rPr>
      </w:pPr>
    </w:p>
    <w:p>
      <w:pPr>
        <w:rPr>
          <w:rFonts w:hint="default" w:ascii="黑体" w:hAnsi="宋体" w:eastAsia="黑体" w:cs="Arial"/>
          <w:color w:val="auto"/>
          <w:sz w:val="30"/>
          <w:szCs w:val="30"/>
          <w:lang w:val="en"/>
        </w:rPr>
      </w:pPr>
    </w:p>
    <w:p>
      <w:pPr>
        <w:rPr>
          <w:rFonts w:hint="default" w:ascii="黑体" w:hAnsi="宋体" w:eastAsia="黑体" w:cs="Arial"/>
          <w:color w:val="auto"/>
          <w:sz w:val="30"/>
          <w:szCs w:val="30"/>
          <w:lang w:val="en"/>
        </w:rPr>
      </w:pPr>
    </w:p>
    <w:p>
      <w:pPr>
        <w:rPr>
          <w:rFonts w:hint="default" w:ascii="黑体" w:hAnsi="宋体" w:eastAsia="黑体" w:cs="Arial"/>
          <w:color w:val="auto"/>
          <w:sz w:val="30"/>
          <w:szCs w:val="30"/>
          <w:lang w:val="en"/>
        </w:rPr>
      </w:pPr>
    </w:p>
    <w:p>
      <w:pPr>
        <w:rPr>
          <w:rFonts w:hint="default" w:ascii="黑体" w:hAnsi="宋体" w:eastAsia="黑体" w:cs="Arial"/>
          <w:color w:val="auto"/>
          <w:sz w:val="30"/>
          <w:szCs w:val="30"/>
          <w:lang w:val="en"/>
        </w:rPr>
      </w:pPr>
    </w:p>
    <w:p>
      <w:pPr>
        <w:rPr>
          <w:rFonts w:hint="default" w:ascii="黑体" w:hAnsi="宋体" w:eastAsia="黑体" w:cs="Arial"/>
          <w:color w:val="auto"/>
          <w:sz w:val="30"/>
          <w:szCs w:val="30"/>
          <w:lang w:val="en"/>
        </w:rPr>
      </w:pPr>
    </w:p>
    <w:p>
      <w:pPr>
        <w:pStyle w:val="4"/>
        <w:jc w:val="center"/>
        <w:rPr>
          <w:rFonts w:hint="eastAsia"/>
        </w:rPr>
      </w:pPr>
      <w:bookmarkStart w:id="412" w:name="_Toc27706"/>
      <w:bookmarkStart w:id="413" w:name="_Toc841946889"/>
      <w:bookmarkStart w:id="414" w:name="_Toc175561241"/>
      <w:bookmarkStart w:id="415" w:name="_Toc1965728726"/>
      <w:bookmarkStart w:id="416" w:name="_Toc536332194"/>
      <w:bookmarkStart w:id="417" w:name="_Toc1023480915"/>
      <w:bookmarkStart w:id="418" w:name="_Toc37826516"/>
      <w:bookmarkStart w:id="419" w:name="_Toc1549293361"/>
      <w:r>
        <w:rPr>
          <w:rFonts w:hint="eastAsia"/>
          <w:lang w:eastAsia="zh-CN"/>
        </w:rPr>
        <w:t>（</w:t>
      </w:r>
      <w:r>
        <w:rPr>
          <w:rFonts w:hint="eastAsia"/>
          <w:lang w:val="en-US" w:eastAsia="zh-CN"/>
        </w:rPr>
        <w:t>三十七</w:t>
      </w:r>
      <w:r>
        <w:rPr>
          <w:rFonts w:hint="eastAsia"/>
          <w:lang w:eastAsia="zh-CN"/>
        </w:rPr>
        <w:t>）</w:t>
      </w:r>
      <w:r>
        <w:rPr>
          <w:rFonts w:hint="eastAsia"/>
        </w:rPr>
        <w:t>应急管理党员干部培训总体情况统计表</w:t>
      </w:r>
      <w:bookmarkEnd w:id="412"/>
      <w:bookmarkEnd w:id="413"/>
      <w:bookmarkEnd w:id="414"/>
      <w:bookmarkEnd w:id="415"/>
      <w:bookmarkEnd w:id="416"/>
      <w:bookmarkEnd w:id="417"/>
      <w:bookmarkEnd w:id="418"/>
      <w:bookmarkEnd w:id="419"/>
    </w:p>
    <w:tbl>
      <w:tblPr>
        <w:tblStyle w:val="17"/>
        <w:tblW w:w="9703" w:type="dxa"/>
        <w:jc w:val="center"/>
        <w:tblLayout w:type="fixed"/>
        <w:tblCellMar>
          <w:top w:w="0" w:type="dxa"/>
          <w:left w:w="108" w:type="dxa"/>
          <w:bottom w:w="0" w:type="dxa"/>
          <w:right w:w="108" w:type="dxa"/>
        </w:tblCellMar>
      </w:tblPr>
      <w:tblGrid>
        <w:gridCol w:w="26"/>
        <w:gridCol w:w="3053"/>
        <w:gridCol w:w="790"/>
        <w:gridCol w:w="502"/>
        <w:gridCol w:w="1487"/>
        <w:gridCol w:w="158"/>
        <w:gridCol w:w="794"/>
        <w:gridCol w:w="2859"/>
        <w:gridCol w:w="34"/>
      </w:tblGrid>
      <w:tr>
        <w:tblPrEx>
          <w:tblCellMar>
            <w:top w:w="0" w:type="dxa"/>
            <w:left w:w="108" w:type="dxa"/>
            <w:bottom w:w="0" w:type="dxa"/>
            <w:right w:w="108" w:type="dxa"/>
          </w:tblCellMar>
        </w:tblPrEx>
        <w:trPr>
          <w:gridBefore w:val="1"/>
          <w:wBefore w:w="26" w:type="dxa"/>
          <w:trHeight w:val="284" w:hRule="atLeast"/>
          <w:jc w:val="center"/>
        </w:trPr>
        <w:tc>
          <w:tcPr>
            <w:tcW w:w="6784" w:type="dxa"/>
            <w:gridSpan w:val="6"/>
            <w:noWrap w:val="0"/>
            <w:vAlign w:val="top"/>
          </w:tcPr>
          <w:p>
            <w:pPr>
              <w:snapToGrid w:val="0"/>
              <w:spacing w:line="240" w:lineRule="exact"/>
              <w:rPr>
                <w:rFonts w:hint="eastAsia" w:ascii="宋体" w:hAnsi="宋体"/>
                <w:color w:val="auto"/>
                <w:sz w:val="18"/>
              </w:rPr>
            </w:pPr>
          </w:p>
        </w:tc>
        <w:tc>
          <w:tcPr>
            <w:tcW w:w="2893" w:type="dxa"/>
            <w:gridSpan w:val="2"/>
            <w:noWrap w:val="0"/>
            <w:tcMar>
              <w:left w:w="0" w:type="dxa"/>
              <w:right w:w="0" w:type="dxa"/>
            </w:tcMar>
            <w:vAlign w:val="center"/>
          </w:tcPr>
          <w:p>
            <w:pPr>
              <w:spacing w:line="240" w:lineRule="exact"/>
              <w:rPr>
                <w:rFonts w:hint="default" w:ascii="宋体" w:hAnsi="宋体" w:eastAsia="宋体"/>
                <w:color w:val="auto"/>
                <w:sz w:val="18"/>
                <w:szCs w:val="18"/>
                <w:lang w:val="en-US" w:eastAsia="zh-CN"/>
              </w:rPr>
            </w:pPr>
            <w:r>
              <w:rPr>
                <w:rFonts w:hint="eastAsia" w:ascii="宋体" w:hAnsi="宋体"/>
                <w:color w:val="auto"/>
                <w:sz w:val="18"/>
                <w:szCs w:val="18"/>
              </w:rPr>
              <w:t>表    号：</w:t>
            </w:r>
            <w:r>
              <w:rPr>
                <w:rFonts w:hint="eastAsia" w:ascii="宋体" w:hAnsi="宋体"/>
                <w:color w:val="auto"/>
                <w:sz w:val="18"/>
                <w:szCs w:val="18"/>
                <w:lang w:val="en-US" w:eastAsia="zh-CN"/>
              </w:rPr>
              <w:t>037表</w:t>
            </w:r>
          </w:p>
        </w:tc>
      </w:tr>
      <w:tr>
        <w:tblPrEx>
          <w:tblCellMar>
            <w:top w:w="0" w:type="dxa"/>
            <w:left w:w="108" w:type="dxa"/>
            <w:bottom w:w="0" w:type="dxa"/>
            <w:right w:w="108" w:type="dxa"/>
          </w:tblCellMar>
        </w:tblPrEx>
        <w:trPr>
          <w:gridBefore w:val="1"/>
          <w:wBefore w:w="26" w:type="dxa"/>
          <w:trHeight w:val="284" w:hRule="atLeast"/>
          <w:jc w:val="center"/>
        </w:trPr>
        <w:tc>
          <w:tcPr>
            <w:tcW w:w="6784" w:type="dxa"/>
            <w:gridSpan w:val="6"/>
            <w:noWrap w:val="0"/>
            <w:vAlign w:val="center"/>
          </w:tcPr>
          <w:p>
            <w:pPr>
              <w:snapToGrid w:val="0"/>
              <w:spacing w:line="240" w:lineRule="exact"/>
              <w:rPr>
                <w:rFonts w:hint="eastAsia" w:ascii="宋体" w:hAnsi="宋体"/>
                <w:color w:val="auto"/>
                <w:sz w:val="18"/>
              </w:rPr>
            </w:pPr>
          </w:p>
        </w:tc>
        <w:tc>
          <w:tcPr>
            <w:tcW w:w="2893" w:type="dxa"/>
            <w:gridSpan w:val="2"/>
            <w:noWrap w:val="0"/>
            <w:tcMar>
              <w:left w:w="0" w:type="dxa"/>
              <w:right w:w="0" w:type="dxa"/>
            </w:tcMar>
            <w:vAlign w:val="center"/>
          </w:tcPr>
          <w:p>
            <w:pPr>
              <w:spacing w:line="240" w:lineRule="exact"/>
              <w:rPr>
                <w:rFonts w:hint="eastAsia" w:ascii="宋体" w:hAnsi="宋体" w:eastAsia="宋体"/>
                <w:color w:val="auto"/>
                <w:sz w:val="18"/>
                <w:szCs w:val="18"/>
                <w:lang w:val="en-US" w:eastAsia="zh-CN"/>
              </w:rPr>
            </w:pPr>
            <w:r>
              <w:rPr>
                <w:rFonts w:hint="eastAsia" w:ascii="宋体" w:hAnsi="宋体"/>
                <w:color w:val="auto"/>
                <w:sz w:val="18"/>
                <w:szCs w:val="18"/>
              </w:rPr>
              <w:t>制定机关：</w:t>
            </w:r>
            <w:r>
              <w:rPr>
                <w:rFonts w:hint="eastAsia" w:ascii="宋体" w:hAnsi="宋体"/>
                <w:color w:val="auto"/>
                <w:sz w:val="18"/>
                <w:szCs w:val="18"/>
                <w:lang w:val="en-US" w:eastAsia="zh-CN"/>
              </w:rPr>
              <w:t>应急管理部</w:t>
            </w:r>
          </w:p>
        </w:tc>
      </w:tr>
      <w:tr>
        <w:tblPrEx>
          <w:tblCellMar>
            <w:top w:w="0" w:type="dxa"/>
            <w:left w:w="108" w:type="dxa"/>
            <w:bottom w:w="0" w:type="dxa"/>
            <w:right w:w="108" w:type="dxa"/>
          </w:tblCellMar>
        </w:tblPrEx>
        <w:trPr>
          <w:gridBefore w:val="1"/>
          <w:wBefore w:w="26" w:type="dxa"/>
          <w:trHeight w:val="284" w:hRule="atLeast"/>
          <w:jc w:val="center"/>
        </w:trPr>
        <w:tc>
          <w:tcPr>
            <w:tcW w:w="6784" w:type="dxa"/>
            <w:gridSpan w:val="6"/>
            <w:noWrap w:val="0"/>
            <w:vAlign w:val="center"/>
          </w:tcPr>
          <w:p>
            <w:pPr>
              <w:snapToGrid w:val="0"/>
              <w:spacing w:line="240" w:lineRule="exact"/>
              <w:rPr>
                <w:rFonts w:hint="eastAsia" w:ascii="宋体" w:hAnsi="宋体"/>
                <w:color w:val="auto"/>
                <w:sz w:val="18"/>
              </w:rPr>
            </w:pPr>
          </w:p>
        </w:tc>
        <w:tc>
          <w:tcPr>
            <w:tcW w:w="2893" w:type="dxa"/>
            <w:gridSpan w:val="2"/>
            <w:noWrap w:val="0"/>
            <w:tcMar>
              <w:left w:w="0" w:type="dxa"/>
              <w:right w:w="0" w:type="dxa"/>
            </w:tcMar>
            <w:vAlign w:val="center"/>
          </w:tcPr>
          <w:p>
            <w:pPr>
              <w:spacing w:line="240" w:lineRule="exact"/>
              <w:rPr>
                <w:rFonts w:hint="eastAsia" w:ascii="宋体" w:hAnsi="宋体"/>
                <w:color w:val="auto"/>
                <w:sz w:val="18"/>
                <w:szCs w:val="18"/>
              </w:rPr>
            </w:pPr>
            <w:r>
              <w:rPr>
                <w:rFonts w:hint="eastAsia" w:ascii="宋体" w:hAnsi="宋体"/>
                <w:color w:val="auto"/>
                <w:sz w:val="18"/>
                <w:szCs w:val="18"/>
              </w:rPr>
              <w:t>批准机关：国家统计局</w:t>
            </w:r>
          </w:p>
        </w:tc>
      </w:tr>
      <w:tr>
        <w:tblPrEx>
          <w:tblCellMar>
            <w:top w:w="0" w:type="dxa"/>
            <w:left w:w="108" w:type="dxa"/>
            <w:bottom w:w="0" w:type="dxa"/>
            <w:right w:w="108" w:type="dxa"/>
          </w:tblCellMar>
        </w:tblPrEx>
        <w:trPr>
          <w:gridBefore w:val="1"/>
          <w:wBefore w:w="26" w:type="dxa"/>
          <w:trHeight w:val="284" w:hRule="atLeast"/>
          <w:jc w:val="center"/>
        </w:trPr>
        <w:tc>
          <w:tcPr>
            <w:tcW w:w="3843" w:type="dxa"/>
            <w:gridSpan w:val="2"/>
            <w:noWrap w:val="0"/>
            <w:vAlign w:val="center"/>
          </w:tcPr>
          <w:p>
            <w:pPr>
              <w:snapToGrid w:val="0"/>
              <w:spacing w:line="240" w:lineRule="exact"/>
              <w:rPr>
                <w:rFonts w:hint="eastAsia" w:ascii="宋体" w:hAnsi="宋体"/>
                <w:color w:val="auto"/>
                <w:sz w:val="18"/>
              </w:rPr>
            </w:pPr>
          </w:p>
        </w:tc>
        <w:tc>
          <w:tcPr>
            <w:tcW w:w="2147" w:type="dxa"/>
            <w:gridSpan w:val="3"/>
            <w:noWrap w:val="0"/>
            <w:vAlign w:val="top"/>
          </w:tcPr>
          <w:p>
            <w:pPr>
              <w:snapToGrid w:val="0"/>
              <w:spacing w:line="240" w:lineRule="exact"/>
              <w:jc w:val="center"/>
              <w:rPr>
                <w:rFonts w:hint="eastAsia" w:ascii="宋体" w:hAnsi="宋体"/>
                <w:color w:val="auto"/>
                <w:sz w:val="18"/>
              </w:rPr>
            </w:pPr>
            <w:r>
              <w:rPr>
                <w:rFonts w:hint="eastAsia" w:ascii="宋体" w:hAnsi="宋体"/>
                <w:color w:val="auto"/>
                <w:sz w:val="18"/>
              </w:rPr>
              <w:t xml:space="preserve">  </w:t>
            </w:r>
          </w:p>
        </w:tc>
        <w:tc>
          <w:tcPr>
            <w:tcW w:w="794" w:type="dxa"/>
            <w:noWrap w:val="0"/>
            <w:vAlign w:val="top"/>
          </w:tcPr>
          <w:p>
            <w:pPr>
              <w:snapToGrid w:val="0"/>
              <w:spacing w:line="240" w:lineRule="exact"/>
              <w:rPr>
                <w:rFonts w:hint="eastAsia" w:ascii="宋体" w:hAnsi="宋体"/>
                <w:color w:val="auto"/>
                <w:sz w:val="18"/>
              </w:rPr>
            </w:pPr>
          </w:p>
        </w:tc>
        <w:tc>
          <w:tcPr>
            <w:tcW w:w="2893" w:type="dxa"/>
            <w:gridSpan w:val="2"/>
            <w:noWrap w:val="0"/>
            <w:tcMar>
              <w:left w:w="0" w:type="dxa"/>
              <w:right w:w="0" w:type="dxa"/>
            </w:tcMar>
            <w:vAlign w:val="center"/>
          </w:tcPr>
          <w:p>
            <w:pPr>
              <w:pStyle w:val="44"/>
              <w:tabs>
                <w:tab w:val="left" w:pos="730"/>
              </w:tabs>
              <w:spacing w:before="14" w:line="240" w:lineRule="exact"/>
              <w:rPr>
                <w:rFonts w:hint="eastAsia" w:ascii="宋体" w:hAnsi="宋体"/>
                <w:color w:val="auto"/>
                <w:sz w:val="18"/>
                <w:szCs w:val="18"/>
              </w:rPr>
            </w:pPr>
            <w:r>
              <w:rPr>
                <w:rFonts w:hint="eastAsia" w:ascii="宋体" w:cs="宋体"/>
                <w:color w:val="auto"/>
                <w:sz w:val="18"/>
                <w:szCs w:val="18"/>
              </w:rPr>
              <w:t>批准文号：</w:t>
            </w:r>
            <w:r>
              <w:rPr>
                <w:rFonts w:hint="eastAsia" w:ascii="宋体" w:hAnsi="宋体"/>
                <w:color w:val="auto"/>
                <w:sz w:val="18"/>
                <w:szCs w:val="18"/>
              </w:rPr>
              <w:t>国统制</w:t>
            </w:r>
            <w:r>
              <w:rPr>
                <w:rFonts w:hint="eastAsia" w:ascii="宋体" w:hAnsi="Calibri"/>
                <w:color w:val="auto"/>
                <w:spacing w:val="-6"/>
                <w:sz w:val="18"/>
                <w:szCs w:val="18"/>
              </w:rPr>
              <w:t>〔</w:t>
            </w:r>
            <w:r>
              <w:rPr>
                <w:rFonts w:ascii="宋体" w:hAnsi="Calibri"/>
                <w:color w:val="auto"/>
                <w:spacing w:val="-6"/>
                <w:sz w:val="18"/>
                <w:szCs w:val="18"/>
              </w:rPr>
              <w:t xml:space="preserve">  </w:t>
            </w:r>
            <w:r>
              <w:rPr>
                <w:rFonts w:hint="eastAsia" w:ascii="宋体" w:hAnsi="Calibri"/>
                <w:color w:val="auto"/>
                <w:spacing w:val="-6"/>
                <w:sz w:val="18"/>
                <w:szCs w:val="18"/>
              </w:rPr>
              <w:t>〕</w:t>
            </w:r>
            <w:r>
              <w:rPr>
                <w:rFonts w:hint="eastAsia" w:ascii="宋体" w:hAnsi="宋体"/>
                <w:color w:val="auto"/>
                <w:sz w:val="18"/>
                <w:szCs w:val="18"/>
              </w:rPr>
              <w:t>号</w:t>
            </w:r>
          </w:p>
        </w:tc>
      </w:tr>
      <w:tr>
        <w:tblPrEx>
          <w:tblCellMar>
            <w:top w:w="0" w:type="dxa"/>
            <w:left w:w="108" w:type="dxa"/>
            <w:bottom w:w="0" w:type="dxa"/>
            <w:right w:w="108" w:type="dxa"/>
          </w:tblCellMar>
        </w:tblPrEx>
        <w:trPr>
          <w:gridBefore w:val="1"/>
          <w:wBefore w:w="26" w:type="dxa"/>
          <w:trHeight w:val="284" w:hRule="atLeast"/>
          <w:jc w:val="center"/>
        </w:trPr>
        <w:tc>
          <w:tcPr>
            <w:tcW w:w="3843" w:type="dxa"/>
            <w:gridSpan w:val="2"/>
            <w:noWrap w:val="0"/>
            <w:vAlign w:val="center"/>
          </w:tcPr>
          <w:p>
            <w:pPr>
              <w:snapToGrid w:val="0"/>
              <w:spacing w:line="240" w:lineRule="exact"/>
              <w:rPr>
                <w:rFonts w:hint="eastAsia" w:ascii="宋体" w:hAnsi="宋体"/>
                <w:color w:val="auto"/>
                <w:sz w:val="18"/>
              </w:rPr>
            </w:pPr>
            <w:r>
              <w:rPr>
                <w:rFonts w:hint="eastAsia" w:ascii="宋体" w:hAnsi="宋体"/>
                <w:color w:val="auto"/>
                <w:sz w:val="18"/>
              </w:rPr>
              <w:t>综合机关名称：</w:t>
            </w:r>
          </w:p>
        </w:tc>
        <w:tc>
          <w:tcPr>
            <w:tcW w:w="2147" w:type="dxa"/>
            <w:gridSpan w:val="3"/>
            <w:noWrap w:val="0"/>
            <w:vAlign w:val="top"/>
          </w:tcPr>
          <w:p>
            <w:pPr>
              <w:snapToGrid w:val="0"/>
              <w:spacing w:line="240" w:lineRule="exact"/>
              <w:jc w:val="center"/>
              <w:rPr>
                <w:rFonts w:hint="eastAsia" w:ascii="宋体" w:hAnsi="宋体"/>
                <w:color w:val="auto"/>
                <w:sz w:val="18"/>
              </w:rPr>
            </w:pPr>
            <w:r>
              <w:rPr>
                <w:rFonts w:hint="eastAsia" w:ascii="宋体" w:hAnsi="宋体" w:eastAsia="宋体" w:cs="宋体"/>
                <w:i w:val="0"/>
                <w:iCs w:val="0"/>
                <w:snapToGrid w:val="0"/>
                <w:color w:val="auto"/>
                <w:kern w:val="0"/>
                <w:sz w:val="18"/>
                <w:szCs w:val="18"/>
                <w:u w:val="none"/>
                <w:lang w:val="en-US" w:eastAsia="zh-CN" w:bidi="ar"/>
              </w:rPr>
              <w:t>20　　年　　月　　日</w:t>
            </w:r>
          </w:p>
        </w:tc>
        <w:tc>
          <w:tcPr>
            <w:tcW w:w="794" w:type="dxa"/>
            <w:noWrap w:val="0"/>
            <w:vAlign w:val="top"/>
          </w:tcPr>
          <w:p>
            <w:pPr>
              <w:snapToGrid w:val="0"/>
              <w:spacing w:line="240" w:lineRule="exact"/>
              <w:rPr>
                <w:rFonts w:hint="eastAsia" w:ascii="宋体" w:hAnsi="宋体"/>
                <w:color w:val="auto"/>
                <w:sz w:val="18"/>
              </w:rPr>
            </w:pPr>
          </w:p>
        </w:tc>
        <w:tc>
          <w:tcPr>
            <w:tcW w:w="2893" w:type="dxa"/>
            <w:gridSpan w:val="2"/>
            <w:noWrap w:val="0"/>
            <w:tcMar>
              <w:left w:w="0" w:type="dxa"/>
              <w:right w:w="0" w:type="dxa"/>
            </w:tcMar>
            <w:vAlign w:val="center"/>
          </w:tcPr>
          <w:p>
            <w:pPr>
              <w:spacing w:line="240" w:lineRule="exact"/>
              <w:rPr>
                <w:rFonts w:hint="eastAsia" w:ascii="宋体" w:hAnsi="宋体"/>
                <w:color w:val="auto"/>
                <w:sz w:val="18"/>
                <w:szCs w:val="18"/>
              </w:rPr>
            </w:pPr>
            <w:r>
              <w:rPr>
                <w:rFonts w:hint="eastAsia" w:ascii="宋体" w:hAnsi="宋体"/>
                <w:color w:val="auto"/>
                <w:sz w:val="18"/>
                <w:szCs w:val="18"/>
              </w:rPr>
              <w:t>有效期至：２０   年    月</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gridAfter w:val="1"/>
          <w:wAfter w:w="34" w:type="dxa"/>
          <w:trHeight w:val="393" w:hRule="atLeast"/>
          <w:jc w:val="center"/>
        </w:trPr>
        <w:tc>
          <w:tcPr>
            <w:tcW w:w="3079" w:type="dxa"/>
            <w:gridSpan w:val="2"/>
            <w:tcBorders>
              <w:top w:val="single" w:color="000000" w:sz="8"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指标名称</w:t>
            </w:r>
          </w:p>
        </w:tc>
        <w:tc>
          <w:tcPr>
            <w:tcW w:w="1292" w:type="dxa"/>
            <w:gridSpan w:val="2"/>
            <w:tcBorders>
              <w:top w:val="single" w:color="000000" w:sz="8"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计量单位</w:t>
            </w:r>
          </w:p>
        </w:tc>
        <w:tc>
          <w:tcPr>
            <w:tcW w:w="1487" w:type="dxa"/>
            <w:tcBorders>
              <w:top w:val="single" w:color="000000" w:sz="8"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代码</w:t>
            </w:r>
          </w:p>
        </w:tc>
        <w:tc>
          <w:tcPr>
            <w:tcW w:w="3811" w:type="dxa"/>
            <w:gridSpan w:val="3"/>
            <w:tcBorders>
              <w:top w:val="single" w:color="000000" w:sz="8" w:space="0"/>
              <w:bottom w:val="single" w:color="000000" w:sz="2"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本年实际</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gridAfter w:val="1"/>
          <w:wAfter w:w="34" w:type="dxa"/>
          <w:trHeight w:val="300" w:hRule="atLeast"/>
          <w:jc w:val="center"/>
        </w:trPr>
        <w:tc>
          <w:tcPr>
            <w:tcW w:w="3079" w:type="dxa"/>
            <w:gridSpan w:val="2"/>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甲</w:t>
            </w:r>
          </w:p>
        </w:tc>
        <w:tc>
          <w:tcPr>
            <w:tcW w:w="1292" w:type="dxa"/>
            <w:gridSpan w:val="2"/>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乙</w:t>
            </w:r>
          </w:p>
        </w:tc>
        <w:tc>
          <w:tcPr>
            <w:tcW w:w="1487" w:type="dxa"/>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丙</w:t>
            </w:r>
          </w:p>
        </w:tc>
        <w:tc>
          <w:tcPr>
            <w:tcW w:w="3811" w:type="dxa"/>
            <w:gridSpan w:val="3"/>
            <w:tcBorders>
              <w:top w:val="single" w:color="000000" w:sz="2" w:space="0"/>
              <w:bottom w:val="single" w:color="000000" w:sz="2"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1</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gridAfter w:val="1"/>
          <w:wAfter w:w="34" w:type="dxa"/>
          <w:trHeight w:val="2825" w:hRule="atLeast"/>
          <w:jc w:val="center"/>
        </w:trPr>
        <w:tc>
          <w:tcPr>
            <w:tcW w:w="3079" w:type="dxa"/>
            <w:gridSpan w:val="2"/>
            <w:tcBorders>
              <w:top w:val="single" w:color="000000" w:sz="2" w:space="0"/>
              <w:bottom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一、实战大练兵班次期数</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其中：线下培训</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线上培训</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线上线下相结合</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主分课堂</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二、实战大练兵班次人数</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其中：线下培训</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线上培训</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线上线下相结合</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主分课堂</w:t>
            </w:r>
          </w:p>
        </w:tc>
        <w:tc>
          <w:tcPr>
            <w:tcW w:w="1292" w:type="dxa"/>
            <w:gridSpan w:val="2"/>
            <w:tcBorders>
              <w:top w:val="single" w:color="000000" w:sz="2" w:space="0"/>
              <w:bottom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期</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期</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期</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期</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期</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人次</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人次</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人次</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人次</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人次</w:t>
            </w:r>
          </w:p>
        </w:tc>
        <w:tc>
          <w:tcPr>
            <w:tcW w:w="1487" w:type="dxa"/>
            <w:tcBorders>
              <w:top w:val="single" w:color="000000" w:sz="2" w:space="0"/>
              <w:bottom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100</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101</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102</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103</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104</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200</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201</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202</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203</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204</w:t>
            </w:r>
          </w:p>
        </w:tc>
        <w:tc>
          <w:tcPr>
            <w:tcW w:w="3811" w:type="dxa"/>
            <w:gridSpan w:val="3"/>
            <w:tcBorders>
              <w:top w:val="single" w:color="000000" w:sz="2" w:space="0"/>
              <w:bottom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p>
        </w:tc>
      </w:tr>
    </w:tbl>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eastAsia="zh-CN"/>
        </w:rPr>
        <w:t>单位负责人：</w:t>
      </w:r>
      <w:r>
        <w:rPr>
          <w:rFonts w:hint="eastAsia" w:ascii="宋体" w:hAnsi="宋体" w:eastAsia="宋体" w:cs="宋体"/>
          <w:color w:val="auto"/>
          <w:sz w:val="18"/>
          <w:szCs w:val="18"/>
          <w:lang w:val="en-US" w:eastAsia="zh-CN"/>
        </w:rPr>
        <w:t xml:space="preserve">        统计负责人：      填表人：       联系电话：        报出日期：20    年   月  日</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left="720" w:hanging="720" w:hangingChars="400"/>
        <w:textAlignment w:val="auto"/>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color w:val="auto"/>
          <w:sz w:val="18"/>
          <w:szCs w:val="18"/>
          <w:lang w:val="en-US" w:eastAsia="zh-CN"/>
        </w:rPr>
        <w:t>说明：1.</w:t>
      </w:r>
      <w:r>
        <w:rPr>
          <w:rFonts w:hint="eastAsia" w:ascii="宋体" w:hAnsi="宋体" w:eastAsia="宋体" w:cs="宋体"/>
          <w:b w:val="0"/>
          <w:bCs w:val="0"/>
          <w:i w:val="0"/>
          <w:iCs w:val="0"/>
          <w:color w:val="auto"/>
          <w:kern w:val="0"/>
          <w:sz w:val="18"/>
          <w:szCs w:val="18"/>
          <w:u w:val="none"/>
          <w:lang w:val="en-US" w:eastAsia="zh-CN" w:bidi="ar"/>
        </w:rPr>
        <w:t>本表统计范围为各地应急管理干部年度培训计划班次实施总体情况，应急管理部年度计划班次实施情况由部本级统计。</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 xml:space="preserve">      2.报送日期及方式：</w:t>
      </w:r>
      <w:r>
        <w:rPr>
          <w:rFonts w:hint="eastAsia" w:ascii="宋体" w:hAnsi="宋体" w:cs="宋体"/>
          <w:b w:val="0"/>
          <w:bCs w:val="0"/>
          <w:i w:val="0"/>
          <w:iCs w:val="0"/>
          <w:color w:val="auto"/>
          <w:kern w:val="0"/>
          <w:sz w:val="18"/>
          <w:szCs w:val="18"/>
          <w:u w:val="none"/>
          <w:lang w:val="en-US" w:eastAsia="zh-CN" w:bidi="ar"/>
        </w:rPr>
        <w:t>本表由县级及以上应急管理部门，于</w:t>
      </w:r>
      <w:r>
        <w:rPr>
          <w:rFonts w:hint="eastAsia" w:ascii="宋体" w:hAnsi="宋体" w:eastAsia="宋体" w:cs="宋体"/>
          <w:b w:val="0"/>
          <w:bCs w:val="0"/>
          <w:i w:val="0"/>
          <w:iCs w:val="0"/>
          <w:color w:val="auto"/>
          <w:kern w:val="0"/>
          <w:sz w:val="18"/>
          <w:szCs w:val="18"/>
          <w:u w:val="none"/>
          <w:lang w:val="en-US" w:eastAsia="zh-CN" w:bidi="ar"/>
        </w:rPr>
        <w:t>次年1月31日前完成数据审核、验收、并通过</w:t>
      </w:r>
      <w:r>
        <w:rPr>
          <w:rFonts w:hint="eastAsia" w:ascii="宋体" w:hAnsi="宋体" w:cs="宋体"/>
          <w:b w:val="0"/>
          <w:bCs w:val="0"/>
          <w:i w:val="0"/>
          <w:iCs w:val="0"/>
          <w:color w:val="auto"/>
          <w:kern w:val="0"/>
          <w:sz w:val="18"/>
          <w:szCs w:val="18"/>
          <w:u w:val="none"/>
          <w:lang w:val="en-US" w:eastAsia="zh-CN" w:bidi="ar"/>
        </w:rPr>
        <w:t>“应急管</w:t>
      </w:r>
    </w:p>
    <w:p>
      <w:pPr>
        <w:keepNext w:val="0"/>
        <w:keepLines w:val="0"/>
        <w:pageBreakBefore w:val="0"/>
        <w:widowControl w:val="0"/>
        <w:kinsoku/>
        <w:wordWrap/>
        <w:overflowPunct/>
        <w:topLinePunct w:val="0"/>
        <w:autoSpaceDE/>
        <w:autoSpaceDN/>
        <w:bidi w:val="0"/>
        <w:adjustRightInd/>
        <w:snapToGrid/>
        <w:spacing w:line="360" w:lineRule="exact"/>
        <w:ind w:firstLine="720" w:firstLineChars="400"/>
        <w:textAlignment w:val="auto"/>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cs="宋体"/>
          <w:b w:val="0"/>
          <w:bCs w:val="0"/>
          <w:i w:val="0"/>
          <w:iCs w:val="0"/>
          <w:color w:val="auto"/>
          <w:kern w:val="0"/>
          <w:sz w:val="18"/>
          <w:szCs w:val="18"/>
          <w:u w:val="none"/>
          <w:lang w:val="en-US" w:eastAsia="zh-CN" w:bidi="ar"/>
        </w:rPr>
        <w:t>理干部网络学院”系统</w:t>
      </w:r>
      <w:r>
        <w:rPr>
          <w:rFonts w:hint="eastAsia" w:ascii="宋体" w:hAnsi="宋体" w:eastAsia="宋体" w:cs="宋体"/>
          <w:b w:val="0"/>
          <w:bCs w:val="0"/>
          <w:i w:val="0"/>
          <w:iCs w:val="0"/>
          <w:color w:val="auto"/>
          <w:kern w:val="0"/>
          <w:sz w:val="18"/>
          <w:szCs w:val="18"/>
          <w:u w:val="none"/>
          <w:lang w:val="en-US" w:eastAsia="zh-CN" w:bidi="ar"/>
        </w:rPr>
        <w:t>上报。</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b w:val="0"/>
          <w:bCs w:val="0"/>
          <w:i w:val="0"/>
          <w:iCs w:val="0"/>
          <w:color w:val="auto"/>
          <w:kern w:val="0"/>
          <w:sz w:val="18"/>
          <w:szCs w:val="18"/>
          <w:u w:val="none"/>
          <w:lang w:val="en-US" w:eastAsia="zh-CN" w:bidi="ar"/>
        </w:rPr>
        <w:t xml:space="preserve">      3.</w:t>
      </w:r>
      <w:r>
        <w:rPr>
          <w:rFonts w:hint="eastAsia" w:ascii="宋体" w:hAnsi="宋体" w:eastAsia="宋体" w:cs="宋体"/>
          <w:color w:val="auto"/>
          <w:sz w:val="18"/>
          <w:szCs w:val="18"/>
          <w:lang w:val="en-US" w:eastAsia="zh-CN"/>
        </w:rPr>
        <w:t>数据审核、处理要求：本表中的所有指标名称对应的计量单位均为非负整数。</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p>
      <w:pPr>
        <w:rPr>
          <w:rFonts w:hint="eastAsia"/>
          <w:lang w:eastAsia="zh-CN"/>
        </w:rPr>
      </w:pPr>
      <w:bookmarkStart w:id="420" w:name="_Toc2075291108"/>
      <w:bookmarkStart w:id="421" w:name="_Toc1796335280"/>
      <w:bookmarkStart w:id="422" w:name="_Toc257183322"/>
      <w:bookmarkStart w:id="423" w:name="_Toc1477911946"/>
      <w:bookmarkStart w:id="424" w:name="_Toc2034018663"/>
      <w:bookmarkStart w:id="425" w:name="_Toc901171525"/>
      <w:bookmarkStart w:id="426" w:name="_Toc970763914"/>
      <w:r>
        <w:rPr>
          <w:rFonts w:hint="eastAsia"/>
          <w:lang w:eastAsia="zh-CN"/>
        </w:rPr>
        <w:br w:type="page"/>
      </w:r>
    </w:p>
    <w:p>
      <w:pPr>
        <w:pStyle w:val="4"/>
        <w:jc w:val="center"/>
        <w:rPr>
          <w:rFonts w:hint="eastAsia"/>
          <w:lang w:val="en-US" w:eastAsia="zh-CN"/>
        </w:rPr>
      </w:pPr>
      <w:bookmarkStart w:id="427" w:name="_Toc27074"/>
      <w:r>
        <w:rPr>
          <w:rFonts w:hint="eastAsia"/>
          <w:lang w:eastAsia="zh-CN"/>
        </w:rPr>
        <w:t>（</w:t>
      </w:r>
      <w:r>
        <w:rPr>
          <w:rFonts w:hint="eastAsia"/>
          <w:lang w:val="en-US" w:eastAsia="zh-CN"/>
        </w:rPr>
        <w:t>三十八</w:t>
      </w:r>
      <w:r>
        <w:rPr>
          <w:rFonts w:hint="eastAsia"/>
          <w:lang w:eastAsia="zh-CN"/>
        </w:rPr>
        <w:t>）</w:t>
      </w:r>
      <w:r>
        <w:rPr>
          <w:rFonts w:hint="eastAsia"/>
        </w:rPr>
        <w:t>应急管理系统</w:t>
      </w:r>
      <w:r>
        <w:rPr>
          <w:rFonts w:hint="eastAsia"/>
          <w:lang w:eastAsia="zh-CN"/>
        </w:rPr>
        <w:t>党员干部</w:t>
      </w:r>
      <w:r>
        <w:rPr>
          <w:rFonts w:hint="eastAsia"/>
        </w:rPr>
        <w:t>参训情况</w:t>
      </w:r>
      <w:r>
        <w:rPr>
          <w:rFonts w:hint="eastAsia"/>
          <w:lang w:val="en-US" w:eastAsia="zh-CN"/>
        </w:rPr>
        <w:t>表</w:t>
      </w:r>
      <w:bookmarkEnd w:id="420"/>
      <w:bookmarkEnd w:id="421"/>
      <w:bookmarkEnd w:id="422"/>
      <w:bookmarkEnd w:id="423"/>
      <w:bookmarkEnd w:id="424"/>
      <w:bookmarkEnd w:id="425"/>
      <w:bookmarkEnd w:id="426"/>
      <w:bookmarkEnd w:id="427"/>
    </w:p>
    <w:tbl>
      <w:tblPr>
        <w:tblStyle w:val="17"/>
        <w:tblW w:w="9677" w:type="dxa"/>
        <w:jc w:val="center"/>
        <w:tblLayout w:type="fixed"/>
        <w:tblCellMar>
          <w:top w:w="0" w:type="dxa"/>
          <w:left w:w="108" w:type="dxa"/>
          <w:bottom w:w="0" w:type="dxa"/>
          <w:right w:w="108" w:type="dxa"/>
        </w:tblCellMar>
      </w:tblPr>
      <w:tblGrid>
        <w:gridCol w:w="3843"/>
        <w:gridCol w:w="2332"/>
        <w:gridCol w:w="609"/>
        <w:gridCol w:w="2893"/>
      </w:tblGrid>
      <w:tr>
        <w:tblPrEx>
          <w:tblCellMar>
            <w:top w:w="0" w:type="dxa"/>
            <w:left w:w="108" w:type="dxa"/>
            <w:bottom w:w="0" w:type="dxa"/>
            <w:right w:w="108" w:type="dxa"/>
          </w:tblCellMar>
        </w:tblPrEx>
        <w:trPr>
          <w:trHeight w:val="284" w:hRule="atLeast"/>
          <w:jc w:val="center"/>
        </w:trPr>
        <w:tc>
          <w:tcPr>
            <w:tcW w:w="6784" w:type="dxa"/>
            <w:gridSpan w:val="3"/>
            <w:noWrap w:val="0"/>
            <w:vAlign w:val="top"/>
          </w:tcPr>
          <w:p>
            <w:pPr>
              <w:snapToGrid w:val="0"/>
              <w:spacing w:line="240" w:lineRule="exact"/>
              <w:rPr>
                <w:rFonts w:hint="eastAsia" w:ascii="宋体" w:hAnsi="宋体"/>
                <w:color w:val="auto"/>
                <w:sz w:val="18"/>
              </w:rPr>
            </w:pPr>
          </w:p>
        </w:tc>
        <w:tc>
          <w:tcPr>
            <w:tcW w:w="2893" w:type="dxa"/>
            <w:noWrap w:val="0"/>
            <w:tcMar>
              <w:left w:w="0" w:type="dxa"/>
              <w:right w:w="0" w:type="dxa"/>
            </w:tcMar>
            <w:vAlign w:val="center"/>
          </w:tcPr>
          <w:p>
            <w:pPr>
              <w:spacing w:line="240" w:lineRule="exact"/>
              <w:rPr>
                <w:rFonts w:hint="default" w:ascii="宋体" w:hAnsi="宋体" w:eastAsia="宋体"/>
                <w:color w:val="auto"/>
                <w:sz w:val="18"/>
                <w:szCs w:val="18"/>
                <w:lang w:val="en-US" w:eastAsia="zh-CN"/>
              </w:rPr>
            </w:pPr>
            <w:r>
              <w:rPr>
                <w:rFonts w:hint="eastAsia" w:ascii="宋体" w:hAnsi="宋体"/>
                <w:color w:val="auto"/>
                <w:sz w:val="18"/>
                <w:szCs w:val="18"/>
              </w:rPr>
              <w:t>表    号：</w:t>
            </w:r>
            <w:r>
              <w:rPr>
                <w:rFonts w:hint="eastAsia" w:ascii="宋体" w:hAnsi="宋体"/>
                <w:color w:val="auto"/>
                <w:sz w:val="18"/>
                <w:szCs w:val="18"/>
                <w:lang w:val="en-US" w:eastAsia="zh-CN"/>
              </w:rPr>
              <w:t>038表</w:t>
            </w:r>
          </w:p>
        </w:tc>
      </w:tr>
      <w:tr>
        <w:tblPrEx>
          <w:tblCellMar>
            <w:top w:w="0" w:type="dxa"/>
            <w:left w:w="108" w:type="dxa"/>
            <w:bottom w:w="0" w:type="dxa"/>
            <w:right w:w="108" w:type="dxa"/>
          </w:tblCellMar>
        </w:tblPrEx>
        <w:trPr>
          <w:trHeight w:val="284" w:hRule="atLeast"/>
          <w:jc w:val="center"/>
        </w:trPr>
        <w:tc>
          <w:tcPr>
            <w:tcW w:w="6784" w:type="dxa"/>
            <w:gridSpan w:val="3"/>
            <w:noWrap w:val="0"/>
            <w:vAlign w:val="center"/>
          </w:tcPr>
          <w:p>
            <w:pPr>
              <w:snapToGrid w:val="0"/>
              <w:spacing w:line="240" w:lineRule="exact"/>
              <w:rPr>
                <w:rFonts w:hint="eastAsia" w:ascii="宋体" w:hAnsi="宋体"/>
                <w:color w:val="auto"/>
                <w:sz w:val="18"/>
              </w:rPr>
            </w:pPr>
          </w:p>
        </w:tc>
        <w:tc>
          <w:tcPr>
            <w:tcW w:w="2893" w:type="dxa"/>
            <w:noWrap w:val="0"/>
            <w:tcMar>
              <w:left w:w="0" w:type="dxa"/>
              <w:right w:w="0" w:type="dxa"/>
            </w:tcMar>
            <w:vAlign w:val="center"/>
          </w:tcPr>
          <w:p>
            <w:pPr>
              <w:spacing w:line="240" w:lineRule="exact"/>
              <w:rPr>
                <w:rFonts w:hint="eastAsia" w:ascii="宋体" w:hAnsi="宋体" w:eastAsia="宋体"/>
                <w:color w:val="auto"/>
                <w:sz w:val="18"/>
                <w:szCs w:val="18"/>
                <w:lang w:val="en-US" w:eastAsia="zh-CN"/>
              </w:rPr>
            </w:pPr>
            <w:r>
              <w:rPr>
                <w:rFonts w:hint="eastAsia" w:ascii="宋体" w:hAnsi="宋体"/>
                <w:color w:val="auto"/>
                <w:sz w:val="18"/>
                <w:szCs w:val="18"/>
              </w:rPr>
              <w:t>制定机关：</w:t>
            </w:r>
            <w:r>
              <w:rPr>
                <w:rFonts w:hint="eastAsia" w:ascii="宋体" w:hAnsi="宋体"/>
                <w:color w:val="auto"/>
                <w:sz w:val="18"/>
                <w:szCs w:val="18"/>
                <w:lang w:val="en-US" w:eastAsia="zh-CN"/>
              </w:rPr>
              <w:t>应急管理部</w:t>
            </w:r>
          </w:p>
        </w:tc>
      </w:tr>
      <w:tr>
        <w:tblPrEx>
          <w:tblCellMar>
            <w:top w:w="0" w:type="dxa"/>
            <w:left w:w="108" w:type="dxa"/>
            <w:bottom w:w="0" w:type="dxa"/>
            <w:right w:w="108" w:type="dxa"/>
          </w:tblCellMar>
        </w:tblPrEx>
        <w:trPr>
          <w:trHeight w:val="284" w:hRule="atLeast"/>
          <w:jc w:val="center"/>
        </w:trPr>
        <w:tc>
          <w:tcPr>
            <w:tcW w:w="6784" w:type="dxa"/>
            <w:gridSpan w:val="3"/>
            <w:noWrap w:val="0"/>
            <w:vAlign w:val="center"/>
          </w:tcPr>
          <w:p>
            <w:pPr>
              <w:snapToGrid w:val="0"/>
              <w:spacing w:line="240" w:lineRule="exact"/>
              <w:rPr>
                <w:rFonts w:hint="eastAsia" w:ascii="宋体" w:hAnsi="宋体"/>
                <w:color w:val="auto"/>
                <w:sz w:val="18"/>
              </w:rPr>
            </w:pPr>
          </w:p>
        </w:tc>
        <w:tc>
          <w:tcPr>
            <w:tcW w:w="2893" w:type="dxa"/>
            <w:noWrap w:val="0"/>
            <w:tcMar>
              <w:left w:w="0" w:type="dxa"/>
              <w:right w:w="0" w:type="dxa"/>
            </w:tcMar>
            <w:vAlign w:val="center"/>
          </w:tcPr>
          <w:p>
            <w:pPr>
              <w:spacing w:line="240" w:lineRule="exact"/>
              <w:rPr>
                <w:rFonts w:hint="eastAsia" w:ascii="宋体" w:hAnsi="宋体"/>
                <w:color w:val="auto"/>
                <w:sz w:val="18"/>
                <w:szCs w:val="18"/>
              </w:rPr>
            </w:pPr>
            <w:r>
              <w:rPr>
                <w:rFonts w:hint="eastAsia" w:ascii="宋体" w:hAnsi="宋体"/>
                <w:color w:val="auto"/>
                <w:sz w:val="18"/>
                <w:szCs w:val="18"/>
              </w:rPr>
              <w:t>批准机关：国家统计局</w:t>
            </w:r>
          </w:p>
        </w:tc>
      </w:tr>
      <w:tr>
        <w:tblPrEx>
          <w:tblCellMar>
            <w:top w:w="0" w:type="dxa"/>
            <w:left w:w="108" w:type="dxa"/>
            <w:bottom w:w="0" w:type="dxa"/>
            <w:right w:w="108" w:type="dxa"/>
          </w:tblCellMar>
        </w:tblPrEx>
        <w:trPr>
          <w:trHeight w:val="284" w:hRule="atLeast"/>
          <w:jc w:val="center"/>
        </w:trPr>
        <w:tc>
          <w:tcPr>
            <w:tcW w:w="3843" w:type="dxa"/>
            <w:noWrap w:val="0"/>
            <w:vAlign w:val="center"/>
          </w:tcPr>
          <w:p>
            <w:pPr>
              <w:snapToGrid w:val="0"/>
              <w:spacing w:line="240" w:lineRule="exact"/>
              <w:rPr>
                <w:rFonts w:hint="eastAsia" w:ascii="宋体" w:hAnsi="宋体"/>
                <w:color w:val="auto"/>
                <w:sz w:val="18"/>
              </w:rPr>
            </w:pPr>
          </w:p>
        </w:tc>
        <w:tc>
          <w:tcPr>
            <w:tcW w:w="2332" w:type="dxa"/>
            <w:noWrap w:val="0"/>
            <w:vAlign w:val="top"/>
          </w:tcPr>
          <w:p>
            <w:pPr>
              <w:snapToGrid w:val="0"/>
              <w:spacing w:line="240" w:lineRule="exact"/>
              <w:jc w:val="center"/>
              <w:rPr>
                <w:rFonts w:hint="eastAsia" w:ascii="宋体" w:hAnsi="宋体"/>
                <w:color w:val="auto"/>
                <w:sz w:val="18"/>
              </w:rPr>
            </w:pPr>
            <w:r>
              <w:rPr>
                <w:rFonts w:hint="eastAsia" w:ascii="宋体" w:hAnsi="宋体"/>
                <w:color w:val="auto"/>
                <w:sz w:val="18"/>
              </w:rPr>
              <w:t xml:space="preserve">  </w:t>
            </w:r>
          </w:p>
        </w:tc>
        <w:tc>
          <w:tcPr>
            <w:tcW w:w="609" w:type="dxa"/>
            <w:noWrap w:val="0"/>
            <w:vAlign w:val="top"/>
          </w:tcPr>
          <w:p>
            <w:pPr>
              <w:snapToGrid w:val="0"/>
              <w:spacing w:line="240" w:lineRule="exact"/>
              <w:rPr>
                <w:rFonts w:hint="eastAsia" w:ascii="宋体" w:hAnsi="宋体"/>
                <w:color w:val="auto"/>
                <w:sz w:val="18"/>
              </w:rPr>
            </w:pPr>
          </w:p>
        </w:tc>
        <w:tc>
          <w:tcPr>
            <w:tcW w:w="2893" w:type="dxa"/>
            <w:noWrap w:val="0"/>
            <w:tcMar>
              <w:left w:w="0" w:type="dxa"/>
              <w:right w:w="0" w:type="dxa"/>
            </w:tcMar>
            <w:vAlign w:val="center"/>
          </w:tcPr>
          <w:p>
            <w:pPr>
              <w:pStyle w:val="44"/>
              <w:tabs>
                <w:tab w:val="left" w:pos="730"/>
              </w:tabs>
              <w:spacing w:before="14" w:line="240" w:lineRule="exact"/>
              <w:rPr>
                <w:rFonts w:hint="eastAsia" w:ascii="宋体" w:hAnsi="宋体"/>
                <w:color w:val="auto"/>
                <w:sz w:val="18"/>
                <w:szCs w:val="18"/>
              </w:rPr>
            </w:pPr>
            <w:r>
              <w:rPr>
                <w:rFonts w:hint="eastAsia" w:ascii="宋体" w:cs="宋体"/>
                <w:color w:val="auto"/>
                <w:sz w:val="18"/>
                <w:szCs w:val="18"/>
              </w:rPr>
              <w:t>批准文号：</w:t>
            </w:r>
            <w:r>
              <w:rPr>
                <w:rFonts w:hint="eastAsia" w:ascii="宋体" w:hAnsi="宋体"/>
                <w:color w:val="auto"/>
                <w:sz w:val="18"/>
                <w:szCs w:val="18"/>
              </w:rPr>
              <w:t>国统制</w:t>
            </w:r>
            <w:r>
              <w:rPr>
                <w:rFonts w:hint="eastAsia" w:ascii="宋体" w:hAnsi="Calibri"/>
                <w:color w:val="auto"/>
                <w:spacing w:val="-6"/>
                <w:sz w:val="18"/>
                <w:szCs w:val="18"/>
              </w:rPr>
              <w:t>〔</w:t>
            </w:r>
            <w:r>
              <w:rPr>
                <w:rFonts w:ascii="宋体" w:hAnsi="Calibri"/>
                <w:color w:val="auto"/>
                <w:spacing w:val="-6"/>
                <w:sz w:val="18"/>
                <w:szCs w:val="18"/>
              </w:rPr>
              <w:t xml:space="preserve">  </w:t>
            </w:r>
            <w:r>
              <w:rPr>
                <w:rFonts w:hint="eastAsia" w:ascii="宋体" w:hAnsi="Calibri"/>
                <w:color w:val="auto"/>
                <w:spacing w:val="-6"/>
                <w:sz w:val="18"/>
                <w:szCs w:val="18"/>
              </w:rPr>
              <w:t>〕</w:t>
            </w:r>
            <w:r>
              <w:rPr>
                <w:rFonts w:hint="eastAsia" w:ascii="宋体" w:hAnsi="宋体"/>
                <w:color w:val="auto"/>
                <w:sz w:val="18"/>
                <w:szCs w:val="18"/>
              </w:rPr>
              <w:t>号</w:t>
            </w:r>
          </w:p>
        </w:tc>
      </w:tr>
      <w:tr>
        <w:tblPrEx>
          <w:tblCellMar>
            <w:top w:w="0" w:type="dxa"/>
            <w:left w:w="108" w:type="dxa"/>
            <w:bottom w:w="0" w:type="dxa"/>
            <w:right w:w="108" w:type="dxa"/>
          </w:tblCellMar>
        </w:tblPrEx>
        <w:trPr>
          <w:trHeight w:val="284" w:hRule="atLeast"/>
          <w:jc w:val="center"/>
        </w:trPr>
        <w:tc>
          <w:tcPr>
            <w:tcW w:w="3843" w:type="dxa"/>
            <w:noWrap w:val="0"/>
            <w:vAlign w:val="center"/>
          </w:tcPr>
          <w:p>
            <w:pPr>
              <w:snapToGrid w:val="0"/>
              <w:spacing w:line="240" w:lineRule="exact"/>
              <w:rPr>
                <w:rFonts w:hint="eastAsia" w:ascii="宋体" w:hAnsi="宋体"/>
                <w:color w:val="auto"/>
                <w:sz w:val="18"/>
              </w:rPr>
            </w:pPr>
            <w:r>
              <w:rPr>
                <w:rFonts w:hint="eastAsia" w:ascii="宋体" w:hAnsi="宋体"/>
                <w:color w:val="auto"/>
                <w:sz w:val="18"/>
              </w:rPr>
              <w:t>综合机关名称：</w:t>
            </w:r>
          </w:p>
        </w:tc>
        <w:tc>
          <w:tcPr>
            <w:tcW w:w="2332" w:type="dxa"/>
            <w:noWrap w:val="0"/>
            <w:vAlign w:val="top"/>
          </w:tcPr>
          <w:p>
            <w:pPr>
              <w:snapToGrid w:val="0"/>
              <w:spacing w:line="240" w:lineRule="exact"/>
              <w:jc w:val="center"/>
              <w:rPr>
                <w:rFonts w:hint="eastAsia" w:ascii="宋体" w:hAnsi="宋体"/>
                <w:color w:val="auto"/>
                <w:sz w:val="18"/>
              </w:rPr>
            </w:pPr>
            <w:r>
              <w:rPr>
                <w:rFonts w:hint="eastAsia" w:ascii="宋体" w:hAnsi="宋体" w:eastAsia="宋体" w:cs="宋体"/>
                <w:i w:val="0"/>
                <w:iCs w:val="0"/>
                <w:snapToGrid w:val="0"/>
                <w:color w:val="auto"/>
                <w:kern w:val="0"/>
                <w:sz w:val="18"/>
                <w:szCs w:val="18"/>
                <w:u w:val="none"/>
                <w:lang w:val="en-US" w:eastAsia="zh-CN" w:bidi="ar"/>
              </w:rPr>
              <w:t>20　　年　　月　　日</w:t>
            </w:r>
          </w:p>
        </w:tc>
        <w:tc>
          <w:tcPr>
            <w:tcW w:w="609" w:type="dxa"/>
            <w:noWrap w:val="0"/>
            <w:vAlign w:val="top"/>
          </w:tcPr>
          <w:p>
            <w:pPr>
              <w:snapToGrid w:val="0"/>
              <w:spacing w:line="240" w:lineRule="exact"/>
              <w:rPr>
                <w:rFonts w:hint="eastAsia" w:ascii="宋体" w:hAnsi="宋体"/>
                <w:color w:val="auto"/>
                <w:sz w:val="18"/>
              </w:rPr>
            </w:pPr>
          </w:p>
        </w:tc>
        <w:tc>
          <w:tcPr>
            <w:tcW w:w="2893" w:type="dxa"/>
            <w:noWrap w:val="0"/>
            <w:tcMar>
              <w:left w:w="0" w:type="dxa"/>
              <w:right w:w="0" w:type="dxa"/>
            </w:tcMar>
            <w:vAlign w:val="center"/>
          </w:tcPr>
          <w:p>
            <w:pPr>
              <w:spacing w:line="240" w:lineRule="exact"/>
              <w:rPr>
                <w:rFonts w:hint="eastAsia" w:ascii="宋体" w:hAnsi="宋体"/>
                <w:color w:val="auto"/>
                <w:sz w:val="18"/>
                <w:szCs w:val="18"/>
              </w:rPr>
            </w:pPr>
            <w:r>
              <w:rPr>
                <w:rFonts w:hint="eastAsia" w:ascii="宋体" w:hAnsi="宋体"/>
                <w:color w:val="auto"/>
                <w:sz w:val="18"/>
                <w:szCs w:val="18"/>
              </w:rPr>
              <w:t>有效期至：２０   年    月</w:t>
            </w:r>
          </w:p>
        </w:tc>
      </w:tr>
    </w:tbl>
    <w:tbl>
      <w:tblPr>
        <w:tblStyle w:val="17"/>
        <w:tblpPr w:leftFromText="180" w:rightFromText="180" w:vertAnchor="text" w:horzAnchor="page" w:tblpX="1233" w:tblpY="4"/>
        <w:tblOverlap w:val="never"/>
        <w:tblW w:w="9704"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496"/>
        <w:gridCol w:w="8208"/>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14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301</w:t>
            </w:r>
          </w:p>
        </w:tc>
        <w:tc>
          <w:tcPr>
            <w:tcW w:w="8208" w:type="dxa"/>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 xml:space="preserve">姓名 </w:t>
            </w:r>
            <w:r>
              <w:rPr>
                <w:rFonts w:hint="eastAsia" w:ascii="宋体" w:hAnsi="宋体" w:eastAsia="宋体" w:cs="宋体"/>
                <w:b w:val="0"/>
                <w:bCs w:val="0"/>
                <w:i w:val="0"/>
                <w:iCs w:val="0"/>
                <w:color w:val="auto"/>
                <w:kern w:val="0"/>
                <w:sz w:val="18"/>
                <w:szCs w:val="18"/>
                <w:u w:val="single"/>
                <w:lang w:val="en-US" w:eastAsia="zh-CN" w:bidi="ar"/>
              </w:rPr>
              <w:t xml:space="preserve">                 </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14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302</w:t>
            </w:r>
          </w:p>
        </w:tc>
        <w:tc>
          <w:tcPr>
            <w:tcW w:w="8208" w:type="dxa"/>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性别  □  1男  2女</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14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303</w:t>
            </w:r>
          </w:p>
        </w:tc>
        <w:tc>
          <w:tcPr>
            <w:tcW w:w="8208" w:type="dxa"/>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 xml:space="preserve">单位 </w:t>
            </w:r>
            <w:r>
              <w:rPr>
                <w:rFonts w:hint="eastAsia" w:ascii="宋体" w:hAnsi="宋体" w:eastAsia="宋体" w:cs="宋体"/>
                <w:b w:val="0"/>
                <w:bCs w:val="0"/>
                <w:i w:val="0"/>
                <w:iCs w:val="0"/>
                <w:color w:val="auto"/>
                <w:kern w:val="0"/>
                <w:sz w:val="18"/>
                <w:szCs w:val="18"/>
                <w:u w:val="single"/>
                <w:lang w:val="en-US" w:eastAsia="zh-CN" w:bidi="ar"/>
              </w:rPr>
              <w:t xml:space="preserve">                                   </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14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304</w:t>
            </w:r>
          </w:p>
        </w:tc>
        <w:tc>
          <w:tcPr>
            <w:tcW w:w="8208" w:type="dxa"/>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 xml:space="preserve">职务职级 </w:t>
            </w:r>
            <w:r>
              <w:rPr>
                <w:rFonts w:hint="eastAsia" w:ascii="宋体" w:hAnsi="宋体" w:eastAsia="宋体" w:cs="宋体"/>
                <w:b w:val="0"/>
                <w:bCs w:val="0"/>
                <w:i w:val="0"/>
                <w:iCs w:val="0"/>
                <w:color w:val="auto"/>
                <w:kern w:val="0"/>
                <w:sz w:val="18"/>
                <w:szCs w:val="18"/>
                <w:u w:val="single"/>
                <w:lang w:val="en-US" w:eastAsia="zh-CN" w:bidi="ar"/>
              </w:rPr>
              <w:t xml:space="preserve">                               </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14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305</w:t>
            </w:r>
          </w:p>
        </w:tc>
        <w:tc>
          <w:tcPr>
            <w:tcW w:w="8208" w:type="dxa"/>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级别  □  1厅局级正职</w:t>
            </w:r>
            <w:r>
              <w:rPr>
                <w:rFonts w:hint="eastAsia" w:ascii="宋体" w:hAnsi="宋体" w:cs="宋体"/>
                <w:b w:val="0"/>
                <w:bCs w:val="0"/>
                <w:i w:val="0"/>
                <w:iCs w:val="0"/>
                <w:color w:val="auto"/>
                <w:kern w:val="0"/>
                <w:sz w:val="18"/>
                <w:szCs w:val="18"/>
                <w:u w:val="none"/>
                <w:lang w:val="en-US" w:eastAsia="zh-CN" w:bidi="ar"/>
              </w:rPr>
              <w:t xml:space="preserve"> </w:t>
            </w:r>
            <w:r>
              <w:rPr>
                <w:rFonts w:hint="eastAsia" w:ascii="宋体" w:hAnsi="宋体" w:eastAsia="宋体" w:cs="宋体"/>
                <w:b w:val="0"/>
                <w:bCs w:val="0"/>
                <w:i w:val="0"/>
                <w:iCs w:val="0"/>
                <w:color w:val="auto"/>
                <w:kern w:val="0"/>
                <w:sz w:val="18"/>
                <w:szCs w:val="18"/>
                <w:u w:val="none"/>
                <w:lang w:val="en-US" w:eastAsia="zh-CN" w:bidi="ar"/>
              </w:rPr>
              <w:t>2厅局级副职</w:t>
            </w:r>
            <w:r>
              <w:rPr>
                <w:rFonts w:hint="eastAsia" w:ascii="宋体" w:hAnsi="宋体" w:cs="宋体"/>
                <w:b w:val="0"/>
                <w:bCs w:val="0"/>
                <w:i w:val="0"/>
                <w:iCs w:val="0"/>
                <w:color w:val="auto"/>
                <w:kern w:val="0"/>
                <w:sz w:val="18"/>
                <w:szCs w:val="18"/>
                <w:u w:val="none"/>
                <w:lang w:val="en-US" w:eastAsia="zh-CN" w:bidi="ar"/>
              </w:rPr>
              <w:t xml:space="preserve"> </w:t>
            </w:r>
            <w:r>
              <w:rPr>
                <w:rFonts w:hint="eastAsia" w:ascii="宋体" w:hAnsi="宋体" w:eastAsia="宋体" w:cs="宋体"/>
                <w:b w:val="0"/>
                <w:bCs w:val="0"/>
                <w:i w:val="0"/>
                <w:iCs w:val="0"/>
                <w:color w:val="auto"/>
                <w:kern w:val="0"/>
                <w:sz w:val="18"/>
                <w:szCs w:val="18"/>
                <w:u w:val="none"/>
                <w:lang w:val="en-US" w:eastAsia="zh-CN" w:bidi="ar"/>
              </w:rPr>
              <w:t>3县处级正职</w:t>
            </w:r>
            <w:r>
              <w:rPr>
                <w:rFonts w:hint="eastAsia" w:ascii="宋体" w:hAnsi="宋体" w:cs="宋体"/>
                <w:b w:val="0"/>
                <w:bCs w:val="0"/>
                <w:i w:val="0"/>
                <w:iCs w:val="0"/>
                <w:color w:val="auto"/>
                <w:kern w:val="0"/>
                <w:sz w:val="18"/>
                <w:szCs w:val="18"/>
                <w:u w:val="none"/>
                <w:lang w:val="en-US" w:eastAsia="zh-CN" w:bidi="ar"/>
              </w:rPr>
              <w:t xml:space="preserve"> </w:t>
            </w:r>
            <w:r>
              <w:rPr>
                <w:rFonts w:hint="eastAsia" w:ascii="宋体" w:hAnsi="宋体" w:eastAsia="宋体" w:cs="宋体"/>
                <w:b w:val="0"/>
                <w:bCs w:val="0"/>
                <w:i w:val="0"/>
                <w:iCs w:val="0"/>
                <w:color w:val="auto"/>
                <w:kern w:val="0"/>
                <w:sz w:val="18"/>
                <w:szCs w:val="18"/>
                <w:u w:val="none"/>
                <w:lang w:val="en-US" w:eastAsia="zh-CN" w:bidi="ar"/>
              </w:rPr>
              <w:t>4县处级副职</w:t>
            </w:r>
            <w:r>
              <w:rPr>
                <w:rFonts w:hint="eastAsia" w:ascii="宋体" w:hAnsi="宋体" w:cs="宋体"/>
                <w:b w:val="0"/>
                <w:bCs w:val="0"/>
                <w:i w:val="0"/>
                <w:iCs w:val="0"/>
                <w:color w:val="auto"/>
                <w:kern w:val="0"/>
                <w:sz w:val="18"/>
                <w:szCs w:val="18"/>
                <w:u w:val="none"/>
                <w:lang w:val="en-US" w:eastAsia="zh-CN" w:bidi="ar"/>
              </w:rPr>
              <w:t xml:space="preserve"> </w:t>
            </w:r>
            <w:r>
              <w:rPr>
                <w:rFonts w:hint="eastAsia" w:ascii="宋体" w:hAnsi="宋体" w:eastAsia="宋体" w:cs="宋体"/>
                <w:b w:val="0"/>
                <w:bCs w:val="0"/>
                <w:i w:val="0"/>
                <w:iCs w:val="0"/>
                <w:color w:val="auto"/>
                <w:kern w:val="0"/>
                <w:sz w:val="18"/>
                <w:szCs w:val="18"/>
                <w:u w:val="none"/>
                <w:lang w:val="en-US" w:eastAsia="zh-CN" w:bidi="ar"/>
              </w:rPr>
              <w:t>5科级及以下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14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306</w:t>
            </w:r>
          </w:p>
        </w:tc>
        <w:tc>
          <w:tcPr>
            <w:tcW w:w="8208" w:type="dxa"/>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 xml:space="preserve">职称 </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14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307</w:t>
            </w:r>
          </w:p>
        </w:tc>
        <w:tc>
          <w:tcPr>
            <w:tcW w:w="8208" w:type="dxa"/>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政治面貌  □  1中共党员</w:t>
            </w:r>
            <w:r>
              <w:rPr>
                <w:rFonts w:hint="eastAsia" w:ascii="宋体" w:hAnsi="宋体" w:cs="宋体"/>
                <w:b w:val="0"/>
                <w:bCs w:val="0"/>
                <w:i w:val="0"/>
                <w:iCs w:val="0"/>
                <w:color w:val="auto"/>
                <w:kern w:val="0"/>
                <w:sz w:val="18"/>
                <w:szCs w:val="18"/>
                <w:u w:val="none"/>
                <w:lang w:val="en-US" w:eastAsia="zh-CN" w:bidi="ar"/>
              </w:rPr>
              <w:t xml:space="preserve"> </w:t>
            </w:r>
            <w:r>
              <w:rPr>
                <w:rFonts w:hint="eastAsia" w:ascii="宋体" w:hAnsi="宋体" w:eastAsia="宋体" w:cs="宋体"/>
                <w:b w:val="0"/>
                <w:bCs w:val="0"/>
                <w:i w:val="0"/>
                <w:iCs w:val="0"/>
                <w:color w:val="auto"/>
                <w:kern w:val="0"/>
                <w:sz w:val="18"/>
                <w:szCs w:val="18"/>
                <w:u w:val="none"/>
                <w:lang w:val="en-US" w:eastAsia="zh-CN" w:bidi="ar"/>
              </w:rPr>
              <w:t>2中共预备党员</w:t>
            </w:r>
            <w:r>
              <w:rPr>
                <w:rFonts w:hint="eastAsia" w:ascii="宋体" w:hAnsi="宋体" w:cs="宋体"/>
                <w:b w:val="0"/>
                <w:bCs w:val="0"/>
                <w:i w:val="0"/>
                <w:iCs w:val="0"/>
                <w:color w:val="auto"/>
                <w:kern w:val="0"/>
                <w:sz w:val="18"/>
                <w:szCs w:val="18"/>
                <w:u w:val="none"/>
                <w:lang w:val="en-US" w:eastAsia="zh-CN" w:bidi="ar"/>
              </w:rPr>
              <w:t xml:space="preserve"> </w:t>
            </w:r>
            <w:r>
              <w:rPr>
                <w:rFonts w:hint="eastAsia" w:ascii="宋体" w:hAnsi="宋体" w:eastAsia="宋体" w:cs="宋体"/>
                <w:b w:val="0"/>
                <w:bCs w:val="0"/>
                <w:i w:val="0"/>
                <w:iCs w:val="0"/>
                <w:color w:val="auto"/>
                <w:kern w:val="0"/>
                <w:sz w:val="18"/>
                <w:szCs w:val="18"/>
                <w:u w:val="none"/>
                <w:lang w:val="en-US" w:eastAsia="zh-CN" w:bidi="ar"/>
              </w:rPr>
              <w:t>3共青团员</w:t>
            </w:r>
            <w:r>
              <w:rPr>
                <w:rFonts w:hint="eastAsia" w:ascii="宋体" w:hAnsi="宋体" w:cs="宋体"/>
                <w:b w:val="0"/>
                <w:bCs w:val="0"/>
                <w:i w:val="0"/>
                <w:iCs w:val="0"/>
                <w:color w:val="auto"/>
                <w:kern w:val="0"/>
                <w:sz w:val="18"/>
                <w:szCs w:val="18"/>
                <w:u w:val="none"/>
                <w:lang w:val="en-US" w:eastAsia="zh-CN" w:bidi="ar"/>
              </w:rPr>
              <w:t xml:space="preserve"> </w:t>
            </w:r>
            <w:r>
              <w:rPr>
                <w:rFonts w:hint="eastAsia" w:ascii="宋体" w:hAnsi="宋体" w:eastAsia="宋体" w:cs="宋体"/>
                <w:b w:val="0"/>
                <w:bCs w:val="0"/>
                <w:i w:val="0"/>
                <w:iCs w:val="0"/>
                <w:color w:val="auto"/>
                <w:kern w:val="0"/>
                <w:sz w:val="18"/>
                <w:szCs w:val="18"/>
                <w:u w:val="none"/>
                <w:lang w:val="en-US" w:eastAsia="zh-CN" w:bidi="ar"/>
              </w:rPr>
              <w:t>4民革党员</w:t>
            </w:r>
            <w:r>
              <w:rPr>
                <w:rFonts w:hint="eastAsia" w:ascii="宋体" w:hAnsi="宋体" w:cs="宋体"/>
                <w:b w:val="0"/>
                <w:bCs w:val="0"/>
                <w:i w:val="0"/>
                <w:iCs w:val="0"/>
                <w:color w:val="auto"/>
                <w:kern w:val="0"/>
                <w:sz w:val="18"/>
                <w:szCs w:val="18"/>
                <w:u w:val="none"/>
                <w:lang w:val="en-US" w:eastAsia="zh-CN" w:bidi="ar"/>
              </w:rPr>
              <w:t xml:space="preserve"> </w:t>
            </w:r>
            <w:r>
              <w:rPr>
                <w:rFonts w:hint="eastAsia" w:ascii="宋体" w:hAnsi="宋体" w:eastAsia="宋体" w:cs="宋体"/>
                <w:b w:val="0"/>
                <w:bCs w:val="0"/>
                <w:i w:val="0"/>
                <w:iCs w:val="0"/>
                <w:color w:val="auto"/>
                <w:kern w:val="0"/>
                <w:sz w:val="18"/>
                <w:szCs w:val="18"/>
                <w:u w:val="none"/>
                <w:lang w:val="en-US" w:eastAsia="zh-CN" w:bidi="ar"/>
              </w:rPr>
              <w:t>5民盟盟员</w:t>
            </w:r>
            <w:r>
              <w:rPr>
                <w:rFonts w:hint="eastAsia" w:ascii="宋体" w:hAnsi="宋体" w:cs="宋体"/>
                <w:b w:val="0"/>
                <w:bCs w:val="0"/>
                <w:i w:val="0"/>
                <w:iCs w:val="0"/>
                <w:color w:val="auto"/>
                <w:kern w:val="0"/>
                <w:sz w:val="18"/>
                <w:szCs w:val="18"/>
                <w:u w:val="none"/>
                <w:lang w:val="en-US" w:eastAsia="zh-CN" w:bidi="ar"/>
              </w:rPr>
              <w:t xml:space="preserve"> </w:t>
            </w:r>
            <w:r>
              <w:rPr>
                <w:rFonts w:hint="eastAsia" w:ascii="宋体" w:hAnsi="宋体" w:eastAsia="宋体" w:cs="宋体"/>
                <w:b w:val="0"/>
                <w:bCs w:val="0"/>
                <w:i w:val="0"/>
                <w:iCs w:val="0"/>
                <w:color w:val="auto"/>
                <w:kern w:val="0"/>
                <w:sz w:val="18"/>
                <w:szCs w:val="18"/>
                <w:u w:val="none"/>
                <w:lang w:val="en-US" w:eastAsia="zh-CN" w:bidi="ar"/>
              </w:rPr>
              <w:t>6民建会员</w:t>
            </w:r>
            <w:r>
              <w:rPr>
                <w:rFonts w:hint="eastAsia" w:ascii="宋体" w:hAnsi="宋体" w:cs="宋体"/>
                <w:b w:val="0"/>
                <w:bCs w:val="0"/>
                <w:i w:val="0"/>
                <w:iCs w:val="0"/>
                <w:color w:val="auto"/>
                <w:kern w:val="0"/>
                <w:sz w:val="18"/>
                <w:szCs w:val="18"/>
                <w:u w:val="none"/>
                <w:lang w:val="en-US" w:eastAsia="zh-CN" w:bidi="ar"/>
              </w:rPr>
              <w:t xml:space="preserve"> </w:t>
            </w:r>
          </w:p>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7民进会员</w:t>
            </w:r>
            <w:r>
              <w:rPr>
                <w:rFonts w:hint="eastAsia" w:ascii="宋体" w:hAnsi="宋体" w:cs="宋体"/>
                <w:b w:val="0"/>
                <w:bCs w:val="0"/>
                <w:i w:val="0"/>
                <w:iCs w:val="0"/>
                <w:color w:val="auto"/>
                <w:kern w:val="0"/>
                <w:sz w:val="18"/>
                <w:szCs w:val="18"/>
                <w:u w:val="none"/>
                <w:lang w:val="en-US" w:eastAsia="zh-CN" w:bidi="ar"/>
              </w:rPr>
              <w:t xml:space="preserve"> </w:t>
            </w:r>
            <w:r>
              <w:rPr>
                <w:rFonts w:hint="eastAsia" w:ascii="宋体" w:hAnsi="宋体" w:eastAsia="宋体" w:cs="宋体"/>
                <w:b w:val="0"/>
                <w:bCs w:val="0"/>
                <w:i w:val="0"/>
                <w:iCs w:val="0"/>
                <w:color w:val="auto"/>
                <w:kern w:val="0"/>
                <w:sz w:val="18"/>
                <w:szCs w:val="18"/>
                <w:u w:val="none"/>
                <w:lang w:val="en-US" w:eastAsia="zh-CN" w:bidi="ar"/>
              </w:rPr>
              <w:t>8农工党党员</w:t>
            </w:r>
            <w:r>
              <w:rPr>
                <w:rFonts w:hint="eastAsia" w:ascii="宋体" w:hAnsi="宋体" w:cs="宋体"/>
                <w:b w:val="0"/>
                <w:bCs w:val="0"/>
                <w:i w:val="0"/>
                <w:iCs w:val="0"/>
                <w:color w:val="auto"/>
                <w:kern w:val="0"/>
                <w:sz w:val="18"/>
                <w:szCs w:val="18"/>
                <w:u w:val="none"/>
                <w:lang w:val="en-US" w:eastAsia="zh-CN" w:bidi="ar"/>
              </w:rPr>
              <w:t xml:space="preserve"> </w:t>
            </w:r>
            <w:r>
              <w:rPr>
                <w:rFonts w:hint="eastAsia" w:ascii="宋体" w:hAnsi="宋体" w:eastAsia="宋体" w:cs="宋体"/>
                <w:b w:val="0"/>
                <w:bCs w:val="0"/>
                <w:i w:val="0"/>
                <w:iCs w:val="0"/>
                <w:color w:val="auto"/>
                <w:kern w:val="0"/>
                <w:sz w:val="18"/>
                <w:szCs w:val="18"/>
                <w:u w:val="none"/>
                <w:lang w:val="en-US" w:eastAsia="zh-CN" w:bidi="ar"/>
              </w:rPr>
              <w:t>9致公党党员</w:t>
            </w:r>
            <w:r>
              <w:rPr>
                <w:rFonts w:hint="eastAsia" w:ascii="宋体" w:hAnsi="宋体" w:cs="宋体"/>
                <w:b w:val="0"/>
                <w:bCs w:val="0"/>
                <w:i w:val="0"/>
                <w:iCs w:val="0"/>
                <w:color w:val="auto"/>
                <w:kern w:val="0"/>
                <w:sz w:val="18"/>
                <w:szCs w:val="18"/>
                <w:u w:val="none"/>
                <w:lang w:val="en-US" w:eastAsia="zh-CN" w:bidi="ar"/>
              </w:rPr>
              <w:t xml:space="preserve"> </w:t>
            </w:r>
            <w:r>
              <w:rPr>
                <w:rFonts w:hint="eastAsia" w:ascii="宋体" w:hAnsi="宋体" w:eastAsia="宋体" w:cs="宋体"/>
                <w:b w:val="0"/>
                <w:bCs w:val="0"/>
                <w:i w:val="0"/>
                <w:iCs w:val="0"/>
                <w:color w:val="auto"/>
                <w:kern w:val="0"/>
                <w:sz w:val="18"/>
                <w:szCs w:val="18"/>
                <w:u w:val="none"/>
                <w:lang w:val="en-US" w:eastAsia="zh-CN" w:bidi="ar"/>
              </w:rPr>
              <w:t>10九三学社社员</w:t>
            </w:r>
            <w:r>
              <w:rPr>
                <w:rFonts w:hint="eastAsia" w:ascii="宋体" w:hAnsi="宋体" w:cs="宋体"/>
                <w:b w:val="0"/>
                <w:bCs w:val="0"/>
                <w:i w:val="0"/>
                <w:iCs w:val="0"/>
                <w:color w:val="auto"/>
                <w:kern w:val="0"/>
                <w:sz w:val="18"/>
                <w:szCs w:val="18"/>
                <w:u w:val="none"/>
                <w:lang w:val="en-US" w:eastAsia="zh-CN" w:bidi="ar"/>
              </w:rPr>
              <w:t xml:space="preserve"> </w:t>
            </w:r>
            <w:r>
              <w:rPr>
                <w:rFonts w:hint="eastAsia" w:ascii="宋体" w:hAnsi="宋体" w:eastAsia="宋体" w:cs="宋体"/>
                <w:b w:val="0"/>
                <w:bCs w:val="0"/>
                <w:i w:val="0"/>
                <w:iCs w:val="0"/>
                <w:color w:val="auto"/>
                <w:kern w:val="0"/>
                <w:sz w:val="18"/>
                <w:szCs w:val="18"/>
                <w:u w:val="none"/>
                <w:lang w:val="en-US" w:eastAsia="zh-CN" w:bidi="ar"/>
              </w:rPr>
              <w:t>11台盟盟员</w:t>
            </w:r>
            <w:r>
              <w:rPr>
                <w:rFonts w:hint="eastAsia" w:ascii="宋体" w:hAnsi="宋体" w:cs="宋体"/>
                <w:b w:val="0"/>
                <w:bCs w:val="0"/>
                <w:i w:val="0"/>
                <w:iCs w:val="0"/>
                <w:color w:val="auto"/>
                <w:kern w:val="0"/>
                <w:sz w:val="18"/>
                <w:szCs w:val="18"/>
                <w:u w:val="none"/>
                <w:lang w:val="en-US" w:eastAsia="zh-CN" w:bidi="ar"/>
              </w:rPr>
              <w:t xml:space="preserve"> </w:t>
            </w:r>
            <w:r>
              <w:rPr>
                <w:rFonts w:hint="eastAsia" w:ascii="宋体" w:hAnsi="宋体" w:eastAsia="宋体" w:cs="宋体"/>
                <w:b w:val="0"/>
                <w:bCs w:val="0"/>
                <w:i w:val="0"/>
                <w:iCs w:val="0"/>
                <w:color w:val="auto"/>
                <w:kern w:val="0"/>
                <w:sz w:val="18"/>
                <w:szCs w:val="18"/>
                <w:u w:val="none"/>
                <w:lang w:val="en-US" w:eastAsia="zh-CN" w:bidi="ar"/>
              </w:rPr>
              <w:t>12无党派人士</w:t>
            </w:r>
            <w:r>
              <w:rPr>
                <w:rFonts w:hint="eastAsia" w:ascii="宋体" w:hAnsi="宋体" w:cs="宋体"/>
                <w:b w:val="0"/>
                <w:bCs w:val="0"/>
                <w:i w:val="0"/>
                <w:iCs w:val="0"/>
                <w:color w:val="auto"/>
                <w:kern w:val="0"/>
                <w:sz w:val="18"/>
                <w:szCs w:val="18"/>
                <w:u w:val="none"/>
                <w:lang w:val="en-US" w:eastAsia="zh-CN" w:bidi="ar"/>
              </w:rPr>
              <w:t xml:space="preserve"> </w:t>
            </w:r>
            <w:r>
              <w:rPr>
                <w:rFonts w:hint="eastAsia" w:ascii="宋体" w:hAnsi="宋体" w:eastAsia="宋体" w:cs="宋体"/>
                <w:b w:val="0"/>
                <w:bCs w:val="0"/>
                <w:i w:val="0"/>
                <w:iCs w:val="0"/>
                <w:color w:val="auto"/>
                <w:kern w:val="0"/>
                <w:sz w:val="18"/>
                <w:szCs w:val="18"/>
                <w:u w:val="none"/>
                <w:lang w:val="en-US" w:eastAsia="zh-CN" w:bidi="ar"/>
              </w:rPr>
              <w:t>13群众</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14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308</w:t>
            </w:r>
          </w:p>
        </w:tc>
        <w:tc>
          <w:tcPr>
            <w:tcW w:w="8208" w:type="dxa"/>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 xml:space="preserve">出生年月  </w:t>
            </w:r>
            <w:r>
              <w:rPr>
                <w:rFonts w:hint="eastAsia" w:ascii="宋体" w:hAnsi="宋体" w:eastAsia="宋体" w:cs="宋体"/>
                <w:b w:val="0"/>
                <w:bCs w:val="0"/>
                <w:i w:val="0"/>
                <w:iCs w:val="0"/>
                <w:color w:val="auto"/>
                <w:kern w:val="0"/>
                <w:sz w:val="18"/>
                <w:szCs w:val="18"/>
                <w:u w:val="single"/>
                <w:lang w:val="en-US" w:eastAsia="zh-CN" w:bidi="ar"/>
              </w:rPr>
              <w:t xml:space="preserve">            </w:t>
            </w:r>
            <w:r>
              <w:rPr>
                <w:rFonts w:hint="eastAsia" w:ascii="宋体" w:hAnsi="宋体" w:eastAsia="宋体" w:cs="宋体"/>
                <w:b w:val="0"/>
                <w:bCs w:val="0"/>
                <w:i w:val="0"/>
                <w:iCs w:val="0"/>
                <w:color w:val="auto"/>
                <w:kern w:val="0"/>
                <w:sz w:val="18"/>
                <w:szCs w:val="18"/>
                <w:u w:val="none"/>
                <w:lang w:val="en-US" w:eastAsia="zh-CN" w:bidi="ar"/>
              </w:rPr>
              <w:t>（</w:t>
            </w:r>
            <w:r>
              <w:rPr>
                <w:rStyle w:val="48"/>
                <w:rFonts w:hint="eastAsia" w:ascii="宋体" w:hAnsi="宋体" w:eastAsia="宋体" w:cs="宋体"/>
                <w:color w:val="auto"/>
                <w:kern w:val="2"/>
                <w:sz w:val="21"/>
                <w:szCs w:val="21"/>
                <w:lang w:val="en-US" w:eastAsia="zh-CN" w:bidi="ar"/>
              </w:rPr>
              <w:t>yyyy/mm</w:t>
            </w:r>
            <w:r>
              <w:rPr>
                <w:rFonts w:hint="eastAsia" w:ascii="宋体" w:hAnsi="宋体" w:eastAsia="宋体" w:cs="宋体"/>
                <w:b w:val="0"/>
                <w:bCs w:val="0"/>
                <w:i w:val="0"/>
                <w:iCs w:val="0"/>
                <w:color w:val="auto"/>
                <w:kern w:val="0"/>
                <w:sz w:val="18"/>
                <w:szCs w:val="18"/>
                <w:u w:val="none"/>
                <w:lang w:val="en-US" w:eastAsia="zh-CN" w:bidi="ar"/>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14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309</w:t>
            </w:r>
          </w:p>
        </w:tc>
        <w:tc>
          <w:tcPr>
            <w:tcW w:w="8208" w:type="dxa"/>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 xml:space="preserve">培训时间 </w:t>
            </w:r>
            <w:r>
              <w:rPr>
                <w:rFonts w:hint="eastAsia" w:ascii="宋体" w:hAnsi="宋体" w:eastAsia="宋体" w:cs="宋体"/>
                <w:b w:val="0"/>
                <w:bCs w:val="0"/>
                <w:i w:val="0"/>
                <w:iCs w:val="0"/>
                <w:color w:val="auto"/>
                <w:kern w:val="0"/>
                <w:sz w:val="18"/>
                <w:szCs w:val="18"/>
                <w:u w:val="single"/>
                <w:lang w:val="en-US" w:eastAsia="zh-CN" w:bidi="ar"/>
              </w:rPr>
              <w:t xml:space="preserve">                  </w:t>
            </w:r>
            <w:r>
              <w:rPr>
                <w:rFonts w:hint="eastAsia" w:ascii="宋体" w:hAnsi="宋体" w:eastAsia="宋体" w:cs="宋体"/>
                <w:b w:val="0"/>
                <w:bCs w:val="0"/>
                <w:i w:val="0"/>
                <w:iCs w:val="0"/>
                <w:color w:val="auto"/>
                <w:kern w:val="0"/>
                <w:sz w:val="18"/>
                <w:szCs w:val="18"/>
                <w:u w:val="none"/>
                <w:lang w:val="en-US" w:eastAsia="zh-CN" w:bidi="ar"/>
              </w:rPr>
              <w:t xml:space="preserve">至 </w:t>
            </w:r>
            <w:r>
              <w:rPr>
                <w:rFonts w:hint="eastAsia" w:ascii="宋体" w:hAnsi="宋体" w:eastAsia="宋体" w:cs="宋体"/>
                <w:b w:val="0"/>
                <w:bCs w:val="0"/>
                <w:i w:val="0"/>
                <w:iCs w:val="0"/>
                <w:color w:val="auto"/>
                <w:kern w:val="0"/>
                <w:sz w:val="18"/>
                <w:szCs w:val="18"/>
                <w:u w:val="single"/>
                <w:lang w:val="en-US" w:eastAsia="zh-CN" w:bidi="ar"/>
              </w:rPr>
              <w:t xml:space="preserve">                  </w:t>
            </w:r>
            <w:r>
              <w:rPr>
                <w:rFonts w:hint="eastAsia" w:ascii="宋体" w:hAnsi="宋体" w:eastAsia="宋体" w:cs="宋体"/>
                <w:b w:val="0"/>
                <w:bCs w:val="0"/>
                <w:i w:val="0"/>
                <w:iCs w:val="0"/>
                <w:color w:val="auto"/>
                <w:kern w:val="0"/>
                <w:sz w:val="18"/>
                <w:szCs w:val="18"/>
                <w:u w:val="none"/>
                <w:lang w:val="en-US" w:eastAsia="zh-CN" w:bidi="ar"/>
              </w:rPr>
              <w:t>（</w:t>
            </w:r>
            <w:r>
              <w:rPr>
                <w:rStyle w:val="48"/>
                <w:rFonts w:hint="eastAsia" w:ascii="宋体" w:hAnsi="宋体" w:eastAsia="宋体" w:cs="宋体"/>
                <w:color w:val="auto"/>
                <w:kern w:val="2"/>
                <w:sz w:val="21"/>
                <w:szCs w:val="21"/>
                <w:u w:val="none"/>
                <w:lang w:val="en-US" w:eastAsia="zh-CN" w:bidi="ar"/>
              </w:rPr>
              <w:t>yyyy/mm/dd至yyyy/mm/dd</w:t>
            </w:r>
            <w:r>
              <w:rPr>
                <w:rFonts w:hint="eastAsia" w:ascii="宋体" w:hAnsi="宋体" w:eastAsia="宋体" w:cs="宋体"/>
                <w:b w:val="0"/>
                <w:bCs w:val="0"/>
                <w:i w:val="0"/>
                <w:iCs w:val="0"/>
                <w:color w:val="auto"/>
                <w:kern w:val="0"/>
                <w:sz w:val="18"/>
                <w:szCs w:val="18"/>
                <w:u w:val="none"/>
                <w:lang w:val="en-US" w:eastAsia="zh-CN" w:bidi="ar"/>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14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310</w:t>
            </w:r>
          </w:p>
        </w:tc>
        <w:tc>
          <w:tcPr>
            <w:tcW w:w="8208" w:type="dxa"/>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 xml:space="preserve">培训专题 </w:t>
            </w:r>
            <w:r>
              <w:rPr>
                <w:rFonts w:hint="eastAsia" w:ascii="宋体" w:hAnsi="宋体" w:eastAsia="宋体" w:cs="宋体"/>
                <w:b w:val="0"/>
                <w:bCs w:val="0"/>
                <w:i w:val="0"/>
                <w:iCs w:val="0"/>
                <w:color w:val="auto"/>
                <w:kern w:val="0"/>
                <w:sz w:val="18"/>
                <w:szCs w:val="18"/>
                <w:u w:val="single"/>
                <w:lang w:val="en-US" w:eastAsia="zh-CN" w:bidi="ar"/>
              </w:rPr>
              <w:t xml:space="preserve">                                       </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14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311</w:t>
            </w:r>
          </w:p>
        </w:tc>
        <w:tc>
          <w:tcPr>
            <w:tcW w:w="8208" w:type="dxa"/>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 xml:space="preserve">学制 </w:t>
            </w:r>
            <w:r>
              <w:rPr>
                <w:rFonts w:hint="eastAsia" w:ascii="宋体" w:hAnsi="宋体" w:eastAsia="宋体" w:cs="宋体"/>
                <w:b w:val="0"/>
                <w:bCs w:val="0"/>
                <w:i w:val="0"/>
                <w:iCs w:val="0"/>
                <w:color w:val="auto"/>
                <w:kern w:val="0"/>
                <w:sz w:val="18"/>
                <w:szCs w:val="18"/>
                <w:u w:val="single"/>
                <w:lang w:val="en-US" w:eastAsia="zh-CN" w:bidi="ar"/>
              </w:rPr>
              <w:t xml:space="preserve">              </w:t>
            </w:r>
            <w:r>
              <w:rPr>
                <w:rFonts w:hint="eastAsia" w:ascii="宋体" w:hAnsi="宋体" w:eastAsia="宋体" w:cs="宋体"/>
                <w:b w:val="0"/>
                <w:bCs w:val="0"/>
                <w:i w:val="0"/>
                <w:iCs w:val="0"/>
                <w:color w:val="auto"/>
                <w:kern w:val="0"/>
                <w:sz w:val="18"/>
                <w:szCs w:val="18"/>
                <w:u w:val="none"/>
                <w:lang w:val="en-US" w:eastAsia="zh-CN" w:bidi="ar"/>
              </w:rPr>
              <w:t>（天）</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14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312</w:t>
            </w:r>
          </w:p>
        </w:tc>
        <w:tc>
          <w:tcPr>
            <w:tcW w:w="8208" w:type="dxa"/>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 xml:space="preserve">学时 </w:t>
            </w:r>
            <w:r>
              <w:rPr>
                <w:rFonts w:hint="eastAsia" w:ascii="宋体" w:hAnsi="宋体" w:eastAsia="宋体" w:cs="宋体"/>
                <w:b w:val="0"/>
                <w:bCs w:val="0"/>
                <w:i w:val="0"/>
                <w:iCs w:val="0"/>
                <w:color w:val="auto"/>
                <w:kern w:val="0"/>
                <w:sz w:val="18"/>
                <w:szCs w:val="18"/>
                <w:u w:val="single"/>
                <w:lang w:val="en-US" w:eastAsia="zh-CN" w:bidi="ar"/>
              </w:rPr>
              <w:t xml:space="preserve">               </w:t>
            </w:r>
            <w:r>
              <w:rPr>
                <w:rFonts w:hint="eastAsia" w:ascii="宋体" w:hAnsi="宋体" w:eastAsia="宋体" w:cs="宋体"/>
                <w:b w:val="0"/>
                <w:bCs w:val="0"/>
                <w:i w:val="0"/>
                <w:iCs w:val="0"/>
                <w:color w:val="auto"/>
                <w:kern w:val="0"/>
                <w:sz w:val="18"/>
                <w:szCs w:val="18"/>
                <w:u w:val="none"/>
                <w:lang w:val="en-US" w:eastAsia="zh-CN" w:bidi="ar"/>
              </w:rPr>
              <w:t>（学时）</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14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313</w:t>
            </w:r>
          </w:p>
        </w:tc>
        <w:tc>
          <w:tcPr>
            <w:tcW w:w="8208" w:type="dxa"/>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备注：</w:t>
            </w:r>
          </w:p>
        </w:tc>
      </w:tr>
    </w:tbl>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eastAsia="zh-CN"/>
        </w:rPr>
        <w:t>单位负责人：</w:t>
      </w:r>
      <w:r>
        <w:rPr>
          <w:rFonts w:hint="eastAsia" w:ascii="宋体" w:hAnsi="宋体" w:eastAsia="宋体" w:cs="宋体"/>
          <w:color w:val="auto"/>
          <w:sz w:val="18"/>
          <w:szCs w:val="18"/>
          <w:lang w:val="en-US" w:eastAsia="zh-CN"/>
        </w:rPr>
        <w:t xml:space="preserve">        统计负责人：      填表人：       联系电话：        报出日期：20    年   月  日</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auto"/>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说明：</w:t>
      </w:r>
      <w:r>
        <w:rPr>
          <w:rFonts w:hint="eastAsia" w:ascii="宋体" w:hAnsi="宋体" w:cs="宋体"/>
          <w:color w:val="auto"/>
          <w:sz w:val="18"/>
          <w:szCs w:val="18"/>
          <w:lang w:val="en-US" w:eastAsia="zh-CN"/>
        </w:rPr>
        <w:t>1.本表由</w:t>
      </w:r>
      <w:r>
        <w:rPr>
          <w:rFonts w:hint="eastAsia" w:ascii="宋体" w:hAnsi="宋体" w:cs="宋体"/>
          <w:b w:val="0"/>
          <w:bCs w:val="0"/>
          <w:i w:val="0"/>
          <w:iCs w:val="0"/>
          <w:color w:val="auto"/>
          <w:kern w:val="0"/>
          <w:sz w:val="18"/>
          <w:szCs w:val="18"/>
          <w:u w:val="none"/>
          <w:lang w:val="en-US" w:eastAsia="zh-CN" w:bidi="ar"/>
        </w:rPr>
        <w:t>县级及以上应急管理部门，于</w:t>
      </w:r>
      <w:r>
        <w:rPr>
          <w:rFonts w:hint="eastAsia" w:ascii="宋体" w:hAnsi="宋体" w:eastAsia="宋体" w:cs="宋体"/>
          <w:b w:val="0"/>
          <w:bCs w:val="0"/>
          <w:i w:val="0"/>
          <w:iCs w:val="0"/>
          <w:color w:val="auto"/>
          <w:kern w:val="0"/>
          <w:sz w:val="18"/>
          <w:szCs w:val="18"/>
          <w:u w:val="none"/>
          <w:lang w:val="en-US" w:eastAsia="zh-CN" w:bidi="ar"/>
        </w:rPr>
        <w:t>次年1月31日前，通过</w:t>
      </w:r>
      <w:r>
        <w:rPr>
          <w:rFonts w:hint="eastAsia" w:ascii="宋体" w:hAnsi="宋体" w:cs="宋体"/>
          <w:b w:val="0"/>
          <w:bCs w:val="0"/>
          <w:i w:val="0"/>
          <w:iCs w:val="0"/>
          <w:color w:val="auto"/>
          <w:kern w:val="0"/>
          <w:sz w:val="18"/>
          <w:szCs w:val="18"/>
          <w:u w:val="none"/>
          <w:lang w:val="en-US" w:eastAsia="zh-CN" w:bidi="ar"/>
        </w:rPr>
        <w:t>“应急管理干部网络学院”系统</w:t>
      </w:r>
      <w:r>
        <w:rPr>
          <w:rFonts w:hint="eastAsia" w:ascii="宋体" w:hAnsi="宋体" w:eastAsia="宋体" w:cs="宋体"/>
          <w:b w:val="0"/>
          <w:bCs w:val="0"/>
          <w:i w:val="0"/>
          <w:iCs w:val="0"/>
          <w:color w:val="auto"/>
          <w:kern w:val="0"/>
          <w:sz w:val="18"/>
          <w:szCs w:val="18"/>
          <w:u w:val="none"/>
          <w:lang w:val="en-US" w:eastAsia="zh-CN" w:bidi="ar"/>
        </w:rPr>
        <w:t>报送</w:t>
      </w:r>
      <w:r>
        <w:rPr>
          <w:rFonts w:hint="eastAsia" w:ascii="宋体" w:hAnsi="宋体" w:cs="宋体"/>
          <w:b w:val="0"/>
          <w:bCs w:val="0"/>
          <w:i w:val="0"/>
          <w:iCs w:val="0"/>
          <w:color w:val="auto"/>
          <w:kern w:val="0"/>
          <w:sz w:val="18"/>
          <w:szCs w:val="18"/>
          <w:u w:val="none"/>
          <w:lang w:val="en-US" w:eastAsia="zh-CN" w:bidi="ar"/>
        </w:rPr>
        <w:t>。</w:t>
      </w:r>
    </w:p>
    <w:p>
      <w:pPr>
        <w:keepNext w:val="0"/>
        <w:keepLines w:val="0"/>
        <w:pageBreakBefore w:val="0"/>
        <w:widowControl w:val="0"/>
        <w:kinsoku/>
        <w:wordWrap/>
        <w:overflowPunct/>
        <w:topLinePunct w:val="0"/>
        <w:autoSpaceDE/>
        <w:autoSpaceDN/>
        <w:bidi w:val="0"/>
        <w:adjustRightInd/>
        <w:snapToGrid/>
        <w:spacing w:line="360" w:lineRule="exact"/>
        <w:ind w:left="715" w:leftChars="255" w:hanging="180" w:hangingChars="100"/>
        <w:jc w:val="left"/>
        <w:textAlignment w:val="auto"/>
        <w:rPr>
          <w:rFonts w:hint="eastAsia" w:ascii="宋体" w:hAnsi="宋体" w:eastAsia="宋体" w:cs="宋体"/>
          <w:color w:val="auto"/>
          <w:sz w:val="18"/>
          <w:szCs w:val="18"/>
          <w:lang w:val="en-US" w:eastAsia="zh-CN"/>
        </w:rPr>
      </w:pPr>
      <w:r>
        <w:rPr>
          <w:rFonts w:hint="eastAsia" w:ascii="宋体" w:hAnsi="宋体" w:cs="宋体"/>
          <w:color w:val="auto"/>
          <w:sz w:val="18"/>
          <w:szCs w:val="18"/>
          <w:lang w:val="en-US" w:eastAsia="zh-CN"/>
        </w:rPr>
        <w:t>2</w:t>
      </w:r>
      <w:r>
        <w:rPr>
          <w:rFonts w:hint="eastAsia" w:ascii="宋体" w:hAnsi="宋体" w:eastAsia="宋体" w:cs="宋体"/>
          <w:color w:val="auto"/>
          <w:sz w:val="18"/>
          <w:szCs w:val="18"/>
          <w:lang w:val="en-US" w:eastAsia="zh-CN"/>
        </w:rPr>
        <w:t>.统计范围：本单位党员领导干部本年度参训情况视工作需要进行统计。</w:t>
      </w:r>
    </w:p>
    <w:p>
      <w:pPr>
        <w:keepNext w:val="0"/>
        <w:keepLines w:val="0"/>
        <w:pageBreakBefore w:val="0"/>
        <w:widowControl w:val="0"/>
        <w:kinsoku/>
        <w:wordWrap/>
        <w:overflowPunct/>
        <w:topLinePunct w:val="0"/>
        <w:autoSpaceDE/>
        <w:autoSpaceDN/>
        <w:bidi w:val="0"/>
        <w:adjustRightInd/>
        <w:snapToGrid/>
        <w:spacing w:line="360" w:lineRule="exact"/>
        <w:ind w:left="715" w:leftChars="255" w:hanging="180" w:hangingChars="100"/>
        <w:jc w:val="left"/>
        <w:textAlignment w:val="auto"/>
        <w:rPr>
          <w:rFonts w:hint="eastAsia" w:ascii="宋体" w:hAnsi="宋体" w:eastAsia="宋体" w:cs="宋体"/>
          <w:color w:val="auto"/>
          <w:sz w:val="18"/>
          <w:szCs w:val="18"/>
          <w:lang w:val="en-US" w:eastAsia="zh-CN"/>
        </w:rPr>
      </w:pPr>
      <w:r>
        <w:rPr>
          <w:rFonts w:hint="eastAsia" w:ascii="宋体" w:hAnsi="宋体" w:cs="宋体"/>
          <w:color w:val="auto"/>
          <w:sz w:val="18"/>
          <w:szCs w:val="18"/>
          <w:lang w:val="en-US" w:eastAsia="zh-CN"/>
        </w:rPr>
        <w:t>3</w:t>
      </w:r>
      <w:r>
        <w:rPr>
          <w:rFonts w:hint="eastAsia" w:ascii="宋体" w:hAnsi="宋体" w:eastAsia="宋体" w:cs="宋体"/>
          <w:color w:val="auto"/>
          <w:sz w:val="18"/>
          <w:szCs w:val="18"/>
          <w:lang w:val="en-US" w:eastAsia="zh-CN"/>
        </w:rPr>
        <w:t>.数据审核、处理要求：本表中“303单位”应填写参训人员单位名称全称，“304职务职级”</w:t>
      </w:r>
      <w:r>
        <w:rPr>
          <w:rStyle w:val="48"/>
          <w:rFonts w:hint="eastAsia" w:ascii="宋体" w:hAnsi="宋体" w:eastAsia="宋体" w:cs="宋体"/>
          <w:color w:val="auto"/>
          <w:sz w:val="18"/>
          <w:szCs w:val="18"/>
          <w:lang w:val="en-US" w:eastAsia="zh-CN" w:bidi="ar"/>
        </w:rPr>
        <w:t>填写参训时实际任职情况并细化到部门，“306职称”按照《专业技术职务资格证书》所载的任职资格填写，“309培训时间”线下培训开始时间和截止时间不包含报到撤离日，“310培训专题”填写参训人员所参加的培训班的主题全称，“311学制”填写参训人员所参加的培训班的学制天数且为</w:t>
      </w:r>
      <w:r>
        <w:rPr>
          <w:rStyle w:val="48"/>
          <w:rFonts w:hint="eastAsia" w:ascii="宋体" w:hAnsi="宋体" w:eastAsia="宋体" w:cs="宋体"/>
          <w:color w:val="auto"/>
          <w:kern w:val="2"/>
          <w:sz w:val="18"/>
          <w:szCs w:val="18"/>
          <w:lang w:val="en-US" w:eastAsia="zh-CN" w:bidi="ar"/>
        </w:rPr>
        <w:t>非负数、小数点后保留1位小数，“312学时”填写</w:t>
      </w:r>
      <w:r>
        <w:rPr>
          <w:rStyle w:val="48"/>
          <w:rFonts w:hint="eastAsia" w:ascii="宋体" w:hAnsi="宋体" w:eastAsia="宋体" w:cs="宋体"/>
          <w:color w:val="auto"/>
          <w:sz w:val="18"/>
          <w:szCs w:val="18"/>
          <w:lang w:val="en-US" w:eastAsia="zh-CN" w:bidi="ar"/>
        </w:rPr>
        <w:t>参训人员所参加的培</w:t>
      </w:r>
      <w:r>
        <w:rPr>
          <w:rFonts w:hint="eastAsia" w:ascii="宋体" w:hAnsi="宋体" w:eastAsia="宋体" w:cs="宋体"/>
          <w:color w:val="auto"/>
          <w:sz w:val="18"/>
          <w:szCs w:val="18"/>
          <w:lang w:val="en-US" w:eastAsia="zh-CN"/>
        </w:rPr>
        <w:t>训班的学时。</w:t>
      </w:r>
    </w:p>
    <w:p>
      <w:pPr>
        <w:keepNext w:val="0"/>
        <w:keepLines w:val="0"/>
        <w:pageBreakBefore w:val="0"/>
        <w:widowControl w:val="0"/>
        <w:kinsoku/>
        <w:wordWrap/>
        <w:overflowPunct/>
        <w:topLinePunct w:val="0"/>
        <w:autoSpaceDE/>
        <w:autoSpaceDN/>
        <w:bidi w:val="0"/>
        <w:adjustRightInd/>
        <w:snapToGrid/>
        <w:spacing w:line="360" w:lineRule="exact"/>
        <w:ind w:left="715" w:leftChars="255" w:hanging="180" w:hangingChars="100"/>
        <w:jc w:val="left"/>
        <w:textAlignment w:val="auto"/>
        <w:rPr>
          <w:rFonts w:hint="eastAsia" w:ascii="宋体" w:hAnsi="宋体" w:eastAsia="宋体" w:cs="宋体"/>
          <w:color w:val="auto"/>
          <w:sz w:val="18"/>
          <w:szCs w:val="18"/>
          <w:lang w:val="en-US" w:eastAsia="zh-CN"/>
        </w:rPr>
      </w:pPr>
      <w:r>
        <w:rPr>
          <w:rFonts w:hint="eastAsia" w:ascii="宋体" w:hAnsi="宋体" w:cs="宋体"/>
          <w:color w:val="auto"/>
          <w:sz w:val="18"/>
          <w:szCs w:val="18"/>
          <w:lang w:val="en-US" w:eastAsia="zh-CN"/>
        </w:rPr>
        <w:t>4</w:t>
      </w:r>
      <w:r>
        <w:rPr>
          <w:rFonts w:hint="eastAsia" w:ascii="宋体" w:hAnsi="宋体" w:eastAsia="宋体" w:cs="宋体"/>
          <w:color w:val="auto"/>
          <w:sz w:val="18"/>
          <w:szCs w:val="18"/>
          <w:lang w:val="en-US" w:eastAsia="zh-CN"/>
        </w:rPr>
        <w:t>.注意事项：如参训人员本年度内参加多个培训专题的，可在“310培训专题”列举并在“311学制”“312学时”填写累计数。</w:t>
      </w:r>
    </w:p>
    <w:p>
      <w:pPr>
        <w:keepNext w:val="0"/>
        <w:keepLines w:val="0"/>
        <w:pageBreakBefore w:val="0"/>
        <w:widowControl w:val="0"/>
        <w:kinsoku/>
        <w:wordWrap/>
        <w:overflowPunct/>
        <w:topLinePunct w:val="0"/>
        <w:autoSpaceDE/>
        <w:autoSpaceDN/>
        <w:bidi w:val="0"/>
        <w:adjustRightInd/>
        <w:snapToGrid/>
        <w:spacing w:line="360" w:lineRule="exact"/>
        <w:ind w:left="718" w:leftChars="256" w:hanging="180" w:hangingChars="100"/>
        <w:jc w:val="left"/>
        <w:textAlignment w:val="auto"/>
        <w:rPr>
          <w:rFonts w:hint="eastAsia" w:ascii="宋体" w:hAnsi="宋体" w:eastAsia="宋体" w:cs="宋体"/>
          <w:color w:val="auto"/>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left="718" w:leftChars="256" w:hanging="180" w:hangingChars="100"/>
        <w:jc w:val="left"/>
        <w:textAlignment w:val="auto"/>
        <w:rPr>
          <w:rFonts w:hint="eastAsia" w:ascii="宋体" w:hAnsi="宋体" w:eastAsia="宋体" w:cs="宋体"/>
          <w:color w:val="auto"/>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left="718" w:leftChars="256" w:hanging="180" w:hangingChars="100"/>
        <w:jc w:val="left"/>
        <w:textAlignment w:val="auto"/>
        <w:rPr>
          <w:rFonts w:hint="eastAsia" w:ascii="宋体" w:hAnsi="宋体" w:eastAsia="宋体" w:cs="宋体"/>
          <w:color w:val="auto"/>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left="718" w:leftChars="256" w:hanging="180" w:hangingChars="100"/>
        <w:jc w:val="left"/>
        <w:textAlignment w:val="auto"/>
        <w:rPr>
          <w:rFonts w:hint="eastAsia" w:ascii="宋体" w:hAnsi="宋体" w:eastAsia="宋体" w:cs="宋体"/>
          <w:color w:val="auto"/>
          <w:sz w:val="18"/>
          <w:szCs w:val="18"/>
          <w:lang w:val="en-US" w:eastAsia="zh-CN"/>
        </w:rPr>
      </w:pPr>
    </w:p>
    <w:p>
      <w:pPr>
        <w:kinsoku w:val="0"/>
        <w:overflowPunct w:val="0"/>
        <w:spacing w:before="147"/>
        <w:ind w:left="0" w:leftChars="0" w:right="0" w:rightChars="0" w:firstLine="0" w:firstLineChars="0"/>
        <w:jc w:val="center"/>
        <w:outlineLvl w:val="9"/>
        <w:rPr>
          <w:rFonts w:hint="eastAsia"/>
          <w:lang w:eastAsia="zh-CN"/>
        </w:rPr>
      </w:pPr>
      <w:bookmarkStart w:id="428" w:name="_Toc958024675"/>
    </w:p>
    <w:p>
      <w:pPr>
        <w:pStyle w:val="4"/>
        <w:kinsoku w:val="0"/>
        <w:overflowPunct w:val="0"/>
        <w:spacing w:before="147"/>
        <w:ind w:left="0" w:leftChars="0" w:right="0" w:rightChars="0" w:firstLine="0" w:firstLineChars="0"/>
        <w:jc w:val="center"/>
        <w:rPr>
          <w:rFonts w:hint="eastAsia"/>
        </w:rPr>
      </w:pPr>
      <w:bookmarkStart w:id="429" w:name="_Toc1291924414"/>
      <w:bookmarkStart w:id="430" w:name="_Toc1513963518"/>
      <w:bookmarkStart w:id="431" w:name="_Toc98273523"/>
      <w:bookmarkStart w:id="432" w:name="_Toc17038"/>
      <w:bookmarkStart w:id="433" w:name="_Toc1318085986"/>
      <w:bookmarkStart w:id="434" w:name="_Toc1231261536"/>
      <w:bookmarkStart w:id="435" w:name="_Toc1543085994"/>
      <w:bookmarkStart w:id="436" w:name="_Toc2123537395"/>
      <w:r>
        <w:rPr>
          <w:rFonts w:hint="eastAsia"/>
          <w:lang w:eastAsia="zh-CN"/>
        </w:rPr>
        <w:t>（</w:t>
      </w:r>
      <w:r>
        <w:rPr>
          <w:rFonts w:hint="eastAsia"/>
          <w:lang w:val="en-US" w:eastAsia="zh-CN"/>
        </w:rPr>
        <w:t>三十九</w:t>
      </w:r>
      <w:r>
        <w:rPr>
          <w:rFonts w:hint="eastAsia"/>
          <w:lang w:eastAsia="zh-CN"/>
        </w:rPr>
        <w:t>）</w:t>
      </w:r>
      <w:r>
        <w:rPr>
          <w:rFonts w:hint="eastAsia"/>
        </w:rPr>
        <w:t>应急管理系统在职去世人员情况汇总表</w:t>
      </w:r>
      <w:bookmarkEnd w:id="428"/>
      <w:bookmarkEnd w:id="429"/>
      <w:bookmarkEnd w:id="430"/>
      <w:bookmarkEnd w:id="431"/>
      <w:bookmarkEnd w:id="432"/>
      <w:bookmarkEnd w:id="433"/>
      <w:bookmarkEnd w:id="434"/>
      <w:bookmarkEnd w:id="435"/>
      <w:bookmarkEnd w:id="436"/>
    </w:p>
    <w:tbl>
      <w:tblPr>
        <w:tblStyle w:val="17"/>
        <w:tblW w:w="9365" w:type="dxa"/>
        <w:jc w:val="center"/>
        <w:tblLayout w:type="autofit"/>
        <w:tblCellMar>
          <w:top w:w="0" w:type="dxa"/>
          <w:left w:w="108" w:type="dxa"/>
          <w:bottom w:w="0" w:type="dxa"/>
          <w:right w:w="108" w:type="dxa"/>
        </w:tblCellMar>
      </w:tblPr>
      <w:tblGrid>
        <w:gridCol w:w="2358"/>
        <w:gridCol w:w="1414"/>
        <w:gridCol w:w="2176"/>
        <w:gridCol w:w="643"/>
        <w:gridCol w:w="2774"/>
      </w:tblGrid>
      <w:tr>
        <w:tblPrEx>
          <w:tblCellMar>
            <w:top w:w="0" w:type="dxa"/>
            <w:left w:w="108" w:type="dxa"/>
            <w:bottom w:w="0" w:type="dxa"/>
            <w:right w:w="108" w:type="dxa"/>
          </w:tblCellMar>
        </w:tblPrEx>
        <w:trPr>
          <w:trHeight w:val="284" w:hRule="atLeast"/>
          <w:jc w:val="center"/>
        </w:trPr>
        <w:tc>
          <w:tcPr>
            <w:tcW w:w="6591" w:type="dxa"/>
            <w:gridSpan w:val="4"/>
            <w:noWrap w:val="0"/>
            <w:vAlign w:val="top"/>
          </w:tcPr>
          <w:p>
            <w:pPr>
              <w:snapToGrid w:val="0"/>
              <w:rPr>
                <w:rFonts w:hint="eastAsia" w:ascii="宋体" w:hAnsi="宋体" w:eastAsia="宋体" w:cs="宋体"/>
                <w:color w:val="auto"/>
                <w:sz w:val="18"/>
              </w:rPr>
            </w:pPr>
          </w:p>
        </w:tc>
        <w:tc>
          <w:tcPr>
            <w:tcW w:w="2774" w:type="dxa"/>
            <w:noWrap w:val="0"/>
            <w:tcMar>
              <w:left w:w="0" w:type="dxa"/>
              <w:right w:w="0" w:type="dxa"/>
            </w:tcMar>
            <w:vAlign w:val="center"/>
          </w:tcPr>
          <w:p>
            <w:pPr>
              <w:spacing w:line="240" w:lineRule="exact"/>
              <w:rPr>
                <w:rFonts w:hint="eastAsia" w:ascii="宋体" w:hAnsi="宋体" w:eastAsia="宋体" w:cs="宋体"/>
                <w:color w:val="auto"/>
                <w:sz w:val="18"/>
                <w:szCs w:val="18"/>
              </w:rPr>
            </w:pPr>
            <w:r>
              <w:rPr>
                <w:rFonts w:hint="eastAsia" w:ascii="宋体" w:hAnsi="宋体" w:eastAsia="宋体" w:cs="宋体"/>
                <w:color w:val="auto"/>
                <w:sz w:val="18"/>
                <w:szCs w:val="18"/>
              </w:rPr>
              <w:t>表    号：</w:t>
            </w:r>
            <w:r>
              <w:rPr>
                <w:rFonts w:hint="eastAsia" w:ascii="宋体" w:hAnsi="宋体" w:cs="宋体"/>
                <w:color w:val="auto"/>
                <w:sz w:val="18"/>
                <w:szCs w:val="18"/>
                <w:lang w:val="en-US" w:eastAsia="zh-CN"/>
              </w:rPr>
              <w:t>039</w:t>
            </w:r>
            <w:r>
              <w:rPr>
                <w:rFonts w:hint="eastAsia" w:ascii="宋体" w:hAnsi="宋体" w:eastAsia="宋体" w:cs="宋体"/>
                <w:color w:val="auto"/>
                <w:sz w:val="18"/>
                <w:szCs w:val="18"/>
              </w:rPr>
              <w:t xml:space="preserve">表 </w:t>
            </w:r>
          </w:p>
        </w:tc>
      </w:tr>
      <w:tr>
        <w:tblPrEx>
          <w:tblCellMar>
            <w:top w:w="0" w:type="dxa"/>
            <w:left w:w="108" w:type="dxa"/>
            <w:bottom w:w="0" w:type="dxa"/>
            <w:right w:w="108" w:type="dxa"/>
          </w:tblCellMar>
        </w:tblPrEx>
        <w:trPr>
          <w:trHeight w:val="284" w:hRule="atLeast"/>
          <w:jc w:val="center"/>
        </w:trPr>
        <w:tc>
          <w:tcPr>
            <w:tcW w:w="6591" w:type="dxa"/>
            <w:gridSpan w:val="4"/>
            <w:noWrap w:val="0"/>
            <w:vAlign w:val="top"/>
          </w:tcPr>
          <w:p>
            <w:pPr>
              <w:snapToGrid w:val="0"/>
              <w:rPr>
                <w:rFonts w:hint="eastAsia" w:ascii="宋体" w:hAnsi="宋体" w:eastAsia="宋体" w:cs="宋体"/>
                <w:color w:val="auto"/>
                <w:sz w:val="18"/>
              </w:rPr>
            </w:pPr>
          </w:p>
        </w:tc>
        <w:tc>
          <w:tcPr>
            <w:tcW w:w="2774" w:type="dxa"/>
            <w:noWrap w:val="0"/>
            <w:tcMar>
              <w:left w:w="0" w:type="dxa"/>
              <w:right w:w="0" w:type="dxa"/>
            </w:tcMar>
            <w:vAlign w:val="center"/>
          </w:tcPr>
          <w:p>
            <w:pPr>
              <w:spacing w:line="240" w:lineRule="exact"/>
              <w:rPr>
                <w:rFonts w:hint="eastAsia" w:ascii="宋体" w:hAnsi="宋体" w:eastAsia="宋体" w:cs="宋体"/>
                <w:color w:val="auto"/>
                <w:sz w:val="18"/>
                <w:szCs w:val="18"/>
                <w:lang w:eastAsia="zh-CN"/>
              </w:rPr>
            </w:pPr>
            <w:r>
              <w:rPr>
                <w:rFonts w:hint="eastAsia" w:ascii="宋体" w:hAnsi="宋体" w:eastAsia="宋体" w:cs="宋体"/>
                <w:color w:val="auto"/>
                <w:sz w:val="18"/>
                <w:szCs w:val="18"/>
              </w:rPr>
              <w:t>制定机关：</w:t>
            </w:r>
            <w:r>
              <w:rPr>
                <w:rFonts w:hint="eastAsia" w:ascii="宋体" w:hAnsi="宋体" w:cs="宋体"/>
                <w:color w:val="auto"/>
                <w:sz w:val="18"/>
                <w:szCs w:val="18"/>
                <w:lang w:val="en-US" w:eastAsia="zh-CN"/>
              </w:rPr>
              <w:t>应急管理部</w:t>
            </w:r>
          </w:p>
        </w:tc>
      </w:tr>
      <w:tr>
        <w:tblPrEx>
          <w:tblCellMar>
            <w:top w:w="0" w:type="dxa"/>
            <w:left w:w="108" w:type="dxa"/>
            <w:bottom w:w="0" w:type="dxa"/>
            <w:right w:w="108" w:type="dxa"/>
          </w:tblCellMar>
        </w:tblPrEx>
        <w:trPr>
          <w:trHeight w:val="276" w:hRule="atLeast"/>
          <w:jc w:val="center"/>
        </w:trPr>
        <w:tc>
          <w:tcPr>
            <w:tcW w:w="6591" w:type="dxa"/>
            <w:gridSpan w:val="4"/>
            <w:noWrap w:val="0"/>
            <w:vAlign w:val="center"/>
          </w:tcPr>
          <w:p>
            <w:pPr>
              <w:snapToGrid w:val="0"/>
              <w:spacing w:line="240" w:lineRule="exact"/>
              <w:rPr>
                <w:rFonts w:hint="eastAsia" w:ascii="宋体" w:hAnsi="宋体" w:eastAsia="宋体" w:cs="宋体"/>
                <w:color w:val="auto"/>
                <w:sz w:val="18"/>
              </w:rPr>
            </w:pPr>
          </w:p>
        </w:tc>
        <w:tc>
          <w:tcPr>
            <w:tcW w:w="2774" w:type="dxa"/>
            <w:noWrap w:val="0"/>
            <w:tcMar>
              <w:left w:w="0" w:type="dxa"/>
              <w:right w:w="0" w:type="dxa"/>
            </w:tcMar>
            <w:vAlign w:val="center"/>
          </w:tcPr>
          <w:p>
            <w:pPr>
              <w:spacing w:line="240" w:lineRule="exact"/>
              <w:rPr>
                <w:rFonts w:hint="eastAsia" w:ascii="宋体" w:hAnsi="宋体" w:eastAsia="宋体" w:cs="宋体"/>
                <w:color w:val="auto"/>
                <w:sz w:val="18"/>
                <w:szCs w:val="18"/>
              </w:rPr>
            </w:pPr>
            <w:r>
              <w:rPr>
                <w:rFonts w:hint="eastAsia" w:ascii="宋体" w:hAnsi="宋体" w:eastAsia="宋体" w:cs="宋体"/>
                <w:color w:val="auto"/>
                <w:sz w:val="18"/>
                <w:szCs w:val="18"/>
              </w:rPr>
              <w:t>批准机关：国家统计局</w:t>
            </w:r>
          </w:p>
        </w:tc>
      </w:tr>
      <w:tr>
        <w:tblPrEx>
          <w:tblCellMar>
            <w:top w:w="0" w:type="dxa"/>
            <w:left w:w="108" w:type="dxa"/>
            <w:bottom w:w="0" w:type="dxa"/>
            <w:right w:w="108" w:type="dxa"/>
          </w:tblCellMar>
        </w:tblPrEx>
        <w:trPr>
          <w:trHeight w:val="284" w:hRule="atLeast"/>
          <w:jc w:val="center"/>
        </w:trPr>
        <w:tc>
          <w:tcPr>
            <w:tcW w:w="6591" w:type="dxa"/>
            <w:gridSpan w:val="4"/>
            <w:noWrap w:val="0"/>
            <w:vAlign w:val="center"/>
          </w:tcPr>
          <w:p>
            <w:pPr>
              <w:snapToGrid w:val="0"/>
              <w:spacing w:line="240" w:lineRule="exact"/>
              <w:rPr>
                <w:rFonts w:hint="eastAsia" w:ascii="宋体" w:hAnsi="宋体" w:eastAsia="宋体" w:cs="宋体"/>
                <w:color w:val="auto"/>
                <w:sz w:val="18"/>
              </w:rPr>
            </w:pPr>
          </w:p>
        </w:tc>
        <w:tc>
          <w:tcPr>
            <w:tcW w:w="2774" w:type="dxa"/>
            <w:noWrap w:val="0"/>
            <w:tcMar>
              <w:left w:w="0" w:type="dxa"/>
              <w:right w:w="0" w:type="dxa"/>
            </w:tcMar>
            <w:vAlign w:val="center"/>
          </w:tcPr>
          <w:p>
            <w:pPr>
              <w:pStyle w:val="44"/>
              <w:tabs>
                <w:tab w:val="left" w:pos="730"/>
              </w:tabs>
              <w:kinsoku w:val="0"/>
              <w:overflowPunct w:val="0"/>
              <w:spacing w:before="14" w:line="240" w:lineRule="exact"/>
              <w:rPr>
                <w:rFonts w:hint="eastAsia" w:ascii="宋体" w:hAnsi="宋体" w:eastAsia="宋体" w:cs="宋体"/>
                <w:color w:val="auto"/>
                <w:sz w:val="18"/>
                <w:szCs w:val="18"/>
              </w:rPr>
            </w:pPr>
            <w:r>
              <w:rPr>
                <w:rFonts w:hint="eastAsia" w:ascii="宋体" w:hAnsi="宋体" w:eastAsia="宋体" w:cs="宋体"/>
                <w:color w:val="auto"/>
                <w:sz w:val="18"/>
                <w:szCs w:val="18"/>
              </w:rPr>
              <w:t>批准文号：国统制</w:t>
            </w:r>
            <w:r>
              <w:rPr>
                <w:rFonts w:hint="eastAsia" w:ascii="宋体" w:hAnsi="宋体" w:eastAsia="宋体" w:cs="宋体"/>
                <w:color w:val="auto"/>
                <w:spacing w:val="-6"/>
                <w:sz w:val="18"/>
                <w:szCs w:val="18"/>
              </w:rPr>
              <w:t>〔    〕</w:t>
            </w:r>
            <w:r>
              <w:rPr>
                <w:rFonts w:hint="eastAsia" w:ascii="宋体" w:hAnsi="宋体" w:eastAsia="宋体" w:cs="宋体"/>
                <w:color w:val="auto"/>
                <w:sz w:val="18"/>
                <w:szCs w:val="18"/>
              </w:rPr>
              <w:t>号</w:t>
            </w:r>
          </w:p>
        </w:tc>
      </w:tr>
      <w:tr>
        <w:tblPrEx>
          <w:tblCellMar>
            <w:top w:w="0" w:type="dxa"/>
            <w:left w:w="108" w:type="dxa"/>
            <w:bottom w:w="0" w:type="dxa"/>
            <w:right w:w="108" w:type="dxa"/>
          </w:tblCellMar>
        </w:tblPrEx>
        <w:trPr>
          <w:trHeight w:val="284" w:hRule="atLeast"/>
          <w:jc w:val="center"/>
        </w:trPr>
        <w:tc>
          <w:tcPr>
            <w:tcW w:w="3772" w:type="dxa"/>
            <w:gridSpan w:val="2"/>
            <w:noWrap w:val="0"/>
            <w:vAlign w:val="center"/>
          </w:tcPr>
          <w:p>
            <w:pPr>
              <w:snapToGrid w:val="0"/>
              <w:spacing w:line="240" w:lineRule="exact"/>
              <w:rPr>
                <w:rFonts w:hint="eastAsia" w:ascii="宋体" w:hAnsi="宋体" w:eastAsia="宋体" w:cs="宋体"/>
                <w:color w:val="auto"/>
                <w:sz w:val="18"/>
              </w:rPr>
            </w:pPr>
            <w:r>
              <w:rPr>
                <w:rFonts w:hint="eastAsia" w:ascii="宋体" w:hAnsi="宋体" w:eastAsia="宋体" w:cs="宋体"/>
                <w:color w:val="auto"/>
                <w:sz w:val="18"/>
                <w:szCs w:val="18"/>
              </w:rPr>
              <w:t>单位详细名称：</w:t>
            </w:r>
          </w:p>
        </w:tc>
        <w:tc>
          <w:tcPr>
            <w:tcW w:w="2176" w:type="dxa"/>
            <w:noWrap w:val="0"/>
            <w:vAlign w:val="center"/>
          </w:tcPr>
          <w:p>
            <w:pPr>
              <w:snapToGrid w:val="0"/>
              <w:jc w:val="center"/>
              <w:rPr>
                <w:rFonts w:hint="eastAsia" w:ascii="宋体" w:hAnsi="宋体" w:eastAsia="宋体" w:cs="宋体"/>
                <w:color w:val="auto"/>
                <w:sz w:val="18"/>
              </w:rPr>
            </w:pPr>
            <w:r>
              <w:rPr>
                <w:rFonts w:hint="eastAsia" w:ascii="宋体" w:hAnsi="宋体" w:eastAsia="宋体" w:cs="宋体"/>
                <w:i w:val="0"/>
                <w:iCs w:val="0"/>
                <w:snapToGrid w:val="0"/>
                <w:color w:val="auto"/>
                <w:kern w:val="0"/>
                <w:sz w:val="18"/>
                <w:szCs w:val="18"/>
                <w:u w:val="none"/>
                <w:lang w:val="en-US" w:eastAsia="zh-CN" w:bidi="ar"/>
              </w:rPr>
              <w:t>20　　年　　月　　日</w:t>
            </w:r>
          </w:p>
        </w:tc>
        <w:tc>
          <w:tcPr>
            <w:tcW w:w="643" w:type="dxa"/>
            <w:noWrap w:val="0"/>
            <w:vAlign w:val="top"/>
          </w:tcPr>
          <w:p>
            <w:pPr>
              <w:snapToGrid w:val="0"/>
              <w:rPr>
                <w:rFonts w:hint="eastAsia" w:ascii="宋体" w:hAnsi="宋体" w:eastAsia="宋体" w:cs="宋体"/>
                <w:color w:val="auto"/>
                <w:sz w:val="18"/>
              </w:rPr>
            </w:pPr>
          </w:p>
        </w:tc>
        <w:tc>
          <w:tcPr>
            <w:tcW w:w="2774" w:type="dxa"/>
            <w:noWrap w:val="0"/>
            <w:tcMar>
              <w:left w:w="0" w:type="dxa"/>
              <w:right w:w="0" w:type="dxa"/>
            </w:tcMar>
            <w:vAlign w:val="center"/>
          </w:tcPr>
          <w:p>
            <w:pPr>
              <w:spacing w:line="240" w:lineRule="exact"/>
              <w:rPr>
                <w:rFonts w:hint="eastAsia" w:ascii="宋体" w:hAnsi="宋体" w:eastAsia="宋体" w:cs="宋体"/>
                <w:color w:val="auto"/>
                <w:sz w:val="18"/>
                <w:szCs w:val="18"/>
              </w:rPr>
            </w:pPr>
            <w:r>
              <w:rPr>
                <w:rFonts w:hint="eastAsia" w:ascii="宋体" w:hAnsi="宋体" w:eastAsia="宋体" w:cs="宋体"/>
                <w:color w:val="auto"/>
                <w:sz w:val="18"/>
                <w:szCs w:val="18"/>
              </w:rPr>
              <w:t>有效期至：２０   年   月</w:t>
            </w:r>
          </w:p>
        </w:tc>
      </w:tr>
      <w:tr>
        <w:tblPrEx>
          <w:tblCellMar>
            <w:top w:w="0" w:type="dxa"/>
            <w:left w:w="0" w:type="dxa"/>
            <w:bottom w:w="0" w:type="dxa"/>
            <w:right w:w="0" w:type="dxa"/>
          </w:tblCellMar>
        </w:tblPrEx>
        <w:trPr>
          <w:trHeight w:val="379" w:hRule="exact"/>
          <w:jc w:val="center"/>
        </w:trPr>
        <w:tc>
          <w:tcPr>
            <w:tcW w:w="2358" w:type="dxa"/>
            <w:tcBorders>
              <w:top w:val="single" w:color="auto" w:sz="8" w:space="0"/>
              <w:left w:val="nil"/>
              <w:bottom w:val="single" w:color="auto" w:sz="2" w:space="0"/>
              <w:right w:val="single" w:color="auto" w:sz="2" w:space="0"/>
            </w:tcBorders>
            <w:noWrap w:val="0"/>
            <w:vAlign w:val="top"/>
          </w:tcPr>
          <w:p>
            <w:pPr>
              <w:pStyle w:val="44"/>
              <w:kinsoku w:val="0"/>
              <w:overflowPunct w:val="0"/>
              <w:spacing w:before="101" w:line="280" w:lineRule="exact"/>
              <w:ind w:left="28"/>
              <w:jc w:val="center"/>
              <w:rPr>
                <w:rFonts w:hint="eastAsia" w:ascii="宋体" w:hAnsi="宋体" w:eastAsia="宋体" w:cs="宋体"/>
                <w:color w:val="auto"/>
              </w:rPr>
            </w:pPr>
            <w:r>
              <w:rPr>
                <w:rFonts w:hint="eastAsia" w:ascii="宋体" w:hAnsi="宋体" w:eastAsia="宋体" w:cs="宋体"/>
                <w:color w:val="auto"/>
                <w:sz w:val="18"/>
                <w:szCs w:val="18"/>
              </w:rPr>
              <w:t>指标名称</w:t>
            </w:r>
          </w:p>
        </w:tc>
        <w:tc>
          <w:tcPr>
            <w:tcW w:w="7007" w:type="dxa"/>
            <w:gridSpan w:val="4"/>
            <w:tcBorders>
              <w:top w:val="single" w:color="auto" w:sz="8" w:space="0"/>
              <w:left w:val="single" w:color="auto" w:sz="2" w:space="0"/>
              <w:bottom w:val="single" w:color="auto" w:sz="2" w:space="0"/>
              <w:right w:val="nil"/>
            </w:tcBorders>
            <w:noWrap w:val="0"/>
            <w:vAlign w:val="top"/>
          </w:tcPr>
          <w:p>
            <w:pPr>
              <w:pStyle w:val="44"/>
              <w:kinsoku w:val="0"/>
              <w:overflowPunct w:val="0"/>
              <w:spacing w:before="101" w:line="280" w:lineRule="exact"/>
              <w:ind w:left="0" w:leftChars="0" w:right="0" w:rightChars="0" w:firstLine="0" w:firstLineChars="0"/>
              <w:jc w:val="center"/>
              <w:rPr>
                <w:rFonts w:hint="eastAsia" w:ascii="宋体" w:hAnsi="宋体" w:eastAsia="宋体" w:cs="宋体"/>
                <w:color w:val="auto"/>
              </w:rPr>
            </w:pPr>
            <w:r>
              <w:rPr>
                <w:rFonts w:hint="eastAsia" w:ascii="宋体" w:hAnsi="宋体" w:eastAsia="宋体" w:cs="宋体"/>
                <w:color w:val="auto"/>
                <w:sz w:val="18"/>
                <w:szCs w:val="18"/>
                <w:lang w:eastAsia="zh-CN"/>
              </w:rPr>
              <w:t>内容</w:t>
            </w:r>
          </w:p>
        </w:tc>
      </w:tr>
      <w:tr>
        <w:tblPrEx>
          <w:tblCellMar>
            <w:top w:w="0" w:type="dxa"/>
            <w:left w:w="0" w:type="dxa"/>
            <w:bottom w:w="0" w:type="dxa"/>
            <w:right w:w="0" w:type="dxa"/>
          </w:tblCellMar>
        </w:tblPrEx>
        <w:trPr>
          <w:trHeight w:val="266" w:hRule="exact"/>
          <w:jc w:val="center"/>
        </w:trPr>
        <w:tc>
          <w:tcPr>
            <w:tcW w:w="2358" w:type="dxa"/>
            <w:tcBorders>
              <w:top w:val="single" w:color="auto" w:sz="2" w:space="0"/>
              <w:left w:val="nil"/>
              <w:bottom w:val="single" w:color="auto" w:sz="2" w:space="0"/>
              <w:right w:val="single" w:color="auto" w:sz="2" w:space="0"/>
            </w:tcBorders>
            <w:noWrap w:val="0"/>
            <w:vAlign w:val="center"/>
          </w:tcPr>
          <w:p>
            <w:pPr>
              <w:pStyle w:val="44"/>
              <w:kinsoku w:val="0"/>
              <w:overflowPunct w:val="0"/>
              <w:spacing w:before="10" w:line="280" w:lineRule="exact"/>
              <w:ind w:left="26"/>
              <w:jc w:val="center"/>
              <w:rPr>
                <w:rFonts w:hint="eastAsia" w:ascii="宋体" w:hAnsi="宋体" w:eastAsia="宋体" w:cs="宋体"/>
                <w:color w:val="auto"/>
              </w:rPr>
            </w:pPr>
            <w:r>
              <w:rPr>
                <w:rFonts w:hint="eastAsia" w:ascii="宋体" w:hAnsi="宋体" w:eastAsia="宋体" w:cs="宋体"/>
                <w:color w:val="auto"/>
                <w:sz w:val="18"/>
                <w:szCs w:val="18"/>
              </w:rPr>
              <w:t>甲</w:t>
            </w:r>
          </w:p>
        </w:tc>
        <w:tc>
          <w:tcPr>
            <w:tcW w:w="7007" w:type="dxa"/>
            <w:gridSpan w:val="4"/>
            <w:tcBorders>
              <w:top w:val="single" w:color="auto" w:sz="2" w:space="0"/>
              <w:left w:val="single" w:color="auto" w:sz="2" w:space="0"/>
              <w:bottom w:val="single" w:color="auto" w:sz="2" w:space="0"/>
              <w:right w:val="nil"/>
            </w:tcBorders>
            <w:noWrap w:val="0"/>
            <w:vAlign w:val="center"/>
          </w:tcPr>
          <w:p>
            <w:pPr>
              <w:pStyle w:val="44"/>
              <w:kinsoku w:val="0"/>
              <w:overflowPunct w:val="0"/>
              <w:spacing w:before="10" w:line="280" w:lineRule="exact"/>
              <w:ind w:left="3"/>
              <w:jc w:val="center"/>
              <w:rPr>
                <w:rFonts w:hint="eastAsia" w:ascii="宋体" w:hAnsi="宋体" w:eastAsia="宋体" w:cs="宋体"/>
                <w:color w:val="auto"/>
              </w:rPr>
            </w:pPr>
            <w:r>
              <w:rPr>
                <w:rFonts w:hint="eastAsia" w:ascii="宋体" w:hAnsi="宋体" w:eastAsia="宋体" w:cs="宋体"/>
                <w:color w:val="auto"/>
                <w:sz w:val="18"/>
                <w:szCs w:val="18"/>
              </w:rPr>
              <w:t>乙</w:t>
            </w:r>
          </w:p>
        </w:tc>
      </w:tr>
      <w:tr>
        <w:tblPrEx>
          <w:tblCellMar>
            <w:top w:w="0" w:type="dxa"/>
            <w:left w:w="0" w:type="dxa"/>
            <w:bottom w:w="0" w:type="dxa"/>
            <w:right w:w="0" w:type="dxa"/>
          </w:tblCellMar>
        </w:tblPrEx>
        <w:trPr>
          <w:trHeight w:val="5050" w:hRule="atLeast"/>
          <w:jc w:val="center"/>
        </w:trPr>
        <w:tc>
          <w:tcPr>
            <w:tcW w:w="2358" w:type="dxa"/>
            <w:tcBorders>
              <w:top w:val="single" w:color="auto" w:sz="2" w:space="0"/>
              <w:left w:val="nil"/>
              <w:bottom w:val="single" w:color="auto" w:sz="8" w:space="0"/>
              <w:right w:val="single" w:color="auto" w:sz="2" w:space="0"/>
            </w:tcBorders>
            <w:noWrap w:val="0"/>
            <w:vAlign w:val="top"/>
          </w:tcPr>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3"/>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序号</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3"/>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姓名</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3"/>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性别</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3"/>
              <w:textAlignment w:val="auto"/>
              <w:rPr>
                <w:rFonts w:hint="eastAsia" w:ascii="宋体" w:hAnsi="宋体" w:eastAsia="宋体" w:cs="宋体"/>
                <w:color w:val="auto"/>
              </w:rPr>
            </w:pPr>
            <w:r>
              <w:rPr>
                <w:rFonts w:hint="eastAsia" w:ascii="宋体" w:hAnsi="宋体" w:eastAsia="宋体" w:cs="宋体"/>
                <w:color w:val="auto"/>
                <w:sz w:val="18"/>
                <w:szCs w:val="18"/>
              </w:rPr>
              <w:t>出生年月</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3"/>
              <w:textAlignment w:val="auto"/>
              <w:rPr>
                <w:rFonts w:hint="eastAsia" w:ascii="宋体" w:hAnsi="宋体" w:eastAsia="宋体" w:cs="宋体"/>
                <w:color w:val="auto"/>
              </w:rPr>
            </w:pPr>
            <w:r>
              <w:rPr>
                <w:rFonts w:hint="eastAsia" w:ascii="宋体" w:hAnsi="宋体" w:eastAsia="宋体" w:cs="宋体"/>
                <w:color w:val="auto"/>
                <w:sz w:val="18"/>
                <w:szCs w:val="18"/>
              </w:rPr>
              <w:t>民族</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3"/>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政治面貌</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3"/>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生前工作单位</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3"/>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原任职务</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3"/>
              <w:textAlignment w:val="auto"/>
              <w:rPr>
                <w:rFonts w:hint="eastAsia" w:ascii="宋体" w:hAnsi="宋体" w:eastAsia="宋体" w:cs="宋体"/>
                <w:color w:val="auto"/>
              </w:rPr>
            </w:pPr>
            <w:r>
              <w:rPr>
                <w:rFonts w:hint="eastAsia" w:ascii="宋体" w:hAnsi="宋体" w:eastAsia="宋体" w:cs="宋体"/>
                <w:color w:val="auto"/>
                <w:sz w:val="18"/>
                <w:szCs w:val="18"/>
              </w:rPr>
              <w:t>去世时间</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3"/>
              <w:textAlignment w:val="auto"/>
              <w:rPr>
                <w:rFonts w:hint="eastAsia" w:ascii="宋体" w:hAnsi="宋体" w:eastAsia="宋体" w:cs="宋体"/>
                <w:color w:val="auto"/>
              </w:rPr>
            </w:pPr>
            <w:r>
              <w:rPr>
                <w:rFonts w:hint="eastAsia" w:ascii="宋体" w:hAnsi="宋体" w:eastAsia="宋体" w:cs="宋体"/>
                <w:color w:val="auto"/>
                <w:sz w:val="18"/>
                <w:szCs w:val="18"/>
              </w:rPr>
              <w:t>类别</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3"/>
              <w:textAlignment w:val="auto"/>
              <w:rPr>
                <w:rFonts w:hint="eastAsia" w:ascii="宋体" w:hAnsi="宋体" w:eastAsia="宋体" w:cs="宋体"/>
                <w:color w:val="auto"/>
              </w:rPr>
            </w:pPr>
            <w:r>
              <w:rPr>
                <w:rFonts w:hint="eastAsia" w:ascii="宋体" w:hAnsi="宋体" w:eastAsia="宋体" w:cs="宋体"/>
                <w:color w:val="auto"/>
                <w:sz w:val="18"/>
                <w:szCs w:val="18"/>
              </w:rPr>
              <w:t>事迹特点</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3"/>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去世原因分类</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3"/>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具体原因</w:t>
            </w:r>
          </w:p>
          <w:p>
            <w:pPr>
              <w:pStyle w:val="44"/>
              <w:keepNext w:val="0"/>
              <w:keepLines w:val="0"/>
              <w:pageBreakBefore w:val="0"/>
              <w:widowControl w:val="0"/>
              <w:kinsoku w:val="0"/>
              <w:wordWrap/>
              <w:overflowPunct w:val="0"/>
              <w:topLinePunct w:val="0"/>
              <w:autoSpaceDE w:val="0"/>
              <w:autoSpaceDN w:val="0"/>
              <w:bidi w:val="0"/>
              <w:adjustRightInd w:val="0"/>
              <w:snapToGrid/>
              <w:spacing w:before="69" w:line="280" w:lineRule="exact"/>
              <w:ind w:left="403"/>
              <w:textAlignment w:val="auto"/>
              <w:rPr>
                <w:rFonts w:hint="eastAsia" w:ascii="宋体" w:hAnsi="宋体" w:eastAsia="宋体" w:cs="宋体"/>
                <w:color w:val="auto"/>
              </w:rPr>
            </w:pPr>
            <w:r>
              <w:rPr>
                <w:rFonts w:hint="eastAsia" w:ascii="宋体" w:hAnsi="宋体" w:eastAsia="宋体" w:cs="宋体"/>
                <w:color w:val="auto"/>
                <w:sz w:val="18"/>
                <w:szCs w:val="18"/>
              </w:rPr>
              <w:t>人员隶属</w:t>
            </w:r>
          </w:p>
        </w:tc>
        <w:tc>
          <w:tcPr>
            <w:tcW w:w="7007" w:type="dxa"/>
            <w:gridSpan w:val="4"/>
            <w:tcBorders>
              <w:top w:val="single" w:color="auto" w:sz="2" w:space="0"/>
              <w:left w:val="single" w:color="auto" w:sz="2" w:space="0"/>
              <w:bottom w:val="single" w:color="auto" w:sz="8" w:space="0"/>
              <w:right w:val="nil"/>
            </w:tcBorders>
            <w:noWrap w:val="0"/>
            <w:vAlign w:val="top"/>
          </w:tcPr>
          <w:p>
            <w:pPr>
              <w:autoSpaceDE w:val="0"/>
              <w:autoSpaceDN w:val="0"/>
              <w:adjustRightInd w:val="0"/>
              <w:spacing w:line="280" w:lineRule="exact"/>
              <w:rPr>
                <w:rFonts w:hint="eastAsia" w:ascii="宋体" w:hAnsi="宋体" w:eastAsia="宋体" w:cs="宋体"/>
                <w:color w:val="auto"/>
                <w:sz w:val="24"/>
              </w:rPr>
            </w:pPr>
          </w:p>
        </w:tc>
      </w:tr>
    </w:tbl>
    <w:p>
      <w:pPr>
        <w:rPr>
          <w:rFonts w:hint="eastAsia" w:ascii="宋体" w:hAnsi="宋体" w:eastAsia="宋体" w:cs="宋体"/>
          <w:color w:val="auto"/>
          <w:sz w:val="18"/>
          <w:szCs w:val="18"/>
        </w:rPr>
      </w:pPr>
      <w:r>
        <w:rPr>
          <w:rFonts w:hint="eastAsia" w:ascii="宋体" w:hAnsi="宋体" w:eastAsia="宋体" w:cs="宋体"/>
          <w:color w:val="auto"/>
          <w:sz w:val="18"/>
          <w:szCs w:val="18"/>
        </w:rPr>
        <w:t xml:space="preserve">单位负责人：       统计负责人：       填表人：          联系电话：           报出日期：20   年  月  日 </w:t>
      </w:r>
    </w:p>
    <w:p>
      <w:pPr>
        <w:spacing w:line="360" w:lineRule="exact"/>
        <w:ind w:left="720" w:leftChars="0" w:hanging="720" w:hangingChars="400"/>
        <w:jc w:val="left"/>
        <w:rPr>
          <w:rFonts w:hint="eastAsia" w:ascii="宋体" w:hAnsi="宋体" w:eastAsia="宋体" w:cs="宋体"/>
          <w:color w:val="auto"/>
          <w:sz w:val="18"/>
          <w:szCs w:val="18"/>
        </w:rPr>
      </w:pPr>
    </w:p>
    <w:p>
      <w:pPr>
        <w:spacing w:line="360" w:lineRule="exact"/>
        <w:ind w:left="720" w:leftChars="0" w:hanging="720" w:hangingChars="400"/>
        <w:jc w:val="left"/>
        <w:rPr>
          <w:rFonts w:hint="eastAsia" w:ascii="宋体" w:hAnsi="宋体" w:eastAsia="宋体" w:cs="宋体"/>
          <w:color w:val="auto"/>
          <w:sz w:val="18"/>
          <w:szCs w:val="18"/>
        </w:rPr>
      </w:pPr>
      <w:r>
        <w:rPr>
          <w:rFonts w:hint="eastAsia" w:ascii="宋体" w:hAnsi="宋体" w:eastAsia="宋体" w:cs="宋体"/>
          <w:color w:val="auto"/>
          <w:sz w:val="18"/>
          <w:szCs w:val="18"/>
        </w:rPr>
        <w:t>说明：1.</w:t>
      </w:r>
      <w:r>
        <w:rPr>
          <w:rFonts w:hint="eastAsia" w:ascii="宋体" w:hAnsi="宋体" w:cs="宋体"/>
          <w:color w:val="auto"/>
          <w:sz w:val="18"/>
          <w:szCs w:val="18"/>
          <w:lang w:eastAsia="zh-CN"/>
        </w:rPr>
        <w:t>本表由</w:t>
      </w:r>
      <w:r>
        <w:rPr>
          <w:rFonts w:hint="eastAsia" w:ascii="宋体" w:hAnsi="宋体" w:eastAsia="宋体" w:cs="宋体"/>
          <w:color w:val="auto"/>
          <w:sz w:val="18"/>
          <w:szCs w:val="18"/>
        </w:rPr>
        <w:t>各省、自治区、直辖市及新疆生产建设兵团应急管理厅（局）</w:t>
      </w:r>
      <w:r>
        <w:rPr>
          <w:rFonts w:hint="eastAsia" w:ascii="宋体" w:hAnsi="宋体" w:eastAsia="宋体" w:cs="宋体"/>
          <w:color w:val="auto"/>
          <w:sz w:val="18"/>
          <w:szCs w:val="18"/>
          <w:lang w:eastAsia="zh-CN"/>
        </w:rPr>
        <w:t>，国家消防救援局、国家矿山安监局、中国地震局</w:t>
      </w:r>
      <w:r>
        <w:rPr>
          <w:rFonts w:hint="eastAsia" w:ascii="宋体" w:hAnsi="宋体" w:cs="宋体"/>
          <w:color w:val="auto"/>
          <w:sz w:val="18"/>
          <w:szCs w:val="18"/>
          <w:lang w:eastAsia="zh-CN"/>
        </w:rPr>
        <w:t>填报</w:t>
      </w:r>
      <w:r>
        <w:rPr>
          <w:rFonts w:hint="eastAsia" w:ascii="宋体" w:hAnsi="宋体" w:eastAsia="宋体" w:cs="宋体"/>
          <w:color w:val="auto"/>
          <w:sz w:val="18"/>
          <w:szCs w:val="18"/>
        </w:rPr>
        <w:t>。按照烈士、因公牺牲、工亡、在职病故类别排序，同一类别人员按照去世时间早晚排序。</w:t>
      </w:r>
    </w:p>
    <w:p>
      <w:pPr>
        <w:spacing w:line="360" w:lineRule="exact"/>
        <w:ind w:left="718" w:leftChars="256" w:hanging="180" w:hangingChars="100"/>
        <w:jc w:val="left"/>
        <w:rPr>
          <w:rFonts w:hint="eastAsia" w:ascii="宋体" w:hAnsi="宋体" w:eastAsia="宋体" w:cs="宋体"/>
          <w:color w:val="auto"/>
          <w:sz w:val="32"/>
          <w:szCs w:val="32"/>
        </w:rPr>
      </w:pPr>
      <w:r>
        <w:rPr>
          <w:rFonts w:hint="eastAsia" w:ascii="宋体" w:hAnsi="宋体" w:cs="宋体"/>
          <w:color w:val="auto"/>
          <w:sz w:val="18"/>
          <w:szCs w:val="18"/>
          <w:lang w:val="en-US" w:eastAsia="zh-CN"/>
        </w:rPr>
        <w:t>2</w:t>
      </w:r>
      <w:r>
        <w:rPr>
          <w:rFonts w:hint="eastAsia" w:ascii="宋体" w:hAnsi="宋体" w:eastAsia="宋体" w:cs="宋体"/>
          <w:color w:val="auto"/>
          <w:sz w:val="18"/>
          <w:szCs w:val="18"/>
        </w:rPr>
        <w:t>.报送日期及方式：</w:t>
      </w:r>
      <w:r>
        <w:rPr>
          <w:rFonts w:hint="eastAsia" w:ascii="宋体" w:hAnsi="宋体" w:eastAsia="宋体" w:cs="宋体"/>
          <w:color w:val="auto"/>
          <w:sz w:val="18"/>
          <w:szCs w:val="18"/>
          <w:lang w:eastAsia="zh-CN"/>
        </w:rPr>
        <w:t>根据去世人员实际情况及时报送</w:t>
      </w:r>
      <w:r>
        <w:rPr>
          <w:rFonts w:hint="eastAsia" w:ascii="宋体" w:hAnsi="宋体" w:eastAsia="宋体" w:cs="宋体"/>
          <w:color w:val="auto"/>
          <w:sz w:val="18"/>
          <w:szCs w:val="18"/>
        </w:rPr>
        <w:t>。</w:t>
      </w:r>
    </w:p>
    <w:p>
      <w:pPr>
        <w:jc w:val="center"/>
        <w:outlineLvl w:val="9"/>
        <w:rPr>
          <w:rFonts w:hint="eastAsia"/>
          <w:lang w:eastAsia="zh-CN"/>
        </w:rPr>
      </w:pPr>
    </w:p>
    <w:p>
      <w:pPr>
        <w:jc w:val="center"/>
        <w:rPr>
          <w:rFonts w:hint="eastAsia"/>
          <w:lang w:eastAsia="zh-CN"/>
        </w:rPr>
      </w:pPr>
      <w:bookmarkStart w:id="437" w:name="_Toc1094970109"/>
      <w:bookmarkStart w:id="438" w:name="_Toc396624465"/>
      <w:bookmarkStart w:id="439" w:name="_Toc1070993461"/>
      <w:bookmarkStart w:id="440" w:name="_Toc595129994"/>
      <w:bookmarkStart w:id="441" w:name="_Toc1664613192"/>
      <w:bookmarkStart w:id="442" w:name="_Toc1446209327"/>
      <w:bookmarkStart w:id="443" w:name="_Toc670382741"/>
      <w:r>
        <w:rPr>
          <w:rFonts w:hint="eastAsia"/>
          <w:lang w:eastAsia="zh-CN"/>
        </w:rPr>
        <w:br w:type="page"/>
      </w:r>
    </w:p>
    <w:p>
      <w:pPr>
        <w:pStyle w:val="4"/>
        <w:jc w:val="center"/>
        <w:rPr>
          <w:rFonts w:hint="eastAsia"/>
        </w:rPr>
      </w:pPr>
      <w:bookmarkStart w:id="444" w:name="_Toc32179"/>
      <w:r>
        <w:rPr>
          <w:rFonts w:hint="eastAsia"/>
          <w:lang w:eastAsia="zh-CN"/>
        </w:rPr>
        <w:t>（</w:t>
      </w:r>
      <w:r>
        <w:rPr>
          <w:rFonts w:hint="eastAsia"/>
          <w:lang w:val="en-US" w:eastAsia="zh-CN"/>
        </w:rPr>
        <w:t>四十</w:t>
      </w:r>
      <w:r>
        <w:rPr>
          <w:rFonts w:hint="eastAsia"/>
          <w:lang w:eastAsia="zh-CN"/>
        </w:rPr>
        <w:t>）</w:t>
      </w:r>
      <w:r>
        <w:rPr>
          <w:rFonts w:hint="eastAsia"/>
        </w:rPr>
        <w:t>应急管理系统人才数据报送表</w:t>
      </w:r>
      <w:bookmarkEnd w:id="437"/>
      <w:bookmarkEnd w:id="438"/>
      <w:bookmarkEnd w:id="439"/>
      <w:bookmarkEnd w:id="440"/>
      <w:bookmarkEnd w:id="441"/>
      <w:bookmarkEnd w:id="442"/>
      <w:bookmarkEnd w:id="443"/>
      <w:bookmarkEnd w:id="444"/>
    </w:p>
    <w:tbl>
      <w:tblPr>
        <w:tblStyle w:val="17"/>
        <w:tblW w:w="9422" w:type="dxa"/>
        <w:jc w:val="center"/>
        <w:tblLayout w:type="fixed"/>
        <w:tblCellMar>
          <w:top w:w="0" w:type="dxa"/>
          <w:left w:w="108" w:type="dxa"/>
          <w:bottom w:w="0" w:type="dxa"/>
          <w:right w:w="108" w:type="dxa"/>
        </w:tblCellMar>
      </w:tblPr>
      <w:tblGrid>
        <w:gridCol w:w="19"/>
        <w:gridCol w:w="1048"/>
        <w:gridCol w:w="2727"/>
        <w:gridCol w:w="2441"/>
        <w:gridCol w:w="378"/>
        <w:gridCol w:w="2774"/>
        <w:gridCol w:w="35"/>
      </w:tblGrid>
      <w:tr>
        <w:tblPrEx>
          <w:tblCellMar>
            <w:top w:w="0" w:type="dxa"/>
            <w:left w:w="108" w:type="dxa"/>
            <w:bottom w:w="0" w:type="dxa"/>
            <w:right w:w="108" w:type="dxa"/>
          </w:tblCellMar>
        </w:tblPrEx>
        <w:trPr>
          <w:gridBefore w:val="1"/>
          <w:gridAfter w:val="1"/>
          <w:wBefore w:w="19" w:type="dxa"/>
          <w:wAfter w:w="35" w:type="dxa"/>
          <w:trHeight w:val="284" w:hRule="atLeast"/>
          <w:jc w:val="center"/>
        </w:trPr>
        <w:tc>
          <w:tcPr>
            <w:tcW w:w="6594" w:type="dxa"/>
            <w:gridSpan w:val="4"/>
            <w:noWrap w:val="0"/>
            <w:vAlign w:val="top"/>
          </w:tcPr>
          <w:p>
            <w:pPr>
              <w:snapToGrid w:val="0"/>
              <w:rPr>
                <w:rFonts w:hint="eastAsia" w:ascii="宋体" w:hAnsi="宋体" w:eastAsia="宋体" w:cs="宋体"/>
                <w:color w:val="auto"/>
                <w:sz w:val="18"/>
              </w:rPr>
            </w:pPr>
          </w:p>
        </w:tc>
        <w:tc>
          <w:tcPr>
            <w:tcW w:w="2774" w:type="dxa"/>
            <w:noWrap w:val="0"/>
            <w:tcMar>
              <w:left w:w="0" w:type="dxa"/>
              <w:right w:w="0" w:type="dxa"/>
            </w:tcMar>
            <w:vAlign w:val="center"/>
          </w:tcPr>
          <w:p>
            <w:pPr>
              <w:spacing w:line="240" w:lineRule="exact"/>
              <w:rPr>
                <w:rFonts w:hint="eastAsia" w:ascii="宋体" w:hAnsi="宋体" w:eastAsia="宋体" w:cs="宋体"/>
                <w:color w:val="auto"/>
                <w:sz w:val="18"/>
                <w:szCs w:val="18"/>
              </w:rPr>
            </w:pPr>
            <w:r>
              <w:rPr>
                <w:rFonts w:hint="eastAsia" w:ascii="宋体" w:hAnsi="宋体" w:eastAsia="宋体" w:cs="宋体"/>
                <w:color w:val="auto"/>
                <w:sz w:val="18"/>
                <w:szCs w:val="18"/>
              </w:rPr>
              <w:t>表    号：</w:t>
            </w:r>
            <w:r>
              <w:rPr>
                <w:rFonts w:hint="eastAsia" w:ascii="宋体" w:hAnsi="宋体" w:cs="宋体"/>
                <w:color w:val="auto"/>
                <w:sz w:val="18"/>
                <w:szCs w:val="18"/>
                <w:lang w:val="en-US" w:eastAsia="zh-CN"/>
              </w:rPr>
              <w:t>040</w:t>
            </w:r>
            <w:r>
              <w:rPr>
                <w:rFonts w:hint="eastAsia" w:ascii="宋体" w:hAnsi="宋体" w:eastAsia="宋体" w:cs="宋体"/>
                <w:color w:val="auto"/>
                <w:sz w:val="18"/>
                <w:szCs w:val="18"/>
              </w:rPr>
              <w:t xml:space="preserve">表 </w:t>
            </w:r>
          </w:p>
        </w:tc>
      </w:tr>
      <w:tr>
        <w:tblPrEx>
          <w:tblCellMar>
            <w:top w:w="0" w:type="dxa"/>
            <w:left w:w="108" w:type="dxa"/>
            <w:bottom w:w="0" w:type="dxa"/>
            <w:right w:w="108" w:type="dxa"/>
          </w:tblCellMar>
        </w:tblPrEx>
        <w:trPr>
          <w:gridBefore w:val="1"/>
          <w:gridAfter w:val="1"/>
          <w:wBefore w:w="19" w:type="dxa"/>
          <w:wAfter w:w="35" w:type="dxa"/>
          <w:trHeight w:val="284" w:hRule="atLeast"/>
          <w:jc w:val="center"/>
        </w:trPr>
        <w:tc>
          <w:tcPr>
            <w:tcW w:w="6594" w:type="dxa"/>
            <w:gridSpan w:val="4"/>
            <w:noWrap w:val="0"/>
            <w:vAlign w:val="top"/>
          </w:tcPr>
          <w:p>
            <w:pPr>
              <w:snapToGrid w:val="0"/>
              <w:rPr>
                <w:rFonts w:hint="eastAsia" w:ascii="宋体" w:hAnsi="宋体" w:eastAsia="宋体" w:cs="宋体"/>
                <w:color w:val="auto"/>
                <w:sz w:val="18"/>
              </w:rPr>
            </w:pPr>
          </w:p>
        </w:tc>
        <w:tc>
          <w:tcPr>
            <w:tcW w:w="2774" w:type="dxa"/>
            <w:noWrap w:val="0"/>
            <w:tcMar>
              <w:left w:w="0" w:type="dxa"/>
              <w:right w:w="0" w:type="dxa"/>
            </w:tcMar>
            <w:vAlign w:val="center"/>
          </w:tcPr>
          <w:p>
            <w:pPr>
              <w:spacing w:line="240" w:lineRule="exact"/>
              <w:rPr>
                <w:rFonts w:hint="eastAsia" w:ascii="宋体" w:hAnsi="宋体" w:eastAsia="宋体" w:cs="宋体"/>
                <w:color w:val="auto"/>
                <w:sz w:val="18"/>
                <w:szCs w:val="18"/>
                <w:lang w:eastAsia="zh-CN"/>
              </w:rPr>
            </w:pPr>
            <w:r>
              <w:rPr>
                <w:rFonts w:hint="eastAsia" w:ascii="宋体" w:hAnsi="宋体" w:eastAsia="宋体" w:cs="宋体"/>
                <w:color w:val="auto"/>
                <w:sz w:val="18"/>
                <w:szCs w:val="18"/>
              </w:rPr>
              <w:t>制定机关：</w:t>
            </w:r>
            <w:r>
              <w:rPr>
                <w:rFonts w:hint="eastAsia" w:ascii="宋体" w:hAnsi="宋体" w:cs="宋体"/>
                <w:color w:val="auto"/>
                <w:sz w:val="18"/>
                <w:szCs w:val="18"/>
                <w:lang w:val="en-US" w:eastAsia="zh-CN"/>
              </w:rPr>
              <w:t>应急管理部</w:t>
            </w:r>
          </w:p>
        </w:tc>
      </w:tr>
      <w:tr>
        <w:tblPrEx>
          <w:tblCellMar>
            <w:top w:w="0" w:type="dxa"/>
            <w:left w:w="108" w:type="dxa"/>
            <w:bottom w:w="0" w:type="dxa"/>
            <w:right w:w="108" w:type="dxa"/>
          </w:tblCellMar>
        </w:tblPrEx>
        <w:trPr>
          <w:gridBefore w:val="1"/>
          <w:gridAfter w:val="1"/>
          <w:wBefore w:w="19" w:type="dxa"/>
          <w:wAfter w:w="35" w:type="dxa"/>
          <w:trHeight w:val="284" w:hRule="atLeast"/>
          <w:jc w:val="center"/>
        </w:trPr>
        <w:tc>
          <w:tcPr>
            <w:tcW w:w="6594" w:type="dxa"/>
            <w:gridSpan w:val="4"/>
            <w:noWrap w:val="0"/>
            <w:vAlign w:val="center"/>
          </w:tcPr>
          <w:p>
            <w:pPr>
              <w:snapToGrid w:val="0"/>
              <w:spacing w:line="240" w:lineRule="exact"/>
              <w:rPr>
                <w:rFonts w:hint="eastAsia" w:ascii="宋体" w:hAnsi="宋体" w:eastAsia="宋体" w:cs="宋体"/>
                <w:color w:val="auto"/>
                <w:sz w:val="18"/>
              </w:rPr>
            </w:pPr>
          </w:p>
        </w:tc>
        <w:tc>
          <w:tcPr>
            <w:tcW w:w="2774" w:type="dxa"/>
            <w:noWrap w:val="0"/>
            <w:tcMar>
              <w:left w:w="0" w:type="dxa"/>
              <w:right w:w="0" w:type="dxa"/>
            </w:tcMar>
            <w:vAlign w:val="center"/>
          </w:tcPr>
          <w:p>
            <w:pPr>
              <w:spacing w:line="240" w:lineRule="exact"/>
              <w:rPr>
                <w:rFonts w:hint="eastAsia" w:ascii="宋体" w:hAnsi="宋体" w:eastAsia="宋体" w:cs="宋体"/>
                <w:color w:val="auto"/>
                <w:sz w:val="18"/>
                <w:szCs w:val="18"/>
              </w:rPr>
            </w:pPr>
            <w:r>
              <w:rPr>
                <w:rFonts w:hint="eastAsia" w:ascii="宋体" w:hAnsi="宋体" w:eastAsia="宋体" w:cs="宋体"/>
                <w:color w:val="auto"/>
                <w:sz w:val="18"/>
                <w:szCs w:val="18"/>
              </w:rPr>
              <w:t>批准机关：国家统计局</w:t>
            </w:r>
          </w:p>
        </w:tc>
      </w:tr>
      <w:tr>
        <w:tblPrEx>
          <w:tblCellMar>
            <w:top w:w="0" w:type="dxa"/>
            <w:left w:w="108" w:type="dxa"/>
            <w:bottom w:w="0" w:type="dxa"/>
            <w:right w:w="108" w:type="dxa"/>
          </w:tblCellMar>
        </w:tblPrEx>
        <w:trPr>
          <w:gridBefore w:val="1"/>
          <w:gridAfter w:val="1"/>
          <w:wBefore w:w="19" w:type="dxa"/>
          <w:wAfter w:w="35" w:type="dxa"/>
          <w:trHeight w:val="284" w:hRule="atLeast"/>
          <w:jc w:val="center"/>
        </w:trPr>
        <w:tc>
          <w:tcPr>
            <w:tcW w:w="6594" w:type="dxa"/>
            <w:gridSpan w:val="4"/>
            <w:noWrap w:val="0"/>
            <w:vAlign w:val="center"/>
          </w:tcPr>
          <w:p>
            <w:pPr>
              <w:snapToGrid w:val="0"/>
              <w:spacing w:line="240" w:lineRule="exact"/>
              <w:rPr>
                <w:rFonts w:hint="eastAsia" w:ascii="宋体" w:hAnsi="宋体" w:eastAsia="宋体" w:cs="宋体"/>
                <w:color w:val="auto"/>
                <w:sz w:val="18"/>
              </w:rPr>
            </w:pPr>
          </w:p>
        </w:tc>
        <w:tc>
          <w:tcPr>
            <w:tcW w:w="2774" w:type="dxa"/>
            <w:noWrap w:val="0"/>
            <w:tcMar>
              <w:left w:w="0" w:type="dxa"/>
              <w:right w:w="0" w:type="dxa"/>
            </w:tcMar>
            <w:vAlign w:val="center"/>
          </w:tcPr>
          <w:p>
            <w:pPr>
              <w:pStyle w:val="44"/>
              <w:tabs>
                <w:tab w:val="left" w:pos="730"/>
              </w:tabs>
              <w:kinsoku w:val="0"/>
              <w:overflowPunct w:val="0"/>
              <w:spacing w:before="14" w:line="240" w:lineRule="exact"/>
              <w:rPr>
                <w:rFonts w:hint="eastAsia" w:ascii="宋体" w:hAnsi="宋体" w:eastAsia="宋体" w:cs="宋体"/>
                <w:color w:val="auto"/>
                <w:sz w:val="18"/>
                <w:szCs w:val="18"/>
              </w:rPr>
            </w:pPr>
            <w:r>
              <w:rPr>
                <w:rFonts w:hint="eastAsia" w:ascii="宋体" w:hAnsi="宋体" w:eastAsia="宋体" w:cs="宋体"/>
                <w:color w:val="auto"/>
                <w:sz w:val="18"/>
                <w:szCs w:val="18"/>
              </w:rPr>
              <w:t>批准文号：国统制</w:t>
            </w:r>
            <w:r>
              <w:rPr>
                <w:rFonts w:hint="eastAsia" w:ascii="宋体" w:hAnsi="宋体" w:eastAsia="宋体" w:cs="宋体"/>
                <w:color w:val="auto"/>
                <w:spacing w:val="-6"/>
                <w:sz w:val="18"/>
                <w:szCs w:val="18"/>
              </w:rPr>
              <w:t>〔    〕</w:t>
            </w:r>
            <w:r>
              <w:rPr>
                <w:rFonts w:hint="eastAsia" w:ascii="宋体" w:hAnsi="宋体" w:eastAsia="宋体" w:cs="宋体"/>
                <w:color w:val="auto"/>
                <w:sz w:val="18"/>
                <w:szCs w:val="18"/>
              </w:rPr>
              <w:t>号</w:t>
            </w:r>
          </w:p>
        </w:tc>
      </w:tr>
      <w:tr>
        <w:tblPrEx>
          <w:tblCellMar>
            <w:top w:w="0" w:type="dxa"/>
            <w:left w:w="108" w:type="dxa"/>
            <w:bottom w:w="0" w:type="dxa"/>
            <w:right w:w="108" w:type="dxa"/>
          </w:tblCellMar>
        </w:tblPrEx>
        <w:trPr>
          <w:gridBefore w:val="1"/>
          <w:gridAfter w:val="1"/>
          <w:wBefore w:w="19" w:type="dxa"/>
          <w:wAfter w:w="35" w:type="dxa"/>
          <w:trHeight w:val="284" w:hRule="atLeast"/>
          <w:jc w:val="center"/>
        </w:trPr>
        <w:tc>
          <w:tcPr>
            <w:tcW w:w="3775" w:type="dxa"/>
            <w:gridSpan w:val="2"/>
            <w:tcBorders>
              <w:bottom w:val="single" w:color="auto" w:sz="8" w:space="0"/>
            </w:tcBorders>
            <w:noWrap w:val="0"/>
            <w:vAlign w:val="center"/>
          </w:tcPr>
          <w:p>
            <w:pPr>
              <w:snapToGrid w:val="0"/>
              <w:spacing w:line="240" w:lineRule="exact"/>
              <w:rPr>
                <w:rFonts w:hint="eastAsia" w:ascii="宋体" w:hAnsi="宋体" w:eastAsia="宋体" w:cs="宋体"/>
                <w:color w:val="auto"/>
                <w:sz w:val="18"/>
              </w:rPr>
            </w:pPr>
            <w:r>
              <w:rPr>
                <w:rFonts w:hint="eastAsia" w:ascii="宋体" w:hAnsi="宋体" w:eastAsia="宋体" w:cs="宋体"/>
                <w:color w:val="auto"/>
                <w:sz w:val="18"/>
                <w:szCs w:val="18"/>
              </w:rPr>
              <w:t>单位详细名称：</w:t>
            </w:r>
          </w:p>
        </w:tc>
        <w:tc>
          <w:tcPr>
            <w:tcW w:w="2441" w:type="dxa"/>
            <w:noWrap w:val="0"/>
            <w:vAlign w:val="center"/>
          </w:tcPr>
          <w:p>
            <w:pPr>
              <w:snapToGrid w:val="0"/>
              <w:jc w:val="center"/>
              <w:rPr>
                <w:rFonts w:hint="eastAsia" w:ascii="宋体" w:hAnsi="宋体" w:eastAsia="宋体" w:cs="宋体"/>
                <w:color w:val="auto"/>
                <w:sz w:val="18"/>
              </w:rPr>
            </w:pPr>
            <w:r>
              <w:rPr>
                <w:rFonts w:hint="eastAsia" w:ascii="宋体" w:hAnsi="宋体" w:eastAsia="宋体" w:cs="宋体"/>
                <w:i w:val="0"/>
                <w:iCs w:val="0"/>
                <w:snapToGrid w:val="0"/>
                <w:color w:val="auto"/>
                <w:kern w:val="0"/>
                <w:sz w:val="18"/>
                <w:szCs w:val="18"/>
                <w:u w:val="none"/>
                <w:lang w:val="en-US" w:eastAsia="zh-CN" w:bidi="ar"/>
              </w:rPr>
              <w:t>20　　年　　月　　日</w:t>
            </w:r>
          </w:p>
        </w:tc>
        <w:tc>
          <w:tcPr>
            <w:tcW w:w="378" w:type="dxa"/>
            <w:noWrap w:val="0"/>
            <w:vAlign w:val="top"/>
          </w:tcPr>
          <w:p>
            <w:pPr>
              <w:snapToGrid w:val="0"/>
              <w:rPr>
                <w:rFonts w:hint="eastAsia" w:ascii="宋体" w:hAnsi="宋体" w:eastAsia="宋体" w:cs="宋体"/>
                <w:color w:val="auto"/>
                <w:sz w:val="18"/>
              </w:rPr>
            </w:pPr>
          </w:p>
        </w:tc>
        <w:tc>
          <w:tcPr>
            <w:tcW w:w="2774" w:type="dxa"/>
            <w:noWrap w:val="0"/>
            <w:tcMar>
              <w:left w:w="0" w:type="dxa"/>
              <w:right w:w="0" w:type="dxa"/>
            </w:tcMar>
            <w:vAlign w:val="center"/>
          </w:tcPr>
          <w:p>
            <w:pPr>
              <w:spacing w:line="240" w:lineRule="exact"/>
              <w:rPr>
                <w:rFonts w:hint="eastAsia" w:ascii="宋体" w:hAnsi="宋体" w:eastAsia="宋体" w:cs="宋体"/>
                <w:color w:val="auto"/>
                <w:sz w:val="18"/>
                <w:szCs w:val="18"/>
              </w:rPr>
            </w:pPr>
            <w:r>
              <w:rPr>
                <w:rFonts w:hint="eastAsia" w:ascii="宋体" w:hAnsi="宋体" w:eastAsia="宋体" w:cs="宋体"/>
                <w:color w:val="auto"/>
                <w:sz w:val="18"/>
                <w:szCs w:val="18"/>
              </w:rPr>
              <w:t>有效期至：２０   年   月</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gridBefore w:val="1"/>
          <w:wBefore w:w="19" w:type="dxa"/>
          <w:trHeight w:val="90" w:hRule="atLeast"/>
          <w:jc w:val="center"/>
        </w:trPr>
        <w:tc>
          <w:tcPr>
            <w:tcW w:w="104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2" w:lineRule="exact"/>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101</w:t>
            </w:r>
          </w:p>
        </w:tc>
        <w:tc>
          <w:tcPr>
            <w:tcW w:w="8355" w:type="dxa"/>
            <w:gridSpan w:val="5"/>
            <w:tcBorders>
              <w:top w:val="single" w:color="auto" w:sz="8" w:space="0"/>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62" w:lineRule="exact"/>
              <w:jc w:val="left"/>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 xml:space="preserve">单位 </w:t>
            </w:r>
            <w:r>
              <w:rPr>
                <w:rFonts w:hint="eastAsia" w:ascii="宋体" w:hAnsi="宋体" w:eastAsia="宋体" w:cs="宋体"/>
                <w:color w:val="auto"/>
                <w:kern w:val="0"/>
                <w:sz w:val="18"/>
                <w:szCs w:val="18"/>
                <w:u w:val="single"/>
                <w:lang w:bidi="ar"/>
              </w:rPr>
              <w:t xml:space="preserve">                                   </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gridBefore w:val="1"/>
          <w:wBefore w:w="19" w:type="dxa"/>
          <w:trHeight w:val="90" w:hRule="atLeast"/>
          <w:jc w:val="center"/>
        </w:trPr>
        <w:tc>
          <w:tcPr>
            <w:tcW w:w="104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2" w:lineRule="exact"/>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102</w:t>
            </w:r>
          </w:p>
        </w:tc>
        <w:tc>
          <w:tcPr>
            <w:tcW w:w="8355" w:type="dxa"/>
            <w:gridSpan w:val="5"/>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62" w:lineRule="exact"/>
              <w:jc w:val="left"/>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 xml:space="preserve">姓名 </w:t>
            </w:r>
            <w:r>
              <w:rPr>
                <w:rFonts w:hint="eastAsia" w:ascii="宋体" w:hAnsi="宋体" w:eastAsia="宋体" w:cs="宋体"/>
                <w:color w:val="auto"/>
                <w:kern w:val="0"/>
                <w:sz w:val="18"/>
                <w:szCs w:val="18"/>
                <w:u w:val="single"/>
                <w:lang w:bidi="ar"/>
              </w:rPr>
              <w:t xml:space="preserve">                 </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gridBefore w:val="1"/>
          <w:wBefore w:w="19" w:type="dxa"/>
          <w:trHeight w:val="90" w:hRule="atLeast"/>
          <w:jc w:val="center"/>
        </w:trPr>
        <w:tc>
          <w:tcPr>
            <w:tcW w:w="104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2" w:lineRule="exact"/>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103</w:t>
            </w:r>
          </w:p>
        </w:tc>
        <w:tc>
          <w:tcPr>
            <w:tcW w:w="8355" w:type="dxa"/>
            <w:gridSpan w:val="5"/>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62" w:lineRule="exact"/>
              <w:jc w:val="left"/>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性别  □  1男  2女</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gridBefore w:val="1"/>
          <w:wBefore w:w="19" w:type="dxa"/>
          <w:trHeight w:val="90" w:hRule="atLeast"/>
          <w:jc w:val="center"/>
        </w:trPr>
        <w:tc>
          <w:tcPr>
            <w:tcW w:w="104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2" w:lineRule="exact"/>
              <w:ind w:firstLine="270" w:firstLineChars="150"/>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104</w:t>
            </w:r>
          </w:p>
        </w:tc>
        <w:tc>
          <w:tcPr>
            <w:tcW w:w="8355" w:type="dxa"/>
            <w:gridSpan w:val="5"/>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62" w:lineRule="exact"/>
              <w:jc w:val="left"/>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 xml:space="preserve">出生年月  </w:t>
            </w:r>
            <w:r>
              <w:rPr>
                <w:rFonts w:hint="eastAsia" w:ascii="宋体" w:hAnsi="宋体" w:eastAsia="宋体" w:cs="宋体"/>
                <w:color w:val="auto"/>
                <w:kern w:val="0"/>
                <w:sz w:val="18"/>
                <w:szCs w:val="18"/>
                <w:u w:val="single"/>
                <w:lang w:bidi="ar"/>
              </w:rPr>
              <w:t xml:space="preserve">            </w:t>
            </w:r>
            <w:r>
              <w:rPr>
                <w:rFonts w:hint="eastAsia" w:ascii="宋体" w:hAnsi="宋体" w:eastAsia="宋体" w:cs="宋体"/>
                <w:color w:val="auto"/>
                <w:kern w:val="0"/>
                <w:sz w:val="18"/>
                <w:szCs w:val="18"/>
                <w:lang w:bidi="ar"/>
              </w:rPr>
              <w:t>（</w:t>
            </w:r>
            <w:r>
              <w:rPr>
                <w:rStyle w:val="48"/>
                <w:rFonts w:hint="eastAsia" w:ascii="宋体" w:hAnsi="宋体" w:eastAsia="宋体" w:cs="宋体"/>
                <w:color w:val="auto"/>
                <w:sz w:val="21"/>
                <w:szCs w:val="21"/>
                <w:lang w:bidi="ar"/>
              </w:rPr>
              <w:t>yyyy/mm</w:t>
            </w:r>
            <w:r>
              <w:rPr>
                <w:rFonts w:hint="eastAsia" w:ascii="宋体" w:hAnsi="宋体" w:eastAsia="宋体" w:cs="宋体"/>
                <w:color w:val="auto"/>
                <w:kern w:val="0"/>
                <w:sz w:val="18"/>
                <w:szCs w:val="18"/>
                <w:lang w:bidi="ar"/>
              </w:rPr>
              <w:t>）</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gridBefore w:val="1"/>
          <w:wBefore w:w="19" w:type="dxa"/>
          <w:trHeight w:val="1625" w:hRule="atLeast"/>
          <w:jc w:val="center"/>
        </w:trPr>
        <w:tc>
          <w:tcPr>
            <w:tcW w:w="104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2" w:lineRule="exact"/>
              <w:ind w:firstLine="270" w:firstLineChars="150"/>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105</w:t>
            </w:r>
          </w:p>
        </w:tc>
        <w:tc>
          <w:tcPr>
            <w:tcW w:w="8355" w:type="dxa"/>
            <w:gridSpan w:val="5"/>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62" w:lineRule="exact"/>
              <w:textAlignment w:val="auto"/>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民族  □   1汉族</w:t>
            </w:r>
            <w:r>
              <w:rPr>
                <w:rFonts w:hint="eastAsia" w:ascii="宋体" w:hAnsi="宋体" w:eastAsia="宋体" w:cs="宋体"/>
                <w:color w:val="auto"/>
                <w:kern w:val="0"/>
                <w:sz w:val="18"/>
                <w:szCs w:val="18"/>
                <w:lang w:val="en-US" w:eastAsia="zh-CN" w:bidi="ar"/>
              </w:rPr>
              <w:t xml:space="preserve"> </w:t>
            </w:r>
            <w:r>
              <w:rPr>
                <w:rFonts w:hint="eastAsia" w:ascii="宋体" w:hAnsi="宋体" w:eastAsia="宋体" w:cs="宋体"/>
                <w:color w:val="auto"/>
                <w:kern w:val="0"/>
                <w:sz w:val="18"/>
                <w:szCs w:val="18"/>
                <w:lang w:bidi="ar"/>
              </w:rPr>
              <w:t>2蒙古族</w:t>
            </w:r>
            <w:r>
              <w:rPr>
                <w:rFonts w:hint="eastAsia" w:ascii="宋体" w:hAnsi="宋体" w:eastAsia="宋体" w:cs="宋体"/>
                <w:color w:val="auto"/>
                <w:kern w:val="0"/>
                <w:sz w:val="18"/>
                <w:szCs w:val="18"/>
                <w:lang w:val="en-US" w:eastAsia="zh-CN" w:bidi="ar"/>
              </w:rPr>
              <w:t xml:space="preserve"> </w:t>
            </w:r>
            <w:r>
              <w:rPr>
                <w:rFonts w:hint="eastAsia" w:ascii="宋体" w:hAnsi="宋体" w:eastAsia="宋体" w:cs="宋体"/>
                <w:color w:val="auto"/>
                <w:kern w:val="0"/>
                <w:sz w:val="18"/>
                <w:szCs w:val="18"/>
                <w:lang w:bidi="ar"/>
              </w:rPr>
              <w:t>3回族</w:t>
            </w:r>
            <w:r>
              <w:rPr>
                <w:rFonts w:hint="eastAsia" w:ascii="宋体" w:hAnsi="宋体" w:eastAsia="宋体" w:cs="宋体"/>
                <w:color w:val="auto"/>
                <w:kern w:val="0"/>
                <w:sz w:val="18"/>
                <w:szCs w:val="18"/>
                <w:lang w:val="en-US" w:eastAsia="zh-CN" w:bidi="ar"/>
              </w:rPr>
              <w:t xml:space="preserve"> </w:t>
            </w:r>
            <w:r>
              <w:rPr>
                <w:rFonts w:hint="eastAsia" w:ascii="宋体" w:hAnsi="宋体" w:eastAsia="宋体" w:cs="宋体"/>
                <w:color w:val="auto"/>
                <w:kern w:val="0"/>
                <w:sz w:val="18"/>
                <w:szCs w:val="18"/>
                <w:lang w:bidi="ar"/>
              </w:rPr>
              <w:t>4藏族</w:t>
            </w:r>
            <w:r>
              <w:rPr>
                <w:rFonts w:hint="eastAsia" w:ascii="宋体" w:hAnsi="宋体" w:eastAsia="宋体" w:cs="宋体"/>
                <w:color w:val="auto"/>
                <w:kern w:val="0"/>
                <w:sz w:val="18"/>
                <w:szCs w:val="18"/>
                <w:lang w:val="en-US" w:eastAsia="zh-CN" w:bidi="ar"/>
              </w:rPr>
              <w:t xml:space="preserve"> </w:t>
            </w:r>
            <w:r>
              <w:rPr>
                <w:rFonts w:hint="eastAsia" w:ascii="宋体" w:hAnsi="宋体" w:eastAsia="宋体" w:cs="宋体"/>
                <w:color w:val="auto"/>
                <w:kern w:val="0"/>
                <w:sz w:val="18"/>
                <w:szCs w:val="18"/>
                <w:lang w:bidi="ar"/>
              </w:rPr>
              <w:t>5维吾尔族</w:t>
            </w:r>
            <w:r>
              <w:rPr>
                <w:rFonts w:hint="eastAsia" w:ascii="宋体" w:hAnsi="宋体" w:eastAsia="宋体" w:cs="宋体"/>
                <w:color w:val="auto"/>
                <w:kern w:val="0"/>
                <w:sz w:val="18"/>
                <w:szCs w:val="18"/>
                <w:lang w:val="en-US" w:eastAsia="zh-CN" w:bidi="ar"/>
              </w:rPr>
              <w:t xml:space="preserve"> </w:t>
            </w:r>
            <w:r>
              <w:rPr>
                <w:rFonts w:hint="eastAsia" w:ascii="宋体" w:hAnsi="宋体" w:eastAsia="宋体" w:cs="宋体"/>
                <w:color w:val="auto"/>
                <w:kern w:val="0"/>
                <w:sz w:val="18"/>
                <w:szCs w:val="18"/>
                <w:lang w:bidi="ar"/>
              </w:rPr>
              <w:t>6苗族</w:t>
            </w:r>
            <w:r>
              <w:rPr>
                <w:rFonts w:hint="eastAsia" w:ascii="宋体" w:hAnsi="宋体" w:eastAsia="宋体" w:cs="宋体"/>
                <w:color w:val="auto"/>
                <w:kern w:val="0"/>
                <w:sz w:val="18"/>
                <w:szCs w:val="18"/>
                <w:lang w:val="en-US" w:eastAsia="zh-CN" w:bidi="ar"/>
              </w:rPr>
              <w:t xml:space="preserve"> </w:t>
            </w:r>
            <w:r>
              <w:rPr>
                <w:rFonts w:hint="eastAsia" w:ascii="宋体" w:hAnsi="宋体" w:eastAsia="宋体" w:cs="宋体"/>
                <w:color w:val="auto"/>
                <w:kern w:val="0"/>
                <w:sz w:val="18"/>
                <w:szCs w:val="18"/>
                <w:lang w:bidi="ar"/>
              </w:rPr>
              <w:t>7彝族</w:t>
            </w:r>
            <w:r>
              <w:rPr>
                <w:rFonts w:hint="eastAsia" w:ascii="宋体" w:hAnsi="宋体" w:eastAsia="宋体" w:cs="宋体"/>
                <w:color w:val="auto"/>
                <w:kern w:val="0"/>
                <w:sz w:val="18"/>
                <w:szCs w:val="18"/>
                <w:lang w:val="en-US" w:eastAsia="zh-CN" w:bidi="ar"/>
              </w:rPr>
              <w:t xml:space="preserve"> </w:t>
            </w:r>
            <w:r>
              <w:rPr>
                <w:rFonts w:hint="eastAsia" w:ascii="宋体" w:hAnsi="宋体" w:eastAsia="宋体" w:cs="宋体"/>
                <w:color w:val="auto"/>
                <w:kern w:val="0"/>
                <w:sz w:val="18"/>
                <w:szCs w:val="18"/>
                <w:lang w:bidi="ar"/>
              </w:rPr>
              <w:t>8壮族</w:t>
            </w:r>
            <w:r>
              <w:rPr>
                <w:rFonts w:hint="eastAsia" w:ascii="宋体" w:hAnsi="宋体" w:eastAsia="宋体" w:cs="宋体"/>
                <w:color w:val="auto"/>
                <w:kern w:val="0"/>
                <w:sz w:val="18"/>
                <w:szCs w:val="18"/>
                <w:lang w:val="en-US" w:eastAsia="zh-CN" w:bidi="ar"/>
              </w:rPr>
              <w:t xml:space="preserve"> </w:t>
            </w:r>
            <w:r>
              <w:rPr>
                <w:rFonts w:hint="eastAsia" w:ascii="宋体" w:hAnsi="宋体" w:eastAsia="宋体" w:cs="宋体"/>
                <w:color w:val="auto"/>
                <w:kern w:val="0"/>
                <w:sz w:val="18"/>
                <w:szCs w:val="18"/>
                <w:lang w:bidi="ar"/>
              </w:rPr>
              <w:t>9布依族</w:t>
            </w:r>
            <w:r>
              <w:rPr>
                <w:rFonts w:hint="eastAsia" w:ascii="宋体" w:hAnsi="宋体" w:eastAsia="宋体" w:cs="宋体"/>
                <w:color w:val="auto"/>
                <w:kern w:val="0"/>
                <w:sz w:val="18"/>
                <w:szCs w:val="18"/>
                <w:lang w:val="en-US" w:eastAsia="zh-CN" w:bidi="ar"/>
              </w:rPr>
              <w:t xml:space="preserve"> </w:t>
            </w:r>
            <w:r>
              <w:rPr>
                <w:rFonts w:hint="eastAsia" w:ascii="宋体" w:hAnsi="宋体" w:eastAsia="宋体" w:cs="宋体"/>
                <w:color w:val="auto"/>
                <w:kern w:val="0"/>
                <w:sz w:val="18"/>
                <w:szCs w:val="18"/>
                <w:lang w:bidi="ar"/>
              </w:rPr>
              <w:t>10朝鲜族</w:t>
            </w:r>
            <w:r>
              <w:rPr>
                <w:rFonts w:hint="eastAsia" w:ascii="宋体" w:hAnsi="宋体" w:eastAsia="宋体" w:cs="宋体"/>
                <w:color w:val="auto"/>
                <w:kern w:val="0"/>
                <w:sz w:val="18"/>
                <w:szCs w:val="18"/>
                <w:lang w:val="en-US" w:eastAsia="zh-CN" w:bidi="ar"/>
              </w:rPr>
              <w:t xml:space="preserve"> </w:t>
            </w:r>
            <w:r>
              <w:rPr>
                <w:rFonts w:hint="eastAsia" w:ascii="宋体" w:hAnsi="宋体" w:eastAsia="宋体" w:cs="宋体"/>
                <w:color w:val="auto"/>
                <w:kern w:val="0"/>
                <w:sz w:val="18"/>
                <w:szCs w:val="18"/>
                <w:lang w:bidi="ar"/>
              </w:rPr>
              <w:t>11满族</w:t>
            </w:r>
            <w:r>
              <w:rPr>
                <w:rFonts w:hint="eastAsia" w:ascii="宋体" w:hAnsi="宋体" w:eastAsia="宋体" w:cs="宋体"/>
                <w:color w:val="auto"/>
                <w:kern w:val="0"/>
                <w:sz w:val="18"/>
                <w:szCs w:val="18"/>
                <w:lang w:val="en-US" w:eastAsia="zh-CN" w:bidi="ar"/>
              </w:rPr>
              <w:t xml:space="preserve"> </w:t>
            </w:r>
            <w:r>
              <w:rPr>
                <w:rFonts w:hint="eastAsia" w:ascii="宋体" w:hAnsi="宋体" w:eastAsia="宋体" w:cs="宋体"/>
                <w:color w:val="auto"/>
                <w:kern w:val="0"/>
                <w:sz w:val="18"/>
                <w:szCs w:val="18"/>
                <w:lang w:bidi="ar"/>
              </w:rPr>
              <w:t>12侗族</w:t>
            </w:r>
            <w:r>
              <w:rPr>
                <w:rFonts w:hint="eastAsia" w:ascii="宋体" w:hAnsi="宋体" w:eastAsia="宋体" w:cs="宋体"/>
                <w:color w:val="auto"/>
                <w:kern w:val="0"/>
                <w:sz w:val="18"/>
                <w:szCs w:val="18"/>
                <w:lang w:val="en-US" w:eastAsia="zh-CN" w:bidi="ar"/>
              </w:rPr>
              <w:t xml:space="preserve"> </w:t>
            </w:r>
            <w:r>
              <w:rPr>
                <w:rFonts w:hint="eastAsia" w:ascii="宋体" w:hAnsi="宋体" w:eastAsia="宋体" w:cs="宋体"/>
                <w:color w:val="auto"/>
                <w:kern w:val="0"/>
                <w:sz w:val="18"/>
                <w:szCs w:val="18"/>
                <w:lang w:bidi="ar"/>
              </w:rPr>
              <w:t>13瑶族</w:t>
            </w:r>
            <w:r>
              <w:rPr>
                <w:rFonts w:hint="eastAsia" w:ascii="宋体" w:hAnsi="宋体" w:eastAsia="宋体" w:cs="宋体"/>
                <w:color w:val="auto"/>
                <w:kern w:val="0"/>
                <w:sz w:val="18"/>
                <w:szCs w:val="18"/>
                <w:lang w:val="en-US" w:eastAsia="zh-CN" w:bidi="ar"/>
              </w:rPr>
              <w:t xml:space="preserve"> </w:t>
            </w:r>
            <w:r>
              <w:rPr>
                <w:rFonts w:hint="eastAsia" w:ascii="宋体" w:hAnsi="宋体" w:eastAsia="宋体" w:cs="宋体"/>
                <w:color w:val="auto"/>
                <w:kern w:val="0"/>
                <w:sz w:val="18"/>
                <w:szCs w:val="18"/>
                <w:lang w:bidi="ar"/>
              </w:rPr>
              <w:t>14白族</w:t>
            </w:r>
            <w:r>
              <w:rPr>
                <w:rFonts w:hint="eastAsia" w:ascii="宋体" w:hAnsi="宋体" w:eastAsia="宋体" w:cs="宋体"/>
                <w:color w:val="auto"/>
                <w:kern w:val="0"/>
                <w:sz w:val="18"/>
                <w:szCs w:val="18"/>
                <w:lang w:val="en-US" w:eastAsia="zh-CN" w:bidi="ar"/>
              </w:rPr>
              <w:t xml:space="preserve"> </w:t>
            </w:r>
            <w:r>
              <w:rPr>
                <w:rFonts w:hint="eastAsia" w:ascii="宋体" w:hAnsi="宋体" w:eastAsia="宋体" w:cs="宋体"/>
                <w:color w:val="auto"/>
                <w:kern w:val="0"/>
                <w:sz w:val="18"/>
                <w:szCs w:val="18"/>
                <w:lang w:bidi="ar"/>
              </w:rPr>
              <w:t>15土家族</w:t>
            </w:r>
            <w:r>
              <w:rPr>
                <w:rFonts w:hint="eastAsia" w:ascii="宋体" w:hAnsi="宋体" w:eastAsia="宋体" w:cs="宋体"/>
                <w:color w:val="auto"/>
                <w:kern w:val="0"/>
                <w:sz w:val="18"/>
                <w:szCs w:val="18"/>
                <w:lang w:val="en-US" w:eastAsia="zh-CN" w:bidi="ar"/>
              </w:rPr>
              <w:t xml:space="preserve"> </w:t>
            </w:r>
            <w:r>
              <w:rPr>
                <w:rFonts w:hint="eastAsia" w:ascii="宋体" w:hAnsi="宋体" w:eastAsia="宋体" w:cs="宋体"/>
                <w:color w:val="auto"/>
                <w:kern w:val="0"/>
                <w:sz w:val="18"/>
                <w:szCs w:val="18"/>
                <w:lang w:bidi="ar"/>
              </w:rPr>
              <w:t>16哈尼族</w:t>
            </w:r>
            <w:r>
              <w:rPr>
                <w:rFonts w:hint="eastAsia" w:ascii="宋体" w:hAnsi="宋体" w:eastAsia="宋体" w:cs="宋体"/>
                <w:color w:val="auto"/>
                <w:kern w:val="0"/>
                <w:sz w:val="18"/>
                <w:szCs w:val="18"/>
                <w:lang w:val="en-US" w:eastAsia="zh-CN" w:bidi="ar"/>
              </w:rPr>
              <w:t xml:space="preserve"> </w:t>
            </w:r>
            <w:r>
              <w:rPr>
                <w:rFonts w:hint="eastAsia" w:ascii="宋体" w:hAnsi="宋体" w:eastAsia="宋体" w:cs="宋体"/>
                <w:color w:val="auto"/>
                <w:kern w:val="0"/>
                <w:sz w:val="18"/>
                <w:szCs w:val="18"/>
                <w:lang w:bidi="ar"/>
              </w:rPr>
              <w:t>17哈萨克族</w:t>
            </w:r>
            <w:r>
              <w:rPr>
                <w:rFonts w:hint="eastAsia" w:ascii="宋体" w:hAnsi="宋体" w:eastAsia="宋体" w:cs="宋体"/>
                <w:color w:val="auto"/>
                <w:kern w:val="0"/>
                <w:sz w:val="18"/>
                <w:szCs w:val="18"/>
                <w:lang w:val="en-US" w:eastAsia="zh-CN" w:bidi="ar"/>
              </w:rPr>
              <w:t xml:space="preserve"> </w:t>
            </w:r>
            <w:r>
              <w:rPr>
                <w:rFonts w:hint="eastAsia" w:ascii="宋体" w:hAnsi="宋体" w:eastAsia="宋体" w:cs="宋体"/>
                <w:color w:val="auto"/>
                <w:kern w:val="0"/>
                <w:sz w:val="18"/>
                <w:szCs w:val="18"/>
                <w:lang w:bidi="ar"/>
              </w:rPr>
              <w:t>18傣族</w:t>
            </w:r>
            <w:r>
              <w:rPr>
                <w:rFonts w:hint="eastAsia" w:ascii="宋体" w:hAnsi="宋体" w:eastAsia="宋体" w:cs="宋体"/>
                <w:color w:val="auto"/>
                <w:kern w:val="0"/>
                <w:sz w:val="18"/>
                <w:szCs w:val="18"/>
                <w:lang w:val="en-US" w:eastAsia="zh-CN" w:bidi="ar"/>
              </w:rPr>
              <w:t xml:space="preserve"> </w:t>
            </w:r>
            <w:r>
              <w:rPr>
                <w:rFonts w:hint="eastAsia" w:ascii="宋体" w:hAnsi="宋体" w:eastAsia="宋体" w:cs="宋体"/>
                <w:color w:val="auto"/>
                <w:kern w:val="0"/>
                <w:sz w:val="18"/>
                <w:szCs w:val="18"/>
                <w:lang w:bidi="ar"/>
              </w:rPr>
              <w:t>19黎族</w:t>
            </w:r>
            <w:r>
              <w:rPr>
                <w:rFonts w:hint="eastAsia" w:ascii="宋体" w:hAnsi="宋体" w:eastAsia="宋体" w:cs="宋体"/>
                <w:color w:val="auto"/>
                <w:kern w:val="0"/>
                <w:sz w:val="18"/>
                <w:szCs w:val="18"/>
                <w:lang w:val="en-US" w:eastAsia="zh-CN" w:bidi="ar"/>
              </w:rPr>
              <w:t xml:space="preserve"> </w:t>
            </w:r>
            <w:r>
              <w:rPr>
                <w:rFonts w:hint="eastAsia" w:ascii="宋体" w:hAnsi="宋体" w:eastAsia="宋体" w:cs="宋体"/>
                <w:color w:val="auto"/>
                <w:kern w:val="0"/>
                <w:sz w:val="18"/>
                <w:szCs w:val="18"/>
                <w:lang w:bidi="ar"/>
              </w:rPr>
              <w:t>20傈僳族</w:t>
            </w:r>
            <w:r>
              <w:rPr>
                <w:rFonts w:hint="eastAsia" w:ascii="宋体" w:hAnsi="宋体" w:eastAsia="宋体" w:cs="宋体"/>
                <w:color w:val="auto"/>
                <w:kern w:val="0"/>
                <w:sz w:val="18"/>
                <w:szCs w:val="18"/>
                <w:lang w:val="en-US" w:eastAsia="zh-CN" w:bidi="ar"/>
              </w:rPr>
              <w:t xml:space="preserve"> </w:t>
            </w:r>
            <w:r>
              <w:rPr>
                <w:rFonts w:hint="eastAsia" w:ascii="宋体" w:hAnsi="宋体" w:eastAsia="宋体" w:cs="宋体"/>
                <w:color w:val="auto"/>
                <w:kern w:val="0"/>
                <w:sz w:val="18"/>
                <w:szCs w:val="18"/>
                <w:lang w:bidi="ar"/>
              </w:rPr>
              <w:t>21佤族</w:t>
            </w:r>
            <w:r>
              <w:rPr>
                <w:rFonts w:hint="eastAsia" w:ascii="宋体" w:hAnsi="宋体" w:eastAsia="宋体" w:cs="宋体"/>
                <w:color w:val="auto"/>
                <w:kern w:val="0"/>
                <w:sz w:val="18"/>
                <w:szCs w:val="18"/>
                <w:lang w:val="en-US" w:eastAsia="zh-CN" w:bidi="ar"/>
              </w:rPr>
              <w:t xml:space="preserve"> </w:t>
            </w:r>
            <w:r>
              <w:rPr>
                <w:rFonts w:hint="eastAsia" w:ascii="宋体" w:hAnsi="宋体" w:eastAsia="宋体" w:cs="宋体"/>
                <w:color w:val="auto"/>
                <w:kern w:val="0"/>
                <w:sz w:val="18"/>
                <w:szCs w:val="18"/>
                <w:lang w:bidi="ar"/>
              </w:rPr>
              <w:t>22畲族</w:t>
            </w:r>
            <w:r>
              <w:rPr>
                <w:rFonts w:hint="eastAsia" w:ascii="宋体" w:hAnsi="宋体" w:eastAsia="宋体" w:cs="宋体"/>
                <w:color w:val="auto"/>
                <w:kern w:val="0"/>
                <w:sz w:val="18"/>
                <w:szCs w:val="18"/>
                <w:lang w:val="en-US" w:eastAsia="zh-CN" w:bidi="ar"/>
              </w:rPr>
              <w:t xml:space="preserve"> </w:t>
            </w:r>
            <w:r>
              <w:rPr>
                <w:rFonts w:hint="eastAsia" w:ascii="宋体" w:hAnsi="宋体" w:eastAsia="宋体" w:cs="宋体"/>
                <w:color w:val="auto"/>
                <w:kern w:val="0"/>
                <w:sz w:val="18"/>
                <w:szCs w:val="18"/>
                <w:lang w:bidi="ar"/>
              </w:rPr>
              <w:t>23高山族</w:t>
            </w:r>
            <w:r>
              <w:rPr>
                <w:rFonts w:hint="eastAsia" w:ascii="宋体" w:hAnsi="宋体" w:eastAsia="宋体" w:cs="宋体"/>
                <w:color w:val="auto"/>
                <w:kern w:val="0"/>
                <w:sz w:val="18"/>
                <w:szCs w:val="18"/>
                <w:lang w:val="en-US" w:eastAsia="zh-CN" w:bidi="ar"/>
              </w:rPr>
              <w:t xml:space="preserve"> </w:t>
            </w:r>
            <w:r>
              <w:rPr>
                <w:rFonts w:hint="eastAsia" w:ascii="宋体" w:hAnsi="宋体" w:eastAsia="宋体" w:cs="宋体"/>
                <w:color w:val="auto"/>
                <w:kern w:val="0"/>
                <w:sz w:val="18"/>
                <w:szCs w:val="18"/>
                <w:lang w:bidi="ar"/>
              </w:rPr>
              <w:t>24拉祜族</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25水族</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26东乡族</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27纳西族</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28景颇族</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29柯尔克孜族</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30土族</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31达斡尔族</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32仫佬族</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33羌族</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34布朗族</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35撒拉族</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36毛南族</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37仡佬族</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38锡伯族</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39阿昌族</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40普米族</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41塔吉克族</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42怒族</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43乌孜别克族</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44俄罗斯族</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45鄂温克族</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46德昂族</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47保安族</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48裕固族</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49京族</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50塔塔尔族</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51独龙族</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52鄂伦春族</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53赫哲族</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54门巴族</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55珞巴族</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56基诺族</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57穿青人</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58其他</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59外国血统中国籍人士</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gridBefore w:val="1"/>
          <w:wBefore w:w="19" w:type="dxa"/>
          <w:trHeight w:val="90" w:hRule="atLeast"/>
          <w:jc w:val="center"/>
        </w:trPr>
        <w:tc>
          <w:tcPr>
            <w:tcW w:w="104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2" w:lineRule="exact"/>
              <w:ind w:firstLine="270" w:firstLineChars="150"/>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106</w:t>
            </w:r>
          </w:p>
        </w:tc>
        <w:tc>
          <w:tcPr>
            <w:tcW w:w="8355" w:type="dxa"/>
            <w:gridSpan w:val="5"/>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62" w:lineRule="exact"/>
              <w:textAlignment w:val="auto"/>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政治面貌  □  1中共党员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2中共预备党员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3共青团员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4民革党员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5民盟盟员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6民建会员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7民进会员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8农工党党员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9致公党党员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10九三学社社员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11台盟盟员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12无党派人士</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13群众</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gridBefore w:val="1"/>
          <w:wBefore w:w="19" w:type="dxa"/>
          <w:trHeight w:val="90" w:hRule="atLeast"/>
          <w:jc w:val="center"/>
        </w:trPr>
        <w:tc>
          <w:tcPr>
            <w:tcW w:w="104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2" w:lineRule="exact"/>
              <w:ind w:firstLine="270" w:firstLineChars="150"/>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107</w:t>
            </w:r>
          </w:p>
        </w:tc>
        <w:tc>
          <w:tcPr>
            <w:tcW w:w="8355" w:type="dxa"/>
            <w:gridSpan w:val="5"/>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62" w:lineRule="exact"/>
              <w:textAlignment w:val="auto"/>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最高学历  □  1研究生</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2大学本科</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3大学专科</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4中专</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5高中及以下</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gridBefore w:val="1"/>
          <w:wBefore w:w="19" w:type="dxa"/>
          <w:trHeight w:val="90" w:hRule="atLeast"/>
          <w:jc w:val="center"/>
        </w:trPr>
        <w:tc>
          <w:tcPr>
            <w:tcW w:w="104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2" w:lineRule="exact"/>
              <w:ind w:firstLine="270" w:firstLineChars="150"/>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108</w:t>
            </w:r>
          </w:p>
        </w:tc>
        <w:tc>
          <w:tcPr>
            <w:tcW w:w="8355" w:type="dxa"/>
            <w:gridSpan w:val="5"/>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62" w:lineRule="exact"/>
              <w:textAlignment w:val="auto"/>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最高学位  □  1博士</w:t>
            </w:r>
            <w:r>
              <w:rPr>
                <w:rFonts w:hint="eastAsia" w:ascii="宋体" w:hAnsi="宋体" w:eastAsia="宋体" w:cs="宋体"/>
                <w:color w:val="auto"/>
                <w:kern w:val="0"/>
                <w:sz w:val="18"/>
                <w:szCs w:val="18"/>
                <w:lang w:val="en-US" w:eastAsia="zh-CN" w:bidi="ar"/>
              </w:rPr>
              <w:t xml:space="preserve"> </w:t>
            </w:r>
            <w:r>
              <w:rPr>
                <w:rFonts w:hint="eastAsia" w:ascii="宋体" w:hAnsi="宋体" w:eastAsia="宋体" w:cs="宋体"/>
                <w:color w:val="auto"/>
                <w:kern w:val="0"/>
                <w:sz w:val="18"/>
                <w:szCs w:val="18"/>
                <w:lang w:bidi="ar"/>
              </w:rPr>
              <w:t>2硕士</w:t>
            </w:r>
            <w:r>
              <w:rPr>
                <w:rFonts w:hint="eastAsia" w:ascii="宋体" w:hAnsi="宋体" w:eastAsia="宋体" w:cs="宋体"/>
                <w:color w:val="auto"/>
                <w:kern w:val="0"/>
                <w:sz w:val="18"/>
                <w:szCs w:val="18"/>
                <w:lang w:val="en-US" w:eastAsia="zh-CN" w:bidi="ar"/>
              </w:rPr>
              <w:t xml:space="preserve"> </w:t>
            </w:r>
            <w:r>
              <w:rPr>
                <w:rFonts w:hint="eastAsia" w:ascii="宋体" w:hAnsi="宋体" w:eastAsia="宋体" w:cs="宋体"/>
                <w:color w:val="auto"/>
                <w:kern w:val="0"/>
                <w:sz w:val="18"/>
                <w:szCs w:val="18"/>
                <w:lang w:bidi="ar"/>
              </w:rPr>
              <w:t>3学士</w:t>
            </w:r>
            <w:r>
              <w:rPr>
                <w:rFonts w:hint="eastAsia" w:ascii="宋体" w:hAnsi="宋体" w:eastAsia="宋体" w:cs="宋体"/>
                <w:color w:val="auto"/>
                <w:kern w:val="0"/>
                <w:sz w:val="18"/>
                <w:szCs w:val="18"/>
                <w:lang w:val="en-US" w:eastAsia="zh-CN" w:bidi="ar"/>
              </w:rPr>
              <w:t xml:space="preserve"> </w:t>
            </w:r>
            <w:r>
              <w:rPr>
                <w:rFonts w:hint="eastAsia" w:ascii="宋体" w:hAnsi="宋体" w:eastAsia="宋体" w:cs="宋体"/>
                <w:color w:val="auto"/>
                <w:kern w:val="0"/>
                <w:sz w:val="18"/>
                <w:szCs w:val="18"/>
                <w:lang w:bidi="ar"/>
              </w:rPr>
              <w:t>4无</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gridBefore w:val="1"/>
          <w:wBefore w:w="19" w:type="dxa"/>
          <w:trHeight w:val="90" w:hRule="atLeast"/>
          <w:jc w:val="center"/>
        </w:trPr>
        <w:tc>
          <w:tcPr>
            <w:tcW w:w="104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2" w:lineRule="exact"/>
              <w:ind w:firstLine="270" w:firstLineChars="150"/>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109</w:t>
            </w:r>
          </w:p>
        </w:tc>
        <w:tc>
          <w:tcPr>
            <w:tcW w:w="8355" w:type="dxa"/>
            <w:gridSpan w:val="5"/>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62" w:lineRule="exact"/>
              <w:textAlignment w:val="auto"/>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所学专业</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gridBefore w:val="1"/>
          <w:wBefore w:w="19" w:type="dxa"/>
          <w:trHeight w:val="90" w:hRule="atLeast"/>
          <w:jc w:val="center"/>
        </w:trPr>
        <w:tc>
          <w:tcPr>
            <w:tcW w:w="1048" w:type="dxa"/>
            <w:tcBorders>
              <w:bottom w:val="single" w:color="auto" w:sz="2"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2" w:lineRule="exact"/>
              <w:ind w:firstLine="270" w:firstLineChars="150"/>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110</w:t>
            </w:r>
          </w:p>
        </w:tc>
        <w:tc>
          <w:tcPr>
            <w:tcW w:w="8355" w:type="dxa"/>
            <w:gridSpan w:val="5"/>
            <w:tcBorders>
              <w:bottom w:val="single" w:color="auto" w:sz="2" w:space="0"/>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62" w:lineRule="exact"/>
              <w:textAlignment w:val="auto"/>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教育经历</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gridBefore w:val="1"/>
          <w:gridAfter w:val="1"/>
          <w:wBefore w:w="19" w:type="dxa"/>
          <w:wAfter w:w="35" w:type="dxa"/>
          <w:trHeight w:val="90" w:hRule="atLeast"/>
          <w:jc w:val="center"/>
        </w:trPr>
        <w:tc>
          <w:tcPr>
            <w:tcW w:w="1048" w:type="dxa"/>
            <w:tcBorders>
              <w:top w:val="single" w:color="auto" w:sz="2"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2" w:lineRule="exact"/>
              <w:ind w:firstLine="270" w:firstLineChars="150"/>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111</w:t>
            </w:r>
          </w:p>
        </w:tc>
        <w:tc>
          <w:tcPr>
            <w:tcW w:w="8320" w:type="dxa"/>
            <w:gridSpan w:val="4"/>
            <w:tcBorders>
              <w:top w:val="single" w:color="auto" w:sz="2" w:space="0"/>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62" w:lineRule="exact"/>
              <w:textAlignment w:val="auto"/>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学科门类</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gridBefore w:val="1"/>
          <w:gridAfter w:val="1"/>
          <w:wBefore w:w="19" w:type="dxa"/>
          <w:wAfter w:w="35" w:type="dxa"/>
          <w:trHeight w:val="90" w:hRule="atLeast"/>
          <w:jc w:val="center"/>
        </w:trPr>
        <w:tc>
          <w:tcPr>
            <w:tcW w:w="104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2" w:lineRule="exact"/>
              <w:ind w:firstLine="270" w:firstLineChars="150"/>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112</w:t>
            </w:r>
          </w:p>
        </w:tc>
        <w:tc>
          <w:tcPr>
            <w:tcW w:w="8320" w:type="dxa"/>
            <w:gridSpan w:val="4"/>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62" w:lineRule="exact"/>
              <w:textAlignment w:val="auto"/>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所属领域  □  1安全生产</w:t>
            </w:r>
            <w:r>
              <w:rPr>
                <w:rFonts w:hint="eastAsia" w:ascii="宋体" w:hAnsi="宋体" w:cs="宋体"/>
                <w:color w:val="auto"/>
                <w:kern w:val="0"/>
                <w:sz w:val="18"/>
                <w:szCs w:val="18"/>
                <w:lang w:val="en-US" w:eastAsia="zh-CN" w:bidi="ar"/>
              </w:rPr>
              <w:t xml:space="preserve"> </w:t>
            </w:r>
            <w:r>
              <w:rPr>
                <w:rFonts w:hint="eastAsia" w:ascii="宋体" w:hAnsi="宋体" w:eastAsia="宋体" w:cs="宋体"/>
                <w:color w:val="auto"/>
                <w:kern w:val="0"/>
                <w:sz w:val="18"/>
                <w:szCs w:val="18"/>
                <w:lang w:bidi="ar"/>
              </w:rPr>
              <w:t>2防灾减灾救灾</w:t>
            </w:r>
            <w:r>
              <w:rPr>
                <w:rFonts w:hint="eastAsia" w:ascii="宋体" w:hAnsi="宋体" w:cs="宋体"/>
                <w:color w:val="auto"/>
                <w:kern w:val="0"/>
                <w:sz w:val="18"/>
                <w:szCs w:val="18"/>
                <w:lang w:val="en-US" w:eastAsia="zh-CN" w:bidi="ar"/>
              </w:rPr>
              <w:t xml:space="preserve"> </w:t>
            </w:r>
            <w:r>
              <w:rPr>
                <w:rFonts w:hint="eastAsia" w:ascii="宋体" w:hAnsi="宋体" w:eastAsia="宋体" w:cs="宋体"/>
                <w:color w:val="auto"/>
                <w:kern w:val="0"/>
                <w:sz w:val="18"/>
                <w:szCs w:val="18"/>
                <w:lang w:bidi="ar"/>
              </w:rPr>
              <w:t>3应急救援</w:t>
            </w:r>
            <w:r>
              <w:rPr>
                <w:rFonts w:hint="eastAsia" w:ascii="宋体" w:hAnsi="宋体" w:cs="宋体"/>
                <w:color w:val="auto"/>
                <w:kern w:val="0"/>
                <w:sz w:val="18"/>
                <w:szCs w:val="18"/>
                <w:lang w:val="en-US" w:eastAsia="zh-CN" w:bidi="ar"/>
              </w:rPr>
              <w:t xml:space="preserve"> </w:t>
            </w:r>
            <w:r>
              <w:rPr>
                <w:rFonts w:hint="eastAsia" w:ascii="宋体" w:hAnsi="宋体" w:eastAsia="宋体" w:cs="宋体"/>
                <w:color w:val="auto"/>
                <w:kern w:val="0"/>
                <w:sz w:val="18"/>
                <w:szCs w:val="18"/>
                <w:lang w:bidi="ar"/>
              </w:rPr>
              <w:t>4其他</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gridBefore w:val="1"/>
          <w:gridAfter w:val="1"/>
          <w:wBefore w:w="19" w:type="dxa"/>
          <w:wAfter w:w="35" w:type="dxa"/>
          <w:trHeight w:val="90" w:hRule="atLeast"/>
          <w:jc w:val="center"/>
        </w:trPr>
        <w:tc>
          <w:tcPr>
            <w:tcW w:w="104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2" w:lineRule="exact"/>
              <w:ind w:firstLine="270" w:firstLineChars="150"/>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113</w:t>
            </w:r>
          </w:p>
        </w:tc>
        <w:tc>
          <w:tcPr>
            <w:tcW w:w="8320" w:type="dxa"/>
            <w:gridSpan w:val="4"/>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62" w:lineRule="exact"/>
              <w:textAlignment w:val="auto"/>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研究方向</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gridBefore w:val="1"/>
          <w:gridAfter w:val="1"/>
          <w:wBefore w:w="19" w:type="dxa"/>
          <w:wAfter w:w="35" w:type="dxa"/>
          <w:trHeight w:val="90" w:hRule="atLeast"/>
          <w:jc w:val="center"/>
        </w:trPr>
        <w:tc>
          <w:tcPr>
            <w:tcW w:w="104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2" w:lineRule="exact"/>
              <w:ind w:firstLine="270" w:firstLineChars="150"/>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114</w:t>
            </w:r>
          </w:p>
        </w:tc>
        <w:tc>
          <w:tcPr>
            <w:tcW w:w="8320" w:type="dxa"/>
            <w:gridSpan w:val="4"/>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62" w:lineRule="exact"/>
              <w:textAlignment w:val="auto"/>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参加工作时间</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gridBefore w:val="1"/>
          <w:gridAfter w:val="1"/>
          <w:wBefore w:w="19" w:type="dxa"/>
          <w:wAfter w:w="35" w:type="dxa"/>
          <w:trHeight w:val="90" w:hRule="atLeast"/>
          <w:jc w:val="center"/>
        </w:trPr>
        <w:tc>
          <w:tcPr>
            <w:tcW w:w="104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2" w:lineRule="exact"/>
              <w:ind w:firstLine="270" w:firstLineChars="150"/>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115</w:t>
            </w:r>
          </w:p>
        </w:tc>
        <w:tc>
          <w:tcPr>
            <w:tcW w:w="8320" w:type="dxa"/>
            <w:gridSpan w:val="4"/>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62" w:lineRule="exact"/>
              <w:textAlignment w:val="auto"/>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职务职级</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gridBefore w:val="1"/>
          <w:gridAfter w:val="1"/>
          <w:wBefore w:w="19" w:type="dxa"/>
          <w:wAfter w:w="35" w:type="dxa"/>
          <w:trHeight w:val="700" w:hRule="atLeast"/>
          <w:jc w:val="center"/>
        </w:trPr>
        <w:tc>
          <w:tcPr>
            <w:tcW w:w="104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2" w:lineRule="exact"/>
              <w:ind w:firstLine="270" w:firstLineChars="150"/>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116</w:t>
            </w:r>
          </w:p>
        </w:tc>
        <w:tc>
          <w:tcPr>
            <w:tcW w:w="8320" w:type="dxa"/>
            <w:gridSpan w:val="4"/>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62" w:lineRule="exact"/>
              <w:textAlignment w:val="auto"/>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职称及获得时间  □  1高等学校教师</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2哲学社会科学研究人员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3自然科学研究人员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4卫生技术人员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5工程技术人员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6农业技术人员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7新闻专业人员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8出版专业人员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9图书资料专业人员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10文物博物专业人员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11档案专业人员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12工艺美术专业人员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13技工院校教师</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14体育专业人员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15翻译专业人员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16播音主持专业人员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17会计人员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18统计专业人员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19经济专业人员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20实验技术人才</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21中等职业学校教师</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22中小学教师</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23艺术专业人员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24公共法律服务专业人员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25船舶专业技术人员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26民用航空飞行技术人员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27审计专业人员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28政工专业人员</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29无</w:t>
            </w:r>
          </w:p>
          <w:p>
            <w:pPr>
              <w:keepNext w:val="0"/>
              <w:keepLines w:val="0"/>
              <w:pageBreakBefore w:val="0"/>
              <w:widowControl/>
              <w:kinsoku/>
              <w:wordWrap/>
              <w:overflowPunct/>
              <w:topLinePunct w:val="0"/>
              <w:autoSpaceDE/>
              <w:autoSpaceDN/>
              <w:bidi w:val="0"/>
              <w:adjustRightInd/>
              <w:snapToGrid/>
              <w:spacing w:line="262" w:lineRule="exact"/>
              <w:textAlignment w:val="auto"/>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职称等级包括  □  1正高级资格</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2副高级资格</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3中级资格</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4初级资格</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5无</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gridBefore w:val="1"/>
          <w:gridAfter w:val="1"/>
          <w:wBefore w:w="19" w:type="dxa"/>
          <w:wAfter w:w="35" w:type="dxa"/>
          <w:trHeight w:val="1381" w:hRule="atLeast"/>
          <w:jc w:val="center"/>
        </w:trPr>
        <w:tc>
          <w:tcPr>
            <w:tcW w:w="104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2" w:lineRule="exact"/>
              <w:ind w:firstLine="270" w:firstLineChars="150"/>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117</w:t>
            </w:r>
          </w:p>
        </w:tc>
        <w:tc>
          <w:tcPr>
            <w:tcW w:w="8320" w:type="dxa"/>
            <w:gridSpan w:val="4"/>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62" w:lineRule="exact"/>
              <w:textAlignment w:val="auto"/>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代表性科研项目  □  1国家级及以上科研项目：以科技部名义委托的科研项目，如国家重点研发计划项目、国家自然科学基金项目</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2省部级科研项目：以省部级单位或者省级科技部门名义委托的科研项目，如河北省自然科学基金项目</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3市级科研项目：以市级单位或者市级科技部门名义委托的科研项目，如廊坊市科学研究与发展计划项目</w:t>
            </w:r>
            <w:r>
              <w:rPr>
                <w:rFonts w:hint="eastAsia" w:ascii="宋体" w:hAnsi="宋体" w:eastAsia="宋体" w:cs="宋体"/>
                <w:color w:val="auto"/>
                <w:kern w:val="0"/>
                <w:sz w:val="18"/>
                <w:szCs w:val="18"/>
                <w:lang w:eastAsia="zh-CN" w:bidi="ar"/>
              </w:rPr>
              <w:t xml:space="preserve"> </w:t>
            </w:r>
            <w:r>
              <w:rPr>
                <w:rFonts w:hint="eastAsia" w:ascii="宋体" w:hAnsi="宋体" w:eastAsia="宋体" w:cs="宋体"/>
                <w:color w:val="auto"/>
                <w:kern w:val="0"/>
                <w:sz w:val="18"/>
                <w:szCs w:val="18"/>
                <w:lang w:bidi="ar"/>
              </w:rPr>
              <w:t>4县级科研项目：以县级单位或者县级科技部门名义委托的科研项目，如嘉善县科技创新种子资金项目</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gridBefore w:val="1"/>
          <w:gridAfter w:val="1"/>
          <w:wBefore w:w="19" w:type="dxa"/>
          <w:wAfter w:w="35" w:type="dxa"/>
          <w:trHeight w:val="185" w:hRule="atLeast"/>
          <w:jc w:val="center"/>
        </w:trPr>
        <w:tc>
          <w:tcPr>
            <w:tcW w:w="104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2" w:lineRule="exact"/>
              <w:ind w:firstLine="270" w:firstLineChars="150"/>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118</w:t>
            </w:r>
          </w:p>
        </w:tc>
        <w:tc>
          <w:tcPr>
            <w:tcW w:w="8320" w:type="dxa"/>
            <w:gridSpan w:val="4"/>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62" w:lineRule="exact"/>
              <w:textAlignment w:val="auto"/>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表彰奖励</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gridBefore w:val="1"/>
          <w:gridAfter w:val="1"/>
          <w:wBefore w:w="19" w:type="dxa"/>
          <w:wAfter w:w="35" w:type="dxa"/>
          <w:trHeight w:val="170" w:hRule="atLeast"/>
          <w:jc w:val="center"/>
        </w:trPr>
        <w:tc>
          <w:tcPr>
            <w:tcW w:w="104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2" w:lineRule="exact"/>
              <w:ind w:firstLine="270" w:firstLineChars="150"/>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119</w:t>
            </w:r>
          </w:p>
        </w:tc>
        <w:tc>
          <w:tcPr>
            <w:tcW w:w="8320" w:type="dxa"/>
            <w:gridSpan w:val="4"/>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62" w:lineRule="exact"/>
              <w:textAlignment w:val="auto"/>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人才计划获得情况</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gridBefore w:val="1"/>
          <w:gridAfter w:val="1"/>
          <w:wBefore w:w="19" w:type="dxa"/>
          <w:wAfter w:w="35" w:type="dxa"/>
          <w:trHeight w:val="90" w:hRule="atLeast"/>
          <w:jc w:val="center"/>
        </w:trPr>
        <w:tc>
          <w:tcPr>
            <w:tcW w:w="104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2" w:lineRule="exact"/>
              <w:ind w:firstLine="270" w:firstLineChars="150"/>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120</w:t>
            </w:r>
          </w:p>
        </w:tc>
        <w:tc>
          <w:tcPr>
            <w:tcW w:w="8320" w:type="dxa"/>
            <w:gridSpan w:val="4"/>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62" w:lineRule="exact"/>
              <w:textAlignment w:val="auto"/>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代表性论文</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gridBefore w:val="1"/>
          <w:gridAfter w:val="1"/>
          <w:wBefore w:w="19" w:type="dxa"/>
          <w:wAfter w:w="35" w:type="dxa"/>
          <w:trHeight w:val="90" w:hRule="atLeast"/>
          <w:jc w:val="center"/>
        </w:trPr>
        <w:tc>
          <w:tcPr>
            <w:tcW w:w="104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2" w:lineRule="exact"/>
              <w:ind w:firstLine="270" w:firstLineChars="150"/>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121</w:t>
            </w:r>
          </w:p>
        </w:tc>
        <w:tc>
          <w:tcPr>
            <w:tcW w:w="8320" w:type="dxa"/>
            <w:gridSpan w:val="4"/>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62" w:lineRule="exact"/>
              <w:textAlignment w:val="auto"/>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实战经历</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gridBefore w:val="1"/>
          <w:gridAfter w:val="1"/>
          <w:wBefore w:w="19" w:type="dxa"/>
          <w:wAfter w:w="35" w:type="dxa"/>
          <w:trHeight w:val="90" w:hRule="atLeast"/>
          <w:jc w:val="center"/>
        </w:trPr>
        <w:tc>
          <w:tcPr>
            <w:tcW w:w="104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2" w:lineRule="exact"/>
              <w:ind w:firstLine="270" w:firstLineChars="150"/>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122</w:t>
            </w:r>
          </w:p>
        </w:tc>
        <w:tc>
          <w:tcPr>
            <w:tcW w:w="8320" w:type="dxa"/>
            <w:gridSpan w:val="4"/>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62" w:lineRule="exact"/>
              <w:textAlignment w:val="auto"/>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专利</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gridBefore w:val="1"/>
          <w:gridAfter w:val="1"/>
          <w:wBefore w:w="19" w:type="dxa"/>
          <w:wAfter w:w="35" w:type="dxa"/>
          <w:trHeight w:val="90" w:hRule="atLeast"/>
          <w:jc w:val="center"/>
        </w:trPr>
        <w:tc>
          <w:tcPr>
            <w:tcW w:w="1048" w:type="dxa"/>
            <w:tcBorders>
              <w:bottom w:val="single" w:color="auto" w:sz="2"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2" w:lineRule="exact"/>
              <w:ind w:firstLine="270" w:firstLineChars="150"/>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123</w:t>
            </w:r>
          </w:p>
        </w:tc>
        <w:tc>
          <w:tcPr>
            <w:tcW w:w="8320" w:type="dxa"/>
            <w:gridSpan w:val="4"/>
            <w:tcBorders>
              <w:bottom w:val="single" w:color="auto" w:sz="2" w:space="0"/>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62" w:lineRule="exact"/>
              <w:textAlignment w:val="auto"/>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标准</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gridAfter w:val="1"/>
          <w:wAfter w:w="35" w:type="dxa"/>
          <w:trHeight w:val="90" w:hRule="atLeast"/>
          <w:jc w:val="center"/>
        </w:trPr>
        <w:tc>
          <w:tcPr>
            <w:tcW w:w="1067" w:type="dxa"/>
            <w:gridSpan w:val="2"/>
            <w:tcBorders>
              <w:top w:val="single" w:color="auto" w:sz="2"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2" w:lineRule="exact"/>
              <w:ind w:firstLine="270" w:firstLineChars="150"/>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124</w:t>
            </w:r>
          </w:p>
        </w:tc>
        <w:tc>
          <w:tcPr>
            <w:tcW w:w="8320" w:type="dxa"/>
            <w:gridSpan w:val="4"/>
            <w:tcBorders>
              <w:top w:val="single" w:color="auto" w:sz="2" w:space="0"/>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62" w:lineRule="exact"/>
              <w:textAlignment w:val="auto"/>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著作</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gridAfter w:val="1"/>
          <w:wAfter w:w="35" w:type="dxa"/>
          <w:trHeight w:val="90" w:hRule="atLeast"/>
          <w:jc w:val="center"/>
        </w:trPr>
        <w:tc>
          <w:tcPr>
            <w:tcW w:w="1067"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2" w:lineRule="exact"/>
              <w:ind w:firstLine="270" w:firstLineChars="150"/>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125</w:t>
            </w:r>
          </w:p>
        </w:tc>
        <w:tc>
          <w:tcPr>
            <w:tcW w:w="8320" w:type="dxa"/>
            <w:gridSpan w:val="4"/>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62" w:lineRule="exact"/>
              <w:textAlignment w:val="auto"/>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软件著作权</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gridAfter w:val="1"/>
          <w:wAfter w:w="35" w:type="dxa"/>
          <w:trHeight w:val="90" w:hRule="atLeast"/>
          <w:jc w:val="center"/>
        </w:trPr>
        <w:tc>
          <w:tcPr>
            <w:tcW w:w="1067"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2" w:lineRule="exact"/>
              <w:ind w:firstLine="270" w:firstLineChars="150"/>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126</w:t>
            </w:r>
          </w:p>
        </w:tc>
        <w:tc>
          <w:tcPr>
            <w:tcW w:w="8320" w:type="dxa"/>
            <w:gridSpan w:val="4"/>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62" w:lineRule="exact"/>
              <w:textAlignment w:val="auto"/>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重要组织任职情况</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gridAfter w:val="1"/>
          <w:wAfter w:w="35" w:type="dxa"/>
          <w:trHeight w:val="90" w:hRule="atLeast"/>
          <w:jc w:val="center"/>
        </w:trPr>
        <w:tc>
          <w:tcPr>
            <w:tcW w:w="1067"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2" w:lineRule="exact"/>
              <w:ind w:firstLine="270" w:firstLineChars="150"/>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127</w:t>
            </w:r>
          </w:p>
        </w:tc>
        <w:tc>
          <w:tcPr>
            <w:tcW w:w="8320" w:type="dxa"/>
            <w:gridSpan w:val="4"/>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62" w:lineRule="exact"/>
              <w:textAlignment w:val="auto"/>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备注</w:t>
            </w:r>
          </w:p>
        </w:tc>
      </w:tr>
    </w:tbl>
    <w:p>
      <w:pPr>
        <w:spacing w:line="240" w:lineRule="exact"/>
        <w:rPr>
          <w:rFonts w:hint="eastAsia" w:ascii="宋体" w:hAnsi="宋体" w:eastAsia="宋体" w:cs="宋体"/>
          <w:color w:val="auto"/>
          <w:sz w:val="18"/>
          <w:szCs w:val="18"/>
        </w:rPr>
      </w:pPr>
      <w:r>
        <w:rPr>
          <w:rFonts w:hint="eastAsia" w:ascii="宋体" w:hAnsi="宋体" w:eastAsia="宋体" w:cs="宋体"/>
          <w:color w:val="auto"/>
          <w:sz w:val="18"/>
          <w:szCs w:val="18"/>
        </w:rPr>
        <w:t>单位负责人：        统计负责人：      填表人：       联系电话：        报出日期：20    年   月  日</w:t>
      </w:r>
    </w:p>
    <w:p>
      <w:pPr>
        <w:spacing w:line="240" w:lineRule="exact"/>
        <w:rPr>
          <w:rFonts w:hint="eastAsia" w:ascii="宋体" w:hAnsi="宋体" w:eastAsia="宋体" w:cs="宋体"/>
          <w:color w:val="auto"/>
          <w:sz w:val="18"/>
          <w:szCs w:val="18"/>
        </w:rPr>
      </w:pPr>
    </w:p>
    <w:p>
      <w:pPr>
        <w:keepNext w:val="0"/>
        <w:keepLines w:val="0"/>
        <w:pageBreakBefore w:val="0"/>
        <w:widowControl w:val="0"/>
        <w:kinsoku/>
        <w:wordWrap/>
        <w:overflowPunct/>
        <w:topLinePunct w:val="0"/>
        <w:autoSpaceDE/>
        <w:autoSpaceDN/>
        <w:bidi w:val="0"/>
        <w:adjustRightInd/>
        <w:snapToGrid/>
        <w:spacing w:line="360" w:lineRule="exact"/>
        <w:ind w:left="720" w:leftChars="0" w:hanging="720" w:hangingChars="400"/>
        <w:jc w:val="left"/>
        <w:textAlignment w:val="auto"/>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rPr>
        <w:t>说明：</w:t>
      </w:r>
      <w:r>
        <w:rPr>
          <w:rFonts w:hint="eastAsia" w:ascii="宋体" w:hAnsi="宋体" w:cs="宋体"/>
          <w:color w:val="auto"/>
          <w:sz w:val="18"/>
          <w:szCs w:val="18"/>
          <w:lang w:val="en-US" w:eastAsia="zh-CN"/>
        </w:rPr>
        <w:t>1.本表由</w:t>
      </w:r>
      <w:r>
        <w:rPr>
          <w:rFonts w:hint="eastAsia" w:ascii="宋体" w:hAnsi="宋体" w:eastAsia="宋体" w:cs="宋体"/>
          <w:b w:val="0"/>
          <w:bCs w:val="0"/>
          <w:i w:val="0"/>
          <w:iCs w:val="0"/>
          <w:color w:val="auto"/>
          <w:kern w:val="0"/>
          <w:sz w:val="18"/>
          <w:szCs w:val="18"/>
          <w:u w:val="none"/>
          <w:lang w:val="en-US" w:eastAsia="zh-CN" w:bidi="ar"/>
        </w:rPr>
        <w:t>各省、自治区、直辖市及新疆生产建设兵团应急管理厅（局）</w:t>
      </w:r>
      <w:r>
        <w:rPr>
          <w:rFonts w:hint="eastAsia" w:ascii="宋体" w:hAnsi="宋体" w:cs="宋体"/>
          <w:b w:val="0"/>
          <w:bCs w:val="0"/>
          <w:i w:val="0"/>
          <w:iCs w:val="0"/>
          <w:color w:val="auto"/>
          <w:kern w:val="0"/>
          <w:sz w:val="18"/>
          <w:szCs w:val="18"/>
          <w:u w:val="none"/>
          <w:lang w:val="en-US" w:eastAsia="zh-CN" w:bidi="ar"/>
        </w:rPr>
        <w:t>、</w:t>
      </w:r>
      <w:r>
        <w:rPr>
          <w:rFonts w:hint="eastAsia" w:ascii="宋体" w:hAnsi="宋体" w:eastAsia="宋体" w:cs="宋体"/>
          <w:b w:val="0"/>
          <w:bCs w:val="0"/>
          <w:i w:val="0"/>
          <w:iCs w:val="0"/>
          <w:color w:val="auto"/>
          <w:kern w:val="0"/>
          <w:sz w:val="18"/>
          <w:szCs w:val="18"/>
          <w:u w:val="none"/>
          <w:lang w:val="en-US" w:eastAsia="zh-CN" w:bidi="ar"/>
        </w:rPr>
        <w:t>部属单位</w:t>
      </w:r>
      <w:r>
        <w:rPr>
          <w:rFonts w:hint="eastAsia" w:ascii="宋体" w:hAnsi="宋体" w:cs="宋体"/>
          <w:b w:val="0"/>
          <w:bCs w:val="0"/>
          <w:i w:val="0"/>
          <w:iCs w:val="0"/>
          <w:color w:val="auto"/>
          <w:kern w:val="0"/>
          <w:sz w:val="18"/>
          <w:szCs w:val="18"/>
          <w:u w:val="none"/>
          <w:lang w:val="en-US" w:eastAsia="zh-CN" w:bidi="ar"/>
        </w:rPr>
        <w:t>，</w:t>
      </w:r>
      <w:r>
        <w:rPr>
          <w:rFonts w:hint="eastAsia" w:ascii="宋体" w:hAnsi="宋体" w:eastAsia="宋体" w:cs="宋体"/>
          <w:b w:val="0"/>
          <w:bCs w:val="0"/>
          <w:i w:val="0"/>
          <w:iCs w:val="0"/>
          <w:color w:val="auto"/>
          <w:kern w:val="0"/>
          <w:sz w:val="18"/>
          <w:szCs w:val="18"/>
          <w:u w:val="none"/>
          <w:lang w:val="en-US" w:eastAsia="zh-CN" w:bidi="ar"/>
        </w:rPr>
        <w:t>次年1月31日前，通过表格</w:t>
      </w:r>
      <w:r>
        <w:rPr>
          <w:rFonts w:hint="eastAsia" w:ascii="宋体" w:hAnsi="宋体" w:cs="宋体"/>
          <w:b w:val="0"/>
          <w:bCs w:val="0"/>
          <w:i w:val="0"/>
          <w:iCs w:val="0"/>
          <w:color w:val="auto"/>
          <w:kern w:val="0"/>
          <w:sz w:val="18"/>
          <w:szCs w:val="18"/>
          <w:highlight w:val="none"/>
          <w:u w:val="none"/>
          <w:lang w:val="en-US" w:eastAsia="zh-CN" w:bidi="ar"/>
        </w:rPr>
        <w:t>报送</w:t>
      </w:r>
      <w:r>
        <w:rPr>
          <w:rFonts w:hint="eastAsia" w:ascii="宋体" w:hAnsi="宋体" w:cs="宋体"/>
          <w:b w:val="0"/>
          <w:bCs w:val="0"/>
          <w:i w:val="0"/>
          <w:iCs w:val="0"/>
          <w:color w:val="auto"/>
          <w:kern w:val="0"/>
          <w:sz w:val="18"/>
          <w:szCs w:val="18"/>
          <w:u w:val="none"/>
          <w:lang w:val="en-US" w:eastAsia="zh-CN" w:bidi="ar"/>
        </w:rPr>
        <w:t>。</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540" w:firstLineChars="300"/>
        <w:jc w:val="left"/>
        <w:textAlignment w:val="auto"/>
        <w:rPr>
          <w:rFonts w:hint="eastAsia" w:ascii="宋体" w:hAnsi="宋体" w:eastAsia="宋体" w:cs="宋体"/>
          <w:color w:val="auto"/>
          <w:sz w:val="18"/>
          <w:szCs w:val="18"/>
        </w:rPr>
      </w:pPr>
      <w:r>
        <w:rPr>
          <w:rFonts w:hint="eastAsia" w:ascii="宋体" w:hAnsi="宋体" w:cs="宋体"/>
          <w:color w:val="auto"/>
          <w:sz w:val="18"/>
          <w:szCs w:val="18"/>
          <w:lang w:val="en-US" w:eastAsia="zh-CN"/>
        </w:rPr>
        <w:t>2.</w:t>
      </w:r>
      <w:r>
        <w:rPr>
          <w:rFonts w:hint="eastAsia" w:ascii="宋体" w:hAnsi="宋体" w:eastAsia="宋体" w:cs="宋体"/>
          <w:color w:val="auto"/>
          <w:sz w:val="18"/>
          <w:szCs w:val="18"/>
        </w:rPr>
        <w:t>统计范围：</w:t>
      </w:r>
    </w:p>
    <w:p>
      <w:pPr>
        <w:keepNext w:val="0"/>
        <w:keepLines w:val="0"/>
        <w:pageBreakBefore w:val="0"/>
        <w:widowControl w:val="0"/>
        <w:kinsoku/>
        <w:wordWrap/>
        <w:overflowPunct/>
        <w:topLinePunct w:val="0"/>
        <w:autoSpaceDE/>
        <w:autoSpaceDN/>
        <w:bidi w:val="0"/>
        <w:adjustRightInd/>
        <w:snapToGrid/>
        <w:spacing w:line="360" w:lineRule="exact"/>
        <w:ind w:left="718" w:leftChars="256" w:hanging="180" w:hangingChars="100"/>
        <w:jc w:val="left"/>
        <w:textAlignment w:val="auto"/>
        <w:rPr>
          <w:rFonts w:hint="eastAsia" w:ascii="宋体" w:hAnsi="宋体" w:eastAsia="宋体" w:cs="宋体"/>
          <w:color w:val="auto"/>
          <w:sz w:val="18"/>
          <w:szCs w:val="18"/>
          <w:lang w:eastAsia="zh-CN"/>
        </w:rPr>
      </w:pPr>
      <w:r>
        <w:rPr>
          <w:rFonts w:hint="eastAsia" w:ascii="宋体" w:hAnsi="宋体" w:eastAsia="宋体" w:cs="宋体"/>
          <w:color w:val="auto"/>
          <w:sz w:val="18"/>
          <w:szCs w:val="18"/>
        </w:rPr>
        <w:t>（1）人才数据：县级以上应急管理部门、矿山安全监察机构、地震部门、国家综合性消防救援机构、国家安全生产专业应急救援机构及其所属单位，社会应急救援机构。县级以上单位正式职工（在编人员）</w:t>
      </w:r>
      <w:r>
        <w:rPr>
          <w:rFonts w:hint="eastAsia" w:ascii="宋体" w:hAnsi="宋体" w:cs="宋体"/>
          <w:color w:val="auto"/>
          <w:sz w:val="18"/>
          <w:szCs w:val="18"/>
          <w:lang w:eastAsia="zh-CN"/>
        </w:rPr>
        <w:t>。</w:t>
      </w:r>
    </w:p>
    <w:p>
      <w:pPr>
        <w:keepNext w:val="0"/>
        <w:keepLines w:val="0"/>
        <w:pageBreakBefore w:val="0"/>
        <w:widowControl w:val="0"/>
        <w:kinsoku/>
        <w:wordWrap/>
        <w:overflowPunct/>
        <w:topLinePunct w:val="0"/>
        <w:autoSpaceDE/>
        <w:autoSpaceDN/>
        <w:bidi w:val="0"/>
        <w:adjustRightInd/>
        <w:snapToGrid/>
        <w:spacing w:line="360" w:lineRule="exact"/>
        <w:ind w:left="718" w:leftChars="256" w:hanging="180" w:hangingChars="10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（2）职称：在职专业技术人员。</w:t>
      </w:r>
    </w:p>
    <w:p>
      <w:pPr>
        <w:numPr>
          <w:ilvl w:val="0"/>
          <w:numId w:val="0"/>
        </w:numPr>
        <w:jc w:val="center"/>
        <w:outlineLvl w:val="9"/>
        <w:rPr>
          <w:rFonts w:hint="eastAsia" w:ascii="宋体" w:hAnsi="宋体" w:cs="宋体"/>
          <w:b w:val="0"/>
          <w:bCs w:val="0"/>
          <w:color w:val="auto"/>
          <w:kern w:val="2"/>
          <w:sz w:val="32"/>
          <w:szCs w:val="32"/>
          <w:lang w:val="en-US" w:eastAsia="zh-CN" w:bidi="ar-SA"/>
        </w:rPr>
      </w:pPr>
    </w:p>
    <w:p>
      <w:pPr>
        <w:numPr>
          <w:ilvl w:val="0"/>
          <w:numId w:val="0"/>
        </w:numPr>
        <w:jc w:val="center"/>
        <w:outlineLvl w:val="9"/>
        <w:rPr>
          <w:rFonts w:hint="eastAsia" w:ascii="宋体" w:hAnsi="宋体" w:cs="宋体"/>
          <w:b w:val="0"/>
          <w:bCs w:val="0"/>
          <w:color w:val="auto"/>
          <w:kern w:val="2"/>
          <w:sz w:val="32"/>
          <w:szCs w:val="32"/>
          <w:lang w:val="en-US" w:eastAsia="zh-CN" w:bidi="ar-SA"/>
        </w:rPr>
      </w:pPr>
    </w:p>
    <w:p>
      <w:pPr>
        <w:numPr>
          <w:ilvl w:val="0"/>
          <w:numId w:val="0"/>
        </w:numPr>
        <w:jc w:val="center"/>
        <w:outlineLvl w:val="9"/>
        <w:rPr>
          <w:rFonts w:hint="eastAsia" w:ascii="宋体" w:hAnsi="宋体" w:cs="宋体"/>
          <w:b w:val="0"/>
          <w:bCs w:val="0"/>
          <w:color w:val="auto"/>
          <w:kern w:val="2"/>
          <w:sz w:val="32"/>
          <w:szCs w:val="32"/>
          <w:lang w:val="en-US" w:eastAsia="zh-CN" w:bidi="ar-SA"/>
        </w:rPr>
      </w:pPr>
    </w:p>
    <w:p>
      <w:pPr>
        <w:numPr>
          <w:ilvl w:val="0"/>
          <w:numId w:val="0"/>
        </w:numPr>
        <w:jc w:val="center"/>
        <w:outlineLvl w:val="9"/>
        <w:rPr>
          <w:rFonts w:hint="eastAsia" w:ascii="宋体" w:hAnsi="宋体" w:cs="宋体"/>
          <w:b w:val="0"/>
          <w:bCs w:val="0"/>
          <w:color w:val="auto"/>
          <w:kern w:val="2"/>
          <w:sz w:val="32"/>
          <w:szCs w:val="32"/>
          <w:lang w:val="en-US" w:eastAsia="zh-CN" w:bidi="ar-SA"/>
        </w:rPr>
      </w:pPr>
    </w:p>
    <w:p>
      <w:pPr>
        <w:numPr>
          <w:ilvl w:val="0"/>
          <w:numId w:val="0"/>
        </w:numPr>
        <w:jc w:val="center"/>
        <w:outlineLvl w:val="9"/>
        <w:rPr>
          <w:rFonts w:hint="eastAsia" w:ascii="宋体" w:hAnsi="宋体" w:cs="宋体"/>
          <w:b w:val="0"/>
          <w:bCs w:val="0"/>
          <w:color w:val="auto"/>
          <w:kern w:val="2"/>
          <w:sz w:val="32"/>
          <w:szCs w:val="32"/>
          <w:lang w:val="en-US" w:eastAsia="zh-CN" w:bidi="ar-SA"/>
        </w:rPr>
      </w:pPr>
    </w:p>
    <w:p>
      <w:pPr>
        <w:numPr>
          <w:ilvl w:val="0"/>
          <w:numId w:val="0"/>
        </w:numPr>
        <w:jc w:val="center"/>
        <w:outlineLvl w:val="9"/>
        <w:rPr>
          <w:rFonts w:hint="eastAsia" w:ascii="宋体" w:hAnsi="宋体" w:cs="宋体"/>
          <w:b w:val="0"/>
          <w:bCs w:val="0"/>
          <w:color w:val="auto"/>
          <w:kern w:val="2"/>
          <w:sz w:val="32"/>
          <w:szCs w:val="32"/>
          <w:lang w:val="en-US" w:eastAsia="zh-CN" w:bidi="ar-SA"/>
        </w:rPr>
      </w:pPr>
    </w:p>
    <w:p>
      <w:pPr>
        <w:numPr>
          <w:ilvl w:val="0"/>
          <w:numId w:val="0"/>
        </w:numPr>
        <w:jc w:val="center"/>
        <w:outlineLvl w:val="9"/>
        <w:rPr>
          <w:rFonts w:hint="eastAsia" w:ascii="宋体" w:hAnsi="宋体" w:cs="宋体"/>
          <w:b w:val="0"/>
          <w:bCs w:val="0"/>
          <w:color w:val="auto"/>
          <w:kern w:val="2"/>
          <w:sz w:val="32"/>
          <w:szCs w:val="32"/>
          <w:lang w:val="en-US" w:eastAsia="zh-CN" w:bidi="ar-SA"/>
        </w:rPr>
      </w:pPr>
    </w:p>
    <w:p>
      <w:pPr>
        <w:numPr>
          <w:ilvl w:val="0"/>
          <w:numId w:val="0"/>
        </w:numPr>
        <w:jc w:val="center"/>
        <w:outlineLvl w:val="9"/>
        <w:rPr>
          <w:rFonts w:hint="eastAsia" w:ascii="宋体" w:hAnsi="宋体" w:cs="宋体"/>
          <w:b w:val="0"/>
          <w:bCs w:val="0"/>
          <w:color w:val="auto"/>
          <w:kern w:val="2"/>
          <w:sz w:val="32"/>
          <w:szCs w:val="32"/>
          <w:lang w:val="en-US" w:eastAsia="zh-CN" w:bidi="ar-SA"/>
        </w:rPr>
      </w:pPr>
    </w:p>
    <w:p>
      <w:pPr>
        <w:numPr>
          <w:ilvl w:val="0"/>
          <w:numId w:val="0"/>
        </w:numPr>
        <w:jc w:val="center"/>
        <w:outlineLvl w:val="9"/>
        <w:rPr>
          <w:rFonts w:hint="eastAsia" w:ascii="宋体" w:hAnsi="宋体" w:cs="宋体"/>
          <w:b w:val="0"/>
          <w:bCs w:val="0"/>
          <w:color w:val="auto"/>
          <w:kern w:val="2"/>
          <w:sz w:val="32"/>
          <w:szCs w:val="32"/>
          <w:lang w:val="en-US" w:eastAsia="zh-CN" w:bidi="ar-SA"/>
        </w:rPr>
      </w:pPr>
    </w:p>
    <w:p>
      <w:pPr>
        <w:numPr>
          <w:ilvl w:val="0"/>
          <w:numId w:val="0"/>
        </w:numPr>
        <w:jc w:val="center"/>
        <w:outlineLvl w:val="9"/>
        <w:rPr>
          <w:rFonts w:hint="eastAsia" w:ascii="宋体" w:hAnsi="宋体" w:cs="宋体"/>
          <w:b w:val="0"/>
          <w:bCs w:val="0"/>
          <w:color w:val="auto"/>
          <w:kern w:val="2"/>
          <w:sz w:val="32"/>
          <w:szCs w:val="32"/>
          <w:lang w:val="en-US" w:eastAsia="zh-CN" w:bidi="ar-SA"/>
        </w:rPr>
      </w:pPr>
    </w:p>
    <w:p>
      <w:pPr>
        <w:numPr>
          <w:ilvl w:val="0"/>
          <w:numId w:val="0"/>
        </w:numPr>
        <w:jc w:val="both"/>
        <w:outlineLvl w:val="9"/>
        <w:rPr>
          <w:rFonts w:hint="eastAsia" w:ascii="宋体" w:hAnsi="宋体" w:cs="宋体"/>
          <w:b w:val="0"/>
          <w:bCs w:val="0"/>
          <w:color w:val="auto"/>
          <w:kern w:val="2"/>
          <w:sz w:val="32"/>
          <w:szCs w:val="32"/>
          <w:lang w:val="en-US" w:eastAsia="zh-CN" w:bidi="ar-SA"/>
        </w:rPr>
      </w:pPr>
    </w:p>
    <w:p>
      <w:pPr>
        <w:rPr>
          <w:rFonts w:hint="eastAsia"/>
          <w:lang w:val="en-US" w:eastAsia="zh-CN"/>
        </w:rPr>
      </w:pPr>
      <w:bookmarkStart w:id="445" w:name="_Toc2014292658"/>
      <w:bookmarkStart w:id="446" w:name="_Toc1824405439"/>
      <w:bookmarkStart w:id="447" w:name="_Toc2077747348"/>
      <w:bookmarkStart w:id="448" w:name="_Toc136247951"/>
      <w:bookmarkStart w:id="449" w:name="_Toc774090951"/>
      <w:bookmarkStart w:id="450" w:name="_Toc660383477"/>
      <w:bookmarkStart w:id="451" w:name="_Toc659397147"/>
      <w:bookmarkStart w:id="452" w:name="_Toc2133011079"/>
      <w:r>
        <w:rPr>
          <w:rFonts w:hint="eastAsia"/>
          <w:lang w:val="en-US" w:eastAsia="zh-CN"/>
        </w:rPr>
        <w:br w:type="page"/>
      </w:r>
    </w:p>
    <w:p>
      <w:pPr>
        <w:pStyle w:val="4"/>
        <w:numPr>
          <w:ilvl w:val="0"/>
          <w:numId w:val="0"/>
        </w:numPr>
        <w:jc w:val="center"/>
        <w:outlineLvl w:val="1"/>
        <w:rPr>
          <w:rFonts w:hint="eastAsia"/>
          <w:lang w:val="en-US" w:eastAsia="zh-CN"/>
        </w:rPr>
      </w:pPr>
      <w:bookmarkStart w:id="453" w:name="_Toc3738"/>
      <w:r>
        <w:rPr>
          <w:rFonts w:hint="eastAsia"/>
          <w:lang w:val="en-US" w:eastAsia="zh-CN"/>
        </w:rPr>
        <w:t>（四十一）应急管理部门机构建设情况统计表</w:t>
      </w:r>
      <w:bookmarkEnd w:id="445"/>
      <w:bookmarkEnd w:id="446"/>
      <w:bookmarkEnd w:id="447"/>
      <w:bookmarkEnd w:id="448"/>
      <w:bookmarkEnd w:id="449"/>
      <w:bookmarkEnd w:id="450"/>
      <w:bookmarkEnd w:id="451"/>
      <w:bookmarkEnd w:id="452"/>
      <w:bookmarkEnd w:id="453"/>
    </w:p>
    <w:tbl>
      <w:tblPr>
        <w:tblStyle w:val="17"/>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23"/>
        <w:gridCol w:w="764"/>
        <w:gridCol w:w="635"/>
        <w:gridCol w:w="374"/>
        <w:gridCol w:w="298"/>
        <w:gridCol w:w="634"/>
        <w:gridCol w:w="381"/>
        <w:gridCol w:w="1013"/>
        <w:gridCol w:w="13"/>
        <w:gridCol w:w="641"/>
        <w:gridCol w:w="358"/>
        <w:gridCol w:w="310"/>
        <w:gridCol w:w="347"/>
        <w:gridCol w:w="358"/>
        <w:gridCol w:w="757"/>
        <w:gridCol w:w="574"/>
        <w:gridCol w:w="505"/>
        <w:gridCol w:w="5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03" w:type="pct"/>
            <w:gridSpan w:val="4"/>
            <w:tcBorders>
              <w:top w:val="nil"/>
              <w:left w:val="nil"/>
              <w:bottom w:val="nil"/>
              <w:right w:val="nil"/>
            </w:tcBorders>
            <w:noWrap w:val="0"/>
            <w:vAlign w:val="center"/>
          </w:tcPr>
          <w:p>
            <w:pPr>
              <w:keepNext w:val="0"/>
              <w:keepLines w:val="0"/>
              <w:widowControl/>
              <w:suppressLineNumbers w:val="0"/>
              <w:snapToGrid w:val="0"/>
              <w:spacing w:line="240" w:lineRule="auto"/>
              <w:jc w:val="center"/>
              <w:textAlignment w:val="center"/>
              <w:rPr>
                <w:rFonts w:hint="eastAsia" w:ascii="宋体" w:hAnsi="宋体" w:eastAsia="宋体" w:cs="宋体"/>
                <w:b/>
                <w:bCs/>
                <w:i w:val="0"/>
                <w:iCs w:val="0"/>
                <w:color w:val="auto"/>
                <w:kern w:val="0"/>
                <w:sz w:val="15"/>
                <w:szCs w:val="15"/>
                <w:u w:val="none"/>
                <w:lang w:val="en-US" w:eastAsia="zh-CN" w:bidi="ar"/>
              </w:rPr>
            </w:pPr>
          </w:p>
        </w:tc>
        <w:tc>
          <w:tcPr>
            <w:tcW w:w="1895" w:type="pct"/>
            <w:gridSpan w:val="8"/>
            <w:tcBorders>
              <w:top w:val="nil"/>
              <w:left w:val="nil"/>
              <w:bottom w:val="nil"/>
              <w:right w:val="nil"/>
            </w:tcBorders>
            <w:noWrap w:val="0"/>
            <w:vAlign w:val="center"/>
          </w:tcPr>
          <w:p>
            <w:pPr>
              <w:keepNext w:val="0"/>
              <w:keepLines w:val="0"/>
              <w:widowControl/>
              <w:suppressLineNumbers w:val="0"/>
              <w:snapToGrid w:val="0"/>
              <w:spacing w:line="240" w:lineRule="auto"/>
              <w:jc w:val="center"/>
              <w:textAlignment w:val="center"/>
              <w:rPr>
                <w:rFonts w:hint="eastAsia" w:ascii="宋体" w:hAnsi="宋体" w:eastAsia="宋体" w:cs="宋体"/>
                <w:b/>
                <w:bCs/>
                <w:i w:val="0"/>
                <w:iCs w:val="0"/>
                <w:color w:val="auto"/>
                <w:kern w:val="0"/>
                <w:sz w:val="15"/>
                <w:szCs w:val="15"/>
                <w:u w:val="none"/>
                <w:lang w:val="en-US" w:eastAsia="zh-CN" w:bidi="ar"/>
              </w:rPr>
            </w:pPr>
          </w:p>
        </w:tc>
        <w:tc>
          <w:tcPr>
            <w:tcW w:w="1600" w:type="pct"/>
            <w:gridSpan w:val="6"/>
            <w:tcBorders>
              <w:top w:val="nil"/>
              <w:left w:val="nil"/>
              <w:bottom w:val="nil"/>
              <w:right w:val="nil"/>
            </w:tcBorders>
            <w:noWrap w:val="0"/>
            <w:vAlign w:val="top"/>
          </w:tcPr>
          <w:p>
            <w:pPr>
              <w:numPr>
                <w:ilvl w:val="0"/>
                <w:numId w:val="0"/>
              </w:numPr>
              <w:snapToGrid w:val="0"/>
              <w:spacing w:line="240" w:lineRule="exact"/>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表    号：</w:t>
            </w:r>
            <w:r>
              <w:rPr>
                <w:rFonts w:hint="eastAsia" w:ascii="宋体" w:hAnsi="宋体"/>
                <w:color w:val="auto"/>
                <w:sz w:val="18"/>
                <w:szCs w:val="18"/>
                <w:lang w:val="en-US" w:eastAsia="zh-CN"/>
              </w:rPr>
              <w:t>041</w:t>
            </w:r>
            <w:r>
              <w:rPr>
                <w:rFonts w:hint="eastAsia" w:ascii="宋体" w:hAnsi="宋体"/>
                <w:color w:val="auto"/>
                <w:sz w:val="18"/>
                <w:szCs w:val="18"/>
              </w:rPr>
              <w:t xml:space="preserve">表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03" w:type="pct"/>
            <w:gridSpan w:val="4"/>
            <w:tcBorders>
              <w:top w:val="nil"/>
              <w:left w:val="nil"/>
              <w:bottom w:val="nil"/>
              <w:right w:val="nil"/>
            </w:tcBorders>
            <w:noWrap w:val="0"/>
            <w:vAlign w:val="center"/>
          </w:tcPr>
          <w:p>
            <w:pPr>
              <w:keepNext w:val="0"/>
              <w:keepLines w:val="0"/>
              <w:widowControl/>
              <w:suppressLineNumbers w:val="0"/>
              <w:snapToGrid w:val="0"/>
              <w:spacing w:line="240" w:lineRule="auto"/>
              <w:jc w:val="center"/>
              <w:textAlignment w:val="center"/>
              <w:rPr>
                <w:rFonts w:hint="eastAsia" w:ascii="宋体" w:hAnsi="宋体" w:eastAsia="宋体" w:cs="宋体"/>
                <w:b/>
                <w:bCs/>
                <w:i w:val="0"/>
                <w:iCs w:val="0"/>
                <w:color w:val="auto"/>
                <w:kern w:val="0"/>
                <w:sz w:val="15"/>
                <w:szCs w:val="15"/>
                <w:u w:val="none"/>
                <w:lang w:val="en-US" w:eastAsia="zh-CN" w:bidi="ar"/>
              </w:rPr>
            </w:pPr>
          </w:p>
        </w:tc>
        <w:tc>
          <w:tcPr>
            <w:tcW w:w="1895" w:type="pct"/>
            <w:gridSpan w:val="8"/>
            <w:tcBorders>
              <w:top w:val="nil"/>
              <w:left w:val="nil"/>
              <w:bottom w:val="nil"/>
              <w:right w:val="nil"/>
            </w:tcBorders>
            <w:noWrap w:val="0"/>
            <w:vAlign w:val="center"/>
          </w:tcPr>
          <w:p>
            <w:pPr>
              <w:keepNext w:val="0"/>
              <w:keepLines w:val="0"/>
              <w:widowControl/>
              <w:suppressLineNumbers w:val="0"/>
              <w:snapToGrid w:val="0"/>
              <w:spacing w:line="240" w:lineRule="auto"/>
              <w:jc w:val="center"/>
              <w:textAlignment w:val="center"/>
              <w:rPr>
                <w:rFonts w:hint="eastAsia" w:ascii="宋体" w:hAnsi="宋体" w:eastAsia="宋体" w:cs="宋体"/>
                <w:b/>
                <w:bCs/>
                <w:i w:val="0"/>
                <w:iCs w:val="0"/>
                <w:color w:val="auto"/>
                <w:kern w:val="0"/>
                <w:sz w:val="15"/>
                <w:szCs w:val="15"/>
                <w:u w:val="none"/>
                <w:lang w:val="en-US" w:eastAsia="zh-CN" w:bidi="ar"/>
              </w:rPr>
            </w:pPr>
          </w:p>
        </w:tc>
        <w:tc>
          <w:tcPr>
            <w:tcW w:w="1600" w:type="pct"/>
            <w:gridSpan w:val="6"/>
            <w:tcBorders>
              <w:top w:val="nil"/>
              <w:left w:val="nil"/>
              <w:bottom w:val="nil"/>
              <w:right w:val="nil"/>
            </w:tcBorders>
            <w:noWrap w:val="0"/>
            <w:vAlign w:val="top"/>
          </w:tcPr>
          <w:p>
            <w:pPr>
              <w:numPr>
                <w:ilvl w:val="0"/>
                <w:numId w:val="0"/>
              </w:numPr>
              <w:snapToGrid w:val="0"/>
              <w:spacing w:line="240" w:lineRule="exact"/>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制定机关：</w:t>
            </w:r>
            <w:r>
              <w:rPr>
                <w:rFonts w:hint="eastAsia" w:ascii="宋体" w:hAnsi="宋体"/>
                <w:color w:val="auto"/>
                <w:sz w:val="18"/>
                <w:szCs w:val="18"/>
                <w:lang w:val="en-US" w:eastAsia="zh-CN"/>
              </w:rPr>
              <w:t>应急管理部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03" w:type="pct"/>
            <w:gridSpan w:val="4"/>
            <w:tcBorders>
              <w:top w:val="nil"/>
              <w:left w:val="nil"/>
              <w:bottom w:val="nil"/>
              <w:right w:val="nil"/>
            </w:tcBorders>
            <w:noWrap w:val="0"/>
            <w:vAlign w:val="center"/>
          </w:tcPr>
          <w:p>
            <w:pPr>
              <w:keepNext w:val="0"/>
              <w:keepLines w:val="0"/>
              <w:widowControl/>
              <w:suppressLineNumbers w:val="0"/>
              <w:snapToGrid w:val="0"/>
              <w:spacing w:line="240" w:lineRule="auto"/>
              <w:jc w:val="center"/>
              <w:textAlignment w:val="center"/>
              <w:rPr>
                <w:rFonts w:hint="eastAsia" w:ascii="宋体" w:hAnsi="宋体" w:eastAsia="宋体" w:cs="宋体"/>
                <w:b/>
                <w:bCs/>
                <w:i w:val="0"/>
                <w:iCs w:val="0"/>
                <w:color w:val="auto"/>
                <w:kern w:val="0"/>
                <w:sz w:val="15"/>
                <w:szCs w:val="15"/>
                <w:u w:val="none"/>
                <w:lang w:val="en-US" w:eastAsia="zh-CN" w:bidi="ar"/>
              </w:rPr>
            </w:pPr>
          </w:p>
        </w:tc>
        <w:tc>
          <w:tcPr>
            <w:tcW w:w="1895" w:type="pct"/>
            <w:gridSpan w:val="8"/>
            <w:tcBorders>
              <w:top w:val="nil"/>
              <w:left w:val="nil"/>
              <w:bottom w:val="nil"/>
              <w:right w:val="nil"/>
            </w:tcBorders>
            <w:noWrap w:val="0"/>
            <w:vAlign w:val="center"/>
          </w:tcPr>
          <w:p>
            <w:pPr>
              <w:keepNext w:val="0"/>
              <w:keepLines w:val="0"/>
              <w:widowControl/>
              <w:suppressLineNumbers w:val="0"/>
              <w:snapToGrid w:val="0"/>
              <w:spacing w:line="240" w:lineRule="auto"/>
              <w:jc w:val="center"/>
              <w:textAlignment w:val="center"/>
              <w:rPr>
                <w:rFonts w:hint="eastAsia" w:ascii="宋体" w:hAnsi="宋体" w:eastAsia="宋体" w:cs="宋体"/>
                <w:b/>
                <w:bCs/>
                <w:i w:val="0"/>
                <w:iCs w:val="0"/>
                <w:color w:val="auto"/>
                <w:kern w:val="0"/>
                <w:sz w:val="15"/>
                <w:szCs w:val="15"/>
                <w:u w:val="none"/>
                <w:lang w:val="en-US" w:eastAsia="zh-CN" w:bidi="ar"/>
              </w:rPr>
            </w:pPr>
          </w:p>
        </w:tc>
        <w:tc>
          <w:tcPr>
            <w:tcW w:w="1600" w:type="pct"/>
            <w:gridSpan w:val="6"/>
            <w:tcBorders>
              <w:top w:val="nil"/>
              <w:left w:val="nil"/>
              <w:bottom w:val="nil"/>
              <w:right w:val="nil"/>
            </w:tcBorders>
            <w:noWrap w:val="0"/>
            <w:vAlign w:val="top"/>
          </w:tcPr>
          <w:p>
            <w:pPr>
              <w:numPr>
                <w:ilvl w:val="0"/>
                <w:numId w:val="0"/>
              </w:numPr>
              <w:snapToGrid w:val="0"/>
              <w:spacing w:line="240" w:lineRule="exact"/>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批准机关：</w:t>
            </w:r>
            <w:r>
              <w:rPr>
                <w:rFonts w:hint="eastAsia" w:ascii="宋体" w:hAnsi="宋体"/>
                <w:color w:val="auto"/>
                <w:sz w:val="18"/>
                <w:szCs w:val="18"/>
              </w:rPr>
              <w:t>国家统计局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1503" w:type="pct"/>
            <w:gridSpan w:val="4"/>
            <w:tcBorders>
              <w:top w:val="nil"/>
              <w:left w:val="nil"/>
              <w:bottom w:val="nil"/>
              <w:right w:val="nil"/>
            </w:tcBorders>
            <w:noWrap w:val="0"/>
            <w:vAlign w:val="center"/>
          </w:tcPr>
          <w:p>
            <w:pPr>
              <w:keepNext w:val="0"/>
              <w:keepLines w:val="0"/>
              <w:widowControl/>
              <w:suppressLineNumbers w:val="0"/>
              <w:snapToGrid w:val="0"/>
              <w:spacing w:line="240" w:lineRule="auto"/>
              <w:jc w:val="center"/>
              <w:textAlignment w:val="center"/>
              <w:rPr>
                <w:rFonts w:hint="eastAsia" w:ascii="宋体" w:hAnsi="宋体" w:eastAsia="宋体" w:cs="宋体"/>
                <w:b/>
                <w:bCs/>
                <w:i w:val="0"/>
                <w:iCs w:val="0"/>
                <w:color w:val="auto"/>
                <w:kern w:val="0"/>
                <w:sz w:val="15"/>
                <w:szCs w:val="15"/>
                <w:u w:val="none"/>
                <w:lang w:val="en-US" w:eastAsia="zh-CN" w:bidi="ar"/>
              </w:rPr>
            </w:pPr>
          </w:p>
        </w:tc>
        <w:tc>
          <w:tcPr>
            <w:tcW w:w="1895" w:type="pct"/>
            <w:gridSpan w:val="8"/>
            <w:tcBorders>
              <w:top w:val="nil"/>
              <w:left w:val="nil"/>
              <w:bottom w:val="nil"/>
              <w:right w:val="nil"/>
            </w:tcBorders>
            <w:noWrap w:val="0"/>
            <w:vAlign w:val="center"/>
          </w:tcPr>
          <w:p>
            <w:pPr>
              <w:keepNext w:val="0"/>
              <w:keepLines w:val="0"/>
              <w:widowControl/>
              <w:suppressLineNumbers w:val="0"/>
              <w:snapToGrid w:val="0"/>
              <w:spacing w:line="240" w:lineRule="auto"/>
              <w:jc w:val="center"/>
              <w:textAlignment w:val="center"/>
              <w:rPr>
                <w:rFonts w:hint="eastAsia" w:ascii="宋体" w:hAnsi="宋体" w:eastAsia="宋体" w:cs="宋体"/>
                <w:b/>
                <w:bCs/>
                <w:i w:val="0"/>
                <w:iCs w:val="0"/>
                <w:color w:val="auto"/>
                <w:kern w:val="0"/>
                <w:sz w:val="15"/>
                <w:szCs w:val="15"/>
                <w:u w:val="none"/>
                <w:lang w:val="en-US" w:eastAsia="zh-CN" w:bidi="ar"/>
              </w:rPr>
            </w:pPr>
          </w:p>
        </w:tc>
        <w:tc>
          <w:tcPr>
            <w:tcW w:w="1600" w:type="pct"/>
            <w:gridSpan w:val="6"/>
            <w:tcBorders>
              <w:top w:val="nil"/>
              <w:left w:val="nil"/>
              <w:bottom w:val="nil"/>
              <w:right w:val="nil"/>
            </w:tcBorders>
            <w:noWrap w:val="0"/>
            <w:vAlign w:val="top"/>
          </w:tcPr>
          <w:p>
            <w:pPr>
              <w:numPr>
                <w:ilvl w:val="0"/>
                <w:numId w:val="0"/>
              </w:numPr>
              <w:snapToGrid w:val="0"/>
              <w:spacing w:line="240" w:lineRule="exact"/>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批准文号：</w:t>
            </w:r>
            <w:r>
              <w:rPr>
                <w:rFonts w:hint="eastAsia" w:ascii="宋体" w:hAnsi="宋体"/>
                <w:color w:val="auto"/>
                <w:sz w:val="18"/>
                <w:szCs w:val="18"/>
              </w:rPr>
              <w:t>国统制</w:t>
            </w:r>
            <w:r>
              <w:rPr>
                <w:rFonts w:hint="eastAsia" w:ascii="宋体" w:hAnsi="Calibri"/>
                <w:color w:val="auto"/>
                <w:spacing w:val="-6"/>
                <w:sz w:val="18"/>
                <w:szCs w:val="18"/>
              </w:rPr>
              <w:t>〔</w:t>
            </w:r>
            <w:r>
              <w:rPr>
                <w:rFonts w:ascii="宋体" w:hAnsi="Calibri"/>
                <w:color w:val="auto"/>
                <w:spacing w:val="-6"/>
                <w:sz w:val="18"/>
                <w:szCs w:val="18"/>
              </w:rPr>
              <w:t xml:space="preserve">    </w:t>
            </w:r>
            <w:r>
              <w:rPr>
                <w:rFonts w:hint="eastAsia" w:ascii="宋体" w:hAnsi="Calibri"/>
                <w:color w:val="auto"/>
                <w:spacing w:val="-6"/>
                <w:sz w:val="18"/>
                <w:szCs w:val="18"/>
              </w:rPr>
              <w:t>〕</w:t>
            </w:r>
            <w:r>
              <w:rPr>
                <w:rFonts w:hint="eastAsia" w:ascii="宋体" w:hAnsi="宋体"/>
                <w:color w:val="auto"/>
                <w:sz w:val="18"/>
                <w:szCs w:val="18"/>
              </w:rPr>
              <w:t>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03" w:type="pct"/>
            <w:gridSpan w:val="4"/>
            <w:tcBorders>
              <w:top w:val="nil"/>
              <w:left w:val="nil"/>
              <w:bottom w:val="single" w:color="000000" w:sz="8" w:space="0"/>
              <w:right w:val="nil"/>
            </w:tcBorders>
            <w:noWrap w:val="0"/>
            <w:vAlign w:val="top"/>
          </w:tcPr>
          <w:p>
            <w:pPr>
              <w:numPr>
                <w:ilvl w:val="0"/>
                <w:numId w:val="0"/>
              </w:numPr>
              <w:snapToGrid w:val="0"/>
              <w:ind w:left="0" w:leftChars="0" w:firstLine="0" w:firstLineChars="0"/>
              <w:jc w:val="both"/>
              <w:rPr>
                <w:rFonts w:hint="eastAsia" w:ascii="宋体" w:hAnsi="宋体" w:eastAsia="宋体" w:cs="宋体"/>
                <w:b/>
                <w:bCs/>
                <w:i w:val="0"/>
                <w:iCs w:val="0"/>
                <w:color w:val="auto"/>
                <w:kern w:val="0"/>
                <w:sz w:val="15"/>
                <w:szCs w:val="15"/>
                <w:u w:val="none"/>
                <w:lang w:val="en-US" w:eastAsia="zh-CN" w:bidi="ar"/>
              </w:rPr>
            </w:pPr>
            <w:r>
              <w:rPr>
                <w:rFonts w:hint="eastAsia" w:ascii="宋体" w:hAnsi="宋体" w:eastAsia="宋体" w:cs="宋体"/>
                <w:color w:val="auto"/>
                <w:sz w:val="18"/>
                <w:szCs w:val="18"/>
                <w:vertAlign w:val="baseline"/>
                <w:lang w:val="en-US" w:eastAsia="zh-CN"/>
              </w:rPr>
              <w:t>机构名称：</w:t>
            </w:r>
          </w:p>
        </w:tc>
        <w:tc>
          <w:tcPr>
            <w:tcW w:w="1895" w:type="pct"/>
            <w:gridSpan w:val="8"/>
            <w:tcBorders>
              <w:top w:val="nil"/>
              <w:left w:val="nil"/>
              <w:bottom w:val="single" w:color="000000" w:sz="8" w:space="0"/>
              <w:right w:val="nil"/>
            </w:tcBorders>
            <w:noWrap w:val="0"/>
            <w:vAlign w:val="top"/>
          </w:tcPr>
          <w:p>
            <w:pPr>
              <w:numPr>
                <w:ilvl w:val="0"/>
                <w:numId w:val="0"/>
              </w:numPr>
              <w:snapToGrid w:val="0"/>
              <w:ind w:left="0" w:leftChars="0" w:firstLine="0" w:firstLineChars="0"/>
              <w:jc w:val="center"/>
              <w:rPr>
                <w:rFonts w:hint="default" w:ascii="宋体" w:hAnsi="宋体" w:eastAsia="宋体" w:cs="宋体"/>
                <w:b/>
                <w:bCs/>
                <w:i w:val="0"/>
                <w:iCs w:val="0"/>
                <w:color w:val="auto"/>
                <w:kern w:val="0"/>
                <w:sz w:val="15"/>
                <w:szCs w:val="15"/>
                <w:u w:val="none"/>
                <w:lang w:val="en-US" w:eastAsia="zh-CN" w:bidi="ar"/>
              </w:rPr>
            </w:pPr>
            <w:r>
              <w:rPr>
                <w:rFonts w:hint="eastAsia" w:ascii="宋体" w:hAnsi="宋体" w:eastAsia="宋体" w:cs="宋体"/>
                <w:color w:val="auto"/>
                <w:sz w:val="18"/>
                <w:szCs w:val="18"/>
                <w:vertAlign w:val="baseline"/>
                <w:lang w:val="en-US" w:eastAsia="zh-CN"/>
              </w:rPr>
              <w:t>20  年</w:t>
            </w:r>
            <w:r>
              <w:rPr>
                <w:rFonts w:hint="eastAsia" w:ascii="宋体" w:hAnsi="宋体" w:cs="宋体"/>
                <w:color w:val="auto"/>
                <w:sz w:val="18"/>
                <w:szCs w:val="18"/>
                <w:vertAlign w:val="baseline"/>
                <w:lang w:val="en-US" w:eastAsia="zh-CN"/>
              </w:rPr>
              <w:t xml:space="preserve">  月</w:t>
            </w:r>
          </w:p>
        </w:tc>
        <w:tc>
          <w:tcPr>
            <w:tcW w:w="1600" w:type="pct"/>
            <w:gridSpan w:val="6"/>
            <w:tcBorders>
              <w:top w:val="nil"/>
              <w:left w:val="nil"/>
              <w:bottom w:val="single" w:color="000000" w:sz="8" w:space="0"/>
              <w:right w:val="nil"/>
            </w:tcBorders>
            <w:noWrap w:val="0"/>
            <w:vAlign w:val="top"/>
          </w:tcPr>
          <w:p>
            <w:pPr>
              <w:numPr>
                <w:ilvl w:val="0"/>
                <w:numId w:val="0"/>
              </w:numPr>
              <w:snapToGrid w:val="0"/>
              <w:spacing w:line="240" w:lineRule="exact"/>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有效期至：</w:t>
            </w:r>
            <w:r>
              <w:rPr>
                <w:rFonts w:hint="eastAsia" w:ascii="宋体" w:hAnsi="宋体"/>
                <w:color w:val="auto"/>
                <w:sz w:val="18"/>
                <w:szCs w:val="18"/>
              </w:rPr>
              <w:t>２０   年   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18"/>
            <w:tcBorders>
              <w:top w:val="single" w:color="000000" w:sz="8" w:space="0"/>
              <w:left w:val="nil"/>
              <w:bottom w:val="single" w:color="000000" w:sz="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一、应急管理厅（局）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pct"/>
            <w:tcBorders>
              <w:top w:val="single" w:color="000000" w:sz="2" w:space="0"/>
              <w:left w:val="nil"/>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单位名称</w:t>
            </w:r>
          </w:p>
        </w:tc>
        <w:tc>
          <w:tcPr>
            <w:tcW w:w="2128" w:type="pct"/>
            <w:gridSpan w:val="7"/>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40"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行政级别</w:t>
            </w:r>
          </w:p>
        </w:tc>
        <w:tc>
          <w:tcPr>
            <w:tcW w:w="346"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759" w:type="pct"/>
            <w:gridSpan w:val="3"/>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局长姓名</w:t>
            </w:r>
          </w:p>
        </w:tc>
        <w:tc>
          <w:tcPr>
            <w:tcW w:w="841" w:type="pct"/>
            <w:gridSpan w:val="3"/>
            <w:tcBorders>
              <w:top w:val="single" w:color="000000" w:sz="2" w:space="0"/>
              <w:left w:val="single" w:color="000000" w:sz="2" w:space="0"/>
              <w:bottom w:val="single" w:color="000000" w:sz="2" w:space="0"/>
              <w:right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583" w:type="pct"/>
            <w:tcBorders>
              <w:top w:val="single" w:color="000000" w:sz="2" w:space="0"/>
              <w:left w:val="nil"/>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单位领导职数</w:t>
            </w:r>
          </w:p>
        </w:tc>
        <w:tc>
          <w:tcPr>
            <w:tcW w:w="397"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1006" w:type="pct"/>
            <w:gridSpan w:val="4"/>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单位领导人数</w:t>
            </w:r>
          </w:p>
        </w:tc>
        <w:tc>
          <w:tcPr>
            <w:tcW w:w="723"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40"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中层干部职数</w:t>
            </w:r>
          </w:p>
        </w:tc>
        <w:tc>
          <w:tcPr>
            <w:tcW w:w="346"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759" w:type="pct"/>
            <w:gridSpan w:val="3"/>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党委书记姓名</w:t>
            </w:r>
          </w:p>
        </w:tc>
        <w:tc>
          <w:tcPr>
            <w:tcW w:w="841" w:type="pct"/>
            <w:gridSpan w:val="3"/>
            <w:tcBorders>
              <w:top w:val="single" w:color="000000" w:sz="2" w:space="0"/>
              <w:left w:val="single" w:color="000000" w:sz="2" w:space="0"/>
              <w:bottom w:val="single" w:color="000000" w:sz="2" w:space="0"/>
              <w:right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pct"/>
            <w:tcBorders>
              <w:top w:val="single" w:color="000000" w:sz="2" w:space="0"/>
              <w:left w:val="nil"/>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人员编制</w:t>
            </w:r>
          </w:p>
        </w:tc>
        <w:tc>
          <w:tcPr>
            <w:tcW w:w="2816" w:type="pct"/>
            <w:gridSpan w:val="11"/>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759" w:type="pct"/>
            <w:gridSpan w:val="3"/>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现有人数</w:t>
            </w:r>
          </w:p>
        </w:tc>
        <w:tc>
          <w:tcPr>
            <w:tcW w:w="841" w:type="pct"/>
            <w:gridSpan w:val="3"/>
            <w:tcBorders>
              <w:top w:val="single" w:color="000000" w:sz="2" w:space="0"/>
              <w:left w:val="single" w:color="000000" w:sz="2" w:space="0"/>
              <w:bottom w:val="single" w:color="000000" w:sz="2" w:space="0"/>
              <w:right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18"/>
            <w:tcBorders>
              <w:top w:val="single" w:color="000000" w:sz="2" w:space="0"/>
              <w:left w:val="nil"/>
              <w:bottom w:val="single" w:color="000000" w:sz="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内设机构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pct"/>
            <w:tcBorders>
              <w:top w:val="single" w:color="000000" w:sz="2" w:space="0"/>
              <w:left w:val="nil"/>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序号</w:t>
            </w:r>
          </w:p>
        </w:tc>
        <w:tc>
          <w:tcPr>
            <w:tcW w:w="2128" w:type="pct"/>
            <w:gridSpan w:val="7"/>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名称</w:t>
            </w:r>
          </w:p>
        </w:tc>
        <w:tc>
          <w:tcPr>
            <w:tcW w:w="867" w:type="pct"/>
            <w:gridSpan w:val="5"/>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人员编制</w:t>
            </w:r>
          </w:p>
        </w:tc>
        <w:tc>
          <w:tcPr>
            <w:tcW w:w="1420" w:type="pct"/>
            <w:gridSpan w:val="5"/>
            <w:tcBorders>
              <w:top w:val="single" w:color="000000" w:sz="2" w:space="0"/>
              <w:left w:val="single" w:color="000000" w:sz="2" w:space="0"/>
              <w:bottom w:val="single" w:color="000000" w:sz="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在编人数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583" w:type="pct"/>
            <w:tcBorders>
              <w:top w:val="single" w:color="000000" w:sz="2" w:space="0"/>
              <w:left w:val="nil"/>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1</w:t>
            </w:r>
          </w:p>
        </w:tc>
        <w:tc>
          <w:tcPr>
            <w:tcW w:w="2128" w:type="pct"/>
            <w:gridSpan w:val="7"/>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867" w:type="pct"/>
            <w:gridSpan w:val="5"/>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1420" w:type="pct"/>
            <w:gridSpan w:val="5"/>
            <w:tcBorders>
              <w:top w:val="single" w:color="000000" w:sz="2" w:space="0"/>
              <w:left w:val="single" w:color="000000" w:sz="2" w:space="0"/>
              <w:bottom w:val="single" w:color="000000" w:sz="2" w:space="0"/>
              <w:right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pct"/>
            <w:tcBorders>
              <w:top w:val="single" w:color="000000" w:sz="2" w:space="0"/>
              <w:left w:val="nil"/>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w:t>
            </w:r>
          </w:p>
        </w:tc>
        <w:tc>
          <w:tcPr>
            <w:tcW w:w="2128" w:type="pct"/>
            <w:gridSpan w:val="7"/>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867" w:type="pct"/>
            <w:gridSpan w:val="5"/>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1420" w:type="pct"/>
            <w:gridSpan w:val="5"/>
            <w:tcBorders>
              <w:top w:val="single" w:color="000000" w:sz="2" w:space="0"/>
              <w:left w:val="single" w:color="000000" w:sz="2" w:space="0"/>
              <w:bottom w:val="single" w:color="000000" w:sz="2" w:space="0"/>
              <w:right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18"/>
            <w:tcBorders>
              <w:top w:val="single" w:color="000000" w:sz="2" w:space="0"/>
              <w:left w:val="nil"/>
              <w:bottom w:val="single" w:color="000000" w:sz="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二、相关议事协调和指挥机构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pct"/>
            <w:vMerge w:val="restart"/>
            <w:tcBorders>
              <w:top w:val="single" w:color="000000" w:sz="2" w:space="0"/>
              <w:left w:val="nil"/>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序号</w:t>
            </w:r>
          </w:p>
        </w:tc>
        <w:tc>
          <w:tcPr>
            <w:tcW w:w="2128" w:type="pct"/>
            <w:gridSpan w:val="7"/>
            <w:vMerge w:val="restar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名称</w:t>
            </w:r>
          </w:p>
        </w:tc>
        <w:tc>
          <w:tcPr>
            <w:tcW w:w="687" w:type="pct"/>
            <w:gridSpan w:val="4"/>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负责人</w:t>
            </w:r>
          </w:p>
        </w:tc>
        <w:tc>
          <w:tcPr>
            <w:tcW w:w="1600" w:type="pct"/>
            <w:gridSpan w:val="6"/>
            <w:tcBorders>
              <w:top w:val="single" w:color="000000" w:sz="2" w:space="0"/>
              <w:left w:val="single" w:color="000000" w:sz="2" w:space="0"/>
              <w:bottom w:val="single" w:color="000000" w:sz="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办公室主任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583" w:type="pct"/>
            <w:vMerge w:val="continue"/>
            <w:tcBorders>
              <w:left w:val="nil"/>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2128" w:type="pct"/>
            <w:gridSpan w:val="7"/>
            <w:vMerge w:val="continue"/>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40"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姓名</w:t>
            </w:r>
          </w:p>
        </w:tc>
        <w:tc>
          <w:tcPr>
            <w:tcW w:w="346"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职务</w:t>
            </w:r>
          </w:p>
        </w:tc>
        <w:tc>
          <w:tcPr>
            <w:tcW w:w="759" w:type="pct"/>
            <w:gridSpan w:val="3"/>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姓名</w:t>
            </w:r>
          </w:p>
        </w:tc>
        <w:tc>
          <w:tcPr>
            <w:tcW w:w="841" w:type="pct"/>
            <w:gridSpan w:val="3"/>
            <w:tcBorders>
              <w:top w:val="single" w:color="000000" w:sz="2" w:space="0"/>
              <w:left w:val="single" w:color="000000" w:sz="2" w:space="0"/>
              <w:bottom w:val="single" w:color="000000" w:sz="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职务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pct"/>
            <w:tcBorders>
              <w:top w:val="single" w:color="000000" w:sz="2" w:space="0"/>
              <w:left w:val="nil"/>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1</w:t>
            </w:r>
          </w:p>
        </w:tc>
        <w:tc>
          <w:tcPr>
            <w:tcW w:w="2128" w:type="pct"/>
            <w:gridSpan w:val="7"/>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40"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46"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759" w:type="pct"/>
            <w:gridSpan w:val="3"/>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841" w:type="pct"/>
            <w:gridSpan w:val="3"/>
            <w:tcBorders>
              <w:top w:val="single" w:color="000000" w:sz="2" w:space="0"/>
              <w:left w:val="single" w:color="000000" w:sz="2" w:space="0"/>
              <w:bottom w:val="single" w:color="000000" w:sz="2" w:space="0"/>
              <w:right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pct"/>
            <w:tcBorders>
              <w:top w:val="single" w:color="000000" w:sz="2" w:space="0"/>
              <w:left w:val="nil"/>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w:t>
            </w:r>
          </w:p>
        </w:tc>
        <w:tc>
          <w:tcPr>
            <w:tcW w:w="2128" w:type="pct"/>
            <w:gridSpan w:val="7"/>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40"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46"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759" w:type="pct"/>
            <w:gridSpan w:val="3"/>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841" w:type="pct"/>
            <w:gridSpan w:val="3"/>
            <w:tcBorders>
              <w:top w:val="single" w:color="000000" w:sz="2" w:space="0"/>
              <w:left w:val="single" w:color="000000" w:sz="2" w:space="0"/>
              <w:bottom w:val="single" w:color="000000" w:sz="2" w:space="0"/>
              <w:right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18"/>
            <w:tcBorders>
              <w:top w:val="single" w:color="000000" w:sz="2" w:space="0"/>
              <w:left w:val="nil"/>
              <w:bottom w:val="single" w:color="000000" w:sz="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三、执法机构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583" w:type="pct"/>
            <w:tcBorders>
              <w:top w:val="single" w:color="000000" w:sz="2" w:space="0"/>
              <w:left w:val="nil"/>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单位名称</w:t>
            </w:r>
          </w:p>
        </w:tc>
        <w:tc>
          <w:tcPr>
            <w:tcW w:w="2128" w:type="pct"/>
            <w:gridSpan w:val="7"/>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40"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单位性质</w:t>
            </w:r>
          </w:p>
        </w:tc>
        <w:tc>
          <w:tcPr>
            <w:tcW w:w="346"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66" w:type="pct"/>
            <w:gridSpan w:val="2"/>
            <w:vMerge w:val="restar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主要负责人</w:t>
            </w:r>
          </w:p>
        </w:tc>
        <w:tc>
          <w:tcPr>
            <w:tcW w:w="393"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姓名</w:t>
            </w:r>
          </w:p>
        </w:tc>
        <w:tc>
          <w:tcPr>
            <w:tcW w:w="841" w:type="pct"/>
            <w:gridSpan w:val="3"/>
            <w:tcBorders>
              <w:top w:val="single" w:color="000000" w:sz="2" w:space="0"/>
              <w:left w:val="single" w:color="000000" w:sz="2" w:space="0"/>
              <w:bottom w:val="single" w:color="000000" w:sz="2" w:space="0"/>
              <w:right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pct"/>
            <w:tcBorders>
              <w:top w:val="single" w:color="000000" w:sz="2" w:space="0"/>
              <w:left w:val="nil"/>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设置形式</w:t>
            </w:r>
          </w:p>
        </w:tc>
        <w:tc>
          <w:tcPr>
            <w:tcW w:w="2816" w:type="pct"/>
            <w:gridSpan w:val="11"/>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66" w:type="pct"/>
            <w:gridSpan w:val="2"/>
            <w:vMerge w:val="continue"/>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93"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职务</w:t>
            </w:r>
          </w:p>
        </w:tc>
        <w:tc>
          <w:tcPr>
            <w:tcW w:w="841" w:type="pct"/>
            <w:gridSpan w:val="3"/>
            <w:tcBorders>
              <w:top w:val="single" w:color="000000" w:sz="2" w:space="0"/>
              <w:left w:val="single" w:color="000000" w:sz="2" w:space="0"/>
              <w:bottom w:val="single" w:color="000000" w:sz="2" w:space="0"/>
              <w:right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18"/>
            <w:tcBorders>
              <w:top w:val="single" w:color="000000" w:sz="2" w:space="0"/>
              <w:left w:val="nil"/>
              <w:bottom w:val="single" w:color="000000" w:sz="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人员编制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pct"/>
            <w:tcBorders>
              <w:top w:val="single" w:color="000000" w:sz="2" w:space="0"/>
              <w:left w:val="nil"/>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727"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合 计</w:t>
            </w:r>
          </w:p>
        </w:tc>
        <w:tc>
          <w:tcPr>
            <w:tcW w:w="1409" w:type="pct"/>
            <w:gridSpan w:val="6"/>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行政编制</w:t>
            </w:r>
          </w:p>
        </w:tc>
        <w:tc>
          <w:tcPr>
            <w:tcW w:w="1044" w:type="pct"/>
            <w:gridSpan w:val="5"/>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参公编制</w:t>
            </w:r>
          </w:p>
        </w:tc>
        <w:tc>
          <w:tcPr>
            <w:tcW w:w="1234" w:type="pct"/>
            <w:gridSpan w:val="4"/>
            <w:tcBorders>
              <w:top w:val="single" w:color="000000" w:sz="2" w:space="0"/>
              <w:left w:val="single" w:color="000000" w:sz="2" w:space="0"/>
              <w:bottom w:val="single" w:color="000000" w:sz="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非参公事业编制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583" w:type="pct"/>
            <w:tcBorders>
              <w:top w:val="single" w:color="000000" w:sz="2" w:space="0"/>
              <w:left w:val="nil"/>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编制数</w:t>
            </w:r>
          </w:p>
        </w:tc>
        <w:tc>
          <w:tcPr>
            <w:tcW w:w="727"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1409" w:type="pct"/>
            <w:gridSpan w:val="6"/>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1044" w:type="pct"/>
            <w:gridSpan w:val="5"/>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1234" w:type="pct"/>
            <w:gridSpan w:val="4"/>
            <w:tcBorders>
              <w:top w:val="single" w:color="000000" w:sz="2" w:space="0"/>
              <w:left w:val="single" w:color="000000" w:sz="2" w:space="0"/>
              <w:bottom w:val="single" w:color="000000" w:sz="2" w:space="0"/>
              <w:right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pct"/>
            <w:tcBorders>
              <w:top w:val="single" w:color="000000" w:sz="2" w:space="0"/>
              <w:left w:val="nil"/>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在编人数</w:t>
            </w:r>
          </w:p>
        </w:tc>
        <w:tc>
          <w:tcPr>
            <w:tcW w:w="727"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1409" w:type="pct"/>
            <w:gridSpan w:val="6"/>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1044" w:type="pct"/>
            <w:gridSpan w:val="5"/>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1234" w:type="pct"/>
            <w:gridSpan w:val="4"/>
            <w:tcBorders>
              <w:top w:val="single" w:color="000000" w:sz="2" w:space="0"/>
              <w:left w:val="single" w:color="000000" w:sz="2" w:space="0"/>
              <w:bottom w:val="single" w:color="000000" w:sz="2" w:space="0"/>
              <w:right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18"/>
            <w:tcBorders>
              <w:top w:val="single" w:color="000000" w:sz="2" w:space="0"/>
              <w:left w:val="nil"/>
              <w:bottom w:val="single" w:color="000000" w:sz="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四、事业单位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pct"/>
            <w:vMerge w:val="restart"/>
            <w:tcBorders>
              <w:top w:val="single" w:color="000000" w:sz="2" w:space="0"/>
              <w:left w:val="nil"/>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序号</w:t>
            </w:r>
          </w:p>
        </w:tc>
        <w:tc>
          <w:tcPr>
            <w:tcW w:w="727" w:type="pct"/>
            <w:gridSpan w:val="2"/>
            <w:vMerge w:val="restar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单位名称</w:t>
            </w:r>
          </w:p>
        </w:tc>
        <w:tc>
          <w:tcPr>
            <w:tcW w:w="347" w:type="pct"/>
            <w:gridSpan w:val="2"/>
            <w:vMerge w:val="restar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单位性质</w:t>
            </w:r>
          </w:p>
        </w:tc>
        <w:tc>
          <w:tcPr>
            <w:tcW w:w="329" w:type="pct"/>
            <w:vMerge w:val="restar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单位类别</w:t>
            </w:r>
          </w:p>
        </w:tc>
        <w:tc>
          <w:tcPr>
            <w:tcW w:w="723" w:type="pct"/>
            <w:gridSpan w:val="2"/>
            <w:vMerge w:val="restar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成立时间</w:t>
            </w:r>
          </w:p>
        </w:tc>
        <w:tc>
          <w:tcPr>
            <w:tcW w:w="687" w:type="pct"/>
            <w:gridSpan w:val="4"/>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合计</w:t>
            </w:r>
          </w:p>
        </w:tc>
        <w:tc>
          <w:tcPr>
            <w:tcW w:w="759" w:type="pct"/>
            <w:gridSpan w:val="3"/>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参公编制</w:t>
            </w:r>
          </w:p>
        </w:tc>
        <w:tc>
          <w:tcPr>
            <w:tcW w:w="841" w:type="pct"/>
            <w:gridSpan w:val="3"/>
            <w:tcBorders>
              <w:top w:val="single" w:color="000000" w:sz="2" w:space="0"/>
              <w:left w:val="single" w:color="000000" w:sz="2" w:space="0"/>
              <w:bottom w:val="single" w:color="000000" w:sz="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非参公编制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583" w:type="pct"/>
            <w:vMerge w:val="continue"/>
            <w:tcBorders>
              <w:left w:val="nil"/>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p>
        </w:tc>
        <w:tc>
          <w:tcPr>
            <w:tcW w:w="727" w:type="pct"/>
            <w:gridSpan w:val="2"/>
            <w:vMerge w:val="continue"/>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p>
        </w:tc>
        <w:tc>
          <w:tcPr>
            <w:tcW w:w="347" w:type="pct"/>
            <w:gridSpan w:val="2"/>
            <w:vMerge w:val="continue"/>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p>
        </w:tc>
        <w:tc>
          <w:tcPr>
            <w:tcW w:w="329" w:type="pct"/>
            <w:vMerge w:val="continue"/>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p>
        </w:tc>
        <w:tc>
          <w:tcPr>
            <w:tcW w:w="723" w:type="pct"/>
            <w:gridSpan w:val="2"/>
            <w:vMerge w:val="continue"/>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p>
        </w:tc>
        <w:tc>
          <w:tcPr>
            <w:tcW w:w="340"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编制数</w:t>
            </w:r>
          </w:p>
        </w:tc>
        <w:tc>
          <w:tcPr>
            <w:tcW w:w="346"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在编人数</w:t>
            </w:r>
          </w:p>
        </w:tc>
        <w:tc>
          <w:tcPr>
            <w:tcW w:w="366"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编制数</w:t>
            </w:r>
          </w:p>
        </w:tc>
        <w:tc>
          <w:tcPr>
            <w:tcW w:w="393"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在编人数</w:t>
            </w:r>
          </w:p>
        </w:tc>
        <w:tc>
          <w:tcPr>
            <w:tcW w:w="298"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编制数</w:t>
            </w:r>
          </w:p>
        </w:tc>
        <w:tc>
          <w:tcPr>
            <w:tcW w:w="543" w:type="pct"/>
            <w:gridSpan w:val="2"/>
            <w:tcBorders>
              <w:top w:val="single" w:color="000000" w:sz="2" w:space="0"/>
              <w:left w:val="single" w:color="000000" w:sz="2" w:space="0"/>
              <w:bottom w:val="single" w:color="000000" w:sz="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在编人数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pct"/>
            <w:tcBorders>
              <w:top w:val="single" w:color="000000" w:sz="2" w:space="0"/>
              <w:left w:val="nil"/>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1</w:t>
            </w:r>
          </w:p>
        </w:tc>
        <w:tc>
          <w:tcPr>
            <w:tcW w:w="727"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47"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29"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723"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40"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46"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66"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93"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298"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543" w:type="pct"/>
            <w:gridSpan w:val="2"/>
            <w:tcBorders>
              <w:top w:val="single" w:color="000000" w:sz="2" w:space="0"/>
              <w:left w:val="single" w:color="000000" w:sz="2" w:space="0"/>
              <w:bottom w:val="single" w:color="000000" w:sz="2" w:space="0"/>
              <w:right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pct"/>
            <w:tcBorders>
              <w:top w:val="single" w:color="000000" w:sz="2" w:space="0"/>
              <w:left w:val="nil"/>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w:t>
            </w:r>
          </w:p>
        </w:tc>
        <w:tc>
          <w:tcPr>
            <w:tcW w:w="727"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47"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29"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723"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40"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46"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66"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93"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298"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543" w:type="pct"/>
            <w:gridSpan w:val="2"/>
            <w:tcBorders>
              <w:top w:val="single" w:color="000000" w:sz="2" w:space="0"/>
              <w:left w:val="single" w:color="000000" w:sz="2" w:space="0"/>
              <w:bottom w:val="single" w:color="000000" w:sz="2" w:space="0"/>
              <w:right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18"/>
            <w:tcBorders>
              <w:top w:val="single" w:color="000000" w:sz="2" w:space="0"/>
              <w:left w:val="nil"/>
              <w:bottom w:val="single" w:color="000000" w:sz="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五、乡级应急管理机构（仅县级应急管理部门填报）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583" w:type="pct"/>
            <w:vMerge w:val="restart"/>
            <w:tcBorders>
              <w:top w:val="single" w:color="000000" w:sz="2" w:space="0"/>
              <w:left w:val="nil"/>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序号</w:t>
            </w:r>
          </w:p>
        </w:tc>
        <w:tc>
          <w:tcPr>
            <w:tcW w:w="397" w:type="pct"/>
            <w:vMerge w:val="restar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乡镇名称</w:t>
            </w:r>
          </w:p>
        </w:tc>
        <w:tc>
          <w:tcPr>
            <w:tcW w:w="329" w:type="pct"/>
            <w:vMerge w:val="restar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机构名称</w:t>
            </w:r>
          </w:p>
        </w:tc>
        <w:tc>
          <w:tcPr>
            <w:tcW w:w="347" w:type="pct"/>
            <w:gridSpan w:val="2"/>
            <w:vMerge w:val="restar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设置形式</w:t>
            </w:r>
          </w:p>
        </w:tc>
        <w:tc>
          <w:tcPr>
            <w:tcW w:w="1053" w:type="pct"/>
            <w:gridSpan w:val="3"/>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行政编制</w:t>
            </w:r>
          </w:p>
        </w:tc>
        <w:tc>
          <w:tcPr>
            <w:tcW w:w="1053" w:type="pct"/>
            <w:gridSpan w:val="6"/>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cs="宋体"/>
                <w:b w:val="0"/>
                <w:bCs w:val="0"/>
                <w:i w:val="0"/>
                <w:iCs w:val="0"/>
                <w:color w:val="auto"/>
                <w:kern w:val="0"/>
                <w:sz w:val="18"/>
                <w:szCs w:val="18"/>
                <w:u w:val="none"/>
                <w:lang w:val="en-US" w:eastAsia="zh-CN" w:bidi="ar"/>
              </w:rPr>
              <w:t>事业</w:t>
            </w:r>
            <w:r>
              <w:rPr>
                <w:rFonts w:hint="eastAsia" w:ascii="宋体" w:hAnsi="宋体" w:eastAsia="宋体" w:cs="宋体"/>
                <w:b w:val="0"/>
                <w:bCs w:val="0"/>
                <w:i w:val="0"/>
                <w:iCs w:val="0"/>
                <w:color w:val="auto"/>
                <w:kern w:val="0"/>
                <w:sz w:val="18"/>
                <w:szCs w:val="18"/>
                <w:u w:val="none"/>
                <w:lang w:val="en-US" w:eastAsia="zh-CN" w:bidi="ar"/>
              </w:rPr>
              <w:t>编制</w:t>
            </w:r>
          </w:p>
        </w:tc>
        <w:tc>
          <w:tcPr>
            <w:tcW w:w="393" w:type="pct"/>
            <w:vMerge w:val="restar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现有人员总数</w:t>
            </w:r>
          </w:p>
        </w:tc>
        <w:tc>
          <w:tcPr>
            <w:tcW w:w="298" w:type="pct"/>
            <w:vMerge w:val="restar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专职</w:t>
            </w:r>
            <w:r>
              <w:rPr>
                <w:rFonts w:hint="eastAsia" w:ascii="宋体" w:hAnsi="宋体" w:eastAsia="宋体" w:cs="宋体"/>
                <w:b w:val="0"/>
                <w:bCs w:val="0"/>
                <w:i w:val="0"/>
                <w:iCs w:val="0"/>
                <w:color w:val="auto"/>
                <w:kern w:val="0"/>
                <w:sz w:val="18"/>
                <w:szCs w:val="18"/>
                <w:u w:val="none"/>
                <w:lang w:val="en-US" w:eastAsia="zh-CN" w:bidi="ar"/>
              </w:rPr>
              <w:br w:type="textWrapping"/>
            </w:r>
            <w:r>
              <w:rPr>
                <w:rFonts w:hint="eastAsia" w:ascii="宋体" w:hAnsi="宋体" w:eastAsia="宋体" w:cs="宋体"/>
                <w:b w:val="0"/>
                <w:bCs w:val="0"/>
                <w:i w:val="0"/>
                <w:iCs w:val="0"/>
                <w:color w:val="auto"/>
                <w:kern w:val="0"/>
                <w:sz w:val="18"/>
                <w:szCs w:val="18"/>
                <w:u w:val="none"/>
                <w:lang w:val="en-US" w:eastAsia="zh-CN" w:bidi="ar"/>
              </w:rPr>
              <w:t>人员</w:t>
            </w:r>
          </w:p>
        </w:tc>
        <w:tc>
          <w:tcPr>
            <w:tcW w:w="262" w:type="pct"/>
            <w:vMerge w:val="restar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兼职</w:t>
            </w:r>
            <w:r>
              <w:rPr>
                <w:rFonts w:hint="eastAsia" w:ascii="宋体" w:hAnsi="宋体" w:eastAsia="宋体" w:cs="宋体"/>
                <w:b w:val="0"/>
                <w:bCs w:val="0"/>
                <w:i w:val="0"/>
                <w:iCs w:val="0"/>
                <w:color w:val="auto"/>
                <w:kern w:val="0"/>
                <w:sz w:val="18"/>
                <w:szCs w:val="18"/>
                <w:u w:val="none"/>
                <w:lang w:val="en-US" w:eastAsia="zh-CN" w:bidi="ar"/>
              </w:rPr>
              <w:br w:type="textWrapping"/>
            </w:r>
            <w:r>
              <w:rPr>
                <w:rFonts w:hint="eastAsia" w:ascii="宋体" w:hAnsi="宋体" w:eastAsia="宋体" w:cs="宋体"/>
                <w:b w:val="0"/>
                <w:bCs w:val="0"/>
                <w:i w:val="0"/>
                <w:iCs w:val="0"/>
                <w:color w:val="auto"/>
                <w:kern w:val="0"/>
                <w:sz w:val="18"/>
                <w:szCs w:val="18"/>
                <w:u w:val="none"/>
                <w:lang w:val="en-US" w:eastAsia="zh-CN" w:bidi="ar"/>
              </w:rPr>
              <w:t>人员</w:t>
            </w:r>
          </w:p>
        </w:tc>
        <w:tc>
          <w:tcPr>
            <w:tcW w:w="280" w:type="pct"/>
            <w:vMerge w:val="restart"/>
            <w:tcBorders>
              <w:top w:val="single" w:color="000000" w:sz="2" w:space="0"/>
              <w:left w:val="single" w:color="000000" w:sz="2" w:space="0"/>
              <w:bottom w:val="single" w:color="000000" w:sz="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聘用</w:t>
            </w:r>
            <w:r>
              <w:rPr>
                <w:rFonts w:hint="eastAsia" w:ascii="宋体" w:hAnsi="宋体" w:eastAsia="宋体" w:cs="宋体"/>
                <w:b w:val="0"/>
                <w:bCs w:val="0"/>
                <w:i w:val="0"/>
                <w:iCs w:val="0"/>
                <w:color w:val="auto"/>
                <w:kern w:val="0"/>
                <w:sz w:val="18"/>
                <w:szCs w:val="18"/>
                <w:u w:val="none"/>
                <w:lang w:val="en-US" w:eastAsia="zh-CN" w:bidi="ar"/>
              </w:rPr>
              <w:br w:type="textWrapping"/>
            </w:r>
            <w:r>
              <w:rPr>
                <w:rFonts w:hint="eastAsia" w:ascii="宋体" w:hAnsi="宋体" w:eastAsia="宋体" w:cs="宋体"/>
                <w:b w:val="0"/>
                <w:bCs w:val="0"/>
                <w:i w:val="0"/>
                <w:iCs w:val="0"/>
                <w:color w:val="auto"/>
                <w:kern w:val="0"/>
                <w:sz w:val="18"/>
                <w:szCs w:val="18"/>
                <w:u w:val="none"/>
                <w:lang w:val="en-US" w:eastAsia="zh-CN" w:bidi="ar"/>
              </w:rPr>
              <w:t>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pct"/>
            <w:vMerge w:val="continue"/>
            <w:tcBorders>
              <w:left w:val="nil"/>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97" w:type="pct"/>
            <w:vMerge w:val="continue"/>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29" w:type="pct"/>
            <w:vMerge w:val="continue"/>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47" w:type="pct"/>
            <w:gridSpan w:val="2"/>
            <w:vMerge w:val="continue"/>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527"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编制数</w:t>
            </w:r>
          </w:p>
        </w:tc>
        <w:tc>
          <w:tcPr>
            <w:tcW w:w="526"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在编人数</w:t>
            </w:r>
          </w:p>
        </w:tc>
        <w:tc>
          <w:tcPr>
            <w:tcW w:w="526" w:type="pct"/>
            <w:gridSpan w:val="3"/>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编制数</w:t>
            </w:r>
          </w:p>
        </w:tc>
        <w:tc>
          <w:tcPr>
            <w:tcW w:w="527" w:type="pct"/>
            <w:gridSpan w:val="3"/>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在编人数</w:t>
            </w:r>
          </w:p>
        </w:tc>
        <w:tc>
          <w:tcPr>
            <w:tcW w:w="393" w:type="pct"/>
            <w:vMerge w:val="continue"/>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298" w:type="pct"/>
            <w:vMerge w:val="continue"/>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262" w:type="pct"/>
            <w:vMerge w:val="continue"/>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280" w:type="pct"/>
            <w:vMerge w:val="continue"/>
            <w:tcBorders>
              <w:top w:val="single" w:color="000000" w:sz="2" w:space="0"/>
              <w:left w:val="single" w:color="000000" w:sz="2" w:space="0"/>
              <w:bottom w:val="single" w:color="000000" w:sz="2" w:space="0"/>
              <w:right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pct"/>
            <w:tcBorders>
              <w:top w:val="single" w:color="000000" w:sz="2" w:space="0"/>
              <w:left w:val="nil"/>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1</w:t>
            </w:r>
          </w:p>
        </w:tc>
        <w:tc>
          <w:tcPr>
            <w:tcW w:w="397"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29"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47"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527"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526"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526" w:type="pct"/>
            <w:gridSpan w:val="3"/>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527" w:type="pct"/>
            <w:gridSpan w:val="3"/>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93"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298"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262"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280" w:type="pct"/>
            <w:tcBorders>
              <w:top w:val="single" w:color="000000" w:sz="2" w:space="0"/>
              <w:left w:val="single" w:color="000000" w:sz="2" w:space="0"/>
              <w:bottom w:val="single" w:color="000000" w:sz="2" w:space="0"/>
              <w:right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pct"/>
            <w:tcBorders>
              <w:top w:val="single" w:color="000000" w:sz="2" w:space="0"/>
              <w:left w:val="nil"/>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w:t>
            </w:r>
          </w:p>
        </w:tc>
        <w:tc>
          <w:tcPr>
            <w:tcW w:w="397"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29"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47"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527"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526"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526" w:type="pct"/>
            <w:gridSpan w:val="3"/>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527" w:type="pct"/>
            <w:gridSpan w:val="3"/>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93"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298"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262"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280" w:type="pct"/>
            <w:tcBorders>
              <w:top w:val="single" w:color="000000" w:sz="2" w:space="0"/>
              <w:left w:val="single" w:color="000000" w:sz="2" w:space="0"/>
              <w:bottom w:val="single" w:color="000000" w:sz="2" w:space="0"/>
              <w:right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1658" w:type="pct"/>
            <w:gridSpan w:val="5"/>
            <w:tcBorders>
              <w:top w:val="single" w:color="000000" w:sz="2" w:space="0"/>
              <w:left w:val="nil"/>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合计</w:t>
            </w:r>
          </w:p>
        </w:tc>
        <w:tc>
          <w:tcPr>
            <w:tcW w:w="527"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526"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526" w:type="pct"/>
            <w:gridSpan w:val="3"/>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527" w:type="pct"/>
            <w:gridSpan w:val="3"/>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93"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298"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262"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280" w:type="pct"/>
            <w:tcBorders>
              <w:top w:val="single" w:color="000000" w:sz="2" w:space="0"/>
              <w:left w:val="single" w:color="000000" w:sz="2" w:space="0"/>
              <w:bottom w:val="single" w:color="000000" w:sz="2" w:space="0"/>
              <w:right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pct"/>
            <w:vMerge w:val="restart"/>
            <w:tcBorders>
              <w:top w:val="single" w:color="000000" w:sz="2" w:space="0"/>
              <w:left w:val="nil"/>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行政区划数</w:t>
            </w:r>
          </w:p>
        </w:tc>
        <w:tc>
          <w:tcPr>
            <w:tcW w:w="2128" w:type="pct"/>
            <w:gridSpan w:val="7"/>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机构数</w:t>
            </w:r>
          </w:p>
        </w:tc>
        <w:tc>
          <w:tcPr>
            <w:tcW w:w="1053" w:type="pct"/>
            <w:gridSpan w:val="6"/>
            <w:vMerge w:val="restar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无专门机构、有专职人员负责</w:t>
            </w:r>
          </w:p>
        </w:tc>
        <w:tc>
          <w:tcPr>
            <w:tcW w:w="1234" w:type="pct"/>
            <w:gridSpan w:val="4"/>
            <w:vMerge w:val="restart"/>
            <w:tcBorders>
              <w:top w:val="single" w:color="000000" w:sz="2" w:space="0"/>
              <w:left w:val="single" w:color="000000" w:sz="2" w:space="0"/>
              <w:bottom w:val="single" w:color="000000" w:sz="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无专门机构、无专职人员负责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pct"/>
            <w:vMerge w:val="continue"/>
            <w:tcBorders>
              <w:left w:val="nil"/>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97"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合计</w:t>
            </w:r>
          </w:p>
        </w:tc>
        <w:tc>
          <w:tcPr>
            <w:tcW w:w="677" w:type="pct"/>
            <w:gridSpan w:val="3"/>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设立设置</w:t>
            </w:r>
          </w:p>
        </w:tc>
        <w:tc>
          <w:tcPr>
            <w:tcW w:w="1053" w:type="pct"/>
            <w:gridSpan w:val="3"/>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加挂牌子或合署办公</w:t>
            </w:r>
          </w:p>
        </w:tc>
        <w:tc>
          <w:tcPr>
            <w:tcW w:w="1053" w:type="pct"/>
            <w:gridSpan w:val="6"/>
            <w:vMerge w:val="continue"/>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1234" w:type="pct"/>
            <w:gridSpan w:val="4"/>
            <w:vMerge w:val="continue"/>
            <w:tcBorders>
              <w:top w:val="single" w:color="000000" w:sz="2" w:space="0"/>
              <w:left w:val="single" w:color="000000" w:sz="2" w:space="0"/>
              <w:bottom w:val="single" w:color="000000" w:sz="2" w:space="0"/>
              <w:right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pct"/>
            <w:tcBorders>
              <w:top w:val="single" w:color="000000" w:sz="2" w:space="0"/>
              <w:left w:val="nil"/>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97"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677" w:type="pct"/>
            <w:gridSpan w:val="3"/>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1053" w:type="pct"/>
            <w:gridSpan w:val="3"/>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1053" w:type="pct"/>
            <w:gridSpan w:val="6"/>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1234" w:type="pct"/>
            <w:gridSpan w:val="4"/>
            <w:tcBorders>
              <w:top w:val="single" w:color="000000" w:sz="2" w:space="0"/>
              <w:left w:val="single" w:color="000000" w:sz="2" w:space="0"/>
              <w:bottom w:val="single" w:color="000000" w:sz="2" w:space="0"/>
              <w:right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r>
    </w:tbl>
    <w:p>
      <w:pPr>
        <w:keepNext w:val="0"/>
        <w:keepLines w:val="0"/>
        <w:pageBreakBefore w:val="0"/>
        <w:widowControl/>
        <w:suppressLineNumbers w:val="0"/>
        <w:kinsoku/>
        <w:wordWrap/>
        <w:overflowPunct/>
        <w:topLinePunct w:val="0"/>
        <w:autoSpaceDE/>
        <w:autoSpaceDN/>
        <w:bidi w:val="0"/>
        <w:adjustRightInd/>
        <w:snapToGrid w:val="0"/>
        <w:spacing w:line="280" w:lineRule="exact"/>
        <w:jc w:val="left"/>
        <w:textAlignment w:val="center"/>
        <w:rPr>
          <w:rFonts w:hint="default"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br w:type="page"/>
      </w:r>
      <w:r>
        <w:rPr>
          <w:rFonts w:hint="eastAsia" w:ascii="宋体" w:hAnsi="宋体" w:cs="宋体"/>
          <w:b w:val="0"/>
          <w:bCs w:val="0"/>
          <w:i w:val="0"/>
          <w:iCs w:val="0"/>
          <w:color w:val="auto"/>
          <w:kern w:val="0"/>
          <w:sz w:val="18"/>
          <w:szCs w:val="18"/>
          <w:u w:val="none"/>
          <w:lang w:val="en-US" w:eastAsia="zh-CN" w:bidi="ar"/>
        </w:rPr>
        <w:t>续表</w:t>
      </w:r>
    </w:p>
    <w:tbl>
      <w:tblPr>
        <w:tblStyle w:val="17"/>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33"/>
        <w:gridCol w:w="769"/>
        <w:gridCol w:w="630"/>
        <w:gridCol w:w="657"/>
        <w:gridCol w:w="1008"/>
        <w:gridCol w:w="1008"/>
        <w:gridCol w:w="1"/>
        <w:gridCol w:w="1007"/>
        <w:gridCol w:w="1011"/>
        <w:gridCol w:w="763"/>
        <w:gridCol w:w="576"/>
        <w:gridCol w:w="505"/>
        <w:gridCol w:w="5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13"/>
            <w:tcBorders>
              <w:top w:val="single" w:color="000000" w:sz="2" w:space="0"/>
              <w:left w:val="nil"/>
              <w:bottom w:val="single" w:color="000000" w:sz="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六、乡级应急管理执法机构（仅县级应急管理部门填报）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8" w:type="pct"/>
            <w:vMerge w:val="restart"/>
            <w:tcBorders>
              <w:top w:val="single" w:color="000000" w:sz="2" w:space="0"/>
              <w:left w:val="nil"/>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序号</w:t>
            </w:r>
          </w:p>
        </w:tc>
        <w:tc>
          <w:tcPr>
            <w:tcW w:w="399" w:type="pct"/>
            <w:vMerge w:val="restar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乡镇名称</w:t>
            </w:r>
          </w:p>
        </w:tc>
        <w:tc>
          <w:tcPr>
            <w:tcW w:w="327" w:type="pct"/>
            <w:vMerge w:val="restar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机构名称</w:t>
            </w:r>
          </w:p>
        </w:tc>
        <w:tc>
          <w:tcPr>
            <w:tcW w:w="341" w:type="pct"/>
            <w:vMerge w:val="restar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设置形式</w:t>
            </w:r>
          </w:p>
        </w:tc>
        <w:tc>
          <w:tcPr>
            <w:tcW w:w="1047" w:type="pct"/>
            <w:gridSpan w:val="3"/>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行政编制</w:t>
            </w:r>
          </w:p>
        </w:tc>
        <w:tc>
          <w:tcPr>
            <w:tcW w:w="1047"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cs="宋体"/>
                <w:b w:val="0"/>
                <w:bCs w:val="0"/>
                <w:i w:val="0"/>
                <w:iCs w:val="0"/>
                <w:color w:val="auto"/>
                <w:kern w:val="0"/>
                <w:sz w:val="18"/>
                <w:szCs w:val="18"/>
                <w:u w:val="none"/>
                <w:lang w:val="en-US" w:eastAsia="zh-CN" w:bidi="ar"/>
              </w:rPr>
              <w:t>事业</w:t>
            </w:r>
            <w:r>
              <w:rPr>
                <w:rFonts w:hint="eastAsia" w:ascii="宋体" w:hAnsi="宋体" w:eastAsia="宋体" w:cs="宋体"/>
                <w:b w:val="0"/>
                <w:bCs w:val="0"/>
                <w:i w:val="0"/>
                <w:iCs w:val="0"/>
                <w:color w:val="auto"/>
                <w:kern w:val="0"/>
                <w:sz w:val="18"/>
                <w:szCs w:val="18"/>
                <w:u w:val="none"/>
                <w:lang w:val="en-US" w:eastAsia="zh-CN" w:bidi="ar"/>
              </w:rPr>
              <w:t>编制</w:t>
            </w:r>
          </w:p>
        </w:tc>
        <w:tc>
          <w:tcPr>
            <w:tcW w:w="396" w:type="pct"/>
            <w:vMerge w:val="restar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现有人员总数</w:t>
            </w:r>
          </w:p>
        </w:tc>
        <w:tc>
          <w:tcPr>
            <w:tcW w:w="299" w:type="pct"/>
            <w:vMerge w:val="restar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专职</w:t>
            </w:r>
            <w:r>
              <w:rPr>
                <w:rFonts w:hint="eastAsia" w:ascii="宋体" w:hAnsi="宋体" w:eastAsia="宋体" w:cs="宋体"/>
                <w:b w:val="0"/>
                <w:bCs w:val="0"/>
                <w:i w:val="0"/>
                <w:iCs w:val="0"/>
                <w:color w:val="auto"/>
                <w:kern w:val="0"/>
                <w:sz w:val="18"/>
                <w:szCs w:val="18"/>
                <w:u w:val="none"/>
                <w:lang w:val="en-US" w:eastAsia="zh-CN" w:bidi="ar"/>
              </w:rPr>
              <w:br w:type="textWrapping"/>
            </w:r>
            <w:r>
              <w:rPr>
                <w:rFonts w:hint="eastAsia" w:ascii="宋体" w:hAnsi="宋体" w:eastAsia="宋体" w:cs="宋体"/>
                <w:b w:val="0"/>
                <w:bCs w:val="0"/>
                <w:i w:val="0"/>
                <w:iCs w:val="0"/>
                <w:color w:val="auto"/>
                <w:kern w:val="0"/>
                <w:sz w:val="18"/>
                <w:szCs w:val="18"/>
                <w:u w:val="none"/>
                <w:lang w:val="en-US" w:eastAsia="zh-CN" w:bidi="ar"/>
              </w:rPr>
              <w:t>人员</w:t>
            </w:r>
          </w:p>
        </w:tc>
        <w:tc>
          <w:tcPr>
            <w:tcW w:w="262" w:type="pct"/>
            <w:vMerge w:val="restar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兼职</w:t>
            </w:r>
            <w:r>
              <w:rPr>
                <w:rFonts w:hint="eastAsia" w:ascii="宋体" w:hAnsi="宋体" w:eastAsia="宋体" w:cs="宋体"/>
                <w:b w:val="0"/>
                <w:bCs w:val="0"/>
                <w:i w:val="0"/>
                <w:iCs w:val="0"/>
                <w:color w:val="auto"/>
                <w:kern w:val="0"/>
                <w:sz w:val="18"/>
                <w:szCs w:val="18"/>
                <w:u w:val="none"/>
                <w:lang w:val="en-US" w:eastAsia="zh-CN" w:bidi="ar"/>
              </w:rPr>
              <w:br w:type="textWrapping"/>
            </w:r>
            <w:r>
              <w:rPr>
                <w:rFonts w:hint="eastAsia" w:ascii="宋体" w:hAnsi="宋体" w:eastAsia="宋体" w:cs="宋体"/>
                <w:b w:val="0"/>
                <w:bCs w:val="0"/>
                <w:i w:val="0"/>
                <w:iCs w:val="0"/>
                <w:color w:val="auto"/>
                <w:kern w:val="0"/>
                <w:sz w:val="18"/>
                <w:szCs w:val="18"/>
                <w:u w:val="none"/>
                <w:lang w:val="en-US" w:eastAsia="zh-CN" w:bidi="ar"/>
              </w:rPr>
              <w:t>人员</w:t>
            </w:r>
          </w:p>
        </w:tc>
        <w:tc>
          <w:tcPr>
            <w:tcW w:w="290" w:type="pct"/>
            <w:vMerge w:val="restart"/>
            <w:tcBorders>
              <w:top w:val="single" w:color="000000" w:sz="2" w:space="0"/>
              <w:left w:val="single" w:color="000000" w:sz="2" w:space="0"/>
              <w:bottom w:val="single" w:color="000000" w:sz="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聘用</w:t>
            </w:r>
            <w:r>
              <w:rPr>
                <w:rFonts w:hint="eastAsia" w:ascii="宋体" w:hAnsi="宋体" w:eastAsia="宋体" w:cs="宋体"/>
                <w:b w:val="0"/>
                <w:bCs w:val="0"/>
                <w:i w:val="0"/>
                <w:iCs w:val="0"/>
                <w:color w:val="auto"/>
                <w:kern w:val="0"/>
                <w:sz w:val="18"/>
                <w:szCs w:val="18"/>
                <w:u w:val="none"/>
                <w:lang w:val="en-US" w:eastAsia="zh-CN" w:bidi="ar"/>
              </w:rPr>
              <w:br w:type="textWrapping"/>
            </w:r>
            <w:r>
              <w:rPr>
                <w:rFonts w:hint="eastAsia" w:ascii="宋体" w:hAnsi="宋体" w:eastAsia="宋体" w:cs="宋体"/>
                <w:b w:val="0"/>
                <w:bCs w:val="0"/>
                <w:i w:val="0"/>
                <w:iCs w:val="0"/>
                <w:color w:val="auto"/>
                <w:kern w:val="0"/>
                <w:sz w:val="18"/>
                <w:szCs w:val="18"/>
                <w:u w:val="none"/>
                <w:lang w:val="en-US" w:eastAsia="zh-CN" w:bidi="ar"/>
              </w:rPr>
              <w:t>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8" w:type="pct"/>
            <w:vMerge w:val="continue"/>
            <w:tcBorders>
              <w:left w:val="nil"/>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99" w:type="pct"/>
            <w:vMerge w:val="continue"/>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27" w:type="pct"/>
            <w:vMerge w:val="continue"/>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41" w:type="pct"/>
            <w:vMerge w:val="continue"/>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523"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编制数</w:t>
            </w:r>
          </w:p>
        </w:tc>
        <w:tc>
          <w:tcPr>
            <w:tcW w:w="523"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在编人数</w:t>
            </w:r>
          </w:p>
        </w:tc>
        <w:tc>
          <w:tcPr>
            <w:tcW w:w="523"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编制数</w:t>
            </w:r>
          </w:p>
        </w:tc>
        <w:tc>
          <w:tcPr>
            <w:tcW w:w="525"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在编人数</w:t>
            </w:r>
          </w:p>
        </w:tc>
        <w:tc>
          <w:tcPr>
            <w:tcW w:w="396" w:type="pct"/>
            <w:vMerge w:val="continue"/>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299" w:type="pct"/>
            <w:vMerge w:val="continue"/>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262" w:type="pct"/>
            <w:vMerge w:val="continue"/>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290" w:type="pct"/>
            <w:vMerge w:val="continue"/>
            <w:tcBorders>
              <w:top w:val="single" w:color="000000" w:sz="2" w:space="0"/>
              <w:left w:val="single" w:color="000000" w:sz="2" w:space="0"/>
              <w:bottom w:val="single" w:color="000000" w:sz="2" w:space="0"/>
              <w:right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588" w:type="pct"/>
            <w:tcBorders>
              <w:top w:val="single" w:color="000000" w:sz="2" w:space="0"/>
              <w:left w:val="nil"/>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1</w:t>
            </w:r>
          </w:p>
        </w:tc>
        <w:tc>
          <w:tcPr>
            <w:tcW w:w="399"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27"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4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523"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523"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523"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525"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96"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299"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262"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290" w:type="pct"/>
            <w:tcBorders>
              <w:top w:val="single" w:color="000000" w:sz="2" w:space="0"/>
              <w:left w:val="single" w:color="000000" w:sz="2" w:space="0"/>
              <w:bottom w:val="single" w:color="000000" w:sz="2" w:space="0"/>
              <w:right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8" w:type="pct"/>
            <w:tcBorders>
              <w:top w:val="single" w:color="000000" w:sz="2" w:space="0"/>
              <w:left w:val="nil"/>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w:t>
            </w:r>
          </w:p>
        </w:tc>
        <w:tc>
          <w:tcPr>
            <w:tcW w:w="399"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27"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41"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523"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523"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523"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525"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96"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299"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262"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290" w:type="pct"/>
            <w:tcBorders>
              <w:top w:val="single" w:color="000000" w:sz="2" w:space="0"/>
              <w:left w:val="single" w:color="000000" w:sz="2" w:space="0"/>
              <w:bottom w:val="single" w:color="000000" w:sz="2" w:space="0"/>
              <w:right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56" w:type="pct"/>
            <w:gridSpan w:val="4"/>
            <w:tcBorders>
              <w:top w:val="single" w:color="000000" w:sz="2" w:space="0"/>
              <w:left w:val="nil"/>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合计</w:t>
            </w:r>
          </w:p>
        </w:tc>
        <w:tc>
          <w:tcPr>
            <w:tcW w:w="523"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523"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523"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525"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96"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299"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262"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290" w:type="pct"/>
            <w:tcBorders>
              <w:top w:val="single" w:color="000000" w:sz="2" w:space="0"/>
              <w:left w:val="single" w:color="000000" w:sz="2" w:space="0"/>
              <w:bottom w:val="single" w:color="000000" w:sz="2" w:space="0"/>
              <w:right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8" w:type="pct"/>
            <w:vMerge w:val="restart"/>
            <w:tcBorders>
              <w:top w:val="single" w:color="000000" w:sz="2" w:space="0"/>
              <w:left w:val="nil"/>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行政区划数</w:t>
            </w:r>
          </w:p>
        </w:tc>
        <w:tc>
          <w:tcPr>
            <w:tcW w:w="2114" w:type="pct"/>
            <w:gridSpan w:val="5"/>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机构数</w:t>
            </w:r>
          </w:p>
        </w:tc>
        <w:tc>
          <w:tcPr>
            <w:tcW w:w="1048" w:type="pct"/>
            <w:gridSpan w:val="3"/>
            <w:vMerge w:val="restar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综合执法机构承担职能</w:t>
            </w:r>
          </w:p>
        </w:tc>
        <w:tc>
          <w:tcPr>
            <w:tcW w:w="1248" w:type="pct"/>
            <w:gridSpan w:val="4"/>
            <w:vMerge w:val="restart"/>
            <w:tcBorders>
              <w:top w:val="single" w:color="000000" w:sz="2" w:space="0"/>
              <w:left w:val="single" w:color="000000" w:sz="2" w:space="0"/>
              <w:bottom w:val="single" w:color="000000" w:sz="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无机构承担职能、无专职人员负责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588" w:type="pct"/>
            <w:vMerge w:val="continue"/>
            <w:tcBorders>
              <w:left w:val="nil"/>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99" w:type="pc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合计</w:t>
            </w:r>
          </w:p>
        </w:tc>
        <w:tc>
          <w:tcPr>
            <w:tcW w:w="668"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设立设置</w:t>
            </w:r>
          </w:p>
        </w:tc>
        <w:tc>
          <w:tcPr>
            <w:tcW w:w="1046" w:type="pct"/>
            <w:gridSpan w:val="2"/>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80" w:lineRule="exact"/>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加挂牌子或合署办公</w:t>
            </w:r>
          </w:p>
        </w:tc>
        <w:tc>
          <w:tcPr>
            <w:tcW w:w="1048" w:type="pct"/>
            <w:gridSpan w:val="3"/>
            <w:vMerge w:val="continue"/>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1248" w:type="pct"/>
            <w:gridSpan w:val="4"/>
            <w:vMerge w:val="continue"/>
            <w:tcBorders>
              <w:top w:val="single" w:color="000000" w:sz="2" w:space="0"/>
              <w:left w:val="single" w:color="000000" w:sz="2" w:space="0"/>
              <w:bottom w:val="single" w:color="000000" w:sz="2" w:space="0"/>
              <w:right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8" w:type="pct"/>
            <w:tcBorders>
              <w:top w:val="single" w:color="000000" w:sz="2" w:space="0"/>
              <w:left w:val="nil"/>
              <w:bottom w:val="single" w:color="000000" w:sz="8"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399" w:type="pct"/>
            <w:tcBorders>
              <w:top w:val="single" w:color="000000" w:sz="2" w:space="0"/>
              <w:left w:val="single" w:color="000000" w:sz="2" w:space="0"/>
              <w:bottom w:val="single" w:color="000000" w:sz="8"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668" w:type="pct"/>
            <w:gridSpan w:val="2"/>
            <w:tcBorders>
              <w:top w:val="single" w:color="000000" w:sz="2" w:space="0"/>
              <w:left w:val="single" w:color="000000" w:sz="2" w:space="0"/>
              <w:bottom w:val="single" w:color="000000" w:sz="8"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1046" w:type="pct"/>
            <w:gridSpan w:val="2"/>
            <w:tcBorders>
              <w:top w:val="single" w:color="000000" w:sz="2" w:space="0"/>
              <w:left w:val="single" w:color="000000" w:sz="2" w:space="0"/>
              <w:bottom w:val="single" w:color="000000" w:sz="8"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1048" w:type="pct"/>
            <w:gridSpan w:val="3"/>
            <w:tcBorders>
              <w:top w:val="single" w:color="000000" w:sz="2" w:space="0"/>
              <w:left w:val="single" w:color="000000" w:sz="2" w:space="0"/>
              <w:bottom w:val="single" w:color="000000" w:sz="8" w:space="0"/>
              <w:right w:val="single" w:color="000000" w:sz="2" w:space="0"/>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c>
          <w:tcPr>
            <w:tcW w:w="1248" w:type="pct"/>
            <w:gridSpan w:val="4"/>
            <w:tcBorders>
              <w:top w:val="single" w:color="000000" w:sz="2" w:space="0"/>
              <w:left w:val="single" w:color="000000" w:sz="2" w:space="0"/>
              <w:bottom w:val="single" w:color="000000" w:sz="8" w:space="0"/>
              <w:right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eastAsia" w:ascii="宋体" w:hAnsi="宋体" w:eastAsia="宋体" w:cs="宋体"/>
                <w:b w:val="0"/>
                <w:bCs w:val="0"/>
                <w:i w:val="0"/>
                <w:iCs w:val="0"/>
                <w:color w:val="auto"/>
                <w:sz w:val="18"/>
                <w:szCs w:val="18"/>
                <w:u w:val="none"/>
              </w:rPr>
            </w:pPr>
          </w:p>
        </w:tc>
      </w:tr>
    </w:tbl>
    <w:p>
      <w:pPr>
        <w:numPr>
          <w:ilvl w:val="0"/>
          <w:numId w:val="0"/>
        </w:numPr>
        <w:rPr>
          <w:rFonts w:hint="eastAsia" w:hAnsi="Calibri" w:cs="宋体"/>
          <w:sz w:val="18"/>
          <w:szCs w:val="18"/>
        </w:rPr>
      </w:pPr>
      <w:r>
        <w:rPr>
          <w:rFonts w:hint="eastAsia" w:hAnsi="Calibri" w:cs="宋体"/>
          <w:sz w:val="18"/>
          <w:szCs w:val="18"/>
        </w:rPr>
        <w:t xml:space="preserve">单位负责人：              </w:t>
      </w:r>
      <w:r>
        <w:rPr>
          <w:rFonts w:hint="eastAsia" w:hAnsi="Calibri" w:cs="宋体"/>
          <w:sz w:val="18"/>
          <w:szCs w:val="18"/>
          <w:lang w:eastAsia="zh-CN"/>
        </w:rPr>
        <w:t>统计负责人：</w:t>
      </w:r>
      <w:r>
        <w:rPr>
          <w:rFonts w:hint="eastAsia" w:hAnsi="Calibri" w:cs="宋体"/>
          <w:sz w:val="18"/>
          <w:szCs w:val="18"/>
          <w:lang w:val="en-US" w:eastAsia="zh-CN"/>
        </w:rPr>
        <w:t xml:space="preserve">         </w:t>
      </w:r>
      <w:r>
        <w:rPr>
          <w:rFonts w:hint="eastAsia" w:hAnsi="Calibri" w:cs="宋体"/>
          <w:sz w:val="18"/>
          <w:szCs w:val="18"/>
        </w:rPr>
        <w:t xml:space="preserve">        填表人：               报出日期：</w:t>
      </w:r>
      <w:r>
        <w:rPr>
          <w:rFonts w:hint="eastAsia" w:ascii="宋体" w:hAnsi="宋体" w:eastAsia="宋体" w:cs="宋体"/>
          <w:color w:val="auto"/>
          <w:sz w:val="18"/>
          <w:szCs w:val="18"/>
        </w:rPr>
        <w:t>20</w:t>
      </w:r>
      <w:r>
        <w:rPr>
          <w:rFonts w:hint="eastAsia" w:hAnsi="Calibri" w:cs="宋体"/>
          <w:sz w:val="18"/>
          <w:szCs w:val="18"/>
        </w:rPr>
        <w:t xml:space="preserve">  年  月  日</w:t>
      </w:r>
    </w:p>
    <w:p>
      <w:pPr>
        <w:pStyle w:val="2"/>
        <w:spacing w:after="0"/>
        <w:ind w:left="0" w:leftChars="0"/>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color w:val="auto"/>
          <w:sz w:val="18"/>
          <w:szCs w:val="18"/>
          <w:lang w:val="en-US" w:eastAsia="zh-CN"/>
        </w:rPr>
      </w:pPr>
      <w:r>
        <w:rPr>
          <w:rFonts w:hint="eastAsia" w:ascii="宋体" w:hAnsi="宋体" w:cs="宋体"/>
          <w:color w:val="auto"/>
          <w:sz w:val="18"/>
          <w:szCs w:val="18"/>
          <w:lang w:val="en-US" w:eastAsia="zh-CN"/>
        </w:rPr>
        <w:t>说明：</w:t>
      </w:r>
      <w:r>
        <w:rPr>
          <w:rFonts w:hint="eastAsia" w:ascii="宋体" w:hAnsi="宋体" w:eastAsia="宋体" w:cs="宋体"/>
          <w:color w:val="auto"/>
          <w:sz w:val="18"/>
          <w:szCs w:val="18"/>
          <w:lang w:val="en-US" w:eastAsia="zh-CN"/>
        </w:rPr>
        <w:t>1.填报范围</w:t>
      </w:r>
      <w:r>
        <w:rPr>
          <w:rFonts w:hint="eastAsia" w:ascii="宋体" w:hAnsi="宋体" w:cs="宋体"/>
          <w:color w:val="auto"/>
          <w:sz w:val="18"/>
          <w:szCs w:val="18"/>
          <w:lang w:val="en-US" w:eastAsia="zh-CN"/>
        </w:rPr>
        <w:t>：</w:t>
      </w:r>
      <w:r>
        <w:rPr>
          <w:rFonts w:hint="eastAsia" w:ascii="宋体" w:hAnsi="宋体" w:eastAsia="宋体" w:cs="宋体"/>
          <w:color w:val="auto"/>
          <w:sz w:val="18"/>
          <w:szCs w:val="18"/>
          <w:lang w:val="en-US" w:eastAsia="zh-CN"/>
        </w:rPr>
        <w:t>本表由县级以上应急管理部门（包括设立应急管理机构的国家级、省级开发区）填写。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718" w:leftChars="256" w:hanging="180" w:hangingChars="100"/>
        <w:jc w:val="lef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2.报送日期及方式：次年1月31日前完成数据填报、审核，通过系统上报。</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18"/>
          <w:szCs w:val="18"/>
          <w:lang w:val="en-US" w:eastAsia="zh-CN"/>
        </w:rPr>
      </w:pPr>
    </w:p>
    <w:p>
      <w:pPr>
        <w:rPr>
          <w:rFonts w:hint="default" w:ascii="黑体" w:hAnsi="宋体" w:eastAsia="黑体" w:cs="Arial"/>
          <w:color w:val="auto"/>
          <w:sz w:val="30"/>
          <w:szCs w:val="30"/>
          <w:lang w:val="en"/>
        </w:rPr>
      </w:pPr>
    </w:p>
    <w:p>
      <w:pPr>
        <w:numPr>
          <w:ilvl w:val="0"/>
          <w:numId w:val="0"/>
        </w:numPr>
        <w:jc w:val="center"/>
        <w:rPr>
          <w:rFonts w:hint="eastAsia" w:ascii="黑体" w:hAnsi="黑体" w:eastAsia="黑体" w:cs="黑体"/>
          <w:color w:val="auto"/>
          <w:sz w:val="30"/>
          <w:szCs w:val="30"/>
          <w:lang w:val="en-US" w:eastAsia="zh-CN"/>
        </w:rPr>
      </w:pPr>
    </w:p>
    <w:p>
      <w:pPr>
        <w:numPr>
          <w:ilvl w:val="0"/>
          <w:numId w:val="0"/>
        </w:numPr>
        <w:jc w:val="center"/>
        <w:rPr>
          <w:rFonts w:hint="eastAsia" w:ascii="黑体" w:hAnsi="黑体" w:eastAsia="黑体" w:cs="黑体"/>
          <w:color w:val="auto"/>
          <w:sz w:val="30"/>
          <w:szCs w:val="30"/>
          <w:lang w:val="en-US" w:eastAsia="zh-CN"/>
        </w:rPr>
      </w:pPr>
    </w:p>
    <w:p>
      <w:pPr>
        <w:numPr>
          <w:ilvl w:val="0"/>
          <w:numId w:val="0"/>
        </w:numPr>
        <w:jc w:val="center"/>
        <w:rPr>
          <w:rFonts w:hint="eastAsia" w:ascii="黑体" w:hAnsi="黑体" w:eastAsia="黑体" w:cs="黑体"/>
          <w:color w:val="auto"/>
          <w:sz w:val="30"/>
          <w:szCs w:val="30"/>
          <w:lang w:val="en-US" w:eastAsia="zh-CN"/>
        </w:rPr>
      </w:pPr>
    </w:p>
    <w:p>
      <w:pPr>
        <w:numPr>
          <w:ilvl w:val="0"/>
          <w:numId w:val="0"/>
        </w:numPr>
        <w:jc w:val="center"/>
        <w:rPr>
          <w:rFonts w:hint="eastAsia" w:ascii="黑体" w:hAnsi="黑体" w:eastAsia="黑体" w:cs="黑体"/>
          <w:color w:val="auto"/>
          <w:sz w:val="30"/>
          <w:szCs w:val="30"/>
          <w:lang w:val="en-US" w:eastAsia="zh-CN"/>
        </w:rPr>
      </w:pPr>
    </w:p>
    <w:p>
      <w:pPr>
        <w:numPr>
          <w:ilvl w:val="0"/>
          <w:numId w:val="0"/>
        </w:numPr>
        <w:jc w:val="center"/>
        <w:rPr>
          <w:rFonts w:hint="eastAsia" w:ascii="黑体" w:hAnsi="黑体" w:eastAsia="黑体" w:cs="黑体"/>
          <w:color w:val="auto"/>
          <w:sz w:val="30"/>
          <w:szCs w:val="30"/>
          <w:lang w:val="en-US" w:eastAsia="zh-CN"/>
        </w:rPr>
      </w:pPr>
    </w:p>
    <w:p>
      <w:pPr>
        <w:numPr>
          <w:ilvl w:val="0"/>
          <w:numId w:val="0"/>
        </w:numPr>
        <w:jc w:val="center"/>
        <w:rPr>
          <w:rFonts w:hint="eastAsia" w:ascii="黑体" w:hAnsi="黑体" w:eastAsia="黑体" w:cs="黑体"/>
          <w:color w:val="auto"/>
          <w:sz w:val="30"/>
          <w:szCs w:val="30"/>
          <w:lang w:val="en-US" w:eastAsia="zh-CN"/>
        </w:rPr>
      </w:pPr>
    </w:p>
    <w:p>
      <w:pPr>
        <w:numPr>
          <w:ilvl w:val="0"/>
          <w:numId w:val="0"/>
        </w:numPr>
        <w:jc w:val="center"/>
        <w:rPr>
          <w:rFonts w:hint="eastAsia" w:ascii="黑体" w:hAnsi="黑体" w:eastAsia="黑体" w:cs="黑体"/>
          <w:color w:val="auto"/>
          <w:sz w:val="30"/>
          <w:szCs w:val="30"/>
          <w:lang w:val="en-US" w:eastAsia="zh-CN"/>
        </w:rPr>
      </w:pPr>
    </w:p>
    <w:p>
      <w:pPr>
        <w:numPr>
          <w:ilvl w:val="0"/>
          <w:numId w:val="0"/>
        </w:numPr>
        <w:jc w:val="center"/>
        <w:rPr>
          <w:rFonts w:hint="eastAsia" w:ascii="黑体" w:hAnsi="黑体" w:eastAsia="黑体" w:cs="黑体"/>
          <w:color w:val="auto"/>
          <w:sz w:val="30"/>
          <w:szCs w:val="30"/>
          <w:lang w:val="en-US" w:eastAsia="zh-CN"/>
        </w:rPr>
      </w:pPr>
    </w:p>
    <w:p>
      <w:pPr>
        <w:numPr>
          <w:ilvl w:val="0"/>
          <w:numId w:val="0"/>
        </w:numPr>
        <w:jc w:val="center"/>
        <w:rPr>
          <w:rFonts w:hint="eastAsia" w:ascii="黑体" w:hAnsi="黑体" w:eastAsia="黑体" w:cs="黑体"/>
          <w:color w:val="auto"/>
          <w:sz w:val="30"/>
          <w:szCs w:val="30"/>
          <w:lang w:val="en-US" w:eastAsia="zh-CN"/>
        </w:rPr>
      </w:pPr>
    </w:p>
    <w:p>
      <w:pPr>
        <w:numPr>
          <w:ilvl w:val="0"/>
          <w:numId w:val="0"/>
        </w:numPr>
        <w:jc w:val="center"/>
        <w:rPr>
          <w:rFonts w:hint="eastAsia" w:ascii="黑体" w:hAnsi="黑体" w:eastAsia="黑体" w:cs="黑体"/>
          <w:color w:val="auto"/>
          <w:sz w:val="30"/>
          <w:szCs w:val="30"/>
          <w:lang w:val="en-US" w:eastAsia="zh-CN"/>
        </w:rPr>
      </w:pPr>
    </w:p>
    <w:p>
      <w:pPr>
        <w:numPr>
          <w:ilvl w:val="0"/>
          <w:numId w:val="0"/>
        </w:numPr>
        <w:jc w:val="center"/>
        <w:rPr>
          <w:rFonts w:hint="eastAsia" w:ascii="黑体" w:hAnsi="黑体" w:eastAsia="黑体" w:cs="黑体"/>
          <w:color w:val="auto"/>
          <w:sz w:val="30"/>
          <w:szCs w:val="30"/>
          <w:lang w:val="en-US" w:eastAsia="zh-CN"/>
        </w:rPr>
      </w:pPr>
    </w:p>
    <w:p>
      <w:pPr>
        <w:numPr>
          <w:ilvl w:val="0"/>
          <w:numId w:val="0"/>
        </w:numPr>
        <w:jc w:val="center"/>
        <w:rPr>
          <w:rFonts w:hint="eastAsia" w:ascii="黑体" w:hAnsi="黑体" w:eastAsia="黑体" w:cs="黑体"/>
          <w:color w:val="auto"/>
          <w:sz w:val="30"/>
          <w:szCs w:val="30"/>
          <w:lang w:val="en-US" w:eastAsia="zh-CN"/>
        </w:rPr>
      </w:pPr>
    </w:p>
    <w:p>
      <w:pPr>
        <w:numPr>
          <w:ilvl w:val="0"/>
          <w:numId w:val="0"/>
        </w:numPr>
        <w:jc w:val="center"/>
        <w:rPr>
          <w:rFonts w:hint="eastAsia" w:ascii="黑体" w:hAnsi="黑体" w:eastAsia="黑体" w:cs="黑体"/>
          <w:color w:val="auto"/>
          <w:sz w:val="30"/>
          <w:szCs w:val="30"/>
          <w:lang w:val="en-US" w:eastAsia="zh-CN"/>
        </w:rPr>
      </w:pPr>
    </w:p>
    <w:p>
      <w:pPr>
        <w:pStyle w:val="3"/>
        <w:numPr>
          <w:ilvl w:val="0"/>
          <w:numId w:val="0"/>
        </w:numPr>
        <w:jc w:val="center"/>
        <w:rPr>
          <w:rFonts w:hint="eastAsia"/>
        </w:rPr>
      </w:pPr>
      <w:bookmarkStart w:id="454" w:name="_Toc2133670087"/>
      <w:bookmarkStart w:id="455" w:name="_Toc32386911"/>
      <w:bookmarkStart w:id="456" w:name="_Toc7181"/>
      <w:bookmarkStart w:id="457" w:name="_Toc706321577"/>
      <w:bookmarkStart w:id="458" w:name="_Toc551203947"/>
      <w:bookmarkStart w:id="459" w:name="_Toc1350542771"/>
      <w:bookmarkStart w:id="460" w:name="_Toc49662544"/>
      <w:bookmarkStart w:id="461" w:name="_Toc1076250120"/>
      <w:r>
        <w:rPr>
          <w:rFonts w:hint="eastAsia"/>
          <w:lang w:val="en-US" w:eastAsia="zh-CN"/>
        </w:rPr>
        <w:t>四、主要指标解释</w:t>
      </w:r>
      <w:bookmarkEnd w:id="454"/>
      <w:bookmarkEnd w:id="455"/>
      <w:bookmarkEnd w:id="456"/>
      <w:bookmarkEnd w:id="457"/>
      <w:bookmarkEnd w:id="458"/>
      <w:bookmarkEnd w:id="459"/>
      <w:bookmarkEnd w:id="460"/>
      <w:bookmarkEnd w:id="461"/>
    </w:p>
    <w:p>
      <w:pPr>
        <w:keepNext w:val="0"/>
        <w:keepLines w:val="0"/>
        <w:pageBreakBefore w:val="0"/>
        <w:numPr>
          <w:ilvl w:val="0"/>
          <w:numId w:val="0"/>
        </w:numPr>
        <w:wordWrap/>
        <w:topLinePunct w:val="0"/>
        <w:bidi w:val="0"/>
        <w:spacing w:line="400" w:lineRule="exact"/>
        <w:jc w:val="center"/>
        <w:rPr>
          <w:rFonts w:hint="eastAsia" w:ascii="宋体" w:hAnsi="宋体" w:eastAsia="宋体" w:cs="Times New Roman"/>
          <w:b/>
          <w:color w:val="auto"/>
          <w:sz w:val="28"/>
          <w:szCs w:val="28"/>
          <w:lang w:eastAsia="zh-CN"/>
        </w:rPr>
      </w:pPr>
      <w:bookmarkStart w:id="462" w:name="_Toc405054507"/>
      <w:bookmarkStart w:id="463" w:name="_Toc1633743929"/>
      <w:bookmarkStart w:id="464" w:name="_Toc1541861350"/>
      <w:r>
        <w:rPr>
          <w:rFonts w:hint="eastAsia" w:ascii="宋体" w:hAnsi="宋体" w:eastAsia="宋体" w:cs="Times New Roman"/>
          <w:b/>
          <w:color w:val="auto"/>
          <w:sz w:val="28"/>
          <w:szCs w:val="28"/>
          <w:lang w:eastAsia="zh-CN"/>
        </w:rPr>
        <w:t>（一）生产安全事故调查表</w:t>
      </w:r>
      <w:bookmarkEnd w:id="462"/>
      <w:bookmarkEnd w:id="463"/>
      <w:bookmarkEnd w:id="464"/>
    </w:p>
    <w:p>
      <w:pPr>
        <w:pStyle w:val="2"/>
        <w:keepNext w:val="0"/>
        <w:keepLines w:val="0"/>
        <w:pageBreakBefore w:val="0"/>
        <w:wordWrap/>
        <w:topLinePunct w:val="0"/>
        <w:bidi w:val="0"/>
        <w:spacing w:after="0" w:line="400" w:lineRule="exact"/>
        <w:rPr>
          <w:rFonts w:hint="eastAsia"/>
          <w:lang w:val="en-US" w:eastAsia="zh-CN"/>
        </w:rPr>
      </w:pPr>
    </w:p>
    <w:p>
      <w:pPr>
        <w:pStyle w:val="36"/>
        <w:keepNext w:val="0"/>
        <w:keepLines w:val="0"/>
        <w:pageBreakBefore w:val="0"/>
        <w:widowControl w:val="0"/>
        <w:numPr>
          <w:ilvl w:val="0"/>
          <w:numId w:val="1"/>
        </w:numPr>
        <w:shd w:val="clear" w:color="auto" w:fill="auto"/>
        <w:tabs>
          <w:tab w:val="left" w:pos="5823"/>
        </w:tabs>
        <w:kinsoku/>
        <w:wordWrap/>
        <w:overflowPunct/>
        <w:topLinePunct w:val="0"/>
        <w:bidi w:val="0"/>
        <w:adjustRightInd w:val="0"/>
        <w:snapToGrid w:val="0"/>
        <w:spacing w:before="0" w:beforeAutospacing="0" w:after="0" w:afterAutospacing="0" w:line="400" w:lineRule="exact"/>
        <w:ind w:left="0" w:leftChars="0" w:right="-254" w:rightChars="-121" w:firstLine="420" w:firstLineChars="200"/>
        <w:jc w:val="left"/>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sz w:val="21"/>
          <w:szCs w:val="21"/>
          <w:lang w:val="en-US" w:eastAsia="zh-CN"/>
        </w:rPr>
        <w:t xml:space="preserve">生产安全事故  </w:t>
      </w:r>
      <w:r>
        <w:rPr>
          <w:rFonts w:hint="eastAsia" w:asciiTheme="minorEastAsia" w:hAnsiTheme="minorEastAsia" w:eastAsiaTheme="minorEastAsia" w:cstheme="minorEastAsia"/>
          <w:color w:val="auto"/>
          <w:sz w:val="21"/>
          <w:szCs w:val="21"/>
          <w:lang w:val="en-US" w:eastAsia="zh-CN"/>
        </w:rPr>
        <w:t xml:space="preserve">生产经营单位在生产经营活动（包括与生产经营有关的活动）中突然发生的，伤害人身安全和健康、损坏设备设施或者造成直接经济损失，导致生产经营活动暂时中止或永远终止的意外事件。 </w:t>
      </w:r>
    </w:p>
    <w:p>
      <w:pPr>
        <w:pStyle w:val="36"/>
        <w:keepNext w:val="0"/>
        <w:keepLines w:val="0"/>
        <w:pageBreakBefore w:val="0"/>
        <w:widowControl w:val="0"/>
        <w:numPr>
          <w:ilvl w:val="0"/>
          <w:numId w:val="1"/>
        </w:numPr>
        <w:shd w:val="clear" w:color="auto" w:fill="auto"/>
        <w:tabs>
          <w:tab w:val="left" w:pos="5823"/>
        </w:tabs>
        <w:kinsoku/>
        <w:wordWrap/>
        <w:overflowPunct/>
        <w:topLinePunct w:val="0"/>
        <w:bidi w:val="0"/>
        <w:adjustRightInd w:val="0"/>
        <w:snapToGrid w:val="0"/>
        <w:spacing w:before="0" w:beforeAutospacing="0" w:after="0" w:afterAutospacing="0" w:line="400" w:lineRule="exact"/>
        <w:ind w:left="0" w:leftChars="0" w:right="-254" w:rightChars="-121" w:firstLine="420" w:firstLineChars="200"/>
        <w:jc w:val="left"/>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sz w:val="21"/>
          <w:szCs w:val="21"/>
          <w:lang w:val="en-US" w:eastAsia="zh-CN"/>
        </w:rPr>
        <w:t xml:space="preserve">事故发生单位 </w:t>
      </w:r>
      <w:r>
        <w:rPr>
          <w:rFonts w:hint="eastAsia" w:asciiTheme="minorEastAsia" w:hAnsiTheme="minorEastAsia" w:eastAsiaTheme="minorEastAsia" w:cstheme="minorEastAsia"/>
          <w:color w:val="auto"/>
          <w:sz w:val="21"/>
          <w:szCs w:val="21"/>
          <w:lang w:val="en-US" w:eastAsia="zh-CN"/>
        </w:rPr>
        <w:t xml:space="preserve"> 即事故纳入统计的单位。指在中华人民共和国领域内从事生产经营活动中发生事故的单位，包括一切合法或者非法从事生产经营活动的企业、事业单位和个体经济组织以及其他组织。事故发生单位应填写经有关部门批准正式使用的单位全称，不得以内设部门或临时机构名称代替。企业的详细名称按市场监管部门登记的名称填写；行政、事业单位的名称按编制部门登记、批准的名称填写；社会团体、民办非企业单位、基金会和基层群众自治组织的详细名称按民政部门登记、批准的名称填写。填写时要求使用规范化汉字填写，并与单位公章所使用的名称完全一致。事故发生单位为无证作坊、无证个体经营、非法劳动组织和自然人等非依法注册登记单位时，依照主要组织者或自然人居民身份证填报真实姓名。</w:t>
      </w:r>
    </w:p>
    <w:p>
      <w:pPr>
        <w:pStyle w:val="36"/>
        <w:keepNext w:val="0"/>
        <w:keepLines w:val="0"/>
        <w:pageBreakBefore w:val="0"/>
        <w:widowControl w:val="0"/>
        <w:numPr>
          <w:ilvl w:val="0"/>
          <w:numId w:val="1"/>
        </w:numPr>
        <w:shd w:val="clear" w:color="auto" w:fill="auto"/>
        <w:tabs>
          <w:tab w:val="left" w:pos="5823"/>
        </w:tabs>
        <w:kinsoku/>
        <w:wordWrap/>
        <w:overflowPunct/>
        <w:topLinePunct w:val="0"/>
        <w:bidi w:val="0"/>
        <w:adjustRightInd w:val="0"/>
        <w:snapToGrid w:val="0"/>
        <w:spacing w:before="0" w:beforeAutospacing="0" w:after="0" w:afterAutospacing="0" w:line="400" w:lineRule="exact"/>
        <w:ind w:left="0" w:leftChars="0" w:right="-254" w:rightChars="-121" w:firstLine="420" w:firstLineChars="200"/>
        <w:jc w:val="left"/>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sz w:val="21"/>
          <w:szCs w:val="21"/>
          <w:lang w:val="en-US" w:eastAsia="zh-CN"/>
        </w:rPr>
        <w:t xml:space="preserve">事故发生时间 </w:t>
      </w:r>
      <w:r>
        <w:rPr>
          <w:rFonts w:hint="eastAsia" w:asciiTheme="minorEastAsia" w:hAnsiTheme="minorEastAsia" w:eastAsiaTheme="minorEastAsia" w:cstheme="minorEastAsia"/>
          <w:color w:val="auto"/>
          <w:sz w:val="21"/>
          <w:szCs w:val="21"/>
          <w:lang w:val="en-US" w:eastAsia="zh-CN"/>
        </w:rPr>
        <w:t xml:space="preserve"> 按照事故实际发生时间填写，并与事故调查报告保持一致。时间按XXXX年XX月XX日XX时XX分格式填写。</w:t>
      </w:r>
    </w:p>
    <w:p>
      <w:pPr>
        <w:pStyle w:val="36"/>
        <w:keepNext w:val="0"/>
        <w:keepLines w:val="0"/>
        <w:pageBreakBefore w:val="0"/>
        <w:widowControl w:val="0"/>
        <w:numPr>
          <w:ilvl w:val="0"/>
          <w:numId w:val="1"/>
        </w:numPr>
        <w:shd w:val="clear" w:color="auto" w:fill="auto"/>
        <w:tabs>
          <w:tab w:val="left" w:pos="5823"/>
        </w:tabs>
        <w:kinsoku/>
        <w:wordWrap/>
        <w:overflowPunct/>
        <w:topLinePunct w:val="0"/>
        <w:bidi w:val="0"/>
        <w:adjustRightInd w:val="0"/>
        <w:snapToGrid w:val="0"/>
        <w:spacing w:before="0" w:beforeAutospacing="0" w:after="0" w:afterAutospacing="0" w:line="400" w:lineRule="exact"/>
        <w:ind w:left="0" w:leftChars="0" w:right="-254" w:rightChars="-121" w:firstLine="420" w:firstLineChars="200"/>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黑体" w:hAnsi="黑体" w:eastAsia="黑体" w:cs="黑体"/>
          <w:color w:val="auto"/>
          <w:sz w:val="21"/>
          <w:szCs w:val="21"/>
          <w:lang w:val="en-US" w:eastAsia="zh-CN"/>
        </w:rPr>
        <w:t xml:space="preserve">事故发生地点 </w:t>
      </w:r>
      <w:r>
        <w:rPr>
          <w:rFonts w:hint="eastAsia" w:asciiTheme="minorEastAsia" w:hAnsiTheme="minorEastAsia" w:eastAsiaTheme="minorEastAsia" w:cstheme="minorEastAsia"/>
          <w:color w:val="auto"/>
          <w:sz w:val="21"/>
          <w:szCs w:val="21"/>
          <w:highlight w:val="none"/>
          <w:lang w:val="en-US" w:eastAsia="zh-CN"/>
        </w:rPr>
        <w:t xml:space="preserve"> 按照事故实际发生地的行政区划填写，并与事故调查报告保持一致。地点按发生事故的省（自治区/直辖市）、地（区/市/州/盟）、县（区/市/旗）格式填写（渔业船舶事故发生地点统计按照有关规定执行）。</w:t>
      </w:r>
    </w:p>
    <w:p>
      <w:pPr>
        <w:keepNext w:val="0"/>
        <w:keepLines w:val="0"/>
        <w:pageBreakBefore w:val="0"/>
        <w:widowControl w:val="0"/>
        <w:numPr>
          <w:ilvl w:val="0"/>
          <w:numId w:val="1"/>
        </w:numPr>
        <w:shd w:val="clear" w:color="auto" w:fill="auto"/>
        <w:kinsoku/>
        <w:wordWrap/>
        <w:overflowPunct/>
        <w:topLinePunct w:val="0"/>
        <w:autoSpaceDE w:val="0"/>
        <w:autoSpaceDN w:val="0"/>
        <w:bidi w:val="0"/>
        <w:adjustRightInd w:val="0"/>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黑体" w:hAnsi="黑体" w:eastAsia="黑体" w:cs="黑体"/>
          <w:color w:val="auto"/>
          <w:kern w:val="0"/>
          <w:sz w:val="21"/>
          <w:szCs w:val="21"/>
          <w:lang w:val="en-US" w:eastAsia="zh-CN" w:bidi="ar-SA"/>
        </w:rPr>
        <w:t xml:space="preserve">死亡（含下落不明）人数 </w:t>
      </w:r>
      <w:r>
        <w:rPr>
          <w:rFonts w:hint="eastAsia" w:asciiTheme="minorEastAsia" w:hAnsiTheme="minorEastAsia" w:eastAsiaTheme="minorEastAsia" w:cstheme="minorEastAsia"/>
          <w:color w:val="auto"/>
          <w:kern w:val="0"/>
          <w:sz w:val="21"/>
          <w:szCs w:val="21"/>
          <w:highlight w:val="none"/>
        </w:rPr>
        <w:t xml:space="preserve"> 指因事故造成人员在30日内（道路运输事故统计时限按照有关规定执行）死亡和下落不明的人数，单位</w:t>
      </w:r>
      <w:r>
        <w:rPr>
          <w:rFonts w:hint="eastAsia" w:asciiTheme="minorEastAsia" w:hAnsiTheme="minorEastAsia" w:cstheme="minorEastAsia"/>
          <w:color w:val="auto"/>
          <w:kern w:val="0"/>
          <w:sz w:val="21"/>
          <w:szCs w:val="21"/>
          <w:highlight w:val="none"/>
          <w:lang w:eastAsia="zh-CN"/>
        </w:rPr>
        <w:t xml:space="preserve">  </w:t>
      </w:r>
      <w:r>
        <w:rPr>
          <w:rFonts w:hint="eastAsia" w:asciiTheme="minorEastAsia" w:hAnsiTheme="minorEastAsia" w:eastAsiaTheme="minorEastAsia" w:cstheme="minorEastAsia"/>
          <w:color w:val="auto"/>
          <w:kern w:val="0"/>
          <w:sz w:val="21"/>
          <w:szCs w:val="21"/>
          <w:highlight w:val="none"/>
        </w:rPr>
        <w:t>人。</w:t>
      </w:r>
    </w:p>
    <w:p>
      <w:pPr>
        <w:keepNext w:val="0"/>
        <w:keepLines w:val="0"/>
        <w:pageBreakBefore w:val="0"/>
        <w:widowControl w:val="0"/>
        <w:numPr>
          <w:ilvl w:val="0"/>
          <w:numId w:val="1"/>
        </w:numPr>
        <w:shd w:val="clear" w:color="auto" w:fill="auto"/>
        <w:kinsoku/>
        <w:wordWrap/>
        <w:overflowPunct/>
        <w:topLinePunct w:val="0"/>
        <w:autoSpaceDE w:val="0"/>
        <w:autoSpaceDN w:val="0"/>
        <w:bidi w:val="0"/>
        <w:adjustRightInd w:val="0"/>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黑体" w:hAnsi="黑体" w:eastAsia="黑体" w:cs="黑体"/>
          <w:color w:val="auto"/>
          <w:kern w:val="0"/>
          <w:sz w:val="21"/>
          <w:szCs w:val="21"/>
          <w:lang w:val="en-US" w:eastAsia="zh-CN" w:bidi="ar-SA"/>
        </w:rPr>
        <w:t xml:space="preserve">下落不明人数  </w:t>
      </w:r>
      <w:r>
        <w:rPr>
          <w:rFonts w:hint="eastAsia" w:asciiTheme="minorEastAsia" w:hAnsiTheme="minorEastAsia" w:eastAsiaTheme="minorEastAsia" w:cstheme="minorEastAsia"/>
          <w:color w:val="auto"/>
          <w:sz w:val="21"/>
          <w:szCs w:val="21"/>
          <w:highlight w:val="none"/>
        </w:rPr>
        <w:t>是指由于发生事故而失去音讯，暂时无法确认死亡的人数。因事故造成的下落不明人员，自事故发生之日起</w:t>
      </w:r>
      <w:r>
        <w:rPr>
          <w:rFonts w:hint="eastAsia" w:asciiTheme="minorEastAsia" w:hAnsiTheme="minorEastAsia" w:eastAsiaTheme="minorEastAsia" w:cstheme="minorEastAsia"/>
          <w:color w:val="auto"/>
          <w:sz w:val="21"/>
          <w:szCs w:val="21"/>
          <w:highlight w:val="none"/>
          <w:lang w:val="en"/>
        </w:rPr>
        <w:t>3</w:t>
      </w:r>
      <w:r>
        <w:rPr>
          <w:rFonts w:hint="eastAsia" w:asciiTheme="minorEastAsia" w:hAnsiTheme="minorEastAsia" w:eastAsiaTheme="minorEastAsia" w:cstheme="minorEastAsia"/>
          <w:color w:val="auto"/>
          <w:sz w:val="21"/>
          <w:szCs w:val="21"/>
          <w:highlight w:val="none"/>
        </w:rPr>
        <w:t>0日后（道路运输事故统计时限按照有关规定执行），按照死亡人员进行统计。</w:t>
      </w:r>
    </w:p>
    <w:p>
      <w:pPr>
        <w:keepNext w:val="0"/>
        <w:keepLines w:val="0"/>
        <w:pageBreakBefore w:val="0"/>
        <w:widowControl w:val="0"/>
        <w:numPr>
          <w:ilvl w:val="0"/>
          <w:numId w:val="1"/>
        </w:numPr>
        <w:shd w:val="clear" w:color="auto" w:fill="auto"/>
        <w:kinsoku/>
        <w:wordWrap/>
        <w:overflowPunct/>
        <w:topLinePunct w:val="0"/>
        <w:autoSpaceDE w:val="0"/>
        <w:autoSpaceDN w:val="0"/>
        <w:bidi w:val="0"/>
        <w:adjustRightInd w:val="0"/>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黑体" w:hAnsi="黑体" w:eastAsia="黑体" w:cs="黑体"/>
          <w:color w:val="auto"/>
          <w:kern w:val="0"/>
          <w:sz w:val="21"/>
          <w:szCs w:val="21"/>
          <w:highlight w:val="none"/>
          <w:lang w:val="en-US" w:eastAsia="zh-CN" w:bidi="ar-SA"/>
        </w:rPr>
        <w:t>受伤人数</w:t>
      </w:r>
      <w:r>
        <w:rPr>
          <w:rFonts w:hint="eastAsia" w:asciiTheme="minorEastAsia" w:hAnsiTheme="minorEastAsia" w:eastAsiaTheme="minorEastAsia" w:cstheme="minorEastAsia"/>
          <w:color w:val="auto"/>
          <w:kern w:val="0"/>
          <w:sz w:val="21"/>
          <w:szCs w:val="21"/>
          <w:highlight w:val="none"/>
        </w:rPr>
        <w:t xml:space="preserve">  按照《生产安全事故分类与编码》（GB 6441-</w:t>
      </w:r>
      <w:r>
        <w:rPr>
          <w:rFonts w:hint="eastAsia" w:asciiTheme="minorEastAsia" w:hAnsiTheme="minorEastAsia" w:eastAsiaTheme="minorEastAsia" w:cstheme="minorEastAsia"/>
          <w:color w:val="auto"/>
          <w:kern w:val="0"/>
          <w:sz w:val="21"/>
          <w:szCs w:val="21"/>
          <w:highlight w:val="none"/>
          <w:lang w:eastAsia="zh-CN"/>
        </w:rPr>
        <w:t>2</w:t>
      </w:r>
      <w:r>
        <w:rPr>
          <w:rFonts w:hint="eastAsia" w:asciiTheme="minorEastAsia" w:hAnsiTheme="minorEastAsia" w:eastAsiaTheme="minorEastAsia" w:cstheme="minorEastAsia"/>
          <w:color w:val="auto"/>
          <w:kern w:val="0"/>
          <w:sz w:val="21"/>
          <w:szCs w:val="21"/>
          <w:highlight w:val="none"/>
          <w:lang w:val="en-US" w:eastAsia="zh-CN"/>
        </w:rPr>
        <w:t>025</w:t>
      </w:r>
      <w:r>
        <w:rPr>
          <w:rFonts w:hint="eastAsia" w:asciiTheme="minorEastAsia" w:hAnsiTheme="minorEastAsia" w:eastAsiaTheme="minorEastAsia" w:cstheme="minorEastAsia"/>
          <w:color w:val="auto"/>
          <w:kern w:val="0"/>
          <w:sz w:val="21"/>
          <w:szCs w:val="21"/>
          <w:highlight w:val="none"/>
        </w:rPr>
        <w:t>）</w:t>
      </w:r>
      <w:r>
        <w:rPr>
          <w:rFonts w:hint="eastAsia" w:asciiTheme="minorEastAsia" w:hAnsiTheme="minorEastAsia" w:eastAsiaTheme="minorEastAsia" w:cstheme="minorEastAsia"/>
          <w:color w:val="auto"/>
          <w:kern w:val="0"/>
          <w:sz w:val="21"/>
          <w:szCs w:val="21"/>
          <w:highlight w:val="none"/>
          <w:lang w:eastAsia="zh-CN"/>
        </w:rPr>
        <w:t>和《生产安全事故伤害损失工作日判定》（GB 15499-2025）</w:t>
      </w:r>
      <w:r>
        <w:rPr>
          <w:rFonts w:hint="eastAsia" w:asciiTheme="minorEastAsia" w:hAnsiTheme="minorEastAsia" w:eastAsiaTheme="minorEastAsia" w:cstheme="minorEastAsia"/>
          <w:color w:val="auto"/>
          <w:kern w:val="0"/>
          <w:sz w:val="21"/>
          <w:szCs w:val="21"/>
          <w:highlight w:val="none"/>
        </w:rPr>
        <w:t>填写，单位</w:t>
      </w:r>
      <w:r>
        <w:rPr>
          <w:rFonts w:hint="eastAsia" w:asciiTheme="minorEastAsia" w:hAnsiTheme="minorEastAsia" w:cstheme="minorEastAsia"/>
          <w:color w:val="auto"/>
          <w:kern w:val="0"/>
          <w:sz w:val="21"/>
          <w:szCs w:val="21"/>
          <w:highlight w:val="none"/>
          <w:lang w:eastAsia="zh-CN"/>
        </w:rPr>
        <w:t xml:space="preserve">  </w:t>
      </w:r>
      <w:r>
        <w:rPr>
          <w:rFonts w:hint="eastAsia" w:asciiTheme="minorEastAsia" w:hAnsiTheme="minorEastAsia" w:eastAsiaTheme="minorEastAsia" w:cstheme="minorEastAsia"/>
          <w:color w:val="auto"/>
          <w:kern w:val="0"/>
          <w:sz w:val="21"/>
          <w:szCs w:val="21"/>
          <w:highlight w:val="none"/>
        </w:rPr>
        <w:t>人。具体指因事故造成的肢体伤残</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或某些器官功能性或器质性损伤，表现为劳动能力受到伤害，经医院诊断，需歇工3个工作日及以上的人数。包括轻伤人数、重伤人数和急性工业中毒人数。</w:t>
      </w:r>
    </w:p>
    <w:p>
      <w:pPr>
        <w:keepNext w:val="0"/>
        <w:keepLines w:val="0"/>
        <w:pageBreakBefore w:val="0"/>
        <w:widowControl w:val="0"/>
        <w:numPr>
          <w:ilvl w:val="0"/>
          <w:numId w:val="1"/>
        </w:numPr>
        <w:shd w:val="clear" w:color="auto" w:fill="auto"/>
        <w:kinsoku/>
        <w:wordWrap/>
        <w:overflowPunct/>
        <w:topLinePunct w:val="0"/>
        <w:autoSpaceDE w:val="0"/>
        <w:autoSpaceDN w:val="0"/>
        <w:bidi w:val="0"/>
        <w:adjustRightInd w:val="0"/>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黑体" w:hAnsi="黑体" w:eastAsia="黑体" w:cs="黑体"/>
          <w:color w:val="auto"/>
          <w:kern w:val="0"/>
          <w:sz w:val="21"/>
          <w:szCs w:val="21"/>
          <w:highlight w:val="none"/>
          <w:lang w:val="en-US" w:eastAsia="zh-CN" w:bidi="ar-SA"/>
        </w:rPr>
        <w:t xml:space="preserve">轻伤人数 </w:t>
      </w:r>
      <w:r>
        <w:rPr>
          <w:rFonts w:hint="eastAsia" w:asciiTheme="minorEastAsia" w:hAnsiTheme="minorEastAsia" w:eastAsiaTheme="minorEastAsia" w:cstheme="minorEastAsia"/>
          <w:color w:val="auto"/>
          <w:kern w:val="0"/>
          <w:sz w:val="21"/>
          <w:szCs w:val="21"/>
          <w:highlight w:val="none"/>
        </w:rPr>
        <w:t xml:space="preserve"> 指因事故造成的肢体伤残</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或某些器官功能性或器质性损伤，表现为劳动能力受到伤害，</w:t>
      </w:r>
      <w:r>
        <w:rPr>
          <w:rFonts w:hint="eastAsia" w:asciiTheme="minorEastAsia" w:hAnsiTheme="minorEastAsia" w:eastAsiaTheme="minorEastAsia" w:cstheme="minorEastAsia"/>
          <w:color w:val="auto"/>
          <w:kern w:val="0"/>
          <w:sz w:val="21"/>
          <w:szCs w:val="21"/>
          <w:highlight w:val="none"/>
          <w:u w:val="none"/>
        </w:rPr>
        <w:t>损失工作日</w:t>
      </w:r>
      <w:r>
        <w:rPr>
          <w:rFonts w:hint="eastAsia" w:asciiTheme="minorEastAsia" w:hAnsiTheme="minorEastAsia" w:eastAsiaTheme="minorEastAsia" w:cstheme="minorEastAsia"/>
          <w:color w:val="auto"/>
          <w:kern w:val="0"/>
          <w:sz w:val="21"/>
          <w:szCs w:val="21"/>
          <w:highlight w:val="none"/>
          <w:u w:val="none"/>
          <w:lang w:val="en-US" w:eastAsia="zh-CN"/>
        </w:rPr>
        <w:t>3日及以上，</w:t>
      </w:r>
      <w:r>
        <w:rPr>
          <w:rFonts w:hint="eastAsia" w:asciiTheme="minorEastAsia" w:hAnsiTheme="minorEastAsia" w:eastAsiaTheme="minorEastAsia" w:cstheme="minorEastAsia"/>
          <w:color w:val="auto"/>
          <w:kern w:val="0"/>
          <w:sz w:val="21"/>
          <w:szCs w:val="21"/>
          <w:highlight w:val="none"/>
          <w:u w:val="none"/>
        </w:rPr>
        <w:t>105日</w:t>
      </w:r>
      <w:r>
        <w:rPr>
          <w:rFonts w:hint="eastAsia" w:asciiTheme="minorEastAsia" w:hAnsiTheme="minorEastAsia" w:eastAsiaTheme="minorEastAsia" w:cstheme="minorEastAsia"/>
          <w:color w:val="auto"/>
          <w:kern w:val="0"/>
          <w:sz w:val="21"/>
          <w:szCs w:val="21"/>
          <w:highlight w:val="none"/>
          <w:u w:val="none"/>
          <w:lang w:eastAsia="zh-CN"/>
        </w:rPr>
        <w:t>以下</w:t>
      </w:r>
      <w:r>
        <w:rPr>
          <w:rFonts w:hint="eastAsia" w:asciiTheme="minorEastAsia" w:hAnsiTheme="minorEastAsia" w:eastAsiaTheme="minorEastAsia" w:cstheme="minorEastAsia"/>
          <w:color w:val="auto"/>
          <w:kern w:val="0"/>
          <w:sz w:val="21"/>
          <w:szCs w:val="21"/>
          <w:highlight w:val="none"/>
        </w:rPr>
        <w:t>的人数。</w:t>
      </w:r>
    </w:p>
    <w:p>
      <w:pPr>
        <w:keepNext w:val="0"/>
        <w:keepLines w:val="0"/>
        <w:pageBreakBefore w:val="0"/>
        <w:widowControl w:val="0"/>
        <w:numPr>
          <w:ilvl w:val="0"/>
          <w:numId w:val="1"/>
        </w:numPr>
        <w:shd w:val="clear" w:color="auto" w:fill="auto"/>
        <w:kinsoku/>
        <w:wordWrap/>
        <w:overflowPunct/>
        <w:topLinePunct w:val="0"/>
        <w:autoSpaceDE w:val="0"/>
        <w:autoSpaceDN w:val="0"/>
        <w:bidi w:val="0"/>
        <w:adjustRightInd w:val="0"/>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黑体" w:hAnsi="黑体" w:eastAsia="黑体" w:cs="黑体"/>
          <w:color w:val="auto"/>
          <w:kern w:val="0"/>
          <w:sz w:val="21"/>
          <w:szCs w:val="21"/>
          <w:highlight w:val="none"/>
          <w:lang w:val="en-US" w:eastAsia="zh-CN" w:bidi="ar-SA"/>
        </w:rPr>
        <w:t>重伤人数（包括急性工业中毒）</w:t>
      </w:r>
      <w:r>
        <w:rPr>
          <w:rFonts w:hint="eastAsia" w:asciiTheme="minorEastAsia" w:hAnsiTheme="minorEastAsia" w:eastAsiaTheme="minorEastAsia" w:cstheme="minorEastAsia"/>
          <w:color w:val="auto"/>
          <w:kern w:val="0"/>
          <w:sz w:val="21"/>
          <w:szCs w:val="21"/>
          <w:highlight w:val="none"/>
        </w:rPr>
        <w:t xml:space="preserve">  指因事故造成的肢体残缺或视觉、听觉等器官受到严重损伤甚至丧失</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或引起人体长期存在功能障碍和劳动能力重大损失的伤害，</w:t>
      </w:r>
      <w:r>
        <w:rPr>
          <w:rFonts w:hint="eastAsia" w:asciiTheme="minorEastAsia" w:hAnsiTheme="minorEastAsia" w:eastAsiaTheme="minorEastAsia" w:cstheme="minorEastAsia"/>
          <w:color w:val="auto"/>
          <w:kern w:val="0"/>
          <w:sz w:val="21"/>
          <w:szCs w:val="21"/>
          <w:highlight w:val="none"/>
          <w:u w:val="none"/>
        </w:rPr>
        <w:t>损失工作日超过105日（含）</w:t>
      </w:r>
      <w:r>
        <w:rPr>
          <w:rFonts w:hint="eastAsia" w:asciiTheme="minorEastAsia" w:hAnsiTheme="minorEastAsia" w:eastAsiaTheme="minorEastAsia" w:cstheme="minorEastAsia"/>
          <w:color w:val="auto"/>
          <w:kern w:val="0"/>
          <w:sz w:val="21"/>
          <w:szCs w:val="21"/>
          <w:highlight w:val="none"/>
          <w:u w:val="none"/>
          <w:lang w:eastAsia="zh-CN"/>
        </w:rPr>
        <w:t>。紧急情况下，二级及二级以上医疗机构出具重伤判定结果的，或者受伤人员进入重症加强护理病房看护且无法及时出具明确伤情诊断结果的，直接判定为重伤</w:t>
      </w:r>
      <w:r>
        <w:rPr>
          <w:rFonts w:hint="eastAsia" w:asciiTheme="minorEastAsia" w:hAnsiTheme="minorEastAsia" w:eastAsiaTheme="minorEastAsia" w:cstheme="minorEastAsia"/>
          <w:color w:val="auto"/>
          <w:kern w:val="0"/>
          <w:sz w:val="21"/>
          <w:szCs w:val="21"/>
          <w:highlight w:val="none"/>
        </w:rPr>
        <w:t>。</w:t>
      </w:r>
    </w:p>
    <w:p>
      <w:pPr>
        <w:keepNext w:val="0"/>
        <w:keepLines w:val="0"/>
        <w:pageBreakBefore w:val="0"/>
        <w:widowControl w:val="0"/>
        <w:numPr>
          <w:ilvl w:val="0"/>
          <w:numId w:val="1"/>
        </w:numPr>
        <w:shd w:val="clear" w:color="auto" w:fill="auto"/>
        <w:kinsoku/>
        <w:wordWrap/>
        <w:overflowPunct/>
        <w:topLinePunct w:val="0"/>
        <w:autoSpaceDE w:val="0"/>
        <w:autoSpaceDN w:val="0"/>
        <w:bidi w:val="0"/>
        <w:adjustRightInd w:val="0"/>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黑体" w:hAnsi="黑体" w:eastAsia="黑体" w:cs="黑体"/>
          <w:color w:val="auto"/>
          <w:kern w:val="0"/>
          <w:sz w:val="21"/>
          <w:szCs w:val="21"/>
          <w:lang w:val="en-US" w:eastAsia="zh-CN" w:bidi="ar-SA"/>
        </w:rPr>
        <w:t xml:space="preserve">急性工业中毒人数  </w:t>
      </w:r>
      <w:r>
        <w:rPr>
          <w:rFonts w:hint="eastAsia" w:asciiTheme="minorEastAsia" w:hAnsiTheme="minorEastAsia" w:eastAsiaTheme="minorEastAsia" w:cstheme="minorEastAsia"/>
          <w:color w:val="auto"/>
          <w:kern w:val="0"/>
          <w:sz w:val="21"/>
          <w:szCs w:val="21"/>
          <w:highlight w:val="none"/>
        </w:rPr>
        <w:t>指人体因接触国家规定的工业性毒物、有害气体，一次吸入大量工业有毒物质使人体在短时间内发生病变，导致人员立即中断工作，需歇工3个工作日及以上的人数。</w:t>
      </w:r>
    </w:p>
    <w:p>
      <w:pPr>
        <w:keepNext w:val="0"/>
        <w:keepLines w:val="0"/>
        <w:pageBreakBefore w:val="0"/>
        <w:widowControl w:val="0"/>
        <w:numPr>
          <w:ilvl w:val="0"/>
          <w:numId w:val="1"/>
        </w:numPr>
        <w:shd w:val="clear" w:color="auto" w:fill="auto"/>
        <w:kinsoku/>
        <w:wordWrap/>
        <w:overflowPunct/>
        <w:topLinePunct w:val="0"/>
        <w:autoSpaceDE w:val="0"/>
        <w:autoSpaceDN w:val="0"/>
        <w:bidi w:val="0"/>
        <w:adjustRightInd w:val="0"/>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黑体" w:hAnsi="黑体" w:eastAsia="黑体" w:cs="黑体"/>
          <w:color w:val="auto"/>
          <w:kern w:val="0"/>
          <w:sz w:val="21"/>
          <w:szCs w:val="21"/>
          <w:lang w:val="en-US" w:eastAsia="zh-CN" w:bidi="ar-SA"/>
        </w:rPr>
        <w:t xml:space="preserve">直接经济损失 </w:t>
      </w:r>
      <w:r>
        <w:rPr>
          <w:rFonts w:hint="eastAsia" w:asciiTheme="minorEastAsia" w:hAnsiTheme="minorEastAsia" w:eastAsiaTheme="minorEastAsia" w:cstheme="minorEastAsia"/>
          <w:color w:val="auto"/>
          <w:kern w:val="0"/>
          <w:sz w:val="21"/>
          <w:szCs w:val="21"/>
          <w:highlight w:val="none"/>
        </w:rPr>
        <w:t xml:space="preserve"> 按照《生产安全事故直接经济损失统计要求》（GB6721-</w:t>
      </w:r>
      <w:r>
        <w:rPr>
          <w:rFonts w:hint="eastAsia" w:asciiTheme="minorEastAsia" w:hAnsiTheme="minorEastAsia" w:eastAsiaTheme="minorEastAsia" w:cstheme="minorEastAsia"/>
          <w:color w:val="auto"/>
          <w:kern w:val="0"/>
          <w:sz w:val="21"/>
          <w:szCs w:val="21"/>
          <w:highlight w:val="none"/>
          <w:lang w:val="en-US" w:eastAsia="zh-CN"/>
        </w:rPr>
        <w:t>2025</w:t>
      </w:r>
      <w:r>
        <w:rPr>
          <w:rFonts w:hint="eastAsia" w:asciiTheme="minorEastAsia" w:hAnsiTheme="minorEastAsia" w:eastAsiaTheme="minorEastAsia" w:cstheme="minorEastAsia"/>
          <w:color w:val="auto"/>
          <w:kern w:val="0"/>
          <w:sz w:val="21"/>
          <w:szCs w:val="21"/>
          <w:highlight w:val="none"/>
        </w:rPr>
        <w:t>）填写，单位</w:t>
      </w:r>
      <w:r>
        <w:rPr>
          <w:rFonts w:hint="eastAsia" w:asciiTheme="minorEastAsia" w:hAnsiTheme="minorEastAsia" w:cstheme="minorEastAsia"/>
          <w:color w:val="auto"/>
          <w:kern w:val="0"/>
          <w:sz w:val="21"/>
          <w:szCs w:val="21"/>
          <w:highlight w:val="none"/>
          <w:lang w:eastAsia="zh-CN"/>
        </w:rPr>
        <w:t xml:space="preserve">  </w:t>
      </w:r>
      <w:r>
        <w:rPr>
          <w:rFonts w:hint="eastAsia" w:asciiTheme="minorEastAsia" w:hAnsiTheme="minorEastAsia" w:eastAsiaTheme="minorEastAsia" w:cstheme="minorEastAsia"/>
          <w:color w:val="auto"/>
          <w:kern w:val="0"/>
          <w:sz w:val="21"/>
          <w:szCs w:val="21"/>
          <w:highlight w:val="none"/>
        </w:rPr>
        <w:t>万元。</w:t>
      </w:r>
    </w:p>
    <w:p>
      <w:pPr>
        <w:keepNext w:val="0"/>
        <w:keepLines w:val="0"/>
        <w:pageBreakBefore w:val="0"/>
        <w:widowControl w:val="0"/>
        <w:numPr>
          <w:ilvl w:val="0"/>
          <w:numId w:val="1"/>
        </w:numPr>
        <w:shd w:val="clear" w:color="auto" w:fill="auto"/>
        <w:kinsoku/>
        <w:wordWrap/>
        <w:overflowPunct/>
        <w:topLinePunct w:val="0"/>
        <w:autoSpaceDE w:val="0"/>
        <w:autoSpaceDN w:val="0"/>
        <w:bidi w:val="0"/>
        <w:adjustRightInd w:val="0"/>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highlight w:val="none"/>
          <w:lang w:eastAsia="zh-CN"/>
        </w:rPr>
      </w:pPr>
      <w:r>
        <w:rPr>
          <w:rFonts w:hint="eastAsia" w:ascii="黑体" w:hAnsi="黑体" w:eastAsia="黑体" w:cs="黑体"/>
          <w:color w:val="auto"/>
          <w:kern w:val="0"/>
          <w:sz w:val="21"/>
          <w:szCs w:val="21"/>
          <w:lang w:val="en-US" w:eastAsia="zh-CN" w:bidi="ar-SA"/>
        </w:rPr>
        <w:t xml:space="preserve">事故等级  </w:t>
      </w:r>
      <w:r>
        <w:rPr>
          <w:rFonts w:hint="eastAsia" w:asciiTheme="minorEastAsia" w:hAnsiTheme="minorEastAsia" w:eastAsiaTheme="minorEastAsia" w:cstheme="minorEastAsia"/>
          <w:color w:val="auto"/>
          <w:kern w:val="0"/>
          <w:sz w:val="21"/>
          <w:szCs w:val="21"/>
          <w:highlight w:val="none"/>
        </w:rPr>
        <w:t>按照《生产安全事故报告和调查处理条例》划分为特别重大事故、重大事故、较大事故、一般事故</w:t>
      </w:r>
      <w:r>
        <w:rPr>
          <w:rFonts w:hint="eastAsia" w:asciiTheme="minorEastAsia" w:hAnsiTheme="minorEastAsia" w:eastAsiaTheme="minorEastAsia" w:cstheme="minorEastAsia"/>
          <w:color w:val="auto"/>
          <w:kern w:val="0"/>
          <w:sz w:val="21"/>
          <w:szCs w:val="21"/>
          <w:highlight w:val="none"/>
          <w:lang w:eastAsia="zh-CN"/>
        </w:rPr>
        <w:t>四个等级</w:t>
      </w:r>
      <w:r>
        <w:rPr>
          <w:rFonts w:hint="eastAsia" w:asciiTheme="minorEastAsia" w:hAnsiTheme="minorEastAsia" w:cstheme="minorEastAsia"/>
          <w:color w:val="auto"/>
          <w:kern w:val="0"/>
          <w:sz w:val="21"/>
          <w:szCs w:val="21"/>
          <w:highlight w:val="none"/>
          <w:lang w:eastAsia="zh-CN"/>
        </w:rPr>
        <w:t xml:space="preserve">： </w:t>
      </w:r>
    </w:p>
    <w:p>
      <w:pPr>
        <w:keepNext w:val="0"/>
        <w:keepLines w:val="0"/>
        <w:pageBreakBefore w:val="0"/>
        <w:widowControl w:val="0"/>
        <w:numPr>
          <w:ilvl w:val="0"/>
          <w:numId w:val="0"/>
        </w:numPr>
        <w:shd w:val="clear" w:color="auto" w:fill="auto"/>
        <w:kinsoku/>
        <w:wordWrap/>
        <w:overflowPunct/>
        <w:topLinePunct w:val="0"/>
        <w:autoSpaceDE w:val="0"/>
        <w:autoSpaceDN w:val="0"/>
        <w:bidi w:val="0"/>
        <w:adjustRightInd w:val="0"/>
        <w:spacing w:line="40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宋体" w:hAnsi="宋体" w:eastAsia="宋体" w:cs="宋体"/>
          <w:color w:val="auto"/>
          <w:kern w:val="0"/>
          <w:sz w:val="21"/>
          <w:szCs w:val="21"/>
          <w:lang w:val="en-US" w:eastAsia="zh-CN" w:bidi="ar-SA"/>
        </w:rPr>
        <w:t>（1）</w:t>
      </w:r>
      <w:r>
        <w:rPr>
          <w:rFonts w:hint="eastAsia" w:ascii="黑体" w:hAnsi="黑体" w:eastAsia="黑体" w:cs="黑体"/>
          <w:color w:val="auto"/>
          <w:kern w:val="0"/>
          <w:sz w:val="21"/>
          <w:szCs w:val="21"/>
          <w:lang w:val="en-US" w:eastAsia="zh-CN" w:bidi="ar-SA"/>
        </w:rPr>
        <w:t xml:space="preserve">特别重大事故  </w:t>
      </w:r>
      <w:r>
        <w:rPr>
          <w:rFonts w:hint="eastAsia" w:asciiTheme="minorEastAsia" w:hAnsiTheme="minorEastAsia" w:eastAsiaTheme="minorEastAsia" w:cstheme="minorEastAsia"/>
          <w:color w:val="auto"/>
          <w:kern w:val="0"/>
          <w:sz w:val="21"/>
          <w:szCs w:val="21"/>
          <w:highlight w:val="none"/>
        </w:rPr>
        <w:t>是指造成30人以上死亡，或者100人以上重伤（包括急性工业中毒，下同），或者1亿元以上直接经济损失的事故；</w:t>
      </w:r>
    </w:p>
    <w:p>
      <w:pPr>
        <w:keepNext w:val="0"/>
        <w:keepLines w:val="0"/>
        <w:pageBreakBefore w:val="0"/>
        <w:widowControl w:val="0"/>
        <w:numPr>
          <w:ilvl w:val="0"/>
          <w:numId w:val="0"/>
        </w:numPr>
        <w:shd w:val="clear" w:color="auto" w:fill="auto"/>
        <w:kinsoku/>
        <w:wordWrap/>
        <w:overflowPunct/>
        <w:topLinePunct w:val="0"/>
        <w:autoSpaceDE w:val="0"/>
        <w:autoSpaceDN w:val="0"/>
        <w:bidi w:val="0"/>
        <w:adjustRightInd w:val="0"/>
        <w:spacing w:line="40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宋体" w:hAnsi="宋体" w:eastAsia="宋体" w:cs="宋体"/>
          <w:color w:val="auto"/>
          <w:kern w:val="0"/>
          <w:sz w:val="21"/>
          <w:szCs w:val="21"/>
          <w:lang w:val="en-US" w:eastAsia="zh-CN" w:bidi="ar-SA"/>
        </w:rPr>
        <w:t>（2）</w:t>
      </w:r>
      <w:r>
        <w:rPr>
          <w:rFonts w:hint="eastAsia" w:ascii="黑体" w:hAnsi="黑体" w:eastAsia="黑体" w:cs="黑体"/>
          <w:color w:val="auto"/>
          <w:kern w:val="0"/>
          <w:sz w:val="21"/>
          <w:szCs w:val="21"/>
          <w:lang w:val="en-US" w:eastAsia="zh-CN" w:bidi="ar-SA"/>
        </w:rPr>
        <w:t xml:space="preserve">重大事故  </w:t>
      </w:r>
      <w:r>
        <w:rPr>
          <w:rFonts w:hint="eastAsia" w:asciiTheme="minorEastAsia" w:hAnsiTheme="minorEastAsia" w:eastAsiaTheme="minorEastAsia" w:cstheme="minorEastAsia"/>
          <w:color w:val="auto"/>
          <w:kern w:val="0"/>
          <w:sz w:val="21"/>
          <w:szCs w:val="21"/>
          <w:highlight w:val="none"/>
        </w:rPr>
        <w:t>是指造成10人以上30人以下死亡，或者50人以上100人以下重伤，或者5000万元以上1亿元以下直接经济损失的事故；</w:t>
      </w:r>
    </w:p>
    <w:p>
      <w:pPr>
        <w:keepNext w:val="0"/>
        <w:keepLines w:val="0"/>
        <w:pageBreakBefore w:val="0"/>
        <w:widowControl w:val="0"/>
        <w:numPr>
          <w:ilvl w:val="0"/>
          <w:numId w:val="0"/>
        </w:numPr>
        <w:shd w:val="clear" w:color="auto" w:fill="auto"/>
        <w:kinsoku/>
        <w:wordWrap/>
        <w:overflowPunct/>
        <w:topLinePunct w:val="0"/>
        <w:autoSpaceDE w:val="0"/>
        <w:autoSpaceDN w:val="0"/>
        <w:bidi w:val="0"/>
        <w:adjustRightInd w:val="0"/>
        <w:spacing w:line="400" w:lineRule="exact"/>
        <w:ind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宋体" w:hAnsi="宋体" w:eastAsia="宋体" w:cs="宋体"/>
          <w:color w:val="auto"/>
          <w:kern w:val="0"/>
          <w:sz w:val="21"/>
          <w:szCs w:val="21"/>
          <w:lang w:val="en-US" w:eastAsia="zh-CN" w:bidi="ar-SA"/>
        </w:rPr>
        <w:t>（3）</w:t>
      </w:r>
      <w:r>
        <w:rPr>
          <w:rFonts w:hint="eastAsia" w:ascii="黑体" w:hAnsi="黑体" w:eastAsia="黑体" w:cs="黑体"/>
          <w:color w:val="auto"/>
          <w:kern w:val="0"/>
          <w:sz w:val="21"/>
          <w:szCs w:val="21"/>
          <w:lang w:val="en-US" w:eastAsia="zh-CN" w:bidi="ar-SA"/>
        </w:rPr>
        <w:t xml:space="preserve">较大事故  </w:t>
      </w:r>
      <w:r>
        <w:rPr>
          <w:rFonts w:hint="eastAsia" w:asciiTheme="minorEastAsia" w:hAnsiTheme="minorEastAsia" w:eastAsiaTheme="minorEastAsia" w:cstheme="minorEastAsia"/>
          <w:color w:val="auto"/>
          <w:kern w:val="0"/>
          <w:sz w:val="21"/>
          <w:szCs w:val="21"/>
        </w:rPr>
        <w:t>是指造成3人以上10人以下死亡，或者10人以上50人以下重伤，或者1000万元以上5000万元以下直接经济损失的事故；</w:t>
      </w:r>
    </w:p>
    <w:p>
      <w:pPr>
        <w:keepNext w:val="0"/>
        <w:keepLines w:val="0"/>
        <w:pageBreakBefore w:val="0"/>
        <w:widowControl w:val="0"/>
        <w:shd w:val="clear" w:color="auto" w:fill="auto"/>
        <w:kinsoku/>
        <w:wordWrap/>
        <w:overflowPunct/>
        <w:topLinePunct w:val="0"/>
        <w:autoSpaceDE w:val="0"/>
        <w:autoSpaceDN w:val="0"/>
        <w:bidi w:val="0"/>
        <w:adjustRightInd w:val="0"/>
        <w:spacing w:line="400" w:lineRule="exact"/>
        <w:ind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宋体" w:hAnsi="宋体" w:eastAsia="宋体" w:cs="宋体"/>
          <w:color w:val="auto"/>
          <w:kern w:val="0"/>
          <w:sz w:val="21"/>
          <w:szCs w:val="21"/>
          <w:lang w:val="en-US" w:eastAsia="zh-CN" w:bidi="ar-SA"/>
        </w:rPr>
        <w:t>（4）</w:t>
      </w:r>
      <w:r>
        <w:rPr>
          <w:rFonts w:hint="eastAsia" w:ascii="黑体" w:hAnsi="黑体" w:eastAsia="黑体" w:cs="黑体"/>
          <w:color w:val="auto"/>
          <w:kern w:val="0"/>
          <w:sz w:val="21"/>
          <w:szCs w:val="21"/>
          <w:lang w:val="en-US" w:eastAsia="zh-CN" w:bidi="ar-SA"/>
        </w:rPr>
        <w:t xml:space="preserve">一般事故  </w:t>
      </w:r>
      <w:r>
        <w:rPr>
          <w:rFonts w:hint="eastAsia" w:asciiTheme="minorEastAsia" w:hAnsiTheme="minorEastAsia" w:eastAsiaTheme="minorEastAsia" w:cstheme="minorEastAsia"/>
          <w:color w:val="auto"/>
          <w:kern w:val="0"/>
          <w:sz w:val="21"/>
          <w:szCs w:val="21"/>
        </w:rPr>
        <w:t>是指造成3人以下死亡，或者10人以下重伤，或者1000万元以下直接经济损失的事故。</w:t>
      </w:r>
    </w:p>
    <w:p>
      <w:pPr>
        <w:keepNext w:val="0"/>
        <w:keepLines w:val="0"/>
        <w:pageBreakBefore w:val="0"/>
        <w:widowControl w:val="0"/>
        <w:shd w:val="clear" w:color="auto" w:fill="auto"/>
        <w:kinsoku/>
        <w:wordWrap/>
        <w:overflowPunct/>
        <w:topLinePunct w:val="0"/>
        <w:autoSpaceDE w:val="0"/>
        <w:autoSpaceDN w:val="0"/>
        <w:bidi w:val="0"/>
        <w:adjustRightInd w:val="0"/>
        <w:spacing w:line="400" w:lineRule="exact"/>
        <w:ind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有关行业领域对事故等级划分有补充性规定的，按照有关规定执行。</w:t>
      </w:r>
    </w:p>
    <w:p>
      <w:pPr>
        <w:keepNext w:val="0"/>
        <w:keepLines w:val="0"/>
        <w:pageBreakBefore w:val="0"/>
        <w:widowControl w:val="0"/>
        <w:shd w:val="clear" w:color="auto" w:fill="auto"/>
        <w:kinsoku/>
        <w:wordWrap/>
        <w:overflowPunct/>
        <w:topLinePunct w:val="0"/>
        <w:autoSpaceDE w:val="0"/>
        <w:autoSpaceDN w:val="0"/>
        <w:bidi w:val="0"/>
        <w:adjustRightInd w:val="0"/>
        <w:spacing w:line="400" w:lineRule="exact"/>
        <w:ind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上述所称的“以上”包括本数，所称的“以下”不包括本数。</w:t>
      </w:r>
    </w:p>
    <w:p>
      <w:pPr>
        <w:keepNext w:val="0"/>
        <w:keepLines w:val="0"/>
        <w:pageBreakBefore w:val="0"/>
        <w:widowControl w:val="0"/>
        <w:numPr>
          <w:ilvl w:val="0"/>
          <w:numId w:val="1"/>
        </w:numPr>
        <w:shd w:val="clear" w:color="auto" w:fill="auto"/>
        <w:kinsoku/>
        <w:wordWrap/>
        <w:overflowPunct/>
        <w:topLinePunct w:val="0"/>
        <w:autoSpaceDE w:val="0"/>
        <w:autoSpaceDN w:val="0"/>
        <w:bidi w:val="0"/>
        <w:adjustRightInd w:val="0"/>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 xml:space="preserve">瞒报/谎报事故  </w:t>
      </w:r>
      <w:r>
        <w:rPr>
          <w:rFonts w:hint="eastAsia" w:asciiTheme="minorEastAsia" w:hAnsiTheme="minorEastAsia" w:eastAsiaTheme="minorEastAsia" w:cstheme="minorEastAsia"/>
          <w:color w:val="auto"/>
          <w:sz w:val="21"/>
          <w:szCs w:val="21"/>
        </w:rPr>
        <w:t>隐瞒已经发生的事故，超过规定时限未向应急管理部门和其他负有安全监管职责的部门报告，经查证属实的，属于瞒报。故意不如实报告事故发生的时间、地点、初步原因、性质、伤亡人数和涉险人数、直接经济损失等有关内容的，属于谎报。</w:t>
      </w:r>
    </w:p>
    <w:p>
      <w:pPr>
        <w:keepNext w:val="0"/>
        <w:keepLines w:val="0"/>
        <w:pageBreakBefore w:val="0"/>
        <w:widowControl w:val="0"/>
        <w:numPr>
          <w:ilvl w:val="0"/>
          <w:numId w:val="1"/>
        </w:numPr>
        <w:shd w:val="clear" w:color="auto" w:fill="auto"/>
        <w:kinsoku/>
        <w:wordWrap/>
        <w:overflowPunct/>
        <w:topLinePunct w:val="0"/>
        <w:autoSpaceDE w:val="0"/>
        <w:autoSpaceDN w:val="0"/>
        <w:bidi w:val="0"/>
        <w:adjustRightInd w:val="0"/>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黑体" w:hAnsi="黑体" w:eastAsia="黑体" w:cs="黑体"/>
          <w:color w:val="auto"/>
          <w:kern w:val="0"/>
          <w:sz w:val="21"/>
          <w:szCs w:val="21"/>
          <w:lang w:val="en-US" w:eastAsia="zh-CN" w:bidi="ar-SA"/>
        </w:rPr>
        <w:t xml:space="preserve">举报查实事故 </w:t>
      </w:r>
      <w:r>
        <w:rPr>
          <w:rFonts w:hint="eastAsia" w:asciiTheme="minorEastAsia" w:hAnsiTheme="minorEastAsia" w:eastAsiaTheme="minorEastAsia" w:cstheme="minorEastAsia"/>
          <w:color w:val="auto"/>
          <w:kern w:val="0"/>
          <w:sz w:val="21"/>
          <w:szCs w:val="21"/>
        </w:rPr>
        <w:t xml:space="preserve"> </w:t>
      </w:r>
      <w:r>
        <w:rPr>
          <w:rFonts w:hint="eastAsia" w:asciiTheme="minorEastAsia" w:hAnsiTheme="minorEastAsia" w:eastAsiaTheme="minorEastAsia" w:cstheme="minorEastAsia"/>
          <w:color w:val="auto"/>
          <w:sz w:val="21"/>
          <w:szCs w:val="21"/>
        </w:rPr>
        <w:t>指根据安全生产举报奖励办法的</w:t>
      </w:r>
      <w:r>
        <w:rPr>
          <w:rFonts w:hint="eastAsia" w:asciiTheme="minorEastAsia" w:hAnsiTheme="minorEastAsia" w:eastAsiaTheme="minorEastAsia" w:cstheme="minorEastAsia"/>
          <w:color w:val="auto"/>
          <w:sz w:val="21"/>
          <w:szCs w:val="21"/>
          <w:lang w:val="en-US" w:eastAsia="zh-CN"/>
        </w:rPr>
        <w:t>有关</w:t>
      </w:r>
      <w:r>
        <w:rPr>
          <w:rFonts w:hint="eastAsia" w:asciiTheme="minorEastAsia" w:hAnsiTheme="minorEastAsia" w:eastAsiaTheme="minorEastAsia" w:cstheme="minorEastAsia"/>
          <w:color w:val="auto"/>
          <w:sz w:val="21"/>
          <w:szCs w:val="21"/>
        </w:rPr>
        <w:t>规定，经受理举报的人民政府应急管理部门和其他负有安全监管职责的部门调查属实的生产安全事故。</w:t>
      </w:r>
    </w:p>
    <w:p>
      <w:pPr>
        <w:numPr>
          <w:ilvl w:val="0"/>
          <w:numId w:val="1"/>
        </w:numPr>
        <w:shd w:val="clear" w:color="auto" w:fill="auto"/>
        <w:autoSpaceDE w:val="0"/>
        <w:autoSpaceDN w:val="0"/>
        <w:adjustRightInd w:val="0"/>
        <w:spacing w:line="400" w:lineRule="exact"/>
        <w:ind w:left="0" w:leftChars="0" w:firstLine="420" w:firstLineChars="200"/>
        <w:rPr>
          <w:rFonts w:hint="eastAsia" w:asciiTheme="minorEastAsia" w:hAnsiTheme="minorEastAsia" w:eastAsiaTheme="minorEastAsia" w:cstheme="minorEastAsia"/>
          <w:color w:val="auto"/>
          <w:szCs w:val="21"/>
          <w:lang w:val="en-US" w:eastAsia="zh-CN"/>
        </w:rPr>
      </w:pPr>
      <w:r>
        <w:rPr>
          <w:rFonts w:hint="eastAsia" w:ascii="黑体" w:hAnsi="黑体" w:eastAsia="黑体" w:cs="黑体"/>
          <w:color w:val="auto"/>
          <w:sz w:val="21"/>
          <w:szCs w:val="21"/>
          <w:lang w:val="en-US" w:eastAsia="zh-CN"/>
        </w:rPr>
        <w:t>非法事故</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Cs w:val="21"/>
        </w:rPr>
        <w:t>指无证照或者证照不全的生产经营单位或者个人在非法生产经营活动中，发生造成人身伤亡或者直接经济损失的事故。</w:t>
      </w:r>
    </w:p>
    <w:p>
      <w:pPr>
        <w:keepNext w:val="0"/>
        <w:keepLines w:val="0"/>
        <w:pageBreakBefore w:val="0"/>
        <w:widowControl w:val="0"/>
        <w:numPr>
          <w:ilvl w:val="0"/>
          <w:numId w:val="1"/>
        </w:numPr>
        <w:shd w:val="clear" w:color="auto" w:fill="auto"/>
        <w:kinsoku/>
        <w:wordWrap/>
        <w:overflowPunct/>
        <w:topLinePunct w:val="0"/>
        <w:autoSpaceDE w:val="0"/>
        <w:autoSpaceDN w:val="0"/>
        <w:bidi w:val="0"/>
        <w:adjustRightInd w:val="0"/>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highlight w:val="none"/>
          <w:lang w:val="en-US" w:eastAsia="zh-CN" w:bidi="ar-SA"/>
        </w:rPr>
        <w:t xml:space="preserve">管理分类  </w:t>
      </w:r>
      <w:r>
        <w:rPr>
          <w:rFonts w:hint="eastAsia" w:asciiTheme="minorEastAsia" w:hAnsiTheme="minorEastAsia" w:eastAsiaTheme="minorEastAsia" w:cstheme="minorEastAsia"/>
          <w:color w:val="auto"/>
          <w:kern w:val="0"/>
          <w:sz w:val="21"/>
          <w:szCs w:val="21"/>
          <w:highlight w:val="none"/>
          <w:lang w:val="en-US" w:eastAsia="zh-CN"/>
        </w:rPr>
        <w:t>为</w:t>
      </w:r>
      <w:r>
        <w:rPr>
          <w:rFonts w:hint="eastAsia" w:asciiTheme="minorEastAsia" w:hAnsiTheme="minorEastAsia" w:eastAsiaTheme="minorEastAsia" w:cstheme="minorEastAsia"/>
          <w:color w:val="auto"/>
          <w:kern w:val="0"/>
          <w:sz w:val="21"/>
          <w:szCs w:val="21"/>
          <w:highlight w:val="none"/>
        </w:rPr>
        <w:t>了使历史统</w:t>
      </w:r>
      <w:r>
        <w:rPr>
          <w:rFonts w:hint="eastAsia" w:asciiTheme="minorEastAsia" w:hAnsiTheme="minorEastAsia" w:eastAsiaTheme="minorEastAsia" w:cstheme="minorEastAsia"/>
          <w:color w:val="auto"/>
          <w:kern w:val="0"/>
          <w:sz w:val="21"/>
          <w:szCs w:val="21"/>
        </w:rPr>
        <w:t>计数据具有延续性与可比性，并使行业分类与历史统计分类方式相衔接，按部门监管职能的分类方式设置“管理分类”。其中，冶金、有色、建材、机械、轻工、纺织、烟草、商贸等八个工贸行业分类标准，按照《应急管理部办公厅关于修订〈冶金有色建材机械轻工纺织烟草商贸行业安全监管分类标准（试行）〉的通知》（应急厅〔2019〕17号）作了相应调整。建筑业主要划分为</w:t>
      </w:r>
      <w:r>
        <w:rPr>
          <w:rFonts w:hint="eastAsia" w:asciiTheme="minorEastAsia" w:hAnsiTheme="minorEastAsia" w:eastAsiaTheme="minorEastAsia" w:cstheme="minorEastAsia"/>
          <w:color w:val="auto"/>
          <w:sz w:val="21"/>
          <w:szCs w:val="21"/>
        </w:rPr>
        <w:t>房屋和市政工程、公路和水运工程建筑、铁路工程建筑、水利工程建筑、电力工程施工等五类。</w:t>
      </w:r>
    </w:p>
    <w:p>
      <w:pPr>
        <w:keepNext w:val="0"/>
        <w:keepLines w:val="0"/>
        <w:pageBreakBefore w:val="0"/>
        <w:widowControl w:val="0"/>
        <w:numPr>
          <w:ilvl w:val="0"/>
          <w:numId w:val="0"/>
        </w:numPr>
        <w:shd w:val="clear" w:color="auto" w:fill="auto"/>
        <w:kinsoku/>
        <w:wordWrap/>
        <w:overflowPunct/>
        <w:topLinePunct w:val="0"/>
        <w:autoSpaceDE w:val="0"/>
        <w:autoSpaceDN w:val="0"/>
        <w:bidi w:val="0"/>
        <w:adjustRightInd w:val="0"/>
        <w:spacing w:line="400" w:lineRule="exact"/>
        <w:ind w:left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“管理分类”与“国民经济行业分类”对应情况详见附录（二）。</w:t>
      </w:r>
    </w:p>
    <w:p>
      <w:pPr>
        <w:keepNext w:val="0"/>
        <w:keepLines w:val="0"/>
        <w:pageBreakBefore w:val="0"/>
        <w:widowControl w:val="0"/>
        <w:numPr>
          <w:ilvl w:val="0"/>
          <w:numId w:val="1"/>
        </w:numPr>
        <w:shd w:val="clear" w:color="auto" w:fill="auto"/>
        <w:kinsoku/>
        <w:wordWrap/>
        <w:overflowPunct/>
        <w:topLinePunct w:val="0"/>
        <w:autoSpaceDE w:val="0"/>
        <w:autoSpaceDN w:val="0"/>
        <w:bidi w:val="0"/>
        <w:adjustRightInd w:val="0"/>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eastAsia="zh-CN"/>
        </w:rPr>
      </w:pPr>
      <w:r>
        <w:rPr>
          <w:rFonts w:hint="eastAsia" w:ascii="黑体" w:hAnsi="黑体" w:eastAsia="黑体" w:cs="黑体"/>
          <w:color w:val="auto"/>
          <w:kern w:val="0"/>
          <w:sz w:val="21"/>
          <w:szCs w:val="21"/>
          <w:lang w:val="en-US" w:eastAsia="zh-CN" w:bidi="ar-SA"/>
        </w:rPr>
        <w:t xml:space="preserve">事故类型  </w:t>
      </w:r>
      <w:r>
        <w:rPr>
          <w:rFonts w:hint="eastAsia" w:asciiTheme="minorEastAsia" w:hAnsiTheme="minorEastAsia" w:eastAsiaTheme="minorEastAsia" w:cstheme="minorEastAsia"/>
          <w:color w:val="auto"/>
          <w:kern w:val="0"/>
          <w:sz w:val="21"/>
          <w:szCs w:val="21"/>
          <w:lang w:val="en-US" w:eastAsia="zh-CN"/>
        </w:rPr>
        <w:t>分</w:t>
      </w:r>
      <w:r>
        <w:rPr>
          <w:rFonts w:hint="eastAsia" w:asciiTheme="minorEastAsia" w:hAnsiTheme="minorEastAsia" w:eastAsiaTheme="minorEastAsia" w:cstheme="minorEastAsia"/>
          <w:color w:val="auto"/>
          <w:kern w:val="0"/>
          <w:sz w:val="21"/>
          <w:szCs w:val="21"/>
        </w:rPr>
        <w:t>为基本事故类型和一些特定行业事故类型，具体如下</w:t>
      </w:r>
      <w:r>
        <w:rPr>
          <w:rFonts w:hint="eastAsia" w:asciiTheme="minorEastAsia" w:hAnsiTheme="minorEastAsia" w:eastAsiaTheme="minorEastAsia" w:cstheme="minorEastAsia"/>
          <w:color w:val="auto"/>
          <w:kern w:val="0"/>
          <w:sz w:val="21"/>
          <w:szCs w:val="21"/>
          <w:lang w:eastAsia="zh-CN"/>
        </w:rPr>
        <w:t>：</w:t>
      </w:r>
      <w:r>
        <w:rPr>
          <w:rFonts w:hint="eastAsia" w:asciiTheme="minorEastAsia" w:hAnsiTheme="minorEastAsia" w:cstheme="minorEastAsia"/>
          <w:color w:val="auto"/>
          <w:kern w:val="0"/>
          <w:sz w:val="21"/>
          <w:szCs w:val="21"/>
          <w:lang w:eastAsia="zh-CN"/>
        </w:rPr>
        <w:t xml:space="preserve">  </w:t>
      </w:r>
    </w:p>
    <w:p>
      <w:pPr>
        <w:keepNext w:val="0"/>
        <w:keepLines w:val="0"/>
        <w:pageBreakBefore w:val="0"/>
        <w:widowControl w:val="0"/>
        <w:numPr>
          <w:ilvl w:val="0"/>
          <w:numId w:val="0"/>
        </w:numPr>
        <w:shd w:val="clear" w:color="auto" w:fill="auto"/>
        <w:kinsoku/>
        <w:wordWrap/>
        <w:overflowPunct/>
        <w:topLinePunct w:val="0"/>
        <w:autoSpaceDE w:val="0"/>
        <w:autoSpaceDN w:val="0"/>
        <w:bidi w:val="0"/>
        <w:adjustRightInd w:val="0"/>
        <w:spacing w:line="400" w:lineRule="exact"/>
        <w:ind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宋体" w:hAnsi="宋体" w:eastAsia="宋体" w:cs="宋体"/>
          <w:color w:val="auto"/>
          <w:kern w:val="0"/>
          <w:sz w:val="21"/>
          <w:szCs w:val="21"/>
          <w:lang w:val="en-US" w:eastAsia="zh-CN" w:bidi="ar-SA"/>
        </w:rPr>
        <w:t>（1）</w:t>
      </w:r>
      <w:r>
        <w:rPr>
          <w:rFonts w:hint="eastAsia" w:ascii="黑体" w:hAnsi="黑体" w:eastAsia="黑体" w:cs="黑体"/>
          <w:color w:val="auto"/>
          <w:kern w:val="0"/>
          <w:sz w:val="21"/>
          <w:szCs w:val="21"/>
          <w:lang w:val="en-US" w:eastAsia="zh-CN" w:bidi="ar-SA"/>
        </w:rPr>
        <w:t xml:space="preserve">基本事故类型 </w:t>
      </w:r>
      <w:r>
        <w:rPr>
          <w:rFonts w:hint="eastAsia" w:asciiTheme="minorEastAsia" w:hAnsiTheme="minorEastAsia" w:cstheme="minorEastAsia"/>
          <w:color w:val="auto"/>
          <w:kern w:val="0"/>
          <w:sz w:val="21"/>
          <w:szCs w:val="21"/>
          <w:lang w:val="en-US" w:eastAsia="zh-CN"/>
        </w:rPr>
        <w:t xml:space="preserve"> </w:t>
      </w:r>
      <w:r>
        <w:rPr>
          <w:rFonts w:hint="eastAsia" w:asciiTheme="minorEastAsia" w:hAnsiTheme="minorEastAsia" w:eastAsiaTheme="minorEastAsia" w:cstheme="minorEastAsia"/>
          <w:color w:val="auto"/>
          <w:kern w:val="0"/>
          <w:sz w:val="21"/>
          <w:szCs w:val="21"/>
        </w:rPr>
        <w:t>参照</w:t>
      </w:r>
      <w:r>
        <w:rPr>
          <w:rFonts w:hint="eastAsia" w:asciiTheme="minorEastAsia" w:hAnsiTheme="minorEastAsia" w:eastAsiaTheme="minorEastAsia" w:cstheme="minorEastAsia"/>
          <w:color w:val="auto"/>
          <w:kern w:val="0"/>
          <w:sz w:val="21"/>
          <w:szCs w:val="21"/>
          <w:highlight w:val="none"/>
        </w:rPr>
        <w:t>《</w:t>
      </w:r>
      <w:r>
        <w:rPr>
          <w:rFonts w:hint="eastAsia" w:asciiTheme="minorEastAsia" w:hAnsiTheme="minorEastAsia" w:eastAsiaTheme="minorEastAsia" w:cstheme="minorEastAsia"/>
          <w:color w:val="auto"/>
          <w:kern w:val="0"/>
          <w:sz w:val="21"/>
          <w:szCs w:val="21"/>
          <w:highlight w:val="none"/>
          <w:lang w:val="en-US" w:eastAsia="zh-CN"/>
        </w:rPr>
        <w:t>生产安全事故分类与编码</w:t>
      </w:r>
      <w:r>
        <w:rPr>
          <w:rFonts w:hint="eastAsia" w:asciiTheme="minorEastAsia" w:hAnsiTheme="minorEastAsia" w:eastAsiaTheme="minorEastAsia" w:cstheme="minorEastAsia"/>
          <w:color w:val="auto"/>
          <w:kern w:val="0"/>
          <w:sz w:val="21"/>
          <w:szCs w:val="21"/>
          <w:highlight w:val="none"/>
        </w:rPr>
        <w:t>》（GB</w:t>
      </w:r>
      <w:r>
        <w:rPr>
          <w:rFonts w:hint="eastAsia" w:asciiTheme="minorEastAsia" w:hAnsiTheme="minorEastAsia" w:eastAsiaTheme="minorEastAsia" w:cstheme="minorEastAsia"/>
          <w:color w:val="auto"/>
          <w:kern w:val="0"/>
          <w:sz w:val="21"/>
          <w:szCs w:val="21"/>
          <w:highlight w:val="none"/>
          <w:lang w:val="en-US" w:eastAsia="zh-CN"/>
        </w:rPr>
        <w:t xml:space="preserve"> </w:t>
      </w:r>
      <w:r>
        <w:rPr>
          <w:rFonts w:hint="eastAsia" w:asciiTheme="minorEastAsia" w:hAnsiTheme="minorEastAsia" w:eastAsiaTheme="minorEastAsia" w:cstheme="minorEastAsia"/>
          <w:color w:val="auto"/>
          <w:kern w:val="0"/>
          <w:sz w:val="21"/>
          <w:szCs w:val="21"/>
          <w:highlight w:val="none"/>
        </w:rPr>
        <w:t>6441-</w:t>
      </w:r>
      <w:r>
        <w:rPr>
          <w:rFonts w:hint="eastAsia" w:asciiTheme="minorEastAsia" w:hAnsiTheme="minorEastAsia" w:eastAsiaTheme="minorEastAsia" w:cstheme="minorEastAsia"/>
          <w:color w:val="auto"/>
          <w:kern w:val="0"/>
          <w:sz w:val="21"/>
          <w:szCs w:val="21"/>
          <w:highlight w:val="none"/>
          <w:lang w:val="en-US" w:eastAsia="zh-CN"/>
        </w:rPr>
        <w:t>2025</w:t>
      </w:r>
      <w:r>
        <w:rPr>
          <w:rFonts w:hint="eastAsia" w:asciiTheme="minorEastAsia" w:hAnsiTheme="minorEastAsia" w:eastAsiaTheme="minorEastAsia" w:cstheme="minorEastAsia"/>
          <w:color w:val="auto"/>
          <w:kern w:val="0"/>
          <w:sz w:val="21"/>
          <w:szCs w:val="21"/>
          <w:highlight w:val="none"/>
        </w:rPr>
        <w:t>）</w:t>
      </w:r>
      <w:r>
        <w:rPr>
          <w:rFonts w:hint="eastAsia" w:asciiTheme="minorEastAsia" w:hAnsiTheme="minorEastAsia" w:eastAsiaTheme="minorEastAsia" w:cstheme="minorEastAsia"/>
          <w:color w:val="auto"/>
          <w:kern w:val="0"/>
          <w:sz w:val="21"/>
          <w:szCs w:val="21"/>
        </w:rPr>
        <w:t>，划分为2</w:t>
      </w:r>
      <w:r>
        <w:rPr>
          <w:rFonts w:hint="eastAsia" w:asciiTheme="minorEastAsia" w:hAnsiTheme="minorEastAsia" w:eastAsiaTheme="minorEastAsia" w:cstheme="minorEastAsia"/>
          <w:color w:val="auto"/>
          <w:kern w:val="0"/>
          <w:sz w:val="21"/>
          <w:szCs w:val="21"/>
          <w:lang w:val="en-US" w:eastAsia="zh-CN"/>
        </w:rPr>
        <w:t>7</w:t>
      </w:r>
      <w:r>
        <w:rPr>
          <w:rFonts w:hint="eastAsia" w:asciiTheme="minorEastAsia" w:hAnsiTheme="minorEastAsia" w:eastAsiaTheme="minorEastAsia" w:cstheme="minorEastAsia"/>
          <w:color w:val="auto"/>
          <w:kern w:val="0"/>
          <w:sz w:val="21"/>
          <w:szCs w:val="21"/>
        </w:rPr>
        <w:t>类</w:t>
      </w:r>
      <w:r>
        <w:rPr>
          <w:rFonts w:hint="eastAsia" w:asciiTheme="minorEastAsia" w:hAnsiTheme="minorEastAsia" w:cstheme="minorEastAsia"/>
          <w:color w:val="auto"/>
          <w:kern w:val="0"/>
          <w:sz w:val="21"/>
          <w:szCs w:val="21"/>
          <w:lang w:eastAsia="zh-CN"/>
        </w:rPr>
        <w:t>：</w:t>
      </w:r>
      <w:r>
        <w:rPr>
          <w:rFonts w:hint="eastAsia" w:asciiTheme="minorEastAsia" w:hAnsiTheme="minorEastAsia" w:eastAsiaTheme="minorEastAsia" w:cstheme="minorEastAsia"/>
          <w:color w:val="auto"/>
          <w:kern w:val="0"/>
          <w:sz w:val="21"/>
          <w:szCs w:val="21"/>
        </w:rPr>
        <w:t>1物体打击，2</w:t>
      </w:r>
      <w:r>
        <w:rPr>
          <w:rFonts w:hint="eastAsia" w:asciiTheme="minorEastAsia" w:hAnsiTheme="minorEastAsia" w:eastAsiaTheme="minorEastAsia" w:cstheme="minorEastAsia"/>
          <w:color w:val="auto"/>
          <w:kern w:val="0"/>
          <w:sz w:val="21"/>
          <w:szCs w:val="21"/>
          <w:lang w:val="en-US" w:eastAsia="zh-CN"/>
        </w:rPr>
        <w:t>厂（场）内</w:t>
      </w:r>
      <w:r>
        <w:rPr>
          <w:rFonts w:hint="eastAsia" w:asciiTheme="minorEastAsia" w:hAnsiTheme="minorEastAsia" w:eastAsiaTheme="minorEastAsia" w:cstheme="minorEastAsia"/>
          <w:color w:val="auto"/>
          <w:kern w:val="0"/>
          <w:sz w:val="21"/>
          <w:szCs w:val="21"/>
        </w:rPr>
        <w:t>车辆伤害，3</w:t>
      </w:r>
      <w:r>
        <w:rPr>
          <w:rFonts w:hint="eastAsia" w:asciiTheme="minorEastAsia" w:hAnsiTheme="minorEastAsia" w:eastAsiaTheme="minorEastAsia" w:cstheme="minorEastAsia"/>
          <w:color w:val="auto"/>
          <w:kern w:val="0"/>
          <w:sz w:val="21"/>
          <w:szCs w:val="21"/>
          <w:lang w:val="en-US" w:eastAsia="zh-CN"/>
        </w:rPr>
        <w:t>道路（轨道）车辆</w:t>
      </w:r>
      <w:r>
        <w:rPr>
          <w:rFonts w:hint="eastAsia" w:asciiTheme="minorEastAsia" w:hAnsiTheme="minorEastAsia" w:eastAsiaTheme="minorEastAsia" w:cstheme="minorEastAsia"/>
          <w:color w:val="auto"/>
          <w:kern w:val="0"/>
          <w:sz w:val="21"/>
          <w:szCs w:val="21"/>
        </w:rPr>
        <w:t>伤害，</w:t>
      </w:r>
      <w:r>
        <w:rPr>
          <w:rFonts w:hint="eastAsia" w:asciiTheme="minorEastAsia" w:hAnsiTheme="minorEastAsia" w:eastAsiaTheme="minorEastAsia" w:cstheme="minorEastAsia"/>
          <w:color w:val="auto"/>
          <w:kern w:val="0"/>
          <w:sz w:val="21"/>
          <w:szCs w:val="21"/>
          <w:lang w:val="en-US" w:eastAsia="zh-CN"/>
        </w:rPr>
        <w:t>4机械致害，5</w:t>
      </w:r>
      <w:r>
        <w:rPr>
          <w:rFonts w:hint="eastAsia" w:asciiTheme="minorEastAsia" w:hAnsiTheme="minorEastAsia" w:eastAsiaTheme="minorEastAsia" w:cstheme="minorEastAsia"/>
          <w:color w:val="auto"/>
          <w:kern w:val="0"/>
          <w:sz w:val="21"/>
          <w:szCs w:val="21"/>
        </w:rPr>
        <w:t>起重伤害，</w:t>
      </w:r>
      <w:r>
        <w:rPr>
          <w:rFonts w:hint="eastAsia" w:asciiTheme="minorEastAsia" w:hAnsiTheme="minorEastAsia" w:eastAsiaTheme="minorEastAsia" w:cstheme="minorEastAsia"/>
          <w:color w:val="auto"/>
          <w:kern w:val="0"/>
          <w:sz w:val="21"/>
          <w:szCs w:val="21"/>
          <w:lang w:val="en-US" w:eastAsia="zh-CN"/>
        </w:rPr>
        <w:t>6</w:t>
      </w:r>
      <w:r>
        <w:rPr>
          <w:rFonts w:hint="eastAsia" w:asciiTheme="minorEastAsia" w:hAnsiTheme="minorEastAsia" w:eastAsiaTheme="minorEastAsia" w:cstheme="minorEastAsia"/>
          <w:color w:val="auto"/>
          <w:kern w:val="0"/>
          <w:sz w:val="21"/>
          <w:szCs w:val="21"/>
        </w:rPr>
        <w:t>触电，</w:t>
      </w:r>
      <w:r>
        <w:rPr>
          <w:rFonts w:hint="eastAsia" w:asciiTheme="minorEastAsia" w:hAnsiTheme="minorEastAsia" w:eastAsiaTheme="minorEastAsia" w:cstheme="minorEastAsia"/>
          <w:color w:val="auto"/>
          <w:kern w:val="0"/>
          <w:sz w:val="21"/>
          <w:szCs w:val="21"/>
          <w:lang w:val="en-US" w:eastAsia="zh-CN"/>
        </w:rPr>
        <w:t>7</w:t>
      </w:r>
      <w:r>
        <w:rPr>
          <w:rFonts w:hint="eastAsia" w:asciiTheme="minorEastAsia" w:hAnsiTheme="minorEastAsia" w:eastAsiaTheme="minorEastAsia" w:cstheme="minorEastAsia"/>
          <w:color w:val="auto"/>
          <w:kern w:val="0"/>
          <w:sz w:val="21"/>
          <w:szCs w:val="21"/>
        </w:rPr>
        <w:t>淹溺，</w:t>
      </w:r>
      <w:r>
        <w:rPr>
          <w:rFonts w:hint="eastAsia" w:asciiTheme="minorEastAsia" w:hAnsiTheme="minorEastAsia" w:eastAsiaTheme="minorEastAsia" w:cstheme="minorEastAsia"/>
          <w:color w:val="auto"/>
          <w:kern w:val="0"/>
          <w:sz w:val="21"/>
          <w:szCs w:val="21"/>
          <w:lang w:val="en-US" w:eastAsia="zh-CN"/>
        </w:rPr>
        <w:t>8</w:t>
      </w:r>
      <w:r>
        <w:rPr>
          <w:rFonts w:hint="eastAsia" w:asciiTheme="minorEastAsia" w:hAnsiTheme="minorEastAsia" w:eastAsiaTheme="minorEastAsia" w:cstheme="minorEastAsia"/>
          <w:color w:val="auto"/>
          <w:kern w:val="0"/>
          <w:sz w:val="21"/>
          <w:szCs w:val="21"/>
        </w:rPr>
        <w:t>灼烫，</w:t>
      </w:r>
      <w:r>
        <w:rPr>
          <w:rFonts w:hint="eastAsia" w:asciiTheme="minorEastAsia" w:hAnsiTheme="minorEastAsia" w:eastAsiaTheme="minorEastAsia" w:cstheme="minorEastAsia"/>
          <w:color w:val="auto"/>
          <w:kern w:val="0"/>
          <w:sz w:val="21"/>
          <w:szCs w:val="21"/>
          <w:lang w:val="en-US" w:eastAsia="zh-CN"/>
        </w:rPr>
        <w:t>9</w:t>
      </w:r>
      <w:r>
        <w:rPr>
          <w:rFonts w:hint="eastAsia" w:asciiTheme="minorEastAsia" w:hAnsiTheme="minorEastAsia" w:eastAsiaTheme="minorEastAsia" w:cstheme="minorEastAsia"/>
          <w:color w:val="auto"/>
          <w:kern w:val="0"/>
          <w:sz w:val="21"/>
          <w:szCs w:val="21"/>
        </w:rPr>
        <w:t>火灾，</w:t>
      </w:r>
      <w:r>
        <w:rPr>
          <w:rFonts w:hint="eastAsia" w:asciiTheme="minorEastAsia" w:hAnsiTheme="minorEastAsia" w:eastAsiaTheme="minorEastAsia" w:cstheme="minorEastAsia"/>
          <w:color w:val="auto"/>
          <w:kern w:val="0"/>
          <w:sz w:val="21"/>
          <w:szCs w:val="21"/>
          <w:lang w:val="en-US" w:eastAsia="zh-CN"/>
        </w:rPr>
        <w:t>10</w:t>
      </w:r>
      <w:r>
        <w:rPr>
          <w:rFonts w:hint="eastAsia" w:asciiTheme="minorEastAsia" w:hAnsiTheme="minorEastAsia" w:eastAsiaTheme="minorEastAsia" w:cstheme="minorEastAsia"/>
          <w:color w:val="auto"/>
          <w:kern w:val="0"/>
          <w:sz w:val="21"/>
          <w:szCs w:val="21"/>
        </w:rPr>
        <w:t>高处坠落，</w:t>
      </w:r>
      <w:r>
        <w:rPr>
          <w:rFonts w:hint="eastAsia" w:asciiTheme="minorEastAsia" w:hAnsiTheme="minorEastAsia" w:eastAsiaTheme="minorEastAsia" w:cstheme="minorEastAsia"/>
          <w:color w:val="auto"/>
          <w:kern w:val="0"/>
          <w:sz w:val="21"/>
          <w:szCs w:val="21"/>
          <w:lang w:val="en-US" w:eastAsia="zh-CN"/>
        </w:rPr>
        <w:t>11跌落，</w:t>
      </w:r>
      <w:r>
        <w:rPr>
          <w:rFonts w:hint="eastAsia" w:asciiTheme="minorEastAsia" w:hAnsiTheme="minorEastAsia" w:eastAsiaTheme="minorEastAsia" w:cstheme="minorEastAsia"/>
          <w:color w:val="auto"/>
          <w:kern w:val="0"/>
          <w:sz w:val="21"/>
          <w:szCs w:val="21"/>
        </w:rPr>
        <w:t>1</w:t>
      </w:r>
      <w:r>
        <w:rPr>
          <w:rFonts w:hint="eastAsia" w:asciiTheme="minorEastAsia" w:hAnsiTheme="minorEastAsia" w:eastAsiaTheme="minorEastAsia" w:cstheme="minorEastAsia"/>
          <w:color w:val="auto"/>
          <w:kern w:val="0"/>
          <w:sz w:val="21"/>
          <w:szCs w:val="21"/>
          <w:lang w:val="en-US" w:eastAsia="zh-CN"/>
        </w:rPr>
        <w:t>2</w:t>
      </w:r>
      <w:r>
        <w:rPr>
          <w:rFonts w:hint="eastAsia" w:asciiTheme="minorEastAsia" w:hAnsiTheme="minorEastAsia" w:eastAsiaTheme="minorEastAsia" w:cstheme="minorEastAsia"/>
          <w:color w:val="auto"/>
          <w:kern w:val="0"/>
          <w:sz w:val="21"/>
          <w:szCs w:val="21"/>
        </w:rPr>
        <w:t>坍塌，</w:t>
      </w:r>
      <w:r>
        <w:rPr>
          <w:rFonts w:hint="eastAsia" w:asciiTheme="minorEastAsia" w:hAnsiTheme="minorEastAsia" w:eastAsiaTheme="minorEastAsia" w:cstheme="minorEastAsia"/>
          <w:color w:val="auto"/>
          <w:kern w:val="0"/>
          <w:sz w:val="21"/>
          <w:szCs w:val="21"/>
          <w:lang w:val="en-US" w:eastAsia="zh-CN"/>
        </w:rPr>
        <w:t>13水害</w:t>
      </w:r>
      <w:r>
        <w:rPr>
          <w:rFonts w:hint="eastAsia" w:asciiTheme="minorEastAsia" w:hAnsiTheme="minorEastAsia" w:eastAsiaTheme="minorEastAsia" w:cstheme="minorEastAsia"/>
          <w:color w:val="auto"/>
          <w:kern w:val="0"/>
          <w:sz w:val="21"/>
          <w:szCs w:val="21"/>
        </w:rPr>
        <w:t>，1</w:t>
      </w:r>
      <w:r>
        <w:rPr>
          <w:rFonts w:hint="eastAsia" w:asciiTheme="minorEastAsia" w:hAnsiTheme="minorEastAsia" w:eastAsiaTheme="minorEastAsia" w:cstheme="minorEastAsia"/>
          <w:color w:val="auto"/>
          <w:kern w:val="0"/>
          <w:sz w:val="21"/>
          <w:szCs w:val="21"/>
          <w:lang w:val="en-US" w:eastAsia="zh-CN"/>
        </w:rPr>
        <w:t>4容器</w:t>
      </w:r>
      <w:r>
        <w:rPr>
          <w:rFonts w:hint="eastAsia" w:asciiTheme="minorEastAsia" w:hAnsiTheme="minorEastAsia" w:eastAsiaTheme="minorEastAsia" w:cstheme="minorEastAsia"/>
          <w:color w:val="auto"/>
          <w:kern w:val="0"/>
          <w:sz w:val="21"/>
          <w:szCs w:val="21"/>
        </w:rPr>
        <w:t>爆</w:t>
      </w:r>
      <w:r>
        <w:rPr>
          <w:rFonts w:hint="eastAsia" w:asciiTheme="minorEastAsia" w:hAnsiTheme="minorEastAsia" w:eastAsiaTheme="minorEastAsia" w:cstheme="minorEastAsia"/>
          <w:color w:val="auto"/>
          <w:kern w:val="0"/>
          <w:sz w:val="21"/>
          <w:szCs w:val="21"/>
          <w:lang w:val="en-US" w:eastAsia="zh-CN"/>
        </w:rPr>
        <w:t>炸</w:t>
      </w:r>
      <w:r>
        <w:rPr>
          <w:rFonts w:hint="eastAsia" w:asciiTheme="minorEastAsia" w:hAnsiTheme="minorEastAsia" w:eastAsiaTheme="minorEastAsia" w:cstheme="minorEastAsia"/>
          <w:color w:val="auto"/>
          <w:kern w:val="0"/>
          <w:sz w:val="21"/>
          <w:szCs w:val="21"/>
        </w:rPr>
        <w:t>，1</w:t>
      </w:r>
      <w:r>
        <w:rPr>
          <w:rFonts w:hint="eastAsia" w:asciiTheme="minorEastAsia" w:hAnsiTheme="minorEastAsia" w:eastAsiaTheme="minorEastAsia" w:cstheme="minorEastAsia"/>
          <w:color w:val="auto"/>
          <w:kern w:val="0"/>
          <w:sz w:val="21"/>
          <w:szCs w:val="21"/>
          <w:lang w:val="en-US" w:eastAsia="zh-CN"/>
        </w:rPr>
        <w:t>5管道</w:t>
      </w:r>
      <w:r>
        <w:rPr>
          <w:rFonts w:hint="eastAsia" w:asciiTheme="minorEastAsia" w:hAnsiTheme="minorEastAsia" w:eastAsiaTheme="minorEastAsia" w:cstheme="minorEastAsia"/>
          <w:color w:val="auto"/>
          <w:kern w:val="0"/>
          <w:sz w:val="21"/>
          <w:szCs w:val="21"/>
        </w:rPr>
        <w:t>爆炸，1</w:t>
      </w:r>
      <w:r>
        <w:rPr>
          <w:rFonts w:hint="eastAsia" w:asciiTheme="minorEastAsia" w:hAnsiTheme="minorEastAsia" w:eastAsiaTheme="minorEastAsia" w:cstheme="minorEastAsia"/>
          <w:color w:val="auto"/>
          <w:kern w:val="0"/>
          <w:sz w:val="21"/>
          <w:szCs w:val="21"/>
          <w:lang w:val="en-US" w:eastAsia="zh-CN"/>
        </w:rPr>
        <w:t>6可燃气体</w:t>
      </w:r>
      <w:r>
        <w:rPr>
          <w:rFonts w:hint="eastAsia" w:asciiTheme="minorEastAsia" w:hAnsiTheme="minorEastAsia" w:eastAsiaTheme="minorEastAsia" w:cstheme="minorEastAsia"/>
          <w:color w:val="auto"/>
          <w:kern w:val="0"/>
          <w:sz w:val="21"/>
          <w:szCs w:val="21"/>
        </w:rPr>
        <w:t>爆炸，1</w:t>
      </w:r>
      <w:r>
        <w:rPr>
          <w:rFonts w:hint="eastAsia" w:asciiTheme="minorEastAsia" w:hAnsiTheme="minorEastAsia" w:eastAsiaTheme="minorEastAsia" w:cstheme="minorEastAsia"/>
          <w:color w:val="auto"/>
          <w:kern w:val="0"/>
          <w:sz w:val="21"/>
          <w:szCs w:val="21"/>
          <w:lang w:val="en-US" w:eastAsia="zh-CN"/>
        </w:rPr>
        <w:t>7可燃液体蒸气</w:t>
      </w:r>
      <w:r>
        <w:rPr>
          <w:rFonts w:hint="eastAsia" w:asciiTheme="minorEastAsia" w:hAnsiTheme="minorEastAsia" w:eastAsiaTheme="minorEastAsia" w:cstheme="minorEastAsia"/>
          <w:color w:val="auto"/>
          <w:kern w:val="0"/>
          <w:sz w:val="21"/>
          <w:szCs w:val="21"/>
        </w:rPr>
        <w:t>爆炸，1</w:t>
      </w:r>
      <w:r>
        <w:rPr>
          <w:rFonts w:hint="eastAsia" w:asciiTheme="minorEastAsia" w:hAnsiTheme="minorEastAsia" w:eastAsiaTheme="minorEastAsia" w:cstheme="minorEastAsia"/>
          <w:color w:val="auto"/>
          <w:kern w:val="0"/>
          <w:sz w:val="21"/>
          <w:szCs w:val="21"/>
          <w:lang w:val="en-US" w:eastAsia="zh-CN"/>
        </w:rPr>
        <w:t>8粉尘</w:t>
      </w:r>
      <w:r>
        <w:rPr>
          <w:rFonts w:hint="eastAsia" w:asciiTheme="minorEastAsia" w:hAnsiTheme="minorEastAsia" w:eastAsiaTheme="minorEastAsia" w:cstheme="minorEastAsia"/>
          <w:color w:val="auto"/>
          <w:kern w:val="0"/>
          <w:sz w:val="21"/>
          <w:szCs w:val="21"/>
        </w:rPr>
        <w:t>爆炸，1</w:t>
      </w:r>
      <w:r>
        <w:rPr>
          <w:rFonts w:hint="eastAsia" w:asciiTheme="minorEastAsia" w:hAnsiTheme="minorEastAsia" w:eastAsiaTheme="minorEastAsia" w:cstheme="minorEastAsia"/>
          <w:color w:val="auto"/>
          <w:kern w:val="0"/>
          <w:sz w:val="21"/>
          <w:szCs w:val="21"/>
          <w:lang w:val="en-US" w:eastAsia="zh-CN"/>
        </w:rPr>
        <w:t>9民用爆炸物品</w:t>
      </w:r>
      <w:r>
        <w:rPr>
          <w:rFonts w:hint="eastAsia" w:asciiTheme="minorEastAsia" w:hAnsiTheme="minorEastAsia" w:eastAsiaTheme="minorEastAsia" w:cstheme="minorEastAsia"/>
          <w:color w:val="auto"/>
          <w:kern w:val="0"/>
          <w:sz w:val="21"/>
          <w:szCs w:val="21"/>
        </w:rPr>
        <w:t>爆炸，</w:t>
      </w:r>
      <w:r>
        <w:rPr>
          <w:rFonts w:hint="eastAsia" w:asciiTheme="minorEastAsia" w:hAnsiTheme="minorEastAsia" w:eastAsiaTheme="minorEastAsia" w:cstheme="minorEastAsia"/>
          <w:color w:val="auto"/>
          <w:kern w:val="0"/>
          <w:sz w:val="21"/>
          <w:szCs w:val="21"/>
          <w:lang w:val="en-US" w:eastAsia="zh-CN"/>
        </w:rPr>
        <w:t>20烟花爆竹爆炸，21其他可燃固体爆炸，22高温熔融物爆炸，23</w:t>
      </w:r>
      <w:r>
        <w:rPr>
          <w:rFonts w:hint="eastAsia" w:asciiTheme="minorEastAsia" w:hAnsiTheme="minorEastAsia" w:eastAsiaTheme="minorEastAsia" w:cstheme="minorEastAsia"/>
          <w:color w:val="auto"/>
          <w:kern w:val="0"/>
          <w:sz w:val="21"/>
          <w:szCs w:val="21"/>
        </w:rPr>
        <w:t>中毒</w:t>
      </w:r>
      <w:r>
        <w:rPr>
          <w:rFonts w:hint="default" w:asciiTheme="minorEastAsia" w:hAnsiTheme="minorEastAsia" w:eastAsiaTheme="minorEastAsia" w:cstheme="minorEastAsia"/>
          <w:color w:val="auto"/>
          <w:kern w:val="0"/>
          <w:sz w:val="21"/>
          <w:szCs w:val="21"/>
          <w:lang w:val="en" w:eastAsia="zh-CN"/>
        </w:rPr>
        <w:t>，</w:t>
      </w:r>
      <w:r>
        <w:rPr>
          <w:rFonts w:hint="eastAsia" w:asciiTheme="minorEastAsia" w:hAnsiTheme="minorEastAsia" w:eastAsiaTheme="minorEastAsia" w:cstheme="minorEastAsia"/>
          <w:color w:val="auto"/>
          <w:kern w:val="0"/>
          <w:sz w:val="21"/>
          <w:szCs w:val="21"/>
          <w:lang w:val="en-US" w:eastAsia="zh-CN"/>
        </w:rPr>
        <w:t>24</w:t>
      </w:r>
      <w:r>
        <w:rPr>
          <w:rFonts w:hint="eastAsia" w:asciiTheme="minorEastAsia" w:hAnsiTheme="minorEastAsia" w:eastAsiaTheme="minorEastAsia" w:cstheme="minorEastAsia"/>
          <w:color w:val="auto"/>
          <w:kern w:val="0"/>
          <w:sz w:val="21"/>
          <w:szCs w:val="21"/>
        </w:rPr>
        <w:t>窒息，</w:t>
      </w:r>
      <w:r>
        <w:rPr>
          <w:rFonts w:hint="eastAsia" w:asciiTheme="minorEastAsia" w:hAnsiTheme="minorEastAsia" w:eastAsiaTheme="minorEastAsia" w:cstheme="minorEastAsia"/>
          <w:color w:val="auto"/>
          <w:kern w:val="0"/>
          <w:sz w:val="21"/>
          <w:szCs w:val="21"/>
          <w:lang w:val="en-US" w:eastAsia="zh-CN"/>
        </w:rPr>
        <w:t>25滑坡，26泄漏，</w:t>
      </w:r>
      <w:r>
        <w:rPr>
          <w:rFonts w:hint="eastAsia" w:asciiTheme="minorEastAsia" w:hAnsiTheme="minorEastAsia" w:eastAsiaTheme="minorEastAsia" w:cstheme="minorEastAsia"/>
          <w:color w:val="auto"/>
          <w:kern w:val="0"/>
          <w:sz w:val="21"/>
          <w:szCs w:val="21"/>
        </w:rPr>
        <w:t>2</w:t>
      </w:r>
      <w:r>
        <w:rPr>
          <w:rFonts w:hint="eastAsia" w:asciiTheme="minorEastAsia" w:hAnsiTheme="minorEastAsia" w:eastAsiaTheme="minorEastAsia" w:cstheme="minorEastAsia"/>
          <w:color w:val="auto"/>
          <w:kern w:val="0"/>
          <w:sz w:val="21"/>
          <w:szCs w:val="21"/>
          <w:lang w:val="en-US" w:eastAsia="zh-CN"/>
        </w:rPr>
        <w:t>7</w:t>
      </w:r>
      <w:r>
        <w:rPr>
          <w:rFonts w:hint="eastAsia" w:asciiTheme="minorEastAsia" w:hAnsiTheme="minorEastAsia" w:eastAsiaTheme="minorEastAsia" w:cstheme="minorEastAsia"/>
          <w:color w:val="auto"/>
          <w:kern w:val="0"/>
          <w:sz w:val="21"/>
          <w:szCs w:val="21"/>
        </w:rPr>
        <w:t>其他。</w:t>
      </w:r>
    </w:p>
    <w:p>
      <w:pPr>
        <w:keepNext w:val="0"/>
        <w:keepLines w:val="0"/>
        <w:pageBreakBefore w:val="0"/>
        <w:shd w:val="clear" w:color="auto" w:fill="auto"/>
        <w:wordWrap/>
        <w:topLinePunct w:val="0"/>
        <w:autoSpaceDE w:val="0"/>
        <w:autoSpaceDN w:val="0"/>
        <w:bidi w:val="0"/>
        <w:adjustRightInd w:val="0"/>
        <w:spacing w:line="400" w:lineRule="exact"/>
        <w:ind w:firstLine="420" w:firstLineChars="200"/>
        <w:rPr>
          <w:rFonts w:hint="eastAsia" w:asciiTheme="minorEastAsia" w:hAnsiTheme="minorEastAsia" w:eastAsiaTheme="minorEastAsia" w:cstheme="minorEastAsia"/>
          <w:color w:val="auto"/>
          <w:kern w:val="0"/>
          <w:sz w:val="21"/>
          <w:szCs w:val="21"/>
        </w:rPr>
      </w:pPr>
      <w:r>
        <w:rPr>
          <w:rFonts w:hint="eastAsia" w:ascii="宋体" w:hAnsi="宋体" w:eastAsia="宋体" w:cs="宋体"/>
          <w:color w:val="auto"/>
          <w:kern w:val="0"/>
          <w:sz w:val="21"/>
          <w:szCs w:val="21"/>
          <w:lang w:val="en-US" w:eastAsia="zh-CN" w:bidi="ar-SA"/>
        </w:rPr>
        <w:t>（2）</w:t>
      </w:r>
      <w:r>
        <w:rPr>
          <w:rFonts w:hint="eastAsia" w:ascii="黑体" w:hAnsi="黑体" w:eastAsia="黑体" w:cs="黑体"/>
          <w:color w:val="auto"/>
          <w:kern w:val="0"/>
          <w:sz w:val="21"/>
          <w:szCs w:val="21"/>
          <w:lang w:val="en-US" w:eastAsia="zh-CN" w:bidi="ar-SA"/>
        </w:rPr>
        <w:t xml:space="preserve">煤矿事故类型  </w:t>
      </w:r>
      <w:r>
        <w:rPr>
          <w:rFonts w:hint="eastAsia" w:asciiTheme="minorEastAsia" w:hAnsiTheme="minorEastAsia" w:eastAsiaTheme="minorEastAsia" w:cstheme="minorEastAsia"/>
          <w:color w:val="auto"/>
          <w:kern w:val="0"/>
          <w:sz w:val="21"/>
          <w:szCs w:val="21"/>
          <w:lang w:val="en-US" w:eastAsia="zh-CN"/>
        </w:rPr>
        <w:t>1</w:t>
      </w:r>
      <w:r>
        <w:rPr>
          <w:rFonts w:hint="eastAsia" w:asciiTheme="minorEastAsia" w:hAnsiTheme="minorEastAsia" w:eastAsiaTheme="minorEastAsia" w:cstheme="minorEastAsia"/>
          <w:color w:val="auto"/>
          <w:kern w:val="0"/>
          <w:sz w:val="21"/>
          <w:szCs w:val="21"/>
        </w:rPr>
        <w:t>顶板，2冲击地压，3瓦斯，4煤尘，5机电，6运输，7爆破，8水害，9火灾，10其他。</w:t>
      </w:r>
    </w:p>
    <w:p>
      <w:pPr>
        <w:keepNext w:val="0"/>
        <w:keepLines w:val="0"/>
        <w:pageBreakBefore w:val="0"/>
        <w:shd w:val="clear" w:color="auto" w:fill="auto"/>
        <w:wordWrap/>
        <w:topLinePunct w:val="0"/>
        <w:autoSpaceDE w:val="0"/>
        <w:autoSpaceDN w:val="0"/>
        <w:bidi w:val="0"/>
        <w:adjustRightInd w:val="0"/>
        <w:spacing w:line="400" w:lineRule="exact"/>
        <w:ind w:firstLine="420" w:firstLineChars="200"/>
        <w:rPr>
          <w:rFonts w:hint="eastAsia" w:asciiTheme="minorEastAsia" w:hAnsiTheme="minorEastAsia" w:eastAsiaTheme="minorEastAsia" w:cstheme="minorEastAsia"/>
          <w:color w:val="auto"/>
          <w:kern w:val="0"/>
          <w:sz w:val="21"/>
          <w:szCs w:val="21"/>
        </w:rPr>
      </w:pPr>
      <w:r>
        <w:rPr>
          <w:rFonts w:hint="eastAsia" w:ascii="宋体" w:hAnsi="宋体" w:eastAsia="宋体" w:cs="宋体"/>
          <w:color w:val="auto"/>
          <w:kern w:val="0"/>
          <w:sz w:val="21"/>
          <w:szCs w:val="21"/>
          <w:lang w:val="en-US" w:eastAsia="zh-CN" w:bidi="ar-SA"/>
        </w:rPr>
        <w:t>（3）</w:t>
      </w:r>
      <w:r>
        <w:rPr>
          <w:rFonts w:hint="eastAsia" w:ascii="黑体" w:hAnsi="黑体" w:eastAsia="黑体" w:cs="黑体"/>
          <w:color w:val="auto"/>
          <w:kern w:val="0"/>
          <w:sz w:val="21"/>
          <w:szCs w:val="21"/>
          <w:lang w:val="en-US" w:eastAsia="zh-CN" w:bidi="ar-SA"/>
        </w:rPr>
        <w:t xml:space="preserve">道路运输事故类型  </w:t>
      </w:r>
      <w:r>
        <w:rPr>
          <w:rFonts w:hint="eastAsia" w:asciiTheme="minorEastAsia" w:hAnsiTheme="minorEastAsia" w:eastAsiaTheme="minorEastAsia" w:cstheme="minorEastAsia"/>
          <w:color w:val="auto"/>
          <w:kern w:val="0"/>
          <w:sz w:val="21"/>
          <w:szCs w:val="21"/>
        </w:rPr>
        <w:t>参照《道路运输行业行车事故统计调查制度》（2021年版），划分为9类</w:t>
      </w:r>
      <w:r>
        <w:rPr>
          <w:rFonts w:hint="eastAsia" w:asciiTheme="minorEastAsia" w:hAnsiTheme="minorEastAsia" w:cstheme="minorEastAsia"/>
          <w:color w:val="auto"/>
          <w:kern w:val="0"/>
          <w:sz w:val="21"/>
          <w:szCs w:val="21"/>
          <w:lang w:eastAsia="zh-CN"/>
        </w:rPr>
        <w:t xml:space="preserve">  </w:t>
      </w:r>
      <w:r>
        <w:rPr>
          <w:rFonts w:hint="eastAsia" w:asciiTheme="minorEastAsia" w:hAnsiTheme="minorEastAsia" w:eastAsiaTheme="minorEastAsia" w:cstheme="minorEastAsia"/>
          <w:color w:val="auto"/>
          <w:kern w:val="0"/>
          <w:sz w:val="21"/>
          <w:szCs w:val="21"/>
        </w:rPr>
        <w:t>1碰撞，2刮擦，3碾压，4翻车，5坠车，6失火，7撞固定物，8撞静止车辆，9其他。</w:t>
      </w:r>
    </w:p>
    <w:p>
      <w:pPr>
        <w:keepNext w:val="0"/>
        <w:keepLines w:val="0"/>
        <w:pageBreakBefore w:val="0"/>
        <w:shd w:val="clear" w:color="auto" w:fill="auto"/>
        <w:wordWrap/>
        <w:topLinePunct w:val="0"/>
        <w:autoSpaceDE w:val="0"/>
        <w:autoSpaceDN w:val="0"/>
        <w:bidi w:val="0"/>
        <w:adjustRightInd w:val="0"/>
        <w:spacing w:line="400" w:lineRule="exact"/>
        <w:ind w:firstLine="420" w:firstLineChars="200"/>
        <w:rPr>
          <w:rFonts w:hint="eastAsia" w:asciiTheme="minorEastAsia" w:hAnsiTheme="minorEastAsia" w:eastAsiaTheme="minorEastAsia" w:cstheme="minorEastAsia"/>
          <w:color w:val="auto"/>
          <w:kern w:val="0"/>
          <w:sz w:val="21"/>
          <w:szCs w:val="21"/>
        </w:rPr>
      </w:pPr>
      <w:r>
        <w:rPr>
          <w:rFonts w:hint="eastAsia" w:ascii="宋体" w:hAnsi="宋体" w:eastAsia="宋体" w:cs="宋体"/>
          <w:color w:val="auto"/>
          <w:kern w:val="0"/>
          <w:sz w:val="21"/>
          <w:szCs w:val="21"/>
          <w:lang w:val="en-US" w:eastAsia="zh-CN" w:bidi="ar-SA"/>
        </w:rPr>
        <w:t>（4）</w:t>
      </w:r>
      <w:r>
        <w:rPr>
          <w:rFonts w:hint="eastAsia" w:ascii="黑体" w:hAnsi="黑体" w:eastAsia="黑体" w:cs="黑体"/>
          <w:color w:val="auto"/>
          <w:kern w:val="0"/>
          <w:sz w:val="21"/>
          <w:szCs w:val="21"/>
          <w:lang w:val="en-US" w:eastAsia="zh-CN" w:bidi="ar-SA"/>
        </w:rPr>
        <w:t xml:space="preserve">渔业船舶事故类型  </w:t>
      </w:r>
      <w:r>
        <w:rPr>
          <w:rFonts w:hint="eastAsia" w:asciiTheme="minorEastAsia" w:hAnsiTheme="minorEastAsia" w:eastAsiaTheme="minorEastAsia" w:cstheme="minorEastAsia"/>
          <w:color w:val="auto"/>
          <w:kern w:val="0"/>
          <w:sz w:val="21"/>
          <w:szCs w:val="21"/>
        </w:rPr>
        <w:t>参照《渔业船舶水上安全事故报告和调查处理规定》（农业部令2012年第9号），划分为10类</w:t>
      </w:r>
      <w:r>
        <w:rPr>
          <w:rFonts w:hint="eastAsia" w:asciiTheme="minorEastAsia" w:hAnsiTheme="minorEastAsia" w:cstheme="minorEastAsia"/>
          <w:color w:val="auto"/>
          <w:kern w:val="0"/>
          <w:sz w:val="21"/>
          <w:szCs w:val="21"/>
          <w:lang w:eastAsia="zh-CN"/>
        </w:rPr>
        <w:t xml:space="preserve">  </w:t>
      </w:r>
      <w:r>
        <w:rPr>
          <w:rFonts w:hint="eastAsia" w:asciiTheme="minorEastAsia" w:hAnsiTheme="minorEastAsia" w:eastAsiaTheme="minorEastAsia" w:cstheme="minorEastAsia"/>
          <w:color w:val="auto"/>
          <w:kern w:val="0"/>
          <w:sz w:val="21"/>
          <w:szCs w:val="21"/>
        </w:rPr>
        <w:t>1碰撞，2风损，3触损，4火灾，5自沉，6机械损伤，7触电，8急性工业中毒，9溺水，10其他。</w:t>
      </w:r>
    </w:p>
    <w:p>
      <w:pPr>
        <w:keepNext w:val="0"/>
        <w:keepLines w:val="0"/>
        <w:pageBreakBefore w:val="0"/>
        <w:numPr>
          <w:ilvl w:val="0"/>
          <w:numId w:val="0"/>
        </w:numPr>
        <w:shd w:val="clear" w:color="auto" w:fill="auto"/>
        <w:wordWrap/>
        <w:topLinePunct w:val="0"/>
        <w:autoSpaceDE w:val="0"/>
        <w:autoSpaceDN w:val="0"/>
        <w:bidi w:val="0"/>
        <w:adjustRightInd w:val="0"/>
        <w:spacing w:line="400" w:lineRule="exact"/>
        <w:ind w:firstLine="420" w:firstLineChars="200"/>
        <w:rPr>
          <w:rFonts w:hint="eastAsia" w:asciiTheme="minorEastAsia" w:hAnsiTheme="minorEastAsia" w:eastAsiaTheme="minorEastAsia" w:cstheme="minorEastAsia"/>
          <w:color w:val="auto"/>
          <w:kern w:val="0"/>
          <w:sz w:val="21"/>
          <w:szCs w:val="21"/>
        </w:rPr>
      </w:pPr>
      <w:r>
        <w:rPr>
          <w:rFonts w:hint="eastAsia" w:ascii="宋体" w:hAnsi="宋体" w:eastAsia="宋体" w:cs="宋体"/>
          <w:color w:val="auto"/>
          <w:kern w:val="0"/>
          <w:sz w:val="21"/>
          <w:szCs w:val="21"/>
          <w:lang w:val="en-US" w:eastAsia="zh-CN" w:bidi="ar-SA"/>
        </w:rPr>
        <w:t>（5）</w:t>
      </w:r>
      <w:r>
        <w:rPr>
          <w:rFonts w:hint="eastAsia" w:ascii="黑体" w:hAnsi="黑体" w:eastAsia="黑体" w:cs="黑体"/>
          <w:color w:val="auto"/>
          <w:kern w:val="0"/>
          <w:sz w:val="21"/>
          <w:szCs w:val="21"/>
          <w:lang w:val="en-US" w:eastAsia="zh-CN" w:bidi="ar-SA"/>
        </w:rPr>
        <w:t xml:space="preserve">水上运输事故类型  </w:t>
      </w:r>
      <w:r>
        <w:rPr>
          <w:rFonts w:hint="eastAsia" w:asciiTheme="minorEastAsia" w:hAnsiTheme="minorEastAsia" w:eastAsiaTheme="minorEastAsia" w:cstheme="minorEastAsia"/>
          <w:color w:val="auto"/>
          <w:kern w:val="0"/>
          <w:sz w:val="21"/>
          <w:szCs w:val="21"/>
        </w:rPr>
        <w:t>参照《水上交通事故统计办法》（交通运输部令2021年第23号），划分为10类</w:t>
      </w:r>
      <w:r>
        <w:rPr>
          <w:rFonts w:hint="eastAsia" w:asciiTheme="minorEastAsia" w:hAnsiTheme="minorEastAsia" w:cstheme="minorEastAsia"/>
          <w:color w:val="auto"/>
          <w:kern w:val="0"/>
          <w:sz w:val="21"/>
          <w:szCs w:val="21"/>
          <w:lang w:eastAsia="zh-CN"/>
        </w:rPr>
        <w:t xml:space="preserve">  </w:t>
      </w:r>
      <w:r>
        <w:rPr>
          <w:rFonts w:hint="eastAsia" w:asciiTheme="minorEastAsia" w:hAnsiTheme="minorEastAsia" w:eastAsiaTheme="minorEastAsia" w:cstheme="minorEastAsia"/>
          <w:color w:val="auto"/>
          <w:kern w:val="0"/>
          <w:sz w:val="21"/>
          <w:szCs w:val="21"/>
        </w:rPr>
        <w:t>1碰撞，2搁浅，3触礁，4触碰，5浪损，6火灾、爆炸，7风灾，8自沉，9操作性污染，10其他。</w:t>
      </w:r>
    </w:p>
    <w:p>
      <w:pPr>
        <w:keepNext w:val="0"/>
        <w:keepLines w:val="0"/>
        <w:pageBreakBefore w:val="0"/>
        <w:numPr>
          <w:ilvl w:val="0"/>
          <w:numId w:val="1"/>
        </w:numPr>
        <w:shd w:val="clear" w:color="auto" w:fill="auto"/>
        <w:wordWrap/>
        <w:topLinePunct w:val="0"/>
        <w:autoSpaceDE w:val="0"/>
        <w:autoSpaceDN w:val="0"/>
        <w:bidi w:val="0"/>
        <w:adjustRightInd w:val="0"/>
        <w:spacing w:line="400" w:lineRule="exact"/>
        <w:ind w:left="0" w:leftChars="0" w:firstLine="420" w:firstLineChars="200"/>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事故概况  </w:t>
      </w:r>
      <w:r>
        <w:rPr>
          <w:rFonts w:hint="eastAsia" w:asciiTheme="minorEastAsia" w:hAnsiTheme="minorEastAsia" w:eastAsiaTheme="minorEastAsia" w:cstheme="minorEastAsia"/>
          <w:color w:val="auto"/>
          <w:kern w:val="0"/>
          <w:sz w:val="21"/>
          <w:szCs w:val="21"/>
        </w:rPr>
        <w:t>主要填写事故简要经过，包括事故原因、起因物、致害物、不安全行为、不安全状态等情况。</w:t>
      </w:r>
    </w:p>
    <w:p>
      <w:pPr>
        <w:keepNext w:val="0"/>
        <w:keepLines w:val="0"/>
        <w:pageBreakBefore w:val="0"/>
        <w:numPr>
          <w:ilvl w:val="0"/>
          <w:numId w:val="1"/>
        </w:numPr>
        <w:shd w:val="clear" w:color="auto" w:fill="auto"/>
        <w:wordWrap/>
        <w:topLinePunct w:val="0"/>
        <w:autoSpaceDE w:val="0"/>
        <w:autoSpaceDN w:val="0"/>
        <w:bidi w:val="0"/>
        <w:adjustRightInd w:val="0"/>
        <w:spacing w:line="400" w:lineRule="exact"/>
        <w:ind w:left="0" w:leftChars="0" w:firstLine="420" w:firstLineChars="200"/>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国民经济行业分类</w:t>
      </w:r>
      <w:r>
        <w:rPr>
          <w:rFonts w:hint="eastAsia" w:asciiTheme="minorEastAsia" w:hAnsiTheme="minorEastAsia" w:eastAsiaTheme="minorEastAsia" w:cstheme="minorEastAsia"/>
          <w:color w:val="auto"/>
          <w:kern w:val="0"/>
          <w:sz w:val="21"/>
          <w:szCs w:val="21"/>
        </w:rPr>
        <w:t xml:space="preserve">  按</w:t>
      </w:r>
      <w:r>
        <w:rPr>
          <w:rFonts w:hint="eastAsia" w:asciiTheme="minorEastAsia" w:hAnsiTheme="minorEastAsia" w:eastAsiaTheme="minorEastAsia" w:cstheme="minorEastAsia"/>
          <w:color w:val="auto"/>
          <w:kern w:val="0"/>
          <w:sz w:val="21"/>
          <w:szCs w:val="21"/>
          <w:highlight w:val="none"/>
        </w:rPr>
        <w:t>《国民经济行业分类》（GB/T 4754-2017）（2019年修订）</w:t>
      </w:r>
      <w:r>
        <w:rPr>
          <w:rFonts w:hint="eastAsia" w:asciiTheme="minorEastAsia" w:hAnsiTheme="minorEastAsia" w:eastAsiaTheme="minorEastAsia" w:cstheme="minorEastAsia"/>
          <w:color w:val="auto"/>
          <w:kern w:val="0"/>
          <w:sz w:val="21"/>
          <w:szCs w:val="21"/>
        </w:rPr>
        <w:t>四位码填写要求填写。</w:t>
      </w:r>
    </w:p>
    <w:p>
      <w:pPr>
        <w:keepNext w:val="0"/>
        <w:keepLines w:val="0"/>
        <w:pageBreakBefore w:val="0"/>
        <w:numPr>
          <w:ilvl w:val="0"/>
          <w:numId w:val="1"/>
        </w:numPr>
        <w:shd w:val="clear" w:color="auto" w:fill="auto"/>
        <w:wordWrap/>
        <w:topLinePunct w:val="0"/>
        <w:autoSpaceDE w:val="0"/>
        <w:autoSpaceDN w:val="0"/>
        <w:bidi w:val="0"/>
        <w:adjustRightInd w:val="0"/>
        <w:spacing w:line="400" w:lineRule="exact"/>
        <w:ind w:left="0" w:leftChars="0" w:firstLine="420" w:firstLineChars="200"/>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统一社会信用代码  </w:t>
      </w:r>
      <w:r>
        <w:rPr>
          <w:rFonts w:hint="eastAsia" w:asciiTheme="minorEastAsia" w:hAnsiTheme="minorEastAsia" w:eastAsiaTheme="minorEastAsia" w:cstheme="minorEastAsia"/>
          <w:color w:val="auto"/>
          <w:kern w:val="0"/>
          <w:sz w:val="21"/>
          <w:szCs w:val="21"/>
        </w:rPr>
        <w:t>指按照</w:t>
      </w:r>
      <w:r>
        <w:rPr>
          <w:rFonts w:hint="eastAsia" w:asciiTheme="minorEastAsia" w:hAnsiTheme="minorEastAsia" w:eastAsiaTheme="minorEastAsia" w:cstheme="minorEastAsia"/>
          <w:color w:val="auto"/>
          <w:kern w:val="0"/>
          <w:sz w:val="21"/>
          <w:szCs w:val="21"/>
          <w:highlight w:val="none"/>
        </w:rPr>
        <w:t>《法人和其他组织统一社会信用代码编码规则》（GB 32100-2015）</w:t>
      </w:r>
      <w:r>
        <w:rPr>
          <w:rFonts w:hint="eastAsia" w:asciiTheme="minorEastAsia" w:hAnsiTheme="minorEastAsia" w:eastAsiaTheme="minorEastAsia" w:cstheme="minorEastAsia"/>
          <w:color w:val="auto"/>
          <w:kern w:val="0"/>
          <w:sz w:val="21"/>
          <w:szCs w:val="21"/>
        </w:rPr>
        <w:t>规定，由赋码主管部门给每一个法人单位和其他组织颁发的在全国范围内唯一的、终身不变的法定身份识别码。统一社会信用代码由18位的阿拉伯数字或大写英文字母（不使用I、O、Z、S、V）组成。对不具有统一社会信用代码的事故发生单位，按照《公民身份号码》（GB 11643-1999）填报主要组织者或自然人的居民身份证号码，居民身份证号码由18位的阿拉伯数字或大写英文字母X组成。</w:t>
      </w:r>
    </w:p>
    <w:p>
      <w:pPr>
        <w:keepNext w:val="0"/>
        <w:keepLines w:val="0"/>
        <w:pageBreakBefore w:val="0"/>
        <w:numPr>
          <w:ilvl w:val="0"/>
          <w:numId w:val="1"/>
        </w:numPr>
        <w:shd w:val="clear" w:color="auto" w:fill="auto"/>
        <w:wordWrap/>
        <w:topLinePunct w:val="0"/>
        <w:autoSpaceDE w:val="0"/>
        <w:autoSpaceDN w:val="0"/>
        <w:bidi w:val="0"/>
        <w:adjustRightInd w:val="0"/>
        <w:spacing w:line="400" w:lineRule="exact"/>
        <w:ind w:left="0" w:leftChars="0" w:firstLine="420" w:firstLineChars="200"/>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单位规模 </w:t>
      </w:r>
      <w:r>
        <w:rPr>
          <w:rFonts w:hint="eastAsia" w:asciiTheme="minorEastAsia" w:hAnsiTheme="minorEastAsia" w:eastAsiaTheme="minorEastAsia" w:cstheme="minorEastAsia"/>
          <w:color w:val="auto"/>
          <w:kern w:val="0"/>
          <w:sz w:val="21"/>
          <w:szCs w:val="21"/>
        </w:rPr>
        <w:t xml:space="preserve"> 按照国家统计局关于印发《统计上大中小微型企业划分办法（2017）》的通知（国统字〔2017〕213号）规定填写。</w:t>
      </w:r>
    </w:p>
    <w:p>
      <w:pPr>
        <w:keepNext w:val="0"/>
        <w:keepLines w:val="0"/>
        <w:pageBreakBefore w:val="0"/>
        <w:numPr>
          <w:ilvl w:val="0"/>
          <w:numId w:val="1"/>
        </w:numPr>
        <w:shd w:val="clear" w:color="auto" w:fill="auto"/>
        <w:wordWrap/>
        <w:topLinePunct w:val="0"/>
        <w:autoSpaceDE w:val="0"/>
        <w:autoSpaceDN w:val="0"/>
        <w:bidi w:val="0"/>
        <w:adjustRightInd w:val="0"/>
        <w:spacing w:line="400" w:lineRule="exact"/>
        <w:ind w:left="0" w:leftChars="0" w:firstLine="420" w:firstLineChars="200"/>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国有企业属性</w:t>
      </w:r>
      <w:r>
        <w:rPr>
          <w:rFonts w:hint="eastAsia" w:asciiTheme="minorEastAsia" w:hAnsiTheme="minorEastAsia" w:eastAsiaTheme="minorEastAsia" w:cstheme="minorEastAsia"/>
          <w:color w:val="auto"/>
          <w:kern w:val="0"/>
          <w:sz w:val="21"/>
          <w:szCs w:val="21"/>
        </w:rPr>
        <w:t xml:space="preserve">  根据国有企业的行政主管级别，分为4类</w:t>
      </w:r>
      <w:r>
        <w:rPr>
          <w:rFonts w:hint="eastAsia" w:asciiTheme="minorEastAsia" w:hAnsiTheme="minorEastAsia" w:cstheme="minorEastAsia"/>
          <w:color w:val="auto"/>
          <w:kern w:val="0"/>
          <w:sz w:val="21"/>
          <w:szCs w:val="21"/>
          <w:lang w:eastAsia="zh-CN"/>
        </w:rPr>
        <w:t xml:space="preserve">  </w:t>
      </w:r>
      <w:r>
        <w:rPr>
          <w:rFonts w:hint="eastAsia" w:asciiTheme="minorEastAsia" w:hAnsiTheme="minorEastAsia" w:eastAsiaTheme="minorEastAsia" w:cstheme="minorEastAsia"/>
          <w:color w:val="auto"/>
          <w:kern w:val="0"/>
          <w:sz w:val="21"/>
          <w:szCs w:val="21"/>
        </w:rPr>
        <w:t>1中央企业，2省属企业，3市属企业，4县属企业。</w:t>
      </w:r>
    </w:p>
    <w:p>
      <w:pPr>
        <w:keepNext w:val="0"/>
        <w:keepLines w:val="0"/>
        <w:pageBreakBefore w:val="0"/>
        <w:numPr>
          <w:ilvl w:val="0"/>
          <w:numId w:val="1"/>
        </w:numPr>
        <w:shd w:val="clear" w:color="auto" w:fill="auto"/>
        <w:wordWrap/>
        <w:topLinePunct w:val="0"/>
        <w:autoSpaceDE w:val="0"/>
        <w:autoSpaceDN w:val="0"/>
        <w:bidi w:val="0"/>
        <w:adjustRightInd w:val="0"/>
        <w:spacing w:line="400" w:lineRule="exact"/>
        <w:ind w:left="0" w:leftChars="0" w:firstLine="420" w:firstLineChars="200"/>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登记注册统计类别  </w:t>
      </w:r>
      <w:r>
        <w:rPr>
          <w:rFonts w:hint="eastAsia" w:asciiTheme="minorEastAsia" w:hAnsiTheme="minorEastAsia" w:eastAsiaTheme="minorEastAsia" w:cstheme="minorEastAsia"/>
          <w:color w:val="auto"/>
          <w:kern w:val="0"/>
          <w:sz w:val="21"/>
          <w:szCs w:val="21"/>
        </w:rPr>
        <w:t>指企业或企业产业活动单位的登记注册</w:t>
      </w:r>
      <w:r>
        <w:rPr>
          <w:rFonts w:hint="eastAsia" w:asciiTheme="minorEastAsia" w:hAnsiTheme="minorEastAsia" w:eastAsiaTheme="minorEastAsia" w:cstheme="minorEastAsia"/>
          <w:color w:val="auto"/>
          <w:kern w:val="0"/>
          <w:sz w:val="21"/>
          <w:szCs w:val="21"/>
          <w:lang w:eastAsia="zh-CN"/>
        </w:rPr>
        <w:t>统计类别</w:t>
      </w:r>
      <w:r>
        <w:rPr>
          <w:rFonts w:hint="eastAsia" w:asciiTheme="minorEastAsia" w:hAnsiTheme="minorEastAsia" w:eastAsiaTheme="minorEastAsia" w:cstheme="minorEastAsia"/>
          <w:color w:val="auto"/>
          <w:kern w:val="0"/>
          <w:sz w:val="21"/>
          <w:szCs w:val="21"/>
        </w:rPr>
        <w:t>，按照《关于市场主体统计分类的划分规定》（国统字〔2023〕14号）规定填写。机关、事业单位和社会团体及其他组织的登记注册</w:t>
      </w:r>
      <w:r>
        <w:rPr>
          <w:rFonts w:hint="eastAsia" w:asciiTheme="minorEastAsia" w:hAnsiTheme="minorEastAsia" w:eastAsiaTheme="minorEastAsia" w:cstheme="minorEastAsia"/>
          <w:color w:val="auto"/>
          <w:kern w:val="0"/>
          <w:sz w:val="21"/>
          <w:szCs w:val="21"/>
          <w:lang w:eastAsia="zh-CN"/>
        </w:rPr>
        <w:t>统计类别</w:t>
      </w:r>
      <w:r>
        <w:rPr>
          <w:rFonts w:hint="eastAsia" w:asciiTheme="minorEastAsia" w:hAnsiTheme="minorEastAsia" w:eastAsiaTheme="minorEastAsia" w:cstheme="minorEastAsia"/>
          <w:color w:val="auto"/>
          <w:kern w:val="0"/>
          <w:sz w:val="21"/>
          <w:szCs w:val="21"/>
        </w:rPr>
        <w:t>，按其主要经费来源和管理方式，根据实际情况，</w:t>
      </w:r>
      <w:r>
        <w:rPr>
          <w:rFonts w:hint="eastAsia" w:asciiTheme="minorEastAsia" w:hAnsiTheme="minorEastAsia" w:eastAsiaTheme="minorEastAsia" w:cstheme="minorEastAsia"/>
          <w:color w:val="auto"/>
          <w:kern w:val="0"/>
          <w:sz w:val="21"/>
          <w:szCs w:val="21"/>
          <w:lang w:eastAsia="zh-CN"/>
        </w:rPr>
        <w:t>参照</w:t>
      </w:r>
      <w:r>
        <w:rPr>
          <w:rFonts w:hint="eastAsia" w:asciiTheme="minorEastAsia" w:hAnsiTheme="minorEastAsia" w:eastAsiaTheme="minorEastAsia" w:cstheme="minorEastAsia"/>
          <w:color w:val="auto"/>
          <w:kern w:val="0"/>
          <w:sz w:val="21"/>
          <w:szCs w:val="21"/>
        </w:rPr>
        <w:t>《关于市场主体统计分类的划分规定》（国统字〔2023〕14号）确定。</w:t>
      </w:r>
    </w:p>
    <w:p>
      <w:pPr>
        <w:keepLines w:val="0"/>
        <w:pageBreakBefore w:val="0"/>
        <w:numPr>
          <w:ilvl w:val="0"/>
          <w:numId w:val="1"/>
        </w:numPr>
        <w:shd w:val="clear" w:color="auto" w:fill="auto"/>
        <w:wordWrap/>
        <w:topLinePunct w:val="0"/>
        <w:autoSpaceDE w:val="0"/>
        <w:autoSpaceDN w:val="0"/>
        <w:bidi w:val="0"/>
        <w:adjustRightInd w:val="0"/>
        <w:spacing w:line="400" w:lineRule="exact"/>
        <w:ind w:firstLine="420" w:firstLineChars="200"/>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事故其他相关单位  </w:t>
      </w:r>
      <w:r>
        <w:rPr>
          <w:rFonts w:hint="eastAsia" w:asciiTheme="minorEastAsia" w:hAnsiTheme="minorEastAsia" w:eastAsiaTheme="minorEastAsia" w:cstheme="minorEastAsia"/>
          <w:color w:val="auto"/>
          <w:sz w:val="21"/>
          <w:szCs w:val="21"/>
          <w:lang w:val="en-US" w:eastAsia="zh-CN"/>
        </w:rPr>
        <w:t>指除事故发生单位以外，其他与事故发生有关的单位。应当</w:t>
      </w:r>
      <w:r>
        <w:rPr>
          <w:rFonts w:hint="eastAsia" w:asciiTheme="minorEastAsia" w:hAnsiTheme="minorEastAsia" w:eastAsiaTheme="minorEastAsia" w:cstheme="minorEastAsia"/>
          <w:color w:val="auto"/>
          <w:kern w:val="0"/>
          <w:sz w:val="21"/>
          <w:szCs w:val="21"/>
        </w:rPr>
        <w:t>依据事故调查情况，分别填写事故发生单位以外的事故相关单位详细情况。凡经登记主管机关核准或批准，具有两个或两个以上名称的单位，要求填写一个单位名称，同时用括号注明其余的单位名称。国有企业隶属关系应填报到最高一级母公司。对非独立核算单位，应详细填写与事故责任单位的隶属关系，并同时填写经主管单位核准或批准的单位名称。</w:t>
      </w:r>
      <w:r>
        <w:rPr>
          <w:rFonts w:hint="eastAsia" w:asciiTheme="minorEastAsia" w:hAnsiTheme="minorEastAsia" w:eastAsiaTheme="minorEastAsia" w:cstheme="minorEastAsia"/>
          <w:color w:val="auto"/>
          <w:sz w:val="21"/>
          <w:szCs w:val="21"/>
          <w:lang w:val="en-US" w:eastAsia="zh-CN"/>
        </w:rPr>
        <w:t>如建筑施工事故中的建设单位、监理单位、设计单位、勘察单位、劳务派遣单位等。建筑业事故的“建设单位”应填写建设工程的投资方，通常指对该工程拥有产权的发包方。</w:t>
      </w:r>
    </w:p>
    <w:p>
      <w:pPr>
        <w:keepNext w:val="0"/>
        <w:keepLines w:val="0"/>
        <w:pageBreakBefore w:val="0"/>
        <w:shd w:val="clear" w:color="auto" w:fill="auto"/>
        <w:wordWrap/>
        <w:topLinePunct w:val="0"/>
        <w:autoSpaceDE w:val="0"/>
        <w:autoSpaceDN w:val="0"/>
        <w:bidi w:val="0"/>
        <w:adjustRightInd w:val="0"/>
        <w:spacing w:line="400" w:lineRule="exact"/>
        <w:ind w:firstLine="630" w:firstLineChars="300"/>
        <w:rPr>
          <w:rFonts w:hint="eastAsia" w:asciiTheme="minorEastAsia" w:hAnsiTheme="minorEastAsia" w:eastAsiaTheme="minorEastAsia" w:cstheme="minorEastAsia"/>
          <w:color w:val="auto"/>
          <w:sz w:val="21"/>
          <w:szCs w:val="21"/>
        </w:rPr>
      </w:pPr>
    </w:p>
    <w:p>
      <w:pPr>
        <w:keepNext w:val="0"/>
        <w:keepLines w:val="0"/>
        <w:pageBreakBefore w:val="0"/>
        <w:numPr>
          <w:ilvl w:val="0"/>
          <w:numId w:val="0"/>
        </w:numPr>
        <w:wordWrap/>
        <w:topLinePunct w:val="0"/>
        <w:bidi w:val="0"/>
        <w:spacing w:line="400" w:lineRule="exact"/>
        <w:jc w:val="both"/>
        <w:rPr>
          <w:rFonts w:hint="eastAsia" w:asciiTheme="minorEastAsia" w:hAnsiTheme="minorEastAsia" w:eastAsiaTheme="minorEastAsia" w:cstheme="minorEastAsia"/>
          <w:color w:val="auto"/>
          <w:sz w:val="21"/>
          <w:szCs w:val="21"/>
          <w:lang w:val="en-US" w:eastAsia="zh-CN"/>
        </w:rPr>
      </w:pPr>
    </w:p>
    <w:p>
      <w:pPr>
        <w:keepNext w:val="0"/>
        <w:keepLines w:val="0"/>
        <w:pageBreakBefore w:val="0"/>
        <w:numPr>
          <w:ilvl w:val="0"/>
          <w:numId w:val="2"/>
        </w:numPr>
        <w:wordWrap/>
        <w:topLinePunct w:val="0"/>
        <w:bidi w:val="0"/>
        <w:spacing w:line="400" w:lineRule="exact"/>
        <w:jc w:val="center"/>
        <w:rPr>
          <w:rFonts w:hint="eastAsia" w:ascii="宋体" w:hAnsi="宋体" w:eastAsia="宋体" w:cs="Times New Roman"/>
          <w:b/>
          <w:color w:val="auto"/>
          <w:sz w:val="28"/>
          <w:szCs w:val="28"/>
        </w:rPr>
      </w:pPr>
      <w:r>
        <w:rPr>
          <w:rFonts w:hint="eastAsia" w:ascii="宋体" w:hAnsi="宋体"/>
          <w:b/>
          <w:color w:val="auto"/>
          <w:sz w:val="28"/>
          <w:szCs w:val="28"/>
        </w:rPr>
        <w:t>生产安全事故调查表（附表1 生产安全事故伤亡人员情况）</w:t>
      </w:r>
    </w:p>
    <w:p>
      <w:pPr>
        <w:keepNext w:val="0"/>
        <w:keepLines w:val="0"/>
        <w:pageBreakBefore w:val="0"/>
        <w:shd w:val="clear" w:color="auto" w:fill="auto"/>
        <w:wordWrap/>
        <w:topLinePunct w:val="0"/>
        <w:autoSpaceDE w:val="0"/>
        <w:autoSpaceDN w:val="0"/>
        <w:bidi w:val="0"/>
        <w:adjustRightInd w:val="0"/>
        <w:spacing w:line="400" w:lineRule="exact"/>
        <w:jc w:val="both"/>
        <w:rPr>
          <w:rFonts w:hint="eastAsia" w:asciiTheme="minorEastAsia" w:hAnsiTheme="minorEastAsia" w:eastAsiaTheme="minorEastAsia" w:cstheme="minorEastAsia"/>
          <w:color w:val="auto"/>
          <w:kern w:val="0"/>
          <w:sz w:val="21"/>
          <w:szCs w:val="21"/>
          <w:lang w:val="en-US" w:eastAsia="zh-CN"/>
        </w:rPr>
      </w:pPr>
    </w:p>
    <w:p>
      <w:pPr>
        <w:keepNext w:val="0"/>
        <w:keepLines w:val="0"/>
        <w:pageBreakBefore w:val="0"/>
        <w:numPr>
          <w:ilvl w:val="0"/>
          <w:numId w:val="3"/>
        </w:numPr>
        <w:shd w:val="clear" w:color="auto" w:fill="auto"/>
        <w:wordWrap/>
        <w:topLinePunct w:val="0"/>
        <w:autoSpaceDE w:val="0"/>
        <w:autoSpaceDN w:val="0"/>
        <w:bidi w:val="0"/>
        <w:adjustRightInd w:val="0"/>
        <w:spacing w:line="400" w:lineRule="exact"/>
        <w:ind w:left="0" w:leftChars="0" w:firstLine="420" w:firstLineChars="200"/>
        <w:rPr>
          <w:rFonts w:hint="eastAsia" w:asciiTheme="minorEastAsia" w:hAnsiTheme="minorEastAsia" w:eastAsiaTheme="minorEastAsia" w:cstheme="minorEastAsia"/>
          <w:color w:val="auto"/>
          <w:kern w:val="0"/>
          <w:sz w:val="21"/>
          <w:szCs w:val="21"/>
          <w:lang w:val="en-US" w:eastAsia="zh-CN"/>
        </w:rPr>
      </w:pPr>
      <w:r>
        <w:rPr>
          <w:rFonts w:hint="eastAsia" w:ascii="黑体" w:hAnsi="黑体" w:eastAsia="黑体" w:cs="黑体"/>
          <w:color w:val="auto"/>
          <w:kern w:val="0"/>
          <w:sz w:val="21"/>
          <w:szCs w:val="21"/>
          <w:lang w:val="en-US" w:eastAsia="zh-CN" w:bidi="ar-SA"/>
        </w:rPr>
        <w:t>死亡（含下落不明）人数</w:t>
      </w:r>
      <w:r>
        <w:rPr>
          <w:rFonts w:hint="eastAsia" w:asciiTheme="minorEastAsia" w:hAnsiTheme="minorEastAsia" w:eastAsiaTheme="minorEastAsia" w:cstheme="minorEastAsia"/>
          <w:color w:val="auto"/>
          <w:kern w:val="0"/>
          <w:sz w:val="21"/>
          <w:szCs w:val="21"/>
          <w:lang w:val="en-US" w:eastAsia="zh-CN"/>
        </w:rPr>
        <w:t xml:space="preserve">  同生产安全事故调查表。</w:t>
      </w:r>
    </w:p>
    <w:p>
      <w:pPr>
        <w:keepNext w:val="0"/>
        <w:keepLines w:val="0"/>
        <w:pageBreakBefore w:val="0"/>
        <w:numPr>
          <w:ilvl w:val="0"/>
          <w:numId w:val="3"/>
        </w:numPr>
        <w:shd w:val="clear" w:color="auto" w:fill="auto"/>
        <w:wordWrap/>
        <w:topLinePunct w:val="0"/>
        <w:autoSpaceDE w:val="0"/>
        <w:autoSpaceDN w:val="0"/>
        <w:bidi w:val="0"/>
        <w:adjustRightInd w:val="0"/>
        <w:spacing w:line="400" w:lineRule="exact"/>
        <w:ind w:left="0" w:leftChars="0" w:firstLine="420" w:firstLineChars="200"/>
        <w:rPr>
          <w:rFonts w:hint="eastAsia" w:asciiTheme="minorEastAsia" w:hAnsiTheme="minorEastAsia" w:eastAsiaTheme="minorEastAsia" w:cstheme="minorEastAsia"/>
          <w:color w:val="auto"/>
          <w:kern w:val="0"/>
          <w:sz w:val="21"/>
          <w:szCs w:val="21"/>
          <w:lang w:val="en-US" w:eastAsia="zh-CN"/>
        </w:rPr>
      </w:pPr>
      <w:r>
        <w:rPr>
          <w:rFonts w:hint="eastAsia" w:ascii="黑体" w:hAnsi="黑体" w:eastAsia="黑体" w:cs="黑体"/>
          <w:color w:val="auto"/>
          <w:kern w:val="0"/>
          <w:sz w:val="21"/>
          <w:szCs w:val="21"/>
          <w:lang w:val="en-US" w:eastAsia="zh-CN" w:bidi="ar-SA"/>
        </w:rPr>
        <w:t>受伤人数</w:t>
      </w:r>
      <w:r>
        <w:rPr>
          <w:rFonts w:hint="eastAsia" w:asciiTheme="minorEastAsia" w:hAnsiTheme="minorEastAsia" w:eastAsiaTheme="minorEastAsia" w:cstheme="minorEastAsia"/>
          <w:color w:val="auto"/>
          <w:kern w:val="0"/>
          <w:sz w:val="21"/>
          <w:szCs w:val="21"/>
          <w:lang w:val="en-US" w:eastAsia="zh-CN"/>
        </w:rPr>
        <w:t xml:space="preserve">  同生产安全事故调查表。</w:t>
      </w:r>
    </w:p>
    <w:p>
      <w:pPr>
        <w:keepNext w:val="0"/>
        <w:keepLines w:val="0"/>
        <w:pageBreakBefore w:val="0"/>
        <w:numPr>
          <w:ilvl w:val="0"/>
          <w:numId w:val="3"/>
        </w:numPr>
        <w:shd w:val="clear" w:color="auto" w:fill="auto"/>
        <w:wordWrap/>
        <w:topLinePunct w:val="0"/>
        <w:autoSpaceDE w:val="0"/>
        <w:autoSpaceDN w:val="0"/>
        <w:bidi w:val="0"/>
        <w:adjustRightInd w:val="0"/>
        <w:spacing w:line="400" w:lineRule="exact"/>
        <w:ind w:left="0" w:leftChars="0" w:firstLine="420" w:firstLineChars="200"/>
        <w:rPr>
          <w:rFonts w:hint="eastAsia" w:asciiTheme="minorEastAsia" w:hAnsiTheme="minorEastAsia" w:eastAsiaTheme="minorEastAsia" w:cstheme="minorEastAsia"/>
          <w:color w:val="auto"/>
          <w:kern w:val="0"/>
          <w:sz w:val="21"/>
          <w:szCs w:val="21"/>
          <w:lang w:val="en-US" w:eastAsia="zh-CN"/>
        </w:rPr>
      </w:pPr>
      <w:r>
        <w:rPr>
          <w:rFonts w:hint="eastAsia" w:ascii="黑体" w:hAnsi="黑体" w:eastAsia="黑体" w:cs="黑体"/>
          <w:color w:val="auto"/>
          <w:kern w:val="0"/>
          <w:sz w:val="21"/>
          <w:szCs w:val="21"/>
          <w:lang w:val="en-US" w:eastAsia="zh-CN" w:bidi="ar-SA"/>
        </w:rPr>
        <w:t>文化程度</w:t>
      </w:r>
      <w:r>
        <w:rPr>
          <w:rFonts w:hint="eastAsia" w:asciiTheme="minorEastAsia" w:hAnsiTheme="minorEastAsia" w:eastAsiaTheme="minorEastAsia" w:cstheme="minorEastAsia"/>
          <w:color w:val="auto"/>
          <w:kern w:val="0"/>
          <w:sz w:val="21"/>
          <w:szCs w:val="21"/>
          <w:lang w:val="en-US" w:eastAsia="zh-CN"/>
        </w:rPr>
        <w:t xml:space="preserve">  指伤亡人员受教育程度，参考《学历代码》（GB/T 4658-2006）划分为7类</w:t>
      </w:r>
      <w:r>
        <w:rPr>
          <w:rFonts w:hint="eastAsia" w:asciiTheme="minorEastAsia" w:hAnsiTheme="minorEastAsia" w:cstheme="minorEastAsia"/>
          <w:color w:val="auto"/>
          <w:kern w:val="0"/>
          <w:sz w:val="21"/>
          <w:szCs w:val="21"/>
          <w:lang w:val="en-US" w:eastAsia="zh-CN"/>
        </w:rPr>
        <w:t xml:space="preserve">  </w:t>
      </w:r>
      <w:r>
        <w:rPr>
          <w:rFonts w:hint="eastAsia" w:asciiTheme="minorEastAsia" w:hAnsiTheme="minorEastAsia" w:eastAsiaTheme="minorEastAsia" w:cstheme="minorEastAsia"/>
          <w:color w:val="auto"/>
          <w:kern w:val="0"/>
          <w:sz w:val="21"/>
          <w:szCs w:val="21"/>
          <w:lang w:val="en-US" w:eastAsia="zh-CN"/>
        </w:rPr>
        <w:t>1研究生（含博士研究生、硕士研究生、研究生班），2大学（含大学本科、大学普通班、大学专科），3中等职教（含中等专科、职业高中、技工学校），4高中，5初中，6小学，7其他。</w:t>
      </w:r>
    </w:p>
    <w:p>
      <w:pPr>
        <w:keepNext w:val="0"/>
        <w:keepLines w:val="0"/>
        <w:pageBreakBefore w:val="0"/>
        <w:shd w:val="clear" w:color="auto" w:fill="auto"/>
        <w:wordWrap/>
        <w:topLinePunct w:val="0"/>
        <w:autoSpaceDE w:val="0"/>
        <w:autoSpaceDN w:val="0"/>
        <w:bidi w:val="0"/>
        <w:adjustRightInd w:val="0"/>
        <w:spacing w:line="400" w:lineRule="exact"/>
        <w:ind w:firstLine="420" w:firstLineChars="200"/>
        <w:rPr>
          <w:rFonts w:hint="eastAsia" w:asciiTheme="minorEastAsia" w:hAnsiTheme="minorEastAsia" w:eastAsiaTheme="minorEastAsia" w:cstheme="minorEastAsia"/>
          <w:color w:val="auto"/>
          <w:kern w:val="0"/>
          <w:sz w:val="21"/>
          <w:szCs w:val="21"/>
          <w:lang w:val="en-US" w:eastAsia="zh-CN"/>
        </w:rPr>
      </w:pPr>
    </w:p>
    <w:p>
      <w:pPr>
        <w:keepNext w:val="0"/>
        <w:keepLines w:val="0"/>
        <w:pageBreakBefore w:val="0"/>
        <w:numPr>
          <w:ilvl w:val="0"/>
          <w:numId w:val="0"/>
        </w:numPr>
        <w:wordWrap/>
        <w:topLinePunct w:val="0"/>
        <w:bidi w:val="0"/>
        <w:spacing w:line="400" w:lineRule="exact"/>
        <w:jc w:val="center"/>
        <w:rPr>
          <w:rFonts w:hint="eastAsia" w:ascii="宋体" w:hAnsi="宋体" w:eastAsia="宋体" w:cs="Times New Roman"/>
          <w:b/>
          <w:color w:val="auto"/>
          <w:sz w:val="28"/>
          <w:szCs w:val="28"/>
          <w:lang w:val="en-US" w:eastAsia="zh-CN"/>
        </w:rPr>
      </w:pPr>
      <w:bookmarkStart w:id="465" w:name="_Toc1073159896"/>
      <w:bookmarkStart w:id="466" w:name="_Toc294069226"/>
      <w:bookmarkStart w:id="467" w:name="_Toc537578049"/>
      <w:bookmarkStart w:id="468" w:name="_Toc118058363"/>
      <w:bookmarkStart w:id="469" w:name="_Toc573131094"/>
      <w:r>
        <w:rPr>
          <w:rFonts w:hint="eastAsia" w:ascii="宋体" w:hAnsi="宋体" w:eastAsia="宋体" w:cs="Times New Roman"/>
          <w:b/>
          <w:color w:val="auto"/>
          <w:sz w:val="28"/>
          <w:szCs w:val="28"/>
          <w:lang w:val="en-US" w:eastAsia="zh-CN"/>
        </w:rPr>
        <w:t>（三）生产安全事故调查表（附表2 生产安全事故调查处理情况）</w:t>
      </w:r>
      <w:bookmarkEnd w:id="465"/>
      <w:bookmarkEnd w:id="466"/>
      <w:bookmarkEnd w:id="467"/>
      <w:bookmarkEnd w:id="468"/>
      <w:bookmarkEnd w:id="469"/>
    </w:p>
    <w:p>
      <w:pPr>
        <w:pStyle w:val="43"/>
        <w:keepNext w:val="0"/>
        <w:keepLines w:val="0"/>
        <w:pageBreakBefore w:val="0"/>
        <w:widowControl w:val="0"/>
        <w:numPr>
          <w:ilvl w:val="0"/>
          <w:numId w:val="0"/>
        </w:numPr>
        <w:shd w:val="clear" w:color="auto" w:fill="auto"/>
        <w:kinsoku/>
        <w:wordWrap/>
        <w:overflowPunct/>
        <w:topLinePunct w:val="0"/>
        <w:autoSpaceDE/>
        <w:autoSpaceDN/>
        <w:bidi w:val="0"/>
        <w:adjustRightInd/>
        <w:snapToGrid w:val="0"/>
        <w:spacing w:before="0" w:after="0" w:line="400" w:lineRule="exact"/>
        <w:ind w:leftChars="0"/>
        <w:jc w:val="both"/>
        <w:textAlignment w:val="auto"/>
        <w:outlineLvl w:val="9"/>
        <w:rPr>
          <w:rFonts w:hint="eastAsia" w:ascii="宋体" w:hAnsi="宋体" w:eastAsia="宋体" w:cs="Times New Roman"/>
          <w:b/>
          <w:color w:val="auto"/>
          <w:kern w:val="2"/>
          <w:sz w:val="28"/>
          <w:szCs w:val="28"/>
          <w:lang w:val="en-US" w:eastAsia="zh-CN" w:bidi="ar-SA"/>
        </w:rPr>
      </w:pPr>
    </w:p>
    <w:p>
      <w:pPr>
        <w:keepLines w:val="0"/>
        <w:pageBreakBefore w:val="0"/>
        <w:numPr>
          <w:ilvl w:val="0"/>
          <w:numId w:val="4"/>
        </w:numPr>
        <w:shd w:val="clear" w:color="auto" w:fill="auto"/>
        <w:wordWrap/>
        <w:topLinePunct w:val="0"/>
        <w:autoSpaceDE w:val="0"/>
        <w:autoSpaceDN w:val="0"/>
        <w:bidi w:val="0"/>
        <w:adjustRightInd w:val="0"/>
        <w:spacing w:line="400" w:lineRule="exact"/>
        <w:ind w:left="0" w:leftChars="0" w:firstLine="400" w:firstLineChars="0"/>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事故名称  </w:t>
      </w:r>
      <w:r>
        <w:rPr>
          <w:rFonts w:hint="eastAsia" w:asciiTheme="minorEastAsia" w:hAnsiTheme="minorEastAsia" w:eastAsiaTheme="minorEastAsia" w:cstheme="minorEastAsia"/>
          <w:color w:val="auto"/>
          <w:kern w:val="0"/>
          <w:sz w:val="21"/>
          <w:szCs w:val="21"/>
          <w:lang w:val="en-US" w:eastAsia="zh-CN" w:bidi="ar-SA"/>
        </w:rPr>
        <w:t>事故调查报告中确定的事故名称。</w:t>
      </w:r>
    </w:p>
    <w:p>
      <w:pPr>
        <w:keepLines w:val="0"/>
        <w:pageBreakBefore w:val="0"/>
        <w:numPr>
          <w:ilvl w:val="0"/>
          <w:numId w:val="4"/>
        </w:numPr>
        <w:shd w:val="clear" w:color="auto" w:fill="auto"/>
        <w:wordWrap/>
        <w:topLinePunct w:val="0"/>
        <w:autoSpaceDE w:val="0"/>
        <w:autoSpaceDN w:val="0"/>
        <w:bidi w:val="0"/>
        <w:adjustRightInd w:val="0"/>
        <w:spacing w:line="400" w:lineRule="exact"/>
        <w:ind w:left="0" w:leftChars="0" w:firstLine="400" w:firstLineChars="0"/>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事故性质</w:t>
      </w:r>
      <w:r>
        <w:rPr>
          <w:rFonts w:hint="eastAsia" w:asciiTheme="minorEastAsia" w:hAnsiTheme="minorEastAsia" w:eastAsiaTheme="minorEastAsia" w:cstheme="minorEastAsia"/>
          <w:color w:val="auto"/>
          <w:kern w:val="0"/>
          <w:sz w:val="21"/>
          <w:szCs w:val="21"/>
          <w:lang w:val="en-US" w:eastAsia="zh-CN" w:bidi="ar-SA"/>
        </w:rPr>
        <w:t xml:space="preserve">  依据《生产安全事故报告和调查处理条例》，按照事故调查报告对事故发生单位的责任认定情况填写，分为责任事故和非责任事故。</w:t>
      </w:r>
    </w:p>
    <w:p>
      <w:pPr>
        <w:numPr>
          <w:ilvl w:val="0"/>
          <w:numId w:val="4"/>
        </w:numPr>
        <w:autoSpaceDE w:val="0"/>
        <w:autoSpaceDN w:val="0"/>
        <w:adjustRightInd w:val="0"/>
        <w:spacing w:line="400" w:lineRule="exact"/>
        <w:ind w:firstLine="400" w:firstLineChars="0"/>
        <w:rPr>
          <w:rFonts w:ascii="宋体" w:hAnsi="宋体"/>
          <w:bCs/>
          <w:szCs w:val="21"/>
        </w:rPr>
      </w:pPr>
      <w:r>
        <w:rPr>
          <w:rFonts w:hint="eastAsia" w:ascii="黑体" w:hAnsi="黑体" w:eastAsia="黑体"/>
          <w:bCs/>
          <w:szCs w:val="21"/>
        </w:rPr>
        <w:t>挂牌督办</w:t>
      </w:r>
      <w:r>
        <w:rPr>
          <w:rFonts w:hint="eastAsia" w:ascii="宋体" w:hAnsi="宋体"/>
          <w:bCs/>
          <w:szCs w:val="21"/>
        </w:rPr>
        <w:t xml:space="preserve">  指应急管理部门受政府委托组织（或牵头组织）事故调查的生产安全事故中，实行挂牌督办的生产安全事故，分为“是”和“否”。</w:t>
      </w:r>
    </w:p>
    <w:p>
      <w:pPr>
        <w:numPr>
          <w:ilvl w:val="0"/>
          <w:numId w:val="4"/>
        </w:numPr>
        <w:autoSpaceDE w:val="0"/>
        <w:autoSpaceDN w:val="0"/>
        <w:adjustRightInd w:val="0"/>
        <w:spacing w:line="400" w:lineRule="exact"/>
        <w:ind w:firstLine="400" w:firstLineChars="0"/>
        <w:rPr>
          <w:rFonts w:ascii="宋体" w:hAnsi="宋体"/>
          <w:bCs/>
          <w:szCs w:val="21"/>
        </w:rPr>
      </w:pPr>
      <w:r>
        <w:rPr>
          <w:rFonts w:hint="eastAsia" w:ascii="黑体" w:hAnsi="黑体" w:eastAsia="黑体"/>
          <w:bCs/>
          <w:szCs w:val="21"/>
        </w:rPr>
        <w:t>挂牌督办单位</w:t>
      </w:r>
      <w:r>
        <w:rPr>
          <w:rFonts w:hint="eastAsia" w:ascii="宋体" w:hAnsi="宋体"/>
          <w:bCs/>
          <w:szCs w:val="21"/>
        </w:rPr>
        <w:t xml:space="preserve">  指对生产安全事故进行挂牌督办的单位。</w:t>
      </w:r>
    </w:p>
    <w:p>
      <w:pPr>
        <w:numPr>
          <w:ilvl w:val="0"/>
          <w:numId w:val="4"/>
        </w:numPr>
        <w:spacing w:line="400" w:lineRule="exact"/>
        <w:ind w:firstLine="400" w:firstLineChars="0"/>
        <w:rPr>
          <w:rFonts w:hint="eastAsia" w:ascii="宋体" w:hAnsi="宋体" w:cs="宋体"/>
          <w:bCs/>
        </w:rPr>
      </w:pPr>
      <w:r>
        <w:rPr>
          <w:rFonts w:hint="eastAsia" w:ascii="黑体" w:hAnsi="黑体" w:eastAsia="黑体" w:cs="黑体"/>
          <w:bCs/>
          <w:szCs w:val="21"/>
        </w:rPr>
        <w:t>挂牌督办文号</w:t>
      </w:r>
      <w:r>
        <w:rPr>
          <w:rFonts w:hint="eastAsia" w:ascii="宋体" w:hAnsi="宋体" w:eastAsia="宋体" w:cs="宋体"/>
          <w:bCs/>
          <w:szCs w:val="21"/>
        </w:rPr>
        <w:t xml:space="preserve"> </w:t>
      </w:r>
      <w:r>
        <w:rPr>
          <w:rFonts w:hint="eastAsia" w:ascii="宋体" w:hAnsi="宋体" w:cs="宋体"/>
          <w:bCs/>
          <w:szCs w:val="21"/>
        </w:rPr>
        <w:t xml:space="preserve"> 指对生产安全事故进行挂牌督办的文号。</w:t>
      </w:r>
    </w:p>
    <w:p>
      <w:pPr>
        <w:widowControl/>
        <w:numPr>
          <w:ilvl w:val="0"/>
          <w:numId w:val="4"/>
        </w:numPr>
        <w:spacing w:line="400" w:lineRule="exact"/>
        <w:ind w:firstLine="400" w:firstLineChars="0"/>
        <w:jc w:val="left"/>
        <w:rPr>
          <w:rFonts w:hint="eastAsia" w:ascii="宋体" w:hAnsi="宋体" w:cs="宋体"/>
          <w:bCs/>
          <w:szCs w:val="21"/>
        </w:rPr>
      </w:pPr>
      <w:r>
        <w:rPr>
          <w:rFonts w:hint="eastAsia" w:ascii="黑体" w:hAnsi="黑体" w:eastAsia="黑体" w:cs="黑体"/>
          <w:bCs/>
          <w:kern w:val="2"/>
          <w:szCs w:val="21"/>
          <w:lang w:bidi="ar"/>
        </w:rPr>
        <w:t>成立</w:t>
      </w:r>
      <w:r>
        <w:rPr>
          <w:rFonts w:hint="eastAsia" w:ascii="黑体" w:hAnsi="黑体" w:eastAsia="黑体" w:cs="黑体"/>
          <w:bCs/>
          <w:szCs w:val="21"/>
        </w:rPr>
        <w:t>事故</w:t>
      </w:r>
      <w:r>
        <w:rPr>
          <w:rFonts w:hint="eastAsia" w:ascii="黑体" w:hAnsi="黑体" w:eastAsia="黑体" w:cs="黑体"/>
          <w:bCs/>
          <w:kern w:val="2"/>
          <w:szCs w:val="21"/>
          <w:lang w:bidi="ar"/>
        </w:rPr>
        <w:t>调查组日期</w:t>
      </w:r>
      <w:r>
        <w:rPr>
          <w:rFonts w:hint="eastAsia" w:ascii="宋体" w:hAnsi="宋体" w:cs="宋体"/>
          <w:bCs/>
          <w:szCs w:val="21"/>
        </w:rPr>
        <w:t xml:space="preserve">  指生产安全事故发生后，成立事故调查组的日期。日期按XXXX年XX月XX日格式填写。</w:t>
      </w:r>
    </w:p>
    <w:p>
      <w:pPr>
        <w:numPr>
          <w:ilvl w:val="0"/>
          <w:numId w:val="4"/>
        </w:numPr>
        <w:autoSpaceDE w:val="0"/>
        <w:autoSpaceDN w:val="0"/>
        <w:adjustRightInd w:val="0"/>
        <w:spacing w:line="400" w:lineRule="exact"/>
        <w:ind w:firstLine="400" w:firstLineChars="0"/>
        <w:rPr>
          <w:rFonts w:ascii="宋体" w:hAnsi="宋体"/>
          <w:bCs/>
          <w:szCs w:val="21"/>
        </w:rPr>
      </w:pPr>
      <w:r>
        <w:rPr>
          <w:rFonts w:hint="eastAsia" w:ascii="黑体" w:hAnsi="黑体" w:eastAsia="黑体"/>
          <w:bCs/>
          <w:szCs w:val="21"/>
        </w:rPr>
        <w:t xml:space="preserve">提交事故调查报告日期 </w:t>
      </w:r>
      <w:r>
        <w:rPr>
          <w:rFonts w:hint="eastAsia" w:ascii="宋体" w:hAnsi="宋体"/>
          <w:bCs/>
          <w:szCs w:val="21"/>
        </w:rPr>
        <w:t xml:space="preserve"> 指生产安全事故调查报告提交本级人民政府的日期。日期按XXXX年XX月XX日格式填写。</w:t>
      </w:r>
    </w:p>
    <w:p>
      <w:pPr>
        <w:numPr>
          <w:ilvl w:val="0"/>
          <w:numId w:val="4"/>
        </w:numPr>
        <w:autoSpaceDE w:val="0"/>
        <w:autoSpaceDN w:val="0"/>
        <w:adjustRightInd w:val="0"/>
        <w:spacing w:line="400" w:lineRule="exact"/>
        <w:ind w:firstLine="400" w:firstLineChars="0"/>
        <w:rPr>
          <w:rFonts w:ascii="宋体" w:hAnsi="宋体"/>
          <w:bCs/>
          <w:szCs w:val="21"/>
        </w:rPr>
      </w:pPr>
      <w:r>
        <w:rPr>
          <w:rFonts w:hint="eastAsia" w:ascii="黑体" w:hAnsi="黑体" w:eastAsia="黑体"/>
          <w:bCs/>
          <w:szCs w:val="21"/>
        </w:rPr>
        <w:t>批复事故调查报告日期</w:t>
      </w:r>
      <w:r>
        <w:rPr>
          <w:rFonts w:hint="eastAsia" w:ascii="宋体" w:hAnsi="宋体"/>
          <w:bCs/>
          <w:szCs w:val="21"/>
        </w:rPr>
        <w:t xml:space="preserve">  </w:t>
      </w:r>
      <w:r>
        <w:rPr>
          <w:rFonts w:hint="eastAsia" w:ascii="宋体" w:hAnsi="宋体" w:cs="宋体"/>
          <w:bCs/>
          <w:szCs w:val="21"/>
        </w:rPr>
        <w:t>指本级人民政府批复生产安全事故调查报告的日期。日期按XXXX年XX月XX日格式填写。</w:t>
      </w:r>
    </w:p>
    <w:p>
      <w:pPr>
        <w:numPr>
          <w:ilvl w:val="0"/>
          <w:numId w:val="4"/>
        </w:numPr>
        <w:autoSpaceDE w:val="0"/>
        <w:autoSpaceDN w:val="0"/>
        <w:adjustRightInd w:val="0"/>
        <w:spacing w:line="400" w:lineRule="exact"/>
        <w:ind w:firstLine="400" w:firstLineChars="0"/>
        <w:rPr>
          <w:rFonts w:ascii="宋体" w:hAnsi="宋体"/>
          <w:bCs/>
          <w:szCs w:val="21"/>
        </w:rPr>
      </w:pPr>
      <w:r>
        <w:rPr>
          <w:rFonts w:hint="eastAsia" w:ascii="黑体" w:hAnsi="黑体" w:eastAsia="黑体"/>
          <w:bCs/>
          <w:szCs w:val="21"/>
        </w:rPr>
        <w:t>公布事故调查报告日期</w:t>
      </w:r>
      <w:r>
        <w:rPr>
          <w:rFonts w:hint="eastAsia" w:ascii="宋体" w:hAnsi="宋体"/>
          <w:bCs/>
          <w:szCs w:val="21"/>
        </w:rPr>
        <w:t xml:space="preserve">  </w:t>
      </w:r>
      <w:r>
        <w:rPr>
          <w:rFonts w:hint="eastAsia" w:ascii="宋体" w:hAnsi="宋体" w:cs="宋体"/>
          <w:bCs/>
          <w:szCs w:val="21"/>
        </w:rPr>
        <w:t>指有关部门公布事故调查报告的日期。日期按XXXX年XX月XX日格式填写。</w:t>
      </w:r>
    </w:p>
    <w:p>
      <w:pPr>
        <w:keepLines w:val="0"/>
        <w:pageBreakBefore w:val="0"/>
        <w:numPr>
          <w:ilvl w:val="0"/>
          <w:numId w:val="4"/>
        </w:numPr>
        <w:shd w:val="clear" w:color="auto" w:fill="auto"/>
        <w:wordWrap/>
        <w:topLinePunct w:val="0"/>
        <w:autoSpaceDE w:val="0"/>
        <w:autoSpaceDN w:val="0"/>
        <w:bidi w:val="0"/>
        <w:adjustRightInd w:val="0"/>
        <w:spacing w:line="400" w:lineRule="exact"/>
        <w:ind w:left="0" w:leftChars="0" w:firstLine="400" w:firstLineChars="0"/>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建议给予党纪处分</w:t>
      </w:r>
      <w:r>
        <w:rPr>
          <w:rFonts w:hint="eastAsia" w:asciiTheme="minorEastAsia" w:hAnsiTheme="minorEastAsia" w:eastAsiaTheme="minorEastAsia" w:cstheme="minorEastAsia"/>
          <w:color w:val="auto"/>
          <w:kern w:val="0"/>
          <w:sz w:val="21"/>
          <w:szCs w:val="21"/>
          <w:lang w:val="en-US" w:eastAsia="zh-CN" w:bidi="ar-SA"/>
        </w:rPr>
        <w:t xml:space="preserve"> 指按照事故调查报告，依照党纪追究有关人员责任，建议给予党纪处分的人数，分别按级别（A.省部级，B.厅局级，C.县处级，D.乡科级，E.其他）填报，单位</w:t>
      </w:r>
      <w:r>
        <w:rPr>
          <w:rFonts w:hint="eastAsia" w:asciiTheme="minorEastAsia" w:hAnsiTheme="minorEastAsia" w:cstheme="minorEastAsia"/>
          <w:color w:val="auto"/>
          <w:kern w:val="0"/>
          <w:sz w:val="21"/>
          <w:szCs w:val="21"/>
          <w:lang w:val="en-US" w:eastAsia="zh-CN" w:bidi="ar-SA"/>
        </w:rPr>
        <w:t xml:space="preserve">  </w:t>
      </w:r>
      <w:r>
        <w:rPr>
          <w:rFonts w:hint="eastAsia" w:asciiTheme="minorEastAsia" w:hAnsiTheme="minorEastAsia" w:eastAsiaTheme="minorEastAsia" w:cstheme="minorEastAsia"/>
          <w:color w:val="auto"/>
          <w:kern w:val="0"/>
          <w:sz w:val="21"/>
          <w:szCs w:val="21"/>
          <w:lang w:val="en-US" w:eastAsia="zh-CN" w:bidi="ar-SA"/>
        </w:rPr>
        <w:t>人。同时，要按照“行政机关及事业单位”人员和“生产经营单位”人员分别填报。</w:t>
      </w:r>
      <w:r>
        <w:rPr>
          <w:rFonts w:hint="eastAsia" w:asciiTheme="minorEastAsia" w:hAnsiTheme="minorEastAsia" w:eastAsiaTheme="minorEastAsia" w:cstheme="minorEastAsia"/>
          <w:color w:val="auto"/>
          <w:kern w:val="0"/>
          <w:szCs w:val="21"/>
        </w:rPr>
        <w:t>行政机关及事业单位人员指承担行政职能或授权委托行政执法的行政机关和事业单位工作人员。生产经营单位涉及非国有生产经营单位建议给予党纪处分、建议给予政务处分、涉嫌刑事责任人数填在D其他栏</w:t>
      </w:r>
      <w:r>
        <w:rPr>
          <w:rFonts w:hint="eastAsia" w:asciiTheme="minorEastAsia" w:hAnsiTheme="minorEastAsia" w:eastAsiaTheme="minorEastAsia" w:cstheme="minorEastAsia"/>
          <w:color w:val="auto"/>
          <w:kern w:val="0"/>
          <w:szCs w:val="21"/>
          <w:lang w:eastAsia="zh-CN"/>
        </w:rPr>
        <w:t>。</w:t>
      </w:r>
      <w:r>
        <w:rPr>
          <w:rFonts w:hint="eastAsia" w:asciiTheme="minorEastAsia" w:hAnsiTheme="minorEastAsia" w:eastAsiaTheme="minorEastAsia" w:cstheme="minorEastAsia"/>
          <w:color w:val="auto"/>
          <w:kern w:val="0"/>
          <w:sz w:val="21"/>
          <w:szCs w:val="21"/>
          <w:lang w:val="en-US" w:eastAsia="zh-CN" w:bidi="ar-SA"/>
        </w:rPr>
        <w:t xml:space="preserve"> </w:t>
      </w:r>
    </w:p>
    <w:p>
      <w:pPr>
        <w:keepLines w:val="0"/>
        <w:pageBreakBefore w:val="0"/>
        <w:numPr>
          <w:ilvl w:val="0"/>
          <w:numId w:val="4"/>
        </w:numPr>
        <w:shd w:val="clear" w:color="auto" w:fill="auto"/>
        <w:wordWrap/>
        <w:topLinePunct w:val="0"/>
        <w:autoSpaceDE w:val="0"/>
        <w:autoSpaceDN w:val="0"/>
        <w:bidi w:val="0"/>
        <w:adjustRightInd w:val="0"/>
        <w:spacing w:line="400" w:lineRule="exact"/>
        <w:ind w:left="0" w:leftChars="0" w:firstLine="400" w:firstLineChars="0"/>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建议给予政务处分</w:t>
      </w:r>
      <w:r>
        <w:rPr>
          <w:rFonts w:hint="eastAsia" w:asciiTheme="minorEastAsia" w:hAnsiTheme="minorEastAsia" w:eastAsiaTheme="minorEastAsia" w:cstheme="minorEastAsia"/>
          <w:color w:val="auto"/>
          <w:kern w:val="0"/>
          <w:sz w:val="21"/>
          <w:szCs w:val="21"/>
          <w:lang w:val="en-US" w:eastAsia="zh-CN" w:bidi="ar-SA"/>
        </w:rPr>
        <w:t xml:space="preserve"> 指按照事故调查报告，依法追究有关人员行政责任并建议给予行政处分的人数。分别按级别（A.省部级，B.厅局级，C.县处级，D.乡科级，E.其他）填报，单位</w:t>
      </w:r>
      <w:r>
        <w:rPr>
          <w:rFonts w:hint="eastAsia" w:asciiTheme="minorEastAsia" w:hAnsiTheme="minorEastAsia" w:cstheme="minorEastAsia"/>
          <w:color w:val="auto"/>
          <w:kern w:val="0"/>
          <w:sz w:val="21"/>
          <w:szCs w:val="21"/>
          <w:lang w:val="en-US" w:eastAsia="zh-CN" w:bidi="ar-SA"/>
        </w:rPr>
        <w:t xml:space="preserve">  </w:t>
      </w:r>
      <w:r>
        <w:rPr>
          <w:rFonts w:hint="eastAsia" w:asciiTheme="minorEastAsia" w:hAnsiTheme="minorEastAsia" w:eastAsiaTheme="minorEastAsia" w:cstheme="minorEastAsia"/>
          <w:color w:val="auto"/>
          <w:kern w:val="0"/>
          <w:sz w:val="21"/>
          <w:szCs w:val="21"/>
          <w:lang w:val="en-US" w:eastAsia="zh-CN" w:bidi="ar-SA"/>
        </w:rPr>
        <w:t>人。同时，要按照“行政机关及事业单位”人员和“生产经营单位”人员分别填报。</w:t>
      </w:r>
    </w:p>
    <w:p>
      <w:pPr>
        <w:keepLines w:val="0"/>
        <w:pageBreakBefore w:val="0"/>
        <w:numPr>
          <w:ilvl w:val="0"/>
          <w:numId w:val="4"/>
        </w:numPr>
        <w:shd w:val="clear" w:color="auto" w:fill="auto"/>
        <w:wordWrap/>
        <w:topLinePunct w:val="0"/>
        <w:autoSpaceDE w:val="0"/>
        <w:autoSpaceDN w:val="0"/>
        <w:bidi w:val="0"/>
        <w:adjustRightInd w:val="0"/>
        <w:spacing w:line="400" w:lineRule="exact"/>
        <w:ind w:left="0" w:leftChars="0" w:firstLine="400" w:firstLineChars="0"/>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涉嫌刑事责任</w:t>
      </w:r>
      <w:r>
        <w:rPr>
          <w:rFonts w:hint="eastAsia" w:asciiTheme="minorEastAsia" w:hAnsiTheme="minorEastAsia" w:eastAsiaTheme="minorEastAsia" w:cstheme="minorEastAsia"/>
          <w:color w:val="auto"/>
          <w:kern w:val="0"/>
          <w:sz w:val="21"/>
          <w:szCs w:val="21"/>
          <w:lang w:val="en-US" w:eastAsia="zh-CN" w:bidi="ar-SA"/>
        </w:rPr>
        <w:t xml:space="preserve">  指按照事故调查报告，依法移送追究刑事责任的人数，分别按级别（A.省部级，B.厅局级，C.县处级，D.乡科级，E.其他）填报，单位</w:t>
      </w:r>
      <w:r>
        <w:rPr>
          <w:rFonts w:hint="eastAsia" w:asciiTheme="minorEastAsia" w:hAnsiTheme="minorEastAsia" w:cstheme="minorEastAsia"/>
          <w:color w:val="auto"/>
          <w:kern w:val="0"/>
          <w:sz w:val="21"/>
          <w:szCs w:val="21"/>
          <w:lang w:val="en-US" w:eastAsia="zh-CN" w:bidi="ar-SA"/>
        </w:rPr>
        <w:t xml:space="preserve">  </w:t>
      </w:r>
      <w:r>
        <w:rPr>
          <w:rFonts w:hint="eastAsia" w:asciiTheme="minorEastAsia" w:hAnsiTheme="minorEastAsia" w:eastAsiaTheme="minorEastAsia" w:cstheme="minorEastAsia"/>
          <w:color w:val="auto"/>
          <w:kern w:val="0"/>
          <w:sz w:val="21"/>
          <w:szCs w:val="21"/>
          <w:lang w:val="en-US" w:eastAsia="zh-CN" w:bidi="ar-SA"/>
        </w:rPr>
        <w:t xml:space="preserve">人。同时，要按照对“行政机关及事业单位”人员和“生产经营单位”人员移送追究刑事责任分别填报。 </w:t>
      </w:r>
    </w:p>
    <w:p>
      <w:pPr>
        <w:keepLines w:val="0"/>
        <w:pageBreakBefore w:val="0"/>
        <w:numPr>
          <w:ilvl w:val="0"/>
          <w:numId w:val="4"/>
        </w:numPr>
        <w:shd w:val="clear" w:color="auto" w:fill="auto"/>
        <w:wordWrap/>
        <w:topLinePunct w:val="0"/>
        <w:autoSpaceDE w:val="0"/>
        <w:autoSpaceDN w:val="0"/>
        <w:bidi w:val="0"/>
        <w:adjustRightInd w:val="0"/>
        <w:spacing w:line="400" w:lineRule="exact"/>
        <w:ind w:left="0" w:leftChars="0" w:firstLine="400" w:firstLineChars="0"/>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行政处罚</w:t>
      </w:r>
      <w:r>
        <w:rPr>
          <w:rFonts w:hint="eastAsia" w:asciiTheme="minorEastAsia" w:hAnsiTheme="minorEastAsia" w:eastAsiaTheme="minorEastAsia" w:cstheme="minorEastAsia"/>
          <w:color w:val="auto"/>
          <w:kern w:val="0"/>
          <w:sz w:val="21"/>
          <w:szCs w:val="21"/>
          <w:lang w:val="en-US" w:eastAsia="zh-CN" w:bidi="ar-SA"/>
        </w:rPr>
        <w:t xml:space="preserve"> 指应急管理部门在生产安全事故调查处理及责任追究过程中，依法实施行政处罚，分为“是”和“否”。</w:t>
      </w:r>
    </w:p>
    <w:p>
      <w:pPr>
        <w:keepLines w:val="0"/>
        <w:pageBreakBefore w:val="0"/>
        <w:numPr>
          <w:ilvl w:val="0"/>
          <w:numId w:val="4"/>
        </w:numPr>
        <w:shd w:val="clear" w:color="auto" w:fill="auto"/>
        <w:wordWrap/>
        <w:topLinePunct w:val="0"/>
        <w:autoSpaceDE w:val="0"/>
        <w:autoSpaceDN w:val="0"/>
        <w:bidi w:val="0"/>
        <w:adjustRightInd w:val="0"/>
        <w:spacing w:line="400" w:lineRule="exact"/>
        <w:ind w:left="0" w:leftChars="0" w:firstLine="400" w:firstLineChars="0"/>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罚款金额 </w:t>
      </w:r>
      <w:r>
        <w:rPr>
          <w:rFonts w:hint="eastAsia" w:asciiTheme="minorEastAsia" w:hAnsiTheme="minorEastAsia" w:eastAsiaTheme="minorEastAsia" w:cstheme="minorEastAsia"/>
          <w:color w:val="auto"/>
          <w:kern w:val="0"/>
          <w:sz w:val="21"/>
          <w:szCs w:val="21"/>
          <w:lang w:val="en-US" w:eastAsia="zh-CN" w:bidi="ar-SA"/>
        </w:rPr>
        <w:t xml:space="preserve"> 指应急管理部门在生产安全事故调查处理及责任追究过程中，依法实施经济处罚的罚款金额数，单位</w:t>
      </w:r>
      <w:r>
        <w:rPr>
          <w:rFonts w:hint="eastAsia" w:asciiTheme="minorEastAsia" w:hAnsiTheme="minorEastAsia" w:cstheme="minorEastAsia"/>
          <w:color w:val="auto"/>
          <w:kern w:val="0"/>
          <w:sz w:val="21"/>
          <w:szCs w:val="21"/>
          <w:lang w:val="en-US" w:eastAsia="zh-CN" w:bidi="ar-SA"/>
        </w:rPr>
        <w:t xml:space="preserve">  </w:t>
      </w:r>
      <w:r>
        <w:rPr>
          <w:rFonts w:hint="eastAsia" w:asciiTheme="minorEastAsia" w:hAnsiTheme="minorEastAsia" w:eastAsiaTheme="minorEastAsia" w:cstheme="minorEastAsia"/>
          <w:color w:val="auto"/>
          <w:kern w:val="0"/>
          <w:sz w:val="21"/>
          <w:szCs w:val="21"/>
          <w:lang w:val="en-US" w:eastAsia="zh-CN" w:bidi="ar-SA"/>
        </w:rPr>
        <w:t>万元。 其中，</w:t>
      </w:r>
      <w:r>
        <w:rPr>
          <w:rFonts w:hint="eastAsia" w:asciiTheme="minorEastAsia" w:hAnsiTheme="minorEastAsia" w:eastAsiaTheme="minorEastAsia" w:cstheme="minorEastAsia"/>
          <w:color w:val="auto"/>
          <w:kern w:val="0"/>
          <w:szCs w:val="21"/>
        </w:rPr>
        <w:t>实际收缴金额指应急管理部门在生产安全事故调查处理及责任追究过程中，依法实施经济处罚，最终实际收缴的罚款金额数，单位：万元。</w:t>
      </w:r>
    </w:p>
    <w:p>
      <w:pPr>
        <w:keepLines w:val="0"/>
        <w:pageBreakBefore w:val="0"/>
        <w:numPr>
          <w:ilvl w:val="0"/>
          <w:numId w:val="4"/>
        </w:numPr>
        <w:shd w:val="clear" w:color="auto" w:fill="auto"/>
        <w:wordWrap/>
        <w:topLinePunct w:val="0"/>
        <w:autoSpaceDE w:val="0"/>
        <w:autoSpaceDN w:val="0"/>
        <w:bidi w:val="0"/>
        <w:adjustRightInd w:val="0"/>
        <w:spacing w:line="400" w:lineRule="exact"/>
        <w:ind w:left="0" w:leftChars="0" w:firstLine="400" w:firstLineChars="0"/>
        <w:rPr>
          <w:rFonts w:hint="eastAsia" w:asciiTheme="minorEastAsia" w:hAnsiTheme="minorEastAsia" w:eastAsiaTheme="minorEastAsia" w:cstheme="minorEastAsia"/>
          <w:color w:val="auto"/>
          <w:kern w:val="0"/>
          <w:szCs w:val="21"/>
        </w:rPr>
      </w:pPr>
      <w:r>
        <w:rPr>
          <w:rFonts w:hint="eastAsia" w:ascii="黑体" w:hAnsi="黑体" w:eastAsia="黑体" w:cs="黑体"/>
          <w:color w:val="auto"/>
          <w:kern w:val="0"/>
          <w:sz w:val="21"/>
          <w:szCs w:val="21"/>
          <w:lang w:val="en-US" w:eastAsia="zh-CN" w:bidi="ar-SA"/>
        </w:rPr>
        <w:t>事故调查报告</w:t>
      </w:r>
      <w:r>
        <w:rPr>
          <w:rFonts w:hint="eastAsia" w:asciiTheme="minorEastAsia" w:hAnsiTheme="minorEastAsia" w:eastAsiaTheme="minorEastAsia" w:cstheme="minorEastAsia"/>
          <w:color w:val="auto"/>
          <w:kern w:val="0"/>
          <w:sz w:val="21"/>
          <w:szCs w:val="21"/>
          <w:lang w:val="en-US" w:eastAsia="zh-CN" w:bidi="ar-SA"/>
        </w:rPr>
        <w:t xml:space="preserve"> 经负责事故调查的人民政府批复的事故调查报告。</w:t>
      </w:r>
    </w:p>
    <w:p>
      <w:pPr>
        <w:numPr>
          <w:ilvl w:val="0"/>
          <w:numId w:val="4"/>
        </w:numPr>
        <w:shd w:val="clear" w:color="auto" w:fill="auto"/>
        <w:autoSpaceDE w:val="0"/>
        <w:autoSpaceDN w:val="0"/>
        <w:adjustRightInd w:val="0"/>
        <w:spacing w:line="400" w:lineRule="exact"/>
        <w:ind w:left="0" w:leftChars="0" w:firstLine="400" w:firstLineChars="0"/>
        <w:rPr>
          <w:rFonts w:hint="eastAsia" w:asciiTheme="minorEastAsia" w:hAnsiTheme="minorEastAsia" w:eastAsiaTheme="minorEastAsia" w:cstheme="minorEastAsia"/>
          <w:bCs w:val="0"/>
          <w:color w:val="auto"/>
          <w:kern w:val="0"/>
          <w:szCs w:val="21"/>
        </w:rPr>
      </w:pPr>
      <w:r>
        <w:rPr>
          <w:rFonts w:hint="eastAsia" w:ascii="黑体" w:hAnsi="黑体" w:eastAsia="黑体" w:cs="黑体"/>
          <w:bCs/>
          <w:szCs w:val="21"/>
          <w:lang w:eastAsia="zh-CN"/>
        </w:rPr>
        <w:t>启动</w:t>
      </w:r>
      <w:r>
        <w:rPr>
          <w:rFonts w:hint="eastAsia" w:ascii="黑体" w:hAnsi="黑体" w:eastAsia="黑体" w:cs="黑体"/>
          <w:bCs/>
          <w:szCs w:val="21"/>
        </w:rPr>
        <w:t xml:space="preserve">事故整改落实评估工作日期 </w:t>
      </w:r>
      <w:r>
        <w:rPr>
          <w:rFonts w:hint="eastAsia" w:ascii="宋体" w:hAnsi="宋体"/>
          <w:bCs/>
          <w:szCs w:val="21"/>
        </w:rPr>
        <w:t xml:space="preserve"> 指生</w:t>
      </w:r>
      <w:r>
        <w:rPr>
          <w:rFonts w:hint="eastAsia" w:asciiTheme="minorEastAsia" w:hAnsiTheme="minorEastAsia" w:eastAsiaTheme="minorEastAsia" w:cstheme="minorEastAsia"/>
          <w:bCs w:val="0"/>
          <w:color w:val="auto"/>
          <w:kern w:val="0"/>
          <w:szCs w:val="21"/>
        </w:rPr>
        <w:t>产安全事故结案后10个月至1年内，负责事故调查的地方政府和国务院有关部门成立事故防范和整改措施落实情况评估工作组的日期。日期按XXXX年XX月XX日格式填写。</w:t>
      </w:r>
    </w:p>
    <w:p>
      <w:pPr>
        <w:numPr>
          <w:ilvl w:val="0"/>
          <w:numId w:val="4"/>
        </w:numPr>
        <w:shd w:val="clear" w:color="auto" w:fill="auto"/>
        <w:autoSpaceDE w:val="0"/>
        <w:autoSpaceDN w:val="0"/>
        <w:adjustRightInd w:val="0"/>
        <w:spacing w:line="400" w:lineRule="exact"/>
        <w:ind w:firstLine="400" w:firstLineChars="0"/>
        <w:rPr>
          <w:rFonts w:hint="eastAsia" w:asciiTheme="minorEastAsia" w:hAnsiTheme="minorEastAsia" w:eastAsiaTheme="minorEastAsia" w:cstheme="minorEastAsia"/>
          <w:bCs w:val="0"/>
          <w:color w:val="auto"/>
          <w:kern w:val="0"/>
          <w:szCs w:val="21"/>
        </w:rPr>
      </w:pPr>
      <w:r>
        <w:rPr>
          <w:rFonts w:hint="eastAsia" w:ascii="黑体" w:hAnsi="黑体" w:eastAsia="黑体" w:cs="黑体"/>
          <w:bCs/>
          <w:szCs w:val="21"/>
        </w:rPr>
        <w:t>公布事故整改落实评估报告日期</w:t>
      </w:r>
      <w:r>
        <w:rPr>
          <w:rFonts w:hint="eastAsia" w:asciiTheme="minorEastAsia" w:hAnsiTheme="minorEastAsia" w:eastAsiaTheme="minorEastAsia" w:cstheme="minorEastAsia"/>
          <w:bCs w:val="0"/>
          <w:color w:val="auto"/>
          <w:kern w:val="0"/>
          <w:szCs w:val="21"/>
        </w:rPr>
        <w:t xml:space="preserve">  指组织开展评估工作的地方政府和国务院有关部门通过媒体或以政府信息公开方式向社会全文公开发布评估报告的日期。日期按XXXX年XX月XX日格式填写。</w:t>
      </w:r>
    </w:p>
    <w:p>
      <w:pPr>
        <w:numPr>
          <w:ilvl w:val="0"/>
          <w:numId w:val="4"/>
        </w:numPr>
        <w:shd w:val="clear" w:color="auto" w:fill="auto"/>
        <w:autoSpaceDE w:val="0"/>
        <w:autoSpaceDN w:val="0"/>
        <w:adjustRightInd w:val="0"/>
        <w:spacing w:line="400" w:lineRule="exact"/>
        <w:ind w:firstLine="400" w:firstLineChars="0"/>
        <w:rPr>
          <w:rFonts w:ascii="宋体" w:hAnsi="宋体"/>
          <w:bCs/>
          <w:szCs w:val="21"/>
        </w:rPr>
      </w:pPr>
      <w:r>
        <w:rPr>
          <w:rFonts w:hint="eastAsia" w:ascii="黑体" w:hAnsi="黑体" w:eastAsia="黑体" w:cs="黑体"/>
          <w:bCs/>
          <w:szCs w:val="21"/>
        </w:rPr>
        <w:t>事故整改和防范措施落实情况评估报告</w:t>
      </w:r>
      <w:r>
        <w:rPr>
          <w:rFonts w:hint="eastAsia" w:asciiTheme="minorEastAsia" w:hAnsiTheme="minorEastAsia" w:eastAsiaTheme="minorEastAsia" w:cstheme="minorEastAsia"/>
          <w:bCs w:val="0"/>
          <w:color w:val="auto"/>
          <w:kern w:val="0"/>
          <w:szCs w:val="21"/>
        </w:rPr>
        <w:t xml:space="preserve">  组织开展事故防范和整改措施落实情况评估工作的地方政府或国务院有关部门最终确认的事故防范和整改措施落实情况</w:t>
      </w:r>
      <w:r>
        <w:rPr>
          <w:rFonts w:hint="eastAsia" w:ascii="宋体" w:hAnsi="宋体"/>
          <w:bCs/>
          <w:szCs w:val="21"/>
        </w:rPr>
        <w:t>评估报告。</w:t>
      </w:r>
    </w:p>
    <w:p>
      <w:pPr>
        <w:keepNext w:val="0"/>
        <w:keepLines w:val="0"/>
        <w:pageBreakBefore w:val="0"/>
        <w:shd w:val="clear" w:color="auto" w:fill="auto"/>
        <w:wordWrap/>
        <w:topLinePunct w:val="0"/>
        <w:autoSpaceDE w:val="0"/>
        <w:autoSpaceDN w:val="0"/>
        <w:bidi w:val="0"/>
        <w:adjustRightInd w:val="0"/>
        <w:spacing w:line="400" w:lineRule="exact"/>
        <w:ind w:firstLine="420" w:firstLineChars="200"/>
        <w:rPr>
          <w:rFonts w:hint="eastAsia" w:asciiTheme="minorEastAsia" w:hAnsiTheme="minorEastAsia" w:eastAsiaTheme="minorEastAsia" w:cstheme="minorEastAsia"/>
          <w:color w:val="auto"/>
          <w:kern w:val="0"/>
          <w:sz w:val="21"/>
          <w:szCs w:val="21"/>
          <w:lang w:val="en-US" w:eastAsia="zh-CN" w:bidi="ar-SA"/>
        </w:rPr>
      </w:pPr>
    </w:p>
    <w:p>
      <w:pPr>
        <w:keepNext w:val="0"/>
        <w:keepLines w:val="0"/>
        <w:pageBreakBefore w:val="0"/>
        <w:numPr>
          <w:ilvl w:val="0"/>
          <w:numId w:val="0"/>
        </w:numPr>
        <w:wordWrap/>
        <w:topLinePunct w:val="0"/>
        <w:bidi w:val="0"/>
        <w:spacing w:line="400" w:lineRule="exact"/>
        <w:ind w:leftChars="0"/>
        <w:jc w:val="center"/>
        <w:rPr>
          <w:rFonts w:hint="eastAsia" w:ascii="宋体" w:hAnsi="宋体" w:eastAsia="宋体" w:cs="Times New Roman"/>
          <w:b/>
          <w:color w:val="auto"/>
          <w:sz w:val="28"/>
          <w:szCs w:val="28"/>
          <w:lang w:val="en-US" w:eastAsia="zh-CN"/>
        </w:rPr>
      </w:pPr>
      <w:r>
        <w:rPr>
          <w:rFonts w:hint="eastAsia" w:ascii="宋体" w:hAnsi="宋体" w:cs="Times New Roman"/>
          <w:b/>
          <w:color w:val="auto"/>
          <w:sz w:val="28"/>
          <w:szCs w:val="28"/>
          <w:lang w:val="en-US" w:eastAsia="zh-CN"/>
        </w:rPr>
        <w:t>（四）</w:t>
      </w:r>
      <w:r>
        <w:rPr>
          <w:rFonts w:hint="eastAsia" w:ascii="宋体" w:hAnsi="宋体" w:eastAsia="宋体" w:cs="Times New Roman"/>
          <w:b/>
          <w:color w:val="auto"/>
          <w:sz w:val="28"/>
          <w:szCs w:val="28"/>
          <w:lang w:val="en-US" w:eastAsia="zh-CN"/>
        </w:rPr>
        <w:t>安全生产行政执法人员基本情况表</w:t>
      </w:r>
    </w:p>
    <w:p>
      <w:pPr>
        <w:keepNext w:val="0"/>
        <w:keepLines w:val="0"/>
        <w:pageBreakBefore w:val="0"/>
        <w:numPr>
          <w:ilvl w:val="0"/>
          <w:numId w:val="0"/>
        </w:numPr>
        <w:wordWrap/>
        <w:topLinePunct w:val="0"/>
        <w:bidi w:val="0"/>
        <w:spacing w:line="400" w:lineRule="exact"/>
        <w:ind w:leftChars="0"/>
        <w:jc w:val="both"/>
        <w:rPr>
          <w:rFonts w:hint="eastAsia" w:ascii="宋体" w:hAnsi="宋体" w:eastAsia="宋体" w:cs="Times New Roman"/>
          <w:b/>
          <w:color w:val="auto"/>
          <w:sz w:val="28"/>
          <w:szCs w:val="28"/>
          <w:lang w:val="en-US" w:eastAsia="zh-CN"/>
        </w:rPr>
      </w:pPr>
    </w:p>
    <w:p>
      <w:pPr>
        <w:keepNext w:val="0"/>
        <w:keepLines w:val="0"/>
        <w:pageBreakBefore w:val="0"/>
        <w:widowControl/>
        <w:numPr>
          <w:ilvl w:val="0"/>
          <w:numId w:val="5"/>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cs="宋体"/>
          <w:color w:val="auto"/>
          <w:kern w:val="0"/>
          <w:sz w:val="21"/>
          <w:szCs w:val="21"/>
        </w:rPr>
      </w:pPr>
      <w:r>
        <w:rPr>
          <w:rFonts w:hint="eastAsia" w:ascii="黑体" w:hAnsi="黑体" w:eastAsia="黑体" w:cs="黑体"/>
          <w:color w:val="auto"/>
          <w:kern w:val="0"/>
          <w:sz w:val="21"/>
          <w:szCs w:val="21"/>
          <w:lang w:val="en-US" w:eastAsia="zh-CN" w:bidi="ar-SA"/>
        </w:rPr>
        <w:t xml:space="preserve">单位名称  </w:t>
      </w:r>
      <w:r>
        <w:rPr>
          <w:rFonts w:hint="eastAsia" w:ascii="宋体" w:hAnsi="宋体" w:cs="宋体"/>
          <w:color w:val="auto"/>
          <w:kern w:val="0"/>
          <w:sz w:val="21"/>
          <w:szCs w:val="21"/>
        </w:rPr>
        <w:t>指经有关部门批准使用的单位全称。按编制部门登记、批准的名称填写，填写时要求使用规范汉字填写，并与单位公章使用的名称完全一致。</w:t>
      </w:r>
    </w:p>
    <w:p>
      <w:pPr>
        <w:keepNext w:val="0"/>
        <w:keepLines w:val="0"/>
        <w:pageBreakBefore w:val="0"/>
        <w:widowControl/>
        <w:numPr>
          <w:ilvl w:val="0"/>
          <w:numId w:val="5"/>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cs="宋体"/>
          <w:color w:val="auto"/>
          <w:kern w:val="0"/>
          <w:sz w:val="21"/>
          <w:szCs w:val="21"/>
        </w:rPr>
      </w:pPr>
      <w:r>
        <w:rPr>
          <w:rFonts w:hint="eastAsia" w:ascii="黑体" w:hAnsi="黑体" w:eastAsia="黑体" w:cs="黑体"/>
          <w:color w:val="auto"/>
          <w:kern w:val="0"/>
          <w:sz w:val="21"/>
          <w:szCs w:val="21"/>
          <w:lang w:val="en-US" w:eastAsia="zh-CN" w:bidi="ar-SA"/>
        </w:rPr>
        <w:t xml:space="preserve">单位级别 </w:t>
      </w:r>
      <w:r>
        <w:rPr>
          <w:rFonts w:hint="eastAsia" w:ascii="宋体" w:hAnsi="宋体" w:cs="宋体"/>
          <w:color w:val="auto"/>
          <w:kern w:val="0"/>
          <w:sz w:val="21"/>
          <w:szCs w:val="21"/>
        </w:rPr>
        <w:t xml:space="preserve"> 指经批准的机构规格。此为单项选择性指标，分别为“省级”“地市级”“县级”和“其他”级别。</w:t>
      </w:r>
    </w:p>
    <w:p>
      <w:pPr>
        <w:keepNext w:val="0"/>
        <w:keepLines w:val="0"/>
        <w:pageBreakBefore w:val="0"/>
        <w:widowControl/>
        <w:numPr>
          <w:ilvl w:val="0"/>
          <w:numId w:val="5"/>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cs="宋体"/>
          <w:color w:val="auto"/>
          <w:kern w:val="0"/>
          <w:sz w:val="21"/>
          <w:szCs w:val="21"/>
        </w:rPr>
      </w:pPr>
      <w:r>
        <w:rPr>
          <w:rFonts w:hint="eastAsia" w:ascii="黑体" w:hAnsi="黑体" w:eastAsia="黑体" w:cs="黑体"/>
          <w:color w:val="auto"/>
          <w:kern w:val="0"/>
          <w:sz w:val="21"/>
          <w:szCs w:val="21"/>
          <w:lang w:val="en-US" w:eastAsia="zh-CN" w:bidi="ar-SA"/>
        </w:rPr>
        <w:t xml:space="preserve">所在地区 </w:t>
      </w:r>
      <w:r>
        <w:rPr>
          <w:rFonts w:hint="eastAsia" w:ascii="宋体" w:hAnsi="宋体" w:cs="宋体"/>
          <w:color w:val="auto"/>
          <w:kern w:val="0"/>
          <w:sz w:val="21"/>
          <w:szCs w:val="21"/>
        </w:rPr>
        <w:t xml:space="preserve"> 填写单位的详细地址，包括省（自治区/直辖市）、地（区/市/州/盟）、县（区/市/旗）。</w:t>
      </w:r>
    </w:p>
    <w:p>
      <w:pPr>
        <w:keepNext w:val="0"/>
        <w:keepLines w:val="0"/>
        <w:pageBreakBefore w:val="0"/>
        <w:widowControl/>
        <w:numPr>
          <w:ilvl w:val="0"/>
          <w:numId w:val="5"/>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cs="宋体"/>
          <w:color w:val="auto"/>
          <w:kern w:val="0"/>
          <w:sz w:val="21"/>
          <w:szCs w:val="21"/>
        </w:rPr>
      </w:pPr>
      <w:r>
        <w:rPr>
          <w:rFonts w:hint="eastAsia" w:ascii="黑体" w:hAnsi="黑体" w:eastAsia="黑体" w:cs="黑体"/>
          <w:color w:val="auto"/>
          <w:kern w:val="0"/>
          <w:sz w:val="21"/>
          <w:szCs w:val="21"/>
          <w:lang w:val="en-US" w:eastAsia="zh-CN" w:bidi="ar-SA"/>
        </w:rPr>
        <w:t xml:space="preserve">总人数 </w:t>
      </w:r>
      <w:r>
        <w:rPr>
          <w:rFonts w:hint="eastAsia" w:ascii="宋体" w:hAnsi="宋体" w:cs="宋体"/>
          <w:color w:val="auto"/>
          <w:kern w:val="0"/>
          <w:sz w:val="21"/>
          <w:szCs w:val="21"/>
        </w:rPr>
        <w:t xml:space="preserve"> 指统计报告期初，县级以上人民政府（含县级，下同）应急管理部门在岗人员数的总和。以“人”为计量单位填报。</w:t>
      </w:r>
    </w:p>
    <w:p>
      <w:pPr>
        <w:keepNext w:val="0"/>
        <w:keepLines w:val="0"/>
        <w:pageBreakBefore w:val="0"/>
        <w:widowControl/>
        <w:numPr>
          <w:ilvl w:val="0"/>
          <w:numId w:val="5"/>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cs="宋体"/>
          <w:color w:val="auto"/>
          <w:kern w:val="0"/>
          <w:sz w:val="21"/>
          <w:szCs w:val="21"/>
        </w:rPr>
      </w:pPr>
      <w:r>
        <w:rPr>
          <w:rFonts w:hint="eastAsia" w:ascii="黑体" w:hAnsi="黑体" w:eastAsia="黑体" w:cs="黑体"/>
          <w:color w:val="auto"/>
          <w:kern w:val="0"/>
          <w:sz w:val="21"/>
          <w:szCs w:val="21"/>
          <w:lang w:val="en-US" w:eastAsia="zh-CN" w:bidi="ar-SA"/>
        </w:rPr>
        <w:t xml:space="preserve">行政执法人员情况 </w:t>
      </w:r>
      <w:r>
        <w:rPr>
          <w:rFonts w:hint="eastAsia" w:ascii="宋体" w:hAnsi="宋体" w:cs="宋体"/>
          <w:color w:val="auto"/>
          <w:kern w:val="0"/>
          <w:sz w:val="21"/>
          <w:szCs w:val="21"/>
        </w:rPr>
        <w:t xml:space="preserve"> 指统计报告期初，县级以上人民政府应急管理部门在岗行政执法人员情况。承担行政执法职责的部门派出机构在编持证人员纳入统计。除经编制管理部门同意外，已剥离行政职能的事业单位工作人员不纳入统计。</w:t>
      </w:r>
    </w:p>
    <w:p>
      <w:pPr>
        <w:keepNext w:val="0"/>
        <w:keepLines w:val="0"/>
        <w:pageBreakBefore w:val="0"/>
        <w:widowControl/>
        <w:numPr>
          <w:ilvl w:val="0"/>
          <w:numId w:val="6"/>
        </w:numPr>
        <w:kinsoku/>
        <w:wordWrap/>
        <w:overflowPunct/>
        <w:topLinePunct w:val="0"/>
        <w:autoSpaceDE/>
        <w:autoSpaceDN/>
        <w:bidi w:val="0"/>
        <w:adjustRightInd/>
        <w:snapToGrid/>
        <w:spacing w:line="400" w:lineRule="exact"/>
        <w:ind w:leftChars="200"/>
        <w:jc w:val="left"/>
        <w:textAlignment w:val="auto"/>
        <w:rPr>
          <w:rFonts w:hint="eastAsia" w:ascii="宋体" w:hAnsi="宋体" w:cs="宋体"/>
          <w:color w:val="auto"/>
          <w:kern w:val="0"/>
          <w:sz w:val="21"/>
          <w:szCs w:val="21"/>
        </w:rPr>
      </w:pPr>
      <w:r>
        <w:rPr>
          <w:rFonts w:hint="eastAsia" w:ascii="黑体" w:hAnsi="黑体" w:eastAsia="黑体" w:cs="黑体"/>
          <w:color w:val="auto"/>
          <w:kern w:val="0"/>
          <w:sz w:val="21"/>
          <w:szCs w:val="21"/>
          <w:lang w:val="en-US" w:eastAsia="zh-CN" w:bidi="ar-SA"/>
        </w:rPr>
        <w:t>出生年月</w:t>
      </w:r>
      <w:r>
        <w:rPr>
          <w:rFonts w:hint="eastAsia" w:ascii="宋体" w:hAnsi="宋体" w:cs="宋体"/>
          <w:color w:val="auto"/>
          <w:kern w:val="0"/>
          <w:sz w:val="21"/>
          <w:szCs w:val="21"/>
        </w:rPr>
        <w:t xml:space="preserve">  按身份证上出生年月填写，格式为XXXX年XX月。</w:t>
      </w:r>
    </w:p>
    <w:p>
      <w:pPr>
        <w:keepNext w:val="0"/>
        <w:keepLines w:val="0"/>
        <w:pageBreakBefore w:val="0"/>
        <w:widowControl/>
        <w:numPr>
          <w:ilvl w:val="0"/>
          <w:numId w:val="6"/>
        </w:numPr>
        <w:kinsoku/>
        <w:wordWrap/>
        <w:overflowPunct/>
        <w:topLinePunct w:val="0"/>
        <w:autoSpaceDE/>
        <w:autoSpaceDN/>
        <w:bidi w:val="0"/>
        <w:adjustRightInd/>
        <w:snapToGrid/>
        <w:spacing w:line="400" w:lineRule="exact"/>
        <w:ind w:leftChars="200"/>
        <w:jc w:val="left"/>
        <w:textAlignment w:val="auto"/>
        <w:rPr>
          <w:rFonts w:hint="eastAsia" w:ascii="宋体" w:hAnsi="宋体" w:cs="宋体"/>
          <w:color w:val="auto"/>
          <w:kern w:val="0"/>
          <w:sz w:val="21"/>
          <w:szCs w:val="21"/>
        </w:rPr>
      </w:pPr>
      <w:r>
        <w:rPr>
          <w:rFonts w:hint="eastAsia" w:ascii="黑体" w:hAnsi="黑体" w:eastAsia="黑体" w:cs="黑体"/>
          <w:color w:val="auto"/>
          <w:kern w:val="0"/>
          <w:sz w:val="21"/>
          <w:szCs w:val="21"/>
          <w:lang w:val="en-US" w:eastAsia="zh-CN" w:bidi="ar-SA"/>
        </w:rPr>
        <w:t xml:space="preserve">行政级别 </w:t>
      </w:r>
      <w:r>
        <w:rPr>
          <w:rFonts w:hint="eastAsia" w:ascii="宋体" w:hAnsi="宋体" w:cs="宋体"/>
          <w:color w:val="auto"/>
          <w:kern w:val="0"/>
          <w:sz w:val="21"/>
          <w:szCs w:val="21"/>
        </w:rPr>
        <w:t xml:space="preserve"> 分为“厅局级”“县处级”“乡科级”和“其他”等4个级别。</w:t>
      </w:r>
    </w:p>
    <w:p>
      <w:pPr>
        <w:keepNext w:val="0"/>
        <w:keepLines w:val="0"/>
        <w:pageBreakBefore w:val="0"/>
        <w:widowControl/>
        <w:numPr>
          <w:ilvl w:val="0"/>
          <w:numId w:val="6"/>
        </w:numPr>
        <w:kinsoku/>
        <w:wordWrap/>
        <w:overflowPunct/>
        <w:topLinePunct w:val="0"/>
        <w:autoSpaceDE/>
        <w:autoSpaceDN/>
        <w:bidi w:val="0"/>
        <w:adjustRightInd/>
        <w:snapToGrid/>
        <w:spacing w:line="400" w:lineRule="exact"/>
        <w:ind w:leftChars="200"/>
        <w:jc w:val="left"/>
        <w:textAlignment w:val="auto"/>
        <w:rPr>
          <w:rFonts w:ascii="宋体" w:hAnsi="宋体" w:cs="宋体"/>
          <w:color w:val="auto"/>
          <w:kern w:val="0"/>
          <w:sz w:val="21"/>
          <w:szCs w:val="21"/>
        </w:rPr>
      </w:pPr>
      <w:r>
        <w:rPr>
          <w:rFonts w:hint="eastAsia" w:ascii="黑体" w:hAnsi="黑体" w:eastAsia="黑体" w:cs="黑体"/>
          <w:color w:val="auto"/>
          <w:kern w:val="0"/>
          <w:sz w:val="21"/>
          <w:szCs w:val="21"/>
          <w:lang w:val="en-US" w:eastAsia="zh-CN" w:bidi="ar-SA"/>
        </w:rPr>
        <w:t xml:space="preserve">执法人员性质  </w:t>
      </w:r>
      <w:r>
        <w:rPr>
          <w:rFonts w:hint="eastAsia" w:ascii="宋体" w:hAnsi="宋体" w:cs="宋体"/>
          <w:color w:val="auto"/>
          <w:kern w:val="0"/>
          <w:sz w:val="21"/>
          <w:szCs w:val="21"/>
        </w:rPr>
        <w:t>包括“公务员”“聘任制公务员”“参照公务员法管理的事业单位工作人员”。</w:t>
      </w:r>
    </w:p>
    <w:p>
      <w:pPr>
        <w:keepNext w:val="0"/>
        <w:keepLines w:val="0"/>
        <w:pageBreakBefore w:val="0"/>
        <w:widowControl/>
        <w:numPr>
          <w:ilvl w:val="0"/>
          <w:numId w:val="6"/>
        </w:numPr>
        <w:kinsoku/>
        <w:wordWrap/>
        <w:overflowPunct/>
        <w:topLinePunct w:val="0"/>
        <w:autoSpaceDE/>
        <w:autoSpaceDN/>
        <w:bidi w:val="0"/>
        <w:adjustRightInd/>
        <w:snapToGrid/>
        <w:spacing w:line="400" w:lineRule="exact"/>
        <w:ind w:leftChars="200"/>
        <w:jc w:val="left"/>
        <w:textAlignment w:val="auto"/>
        <w:rPr>
          <w:rFonts w:ascii="宋体" w:hAnsi="宋体" w:cs="宋体"/>
          <w:color w:val="auto"/>
          <w:kern w:val="0"/>
          <w:sz w:val="21"/>
          <w:szCs w:val="21"/>
        </w:rPr>
      </w:pPr>
      <w:r>
        <w:rPr>
          <w:rFonts w:hint="eastAsia" w:ascii="黑体" w:hAnsi="黑体" w:eastAsia="黑体" w:cs="黑体"/>
          <w:color w:val="auto"/>
          <w:kern w:val="0"/>
          <w:sz w:val="21"/>
          <w:szCs w:val="21"/>
          <w:lang w:val="en-US" w:eastAsia="zh-CN" w:bidi="ar-SA"/>
        </w:rPr>
        <w:t xml:space="preserve">中华人民共和国行政执法证编号 </w:t>
      </w:r>
      <w:r>
        <w:rPr>
          <w:rFonts w:hint="eastAsia" w:ascii="宋体" w:hAnsi="宋体" w:cs="宋体"/>
          <w:color w:val="auto"/>
          <w:kern w:val="0"/>
          <w:sz w:val="21"/>
          <w:szCs w:val="21"/>
        </w:rPr>
        <w:t xml:space="preserve"> 指按照司法部制定的全国统一的《行政执法人员编号规则》的要求，由省、自治区、直辖市人民政府统一制发管理的中华人民共和国行政执法证编号。</w:t>
      </w:r>
    </w:p>
    <w:p>
      <w:pPr>
        <w:keepNext w:val="0"/>
        <w:keepLines w:val="0"/>
        <w:pageBreakBefore w:val="0"/>
        <w:widowControl/>
        <w:numPr>
          <w:ilvl w:val="0"/>
          <w:numId w:val="6"/>
        </w:numPr>
        <w:kinsoku/>
        <w:wordWrap/>
        <w:overflowPunct/>
        <w:topLinePunct w:val="0"/>
        <w:autoSpaceDE/>
        <w:autoSpaceDN/>
        <w:bidi w:val="0"/>
        <w:adjustRightInd/>
        <w:snapToGrid/>
        <w:spacing w:line="400" w:lineRule="exact"/>
        <w:ind w:leftChars="200"/>
        <w:jc w:val="left"/>
        <w:textAlignment w:val="auto"/>
        <w:rPr>
          <w:rFonts w:ascii="宋体" w:hAnsi="宋体" w:cs="宋体"/>
          <w:color w:val="auto"/>
          <w:kern w:val="0"/>
          <w:sz w:val="21"/>
          <w:szCs w:val="21"/>
        </w:rPr>
      </w:pPr>
      <w:r>
        <w:rPr>
          <w:rFonts w:hint="eastAsia" w:ascii="黑体" w:hAnsi="黑体" w:eastAsia="黑体" w:cs="黑体"/>
          <w:color w:val="auto"/>
          <w:kern w:val="0"/>
          <w:sz w:val="21"/>
          <w:szCs w:val="21"/>
          <w:lang w:val="en-US" w:eastAsia="zh-CN" w:bidi="ar-SA"/>
        </w:rPr>
        <w:t xml:space="preserve">执法证件有效期  </w:t>
      </w:r>
      <w:r>
        <w:rPr>
          <w:rFonts w:hint="eastAsia" w:ascii="宋体" w:hAnsi="宋体" w:cs="宋体"/>
          <w:color w:val="auto"/>
          <w:kern w:val="0"/>
          <w:sz w:val="21"/>
          <w:szCs w:val="21"/>
        </w:rPr>
        <w:t>按中华人民共和国行政执法证上的有效期填写，格式为XXXX年XX月。</w:t>
      </w:r>
    </w:p>
    <w:p>
      <w:pPr>
        <w:keepNext w:val="0"/>
        <w:keepLines w:val="0"/>
        <w:pageBreakBefore w:val="0"/>
        <w:widowControl/>
        <w:numPr>
          <w:ilvl w:val="0"/>
          <w:numId w:val="6"/>
        </w:numPr>
        <w:kinsoku/>
        <w:wordWrap/>
        <w:overflowPunct/>
        <w:topLinePunct w:val="0"/>
        <w:autoSpaceDE/>
        <w:autoSpaceDN/>
        <w:bidi w:val="0"/>
        <w:adjustRightInd/>
        <w:snapToGrid/>
        <w:spacing w:line="400" w:lineRule="exact"/>
        <w:ind w:leftChars="200"/>
        <w:jc w:val="left"/>
        <w:textAlignment w:val="auto"/>
        <w:rPr>
          <w:rFonts w:ascii="宋体" w:hAnsi="宋体" w:cs="宋体"/>
          <w:color w:val="auto"/>
          <w:kern w:val="0"/>
          <w:sz w:val="21"/>
          <w:szCs w:val="21"/>
        </w:rPr>
      </w:pPr>
      <w:r>
        <w:rPr>
          <w:rFonts w:hint="eastAsia" w:ascii="黑体" w:hAnsi="黑体" w:eastAsia="黑体" w:cs="黑体"/>
          <w:color w:val="auto"/>
          <w:kern w:val="0"/>
          <w:sz w:val="21"/>
          <w:szCs w:val="21"/>
          <w:lang w:val="en-US" w:eastAsia="zh-CN" w:bidi="ar-SA"/>
        </w:rPr>
        <w:t xml:space="preserve">发证机关  </w:t>
      </w:r>
      <w:r>
        <w:rPr>
          <w:rFonts w:hint="eastAsia" w:ascii="宋体" w:hAnsi="宋体" w:cs="宋体"/>
          <w:color w:val="auto"/>
          <w:kern w:val="0"/>
          <w:sz w:val="21"/>
          <w:szCs w:val="21"/>
          <w:lang w:val="en-US" w:eastAsia="zh-CN"/>
        </w:rPr>
        <w:t>中</w:t>
      </w:r>
      <w:r>
        <w:rPr>
          <w:rFonts w:hint="eastAsia" w:ascii="宋体" w:hAnsi="宋体" w:cs="宋体"/>
          <w:color w:val="auto"/>
          <w:kern w:val="0"/>
          <w:sz w:val="21"/>
          <w:szCs w:val="21"/>
        </w:rPr>
        <w:t>华人民共和国行政执法证的发证机关。</w:t>
      </w:r>
    </w:p>
    <w:p>
      <w:pPr>
        <w:pStyle w:val="43"/>
        <w:keepNext w:val="0"/>
        <w:keepLines w:val="0"/>
        <w:pageBreakBefore w:val="0"/>
        <w:wordWrap/>
        <w:topLinePunct w:val="0"/>
        <w:bidi w:val="0"/>
        <w:snapToGrid w:val="0"/>
        <w:spacing w:before="0" w:after="0" w:line="400" w:lineRule="exact"/>
        <w:jc w:val="center"/>
        <w:outlineLvl w:val="9"/>
        <w:rPr>
          <w:rFonts w:hint="eastAsia" w:asciiTheme="minorEastAsia" w:hAnsiTheme="minorEastAsia" w:eastAsiaTheme="minorEastAsia" w:cstheme="minorEastAsia"/>
          <w:color w:val="auto"/>
          <w:kern w:val="0"/>
          <w:sz w:val="21"/>
          <w:szCs w:val="21"/>
          <w:lang w:val="en-US" w:eastAsia="zh-CN" w:bidi="ar-SA"/>
        </w:rPr>
      </w:pPr>
    </w:p>
    <w:p>
      <w:pPr>
        <w:keepNext w:val="0"/>
        <w:keepLines w:val="0"/>
        <w:pageBreakBefore w:val="0"/>
        <w:numPr>
          <w:ilvl w:val="0"/>
          <w:numId w:val="0"/>
        </w:numPr>
        <w:wordWrap/>
        <w:topLinePunct w:val="0"/>
        <w:bidi w:val="0"/>
        <w:spacing w:line="400" w:lineRule="exact"/>
        <w:jc w:val="center"/>
        <w:rPr>
          <w:rFonts w:hint="eastAsia" w:ascii="宋体" w:hAnsi="宋体" w:eastAsia="宋体" w:cs="Times New Roman"/>
          <w:b/>
          <w:color w:val="auto"/>
          <w:sz w:val="28"/>
          <w:szCs w:val="28"/>
          <w:lang w:val="en-US" w:eastAsia="zh-CN"/>
        </w:rPr>
      </w:pPr>
      <w:r>
        <w:rPr>
          <w:rFonts w:hint="eastAsia" w:ascii="宋体" w:hAnsi="宋体" w:eastAsia="宋体" w:cs="Times New Roman"/>
          <w:b/>
          <w:color w:val="auto"/>
          <w:sz w:val="28"/>
          <w:szCs w:val="28"/>
          <w:lang w:val="en-US" w:eastAsia="zh-CN"/>
        </w:rPr>
        <w:t>（五）安全生产监管生产经营单位基本情况表</w:t>
      </w:r>
    </w:p>
    <w:p>
      <w:pPr>
        <w:keepNext w:val="0"/>
        <w:keepLines w:val="0"/>
        <w:pageBreakBefore w:val="0"/>
        <w:numPr>
          <w:ilvl w:val="0"/>
          <w:numId w:val="0"/>
        </w:numPr>
        <w:wordWrap/>
        <w:topLinePunct w:val="0"/>
        <w:bidi w:val="0"/>
        <w:spacing w:line="400" w:lineRule="exact"/>
        <w:jc w:val="center"/>
        <w:rPr>
          <w:rFonts w:hint="eastAsia" w:ascii="宋体" w:hAnsi="宋体" w:eastAsia="宋体" w:cs="Times New Roman"/>
          <w:b/>
          <w:color w:val="auto"/>
          <w:sz w:val="28"/>
          <w:szCs w:val="28"/>
          <w:lang w:val="en-US" w:eastAsia="zh-CN"/>
        </w:rPr>
      </w:pPr>
    </w:p>
    <w:p>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生产经营单位名称</w:t>
      </w:r>
      <w:r>
        <w:rPr>
          <w:rFonts w:hint="eastAsia" w:asciiTheme="minorEastAsia" w:hAnsiTheme="minorEastAsia" w:eastAsiaTheme="minorEastAsia" w:cstheme="minorEastAsia"/>
          <w:color w:val="auto"/>
          <w:kern w:val="0"/>
          <w:sz w:val="21"/>
          <w:szCs w:val="21"/>
          <w:lang w:val="en-US" w:eastAsia="zh-CN" w:bidi="ar-SA"/>
        </w:rPr>
        <w:t xml:space="preserve">  指生产经营单位正在使用的单位全称。按市场监管部门注册登记的名称填写。</w:t>
      </w:r>
    </w:p>
    <w:p>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统一社会信用代码</w:t>
      </w:r>
      <w:r>
        <w:rPr>
          <w:rFonts w:hint="eastAsia" w:asciiTheme="minorEastAsia" w:hAnsiTheme="minorEastAsia" w:eastAsiaTheme="minorEastAsia" w:cstheme="minorEastAsia"/>
          <w:color w:val="auto"/>
          <w:kern w:val="0"/>
          <w:sz w:val="21"/>
          <w:szCs w:val="21"/>
          <w:lang w:val="en-US" w:eastAsia="zh-CN" w:bidi="ar-SA"/>
        </w:rPr>
        <w:t xml:space="preserve">  指按照《法人和其他组织统一社会信用代码编码规则》（GB 32100-2015）规定，由赋码主管部门给每个法人单位和其他组织颁发的在全国范围内唯一的、终身不变的法定身份识别码。统一社会信用代码由18位的阿拉伯数字或大写英文字母（不使用I、O、Z、S、V）组成。已领取统一社会信用代码的生产经营单位须按照营业执照（证书）上的统一社会信用代码填写。若生产经营单位暂时未换发统一社会信用代码，则填写组织机构代码。</w:t>
      </w:r>
    </w:p>
    <w:p>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是否为培训机构</w:t>
      </w:r>
      <w:r>
        <w:rPr>
          <w:rFonts w:hint="eastAsia" w:asciiTheme="minorEastAsia" w:hAnsiTheme="minorEastAsia" w:eastAsiaTheme="minorEastAsia" w:cstheme="minorEastAsia"/>
          <w:color w:val="auto"/>
          <w:kern w:val="0"/>
          <w:sz w:val="21"/>
          <w:szCs w:val="21"/>
          <w:lang w:val="en-US" w:eastAsia="zh-CN" w:bidi="ar-SA"/>
        </w:rPr>
        <w:t xml:space="preserve">  培训机构现只统计安全培训机构；安全培训机构指对外承揽安全生产培训业务，从事安全生产培训活动具有独立法人资格或能独立承担法律责任的企事业单位和社会中介机构。</w:t>
      </w:r>
    </w:p>
    <w:p>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营业状态</w:t>
      </w:r>
      <w:r>
        <w:rPr>
          <w:rFonts w:hint="eastAsia" w:asciiTheme="minorEastAsia" w:hAnsiTheme="minorEastAsia" w:eastAsiaTheme="minorEastAsia" w:cstheme="minorEastAsia"/>
          <w:color w:val="auto"/>
          <w:kern w:val="0"/>
          <w:sz w:val="21"/>
          <w:szCs w:val="21"/>
          <w:lang w:val="en-US" w:eastAsia="zh-CN" w:bidi="ar-SA"/>
        </w:rPr>
        <w:t xml:space="preserve">  营业指生产经营单位正常开工生产，包括新建生产经营单位部分投产或试营业；停业（歇业）指由于某种原因，生产经营单位在期末处于停止生产经营活动待条件改变后仍恢复生产，不包括生产经营单位临时停止生产或属于季节性停止生产的；注销指生产经营单位由于被关闭、取缔等原因，不再从事生产经营活动。</w:t>
      </w:r>
    </w:p>
    <w:p>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生产经营方式</w:t>
      </w:r>
      <w:r>
        <w:rPr>
          <w:rFonts w:hint="eastAsia" w:asciiTheme="minorEastAsia" w:hAnsiTheme="minorEastAsia" w:eastAsiaTheme="minorEastAsia" w:cstheme="minorEastAsia"/>
          <w:color w:val="auto"/>
          <w:kern w:val="0"/>
          <w:sz w:val="21"/>
          <w:szCs w:val="21"/>
          <w:lang w:val="en-US" w:eastAsia="zh-CN" w:bidi="ar-SA"/>
        </w:rPr>
        <w:t xml:space="preserve">  指生产经营单位的营业执照规定的业务许可范围。此为单项选择性指标，分为“生产”“批发经营”“零售经营”“仓储”“使用”“其他”等。如果业务许可范围有多个，则选择主营的业务范围。</w:t>
      </w:r>
    </w:p>
    <w:p>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法定代表人</w:t>
      </w:r>
      <w:r>
        <w:rPr>
          <w:rFonts w:hint="eastAsia" w:asciiTheme="minorEastAsia" w:hAnsiTheme="minorEastAsia" w:eastAsiaTheme="minorEastAsia" w:cstheme="minorEastAsia"/>
          <w:color w:val="auto"/>
          <w:kern w:val="0"/>
          <w:sz w:val="21"/>
          <w:szCs w:val="21"/>
          <w:lang w:val="en-US" w:eastAsia="zh-CN" w:bidi="ar-SA"/>
        </w:rPr>
        <w:t xml:space="preserve">  指生产经营单位的法定代表人。个体工商户填写经营者姓名。</w:t>
      </w:r>
    </w:p>
    <w:p>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职务</w:t>
      </w:r>
      <w:r>
        <w:rPr>
          <w:rFonts w:hint="eastAsia" w:asciiTheme="minorEastAsia" w:hAnsiTheme="minorEastAsia" w:eastAsiaTheme="minorEastAsia" w:cstheme="minorEastAsia"/>
          <w:color w:val="auto"/>
          <w:kern w:val="0"/>
          <w:sz w:val="21"/>
          <w:szCs w:val="21"/>
          <w:lang w:val="en-US" w:eastAsia="zh-CN" w:bidi="ar-SA"/>
        </w:rPr>
        <w:t xml:space="preserve">  指生产经营单位法定代表人在本单位担任的行政职务。</w:t>
      </w:r>
    </w:p>
    <w:p>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登记注册地址</w:t>
      </w:r>
      <w:r>
        <w:rPr>
          <w:rFonts w:hint="eastAsia" w:asciiTheme="minorEastAsia" w:hAnsiTheme="minorEastAsia" w:eastAsiaTheme="minorEastAsia" w:cstheme="minorEastAsia"/>
          <w:color w:val="auto"/>
          <w:kern w:val="0"/>
          <w:sz w:val="21"/>
          <w:szCs w:val="21"/>
          <w:lang w:val="en-US" w:eastAsia="zh-CN" w:bidi="ar-SA"/>
        </w:rPr>
        <w:t xml:space="preserve">  指营业执照上住所或经营场所的地址，包括省（自治区/直辖市）、地（区/市/州/盟）、县（区/市/旗）。</w:t>
      </w:r>
    </w:p>
    <w:p>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生产经营地址</w:t>
      </w:r>
      <w:r>
        <w:rPr>
          <w:rFonts w:hint="eastAsia" w:asciiTheme="minorEastAsia" w:hAnsiTheme="minorEastAsia" w:eastAsiaTheme="minorEastAsia" w:cstheme="minorEastAsia"/>
          <w:color w:val="auto"/>
          <w:kern w:val="0"/>
          <w:sz w:val="21"/>
          <w:szCs w:val="21"/>
          <w:lang w:val="en-US" w:eastAsia="zh-CN" w:bidi="ar-SA"/>
        </w:rPr>
        <w:t xml:space="preserve">  指生产经营单位实际经营场所地址，包括省（自治区/直辖市）、地（区/市/州/盟）、县（区/市/旗）。</w:t>
      </w:r>
    </w:p>
    <w:p>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所在地坐标 </w:t>
      </w:r>
      <w:r>
        <w:rPr>
          <w:rFonts w:hint="eastAsia" w:asciiTheme="minorEastAsia" w:hAnsiTheme="minorEastAsia" w:eastAsiaTheme="minorEastAsia" w:cstheme="minorEastAsia"/>
          <w:color w:val="auto"/>
          <w:kern w:val="0"/>
          <w:sz w:val="21"/>
          <w:szCs w:val="21"/>
          <w:lang w:val="en-US" w:eastAsia="zh-CN" w:bidi="ar-SA"/>
        </w:rPr>
        <w:t>单位安全生产工作的地理坐标经纬度，按照纬度，经度，例如39.9042，116.4074。</w:t>
      </w:r>
    </w:p>
    <w:p>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列入安全生产监管重点生产经营单位</w:t>
      </w:r>
      <w:r>
        <w:rPr>
          <w:rFonts w:hint="eastAsia" w:asciiTheme="minorEastAsia" w:hAnsiTheme="minorEastAsia" w:eastAsiaTheme="minorEastAsia" w:cstheme="minorEastAsia"/>
          <w:color w:val="auto"/>
          <w:kern w:val="0"/>
          <w:sz w:val="21"/>
          <w:szCs w:val="21"/>
          <w:lang w:val="en-US" w:eastAsia="zh-CN" w:bidi="ar-SA"/>
        </w:rPr>
        <w:t xml:space="preserve">  指煤矿、金属非金属矿山、石油天然气开采、化工、烟花爆竹、工贸行业等重点行业领域和工矿商贸其他行业生产经营单位中，被应急管理部门列为重点监督检查的生产经营单位。此为单项选择性指标，分为“是”和“否”。</w:t>
      </w:r>
    </w:p>
    <w:p>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规模以上生产经营单位</w:t>
      </w:r>
      <w:r>
        <w:rPr>
          <w:rFonts w:hint="eastAsia" w:asciiTheme="minorEastAsia" w:hAnsiTheme="minorEastAsia" w:eastAsiaTheme="minorEastAsia" w:cstheme="minorEastAsia"/>
          <w:color w:val="auto"/>
          <w:kern w:val="0"/>
          <w:sz w:val="21"/>
          <w:szCs w:val="21"/>
          <w:lang w:val="en-US" w:eastAsia="zh-CN" w:bidi="ar-SA"/>
        </w:rPr>
        <w:t xml:space="preserve">  指年主营业务收入在2000万元及以上的工业、批发业企业（单位、个体户），500万元及以上的零售业企业（单位、个体户）、200万元及以上的住宿和餐饮业企业（单位、个体户）。此为单项选择性指标，分为“是”和“否”。</w:t>
      </w:r>
    </w:p>
    <w:p>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国民经济行业分类</w:t>
      </w:r>
      <w:r>
        <w:rPr>
          <w:rFonts w:hint="eastAsia" w:asciiTheme="minorEastAsia" w:hAnsiTheme="minorEastAsia" w:eastAsiaTheme="minorEastAsia" w:cstheme="minorEastAsia"/>
          <w:color w:val="auto"/>
          <w:kern w:val="0"/>
          <w:sz w:val="21"/>
          <w:szCs w:val="21"/>
          <w:lang w:val="en-US" w:eastAsia="zh-CN" w:bidi="ar-SA"/>
        </w:rPr>
        <w:t xml:space="preserve">  按照《国民经济行业分类》（GB/T 4754-2017）（2019年修订），选填生产经营单位所属行业的分类。</w:t>
      </w:r>
    </w:p>
    <w:p>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管理分类</w:t>
      </w:r>
      <w:r>
        <w:rPr>
          <w:rFonts w:hint="eastAsia" w:asciiTheme="minorEastAsia" w:hAnsiTheme="minorEastAsia" w:eastAsiaTheme="minorEastAsia" w:cstheme="minorEastAsia"/>
          <w:color w:val="auto"/>
          <w:kern w:val="0"/>
          <w:sz w:val="21"/>
          <w:szCs w:val="21"/>
          <w:lang w:val="en-US" w:eastAsia="zh-CN" w:bidi="ar-SA"/>
        </w:rPr>
        <w:t xml:space="preserve">  此为单项选择性指标。同一生产经营单位跨行业生产时，以其主要从事的生产行业（主要活动）进行选填。主要活动确定原则如下</w:t>
      </w:r>
      <w:r>
        <w:rPr>
          <w:rFonts w:hint="eastAsia" w:asciiTheme="minorEastAsia" w:hAnsiTheme="minorEastAsia" w:cstheme="minorEastAsia"/>
          <w:color w:val="auto"/>
          <w:kern w:val="0"/>
          <w:sz w:val="21"/>
          <w:szCs w:val="21"/>
          <w:lang w:val="en-US" w:eastAsia="zh-CN" w:bidi="ar-SA"/>
        </w:rPr>
        <w:t xml:space="preserve">  </w:t>
      </w:r>
      <w:r>
        <w:rPr>
          <w:rFonts w:hint="eastAsia" w:asciiTheme="minorEastAsia" w:hAnsiTheme="minorEastAsia" w:eastAsiaTheme="minorEastAsia" w:cstheme="minorEastAsia"/>
          <w:color w:val="auto"/>
          <w:kern w:val="0"/>
          <w:sz w:val="21"/>
          <w:szCs w:val="21"/>
          <w:lang w:val="en-US" w:eastAsia="zh-CN" w:bidi="ar-SA"/>
        </w:rPr>
        <w:t>当一个生产经营单位对外从事两种以上的经济活动时，占其单位增加值份额最大的一种活动称为主要活动；如果无法用增加值确定单位的主要活动，可依据销售收入、营业收入或从业人员确定主要活动。本表管理分类与《国民经济行业分类》（GB/T 4754-2017）（2019年修订）对应情况如附录（二）所示，按照应急管理部办公厅关于修订《冶金有色建材机械轻工纺织烟草商贸行业安全监管分类标准（试行）》的通知（应急厅〔2019〕17号）作了相应调整。</w:t>
      </w:r>
    </w:p>
    <w:p>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工矿商贸其他</w:t>
      </w:r>
      <w:r>
        <w:rPr>
          <w:rFonts w:hint="eastAsia" w:asciiTheme="minorEastAsia" w:hAnsiTheme="minorEastAsia" w:cstheme="minorEastAsia"/>
          <w:color w:val="auto"/>
          <w:kern w:val="0"/>
          <w:sz w:val="21"/>
          <w:szCs w:val="21"/>
          <w:lang w:val="en-US" w:eastAsia="zh-CN" w:bidi="ar-SA"/>
        </w:rPr>
        <w:t xml:space="preserve">  </w:t>
      </w:r>
      <w:r>
        <w:rPr>
          <w:rFonts w:hint="eastAsia" w:asciiTheme="minorEastAsia" w:hAnsiTheme="minorEastAsia" w:eastAsiaTheme="minorEastAsia" w:cstheme="minorEastAsia"/>
          <w:color w:val="auto"/>
          <w:kern w:val="0"/>
          <w:sz w:val="21"/>
          <w:szCs w:val="21"/>
          <w:lang w:val="en-US" w:eastAsia="zh-CN" w:bidi="ar-SA"/>
        </w:rPr>
        <w:t>指除煤矿、金属非金属矿山、石油天然气开采、化工、烟花爆竹、工贸行业等重点行业领域外的由各级应急管理部门承担安全监管职责的行业。</w:t>
      </w:r>
    </w:p>
    <w:p>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行政隶属关系 </w:t>
      </w:r>
      <w:r>
        <w:rPr>
          <w:rFonts w:hint="eastAsia" w:asciiTheme="minorEastAsia" w:hAnsiTheme="minorEastAsia" w:eastAsiaTheme="minorEastAsia" w:cstheme="minorEastAsia"/>
          <w:color w:val="auto"/>
          <w:kern w:val="0"/>
          <w:sz w:val="21"/>
          <w:szCs w:val="21"/>
          <w:lang w:val="en-US" w:eastAsia="zh-CN" w:bidi="ar-SA"/>
        </w:rPr>
        <w:t xml:space="preserve"> 指生产经营单位隶属于哪一级行政管理单位领导。此为单项选择性指标，分为“央企”“省属”“市地属”“区县属”和“其他”。</w:t>
      </w:r>
    </w:p>
    <w:p>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登记注册统计类别</w:t>
      </w:r>
      <w:r>
        <w:rPr>
          <w:rFonts w:hint="eastAsia" w:asciiTheme="minorEastAsia" w:hAnsiTheme="minorEastAsia" w:eastAsiaTheme="minorEastAsia" w:cstheme="minorEastAsia"/>
          <w:color w:val="auto"/>
          <w:kern w:val="0"/>
          <w:sz w:val="21"/>
          <w:szCs w:val="21"/>
          <w:lang w:val="en-US" w:eastAsia="zh-CN" w:bidi="ar-SA"/>
        </w:rPr>
        <w:t xml:space="preserve">  指按照国家统计局 国家市场监督管理总局印发的《关于市场主体统计分类的划分规定》的通知（国统字〔2023〕14号）划分的市场主体统计类别，详见附录三。按照2022年《促进个体工商户发展条例》（中华人民共和国国务院令第755号）规定，个体工商户是指有经营能力的公民，经市场主体登记机关登记，在中华人民共和国境内从事工商业经营的商户。个体工商户可以个人经营，也可以家庭经营。</w:t>
      </w:r>
    </w:p>
    <w:p>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特种作业人员</w:t>
      </w:r>
      <w:r>
        <w:rPr>
          <w:rFonts w:hint="eastAsia" w:asciiTheme="minorEastAsia" w:hAnsiTheme="minorEastAsia" w:eastAsiaTheme="minorEastAsia" w:cstheme="minorEastAsia"/>
          <w:color w:val="auto"/>
          <w:kern w:val="0"/>
          <w:sz w:val="21"/>
          <w:szCs w:val="21"/>
          <w:lang w:val="en-US" w:eastAsia="zh-CN" w:bidi="ar-SA"/>
        </w:rPr>
        <w:t xml:space="preserve">  指按照国家有关规定经专门的安全作业培训，取得相应从业资格上岗作业的人员。</w:t>
      </w:r>
    </w:p>
    <w:p>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企业规模</w:t>
      </w:r>
      <w:r>
        <w:rPr>
          <w:rFonts w:hint="eastAsia" w:asciiTheme="minorEastAsia" w:hAnsiTheme="minorEastAsia" w:eastAsiaTheme="minorEastAsia" w:cstheme="minorEastAsia"/>
          <w:color w:val="auto"/>
          <w:kern w:val="0"/>
          <w:sz w:val="21"/>
          <w:szCs w:val="21"/>
          <w:lang w:val="en-US" w:eastAsia="zh-CN" w:bidi="ar-SA"/>
        </w:rPr>
        <w:t xml:space="preserve">  按照国家统计局《统计上大中小微型企业划分办法（2017）》（国统字〔2017〕213号）规定，对生产经营单位生产、经营规模的分类，详见附录二。此为单项选择性指标，分为“大型”“中型”“小型”和“微型”。</w:t>
      </w:r>
    </w:p>
    <w:p>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安全生产许可证</w:t>
      </w:r>
      <w:r>
        <w:rPr>
          <w:rFonts w:hint="eastAsia" w:asciiTheme="minorEastAsia" w:hAnsiTheme="minorEastAsia" w:eastAsiaTheme="minorEastAsia" w:cstheme="minorEastAsia"/>
          <w:color w:val="auto"/>
          <w:kern w:val="0"/>
          <w:sz w:val="21"/>
          <w:szCs w:val="21"/>
          <w:lang w:val="en-US" w:eastAsia="zh-CN" w:bidi="ar-SA"/>
        </w:rPr>
        <w:t xml:space="preserve">  按照《安全生产许可证条例》，国家对矿山企业、建筑施工企业和危险化学品、烟花爆竹、民用爆炸物品生产企业实行安全生产许可制度。企业未取得安全生产许可证的，不得从事生产活动。安全生产许可证指矿山企业、建筑施工企业和危险化学品、烟花爆竹、民用爆炸物品生产企业等为了从事生产活动，具备规定的安全生产条件而向安全生产许可证颁发管理机关申请领取的安全生产许可证。</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w:t>
      </w:r>
      <w:r>
        <w:rPr>
          <w:rFonts w:hint="eastAsia" w:ascii="黑体" w:hAnsi="黑体" w:eastAsia="黑体" w:cs="黑体"/>
          <w:color w:val="auto"/>
          <w:kern w:val="0"/>
          <w:sz w:val="21"/>
          <w:szCs w:val="21"/>
          <w:lang w:val="en-US" w:eastAsia="zh-CN" w:bidi="ar-SA"/>
        </w:rPr>
        <w:t>安全生产许可证</w:t>
      </w:r>
      <w:r>
        <w:rPr>
          <w:rFonts w:hint="eastAsia" w:asciiTheme="minorEastAsia" w:hAnsiTheme="minorEastAsia" w:eastAsiaTheme="minorEastAsia" w:cstheme="minorEastAsia"/>
          <w:color w:val="auto"/>
          <w:kern w:val="0"/>
          <w:sz w:val="21"/>
          <w:szCs w:val="21"/>
          <w:lang w:val="en-US" w:eastAsia="zh-CN" w:bidi="ar-SA"/>
        </w:rPr>
        <w:t xml:space="preserve">  此为单项选择性指标，分为“有”“无”“延期换证”和“不需要”。其中，“有”是指按照《安全生产许可证条例》，上述企业取得安全生产许可证且安全生产许可证仍在有效期内；“无”是指按照《安全生产许可证条例》，上述企业未取得安全生产许可证，或者安全生产许可证过了有效期；“延期换证”是指按照《安全生产许可证条例》第九条的规定，上述企业安全生产许可证有效期延期的；“不需要”是指安全生产许可证适用范围外的企业不需要取得安全生产许可证就可从事生产活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（2）</w:t>
      </w:r>
      <w:r>
        <w:rPr>
          <w:rFonts w:hint="eastAsia" w:ascii="黑体" w:hAnsi="黑体" w:eastAsia="黑体" w:cs="黑体"/>
          <w:color w:val="auto"/>
          <w:kern w:val="0"/>
          <w:sz w:val="21"/>
          <w:szCs w:val="21"/>
          <w:lang w:val="en-US" w:eastAsia="zh-CN" w:bidi="ar-SA"/>
        </w:rPr>
        <w:t xml:space="preserve">编号 </w:t>
      </w:r>
      <w:r>
        <w:rPr>
          <w:rFonts w:hint="eastAsia" w:asciiTheme="minorEastAsia" w:hAnsiTheme="minorEastAsia" w:eastAsiaTheme="minorEastAsia" w:cstheme="minorEastAsia"/>
          <w:color w:val="auto"/>
          <w:kern w:val="0"/>
          <w:sz w:val="21"/>
          <w:szCs w:val="21"/>
          <w:lang w:val="en-US" w:eastAsia="zh-CN" w:bidi="ar-SA"/>
        </w:rPr>
        <w:t xml:space="preserve"> 安全生产许可证的编号。</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w:t>
      </w:r>
      <w:r>
        <w:rPr>
          <w:rFonts w:hint="eastAsia" w:ascii="黑体" w:hAnsi="黑体" w:eastAsia="黑体" w:cs="黑体"/>
          <w:color w:val="auto"/>
          <w:kern w:val="0"/>
          <w:sz w:val="21"/>
          <w:szCs w:val="21"/>
          <w:lang w:val="en-US" w:eastAsia="zh-CN" w:bidi="ar-SA"/>
        </w:rPr>
        <w:t>发证机关</w:t>
      </w:r>
      <w:r>
        <w:rPr>
          <w:rFonts w:hint="eastAsia" w:asciiTheme="minorEastAsia" w:hAnsiTheme="minorEastAsia" w:eastAsiaTheme="minorEastAsia" w:cstheme="minorEastAsia"/>
          <w:color w:val="auto"/>
          <w:kern w:val="0"/>
          <w:sz w:val="21"/>
          <w:szCs w:val="21"/>
          <w:lang w:val="en-US" w:eastAsia="zh-CN" w:bidi="ar-SA"/>
        </w:rPr>
        <w:t xml:space="preserve">  安全生产许可证的颁发管理机关。</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（4）</w:t>
      </w:r>
      <w:r>
        <w:rPr>
          <w:rFonts w:hint="eastAsia" w:ascii="黑体" w:hAnsi="黑体" w:eastAsia="黑体" w:cs="黑体"/>
          <w:color w:val="auto"/>
          <w:kern w:val="0"/>
          <w:sz w:val="21"/>
          <w:szCs w:val="21"/>
          <w:lang w:val="en-US" w:eastAsia="zh-CN" w:bidi="ar-SA"/>
        </w:rPr>
        <w:t>有效期</w:t>
      </w:r>
      <w:r>
        <w:rPr>
          <w:rFonts w:hint="eastAsia" w:asciiTheme="minorEastAsia" w:hAnsiTheme="minorEastAsia" w:eastAsiaTheme="minorEastAsia" w:cstheme="minorEastAsia"/>
          <w:color w:val="auto"/>
          <w:kern w:val="0"/>
          <w:sz w:val="21"/>
          <w:szCs w:val="21"/>
          <w:lang w:val="en-US" w:eastAsia="zh-CN" w:bidi="ar-SA"/>
        </w:rPr>
        <w:t xml:space="preserve">  安全生产许可证的有效期，为起止日期。日期按XXXX年XX月XX日格式填写。</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（5）</w:t>
      </w:r>
      <w:r>
        <w:rPr>
          <w:rFonts w:hint="eastAsia" w:ascii="黑体" w:hAnsi="黑体" w:eastAsia="黑体" w:cs="黑体"/>
          <w:color w:val="auto"/>
          <w:kern w:val="0"/>
          <w:sz w:val="21"/>
          <w:szCs w:val="21"/>
          <w:lang w:val="en-US" w:eastAsia="zh-CN" w:bidi="ar-SA"/>
        </w:rPr>
        <w:t>许可范围注明危险化学品生产</w:t>
      </w:r>
      <w:r>
        <w:rPr>
          <w:rFonts w:hint="eastAsia" w:asciiTheme="minorEastAsia" w:hAnsiTheme="minorEastAsia" w:eastAsiaTheme="minorEastAsia" w:cstheme="minorEastAsia"/>
          <w:color w:val="auto"/>
          <w:kern w:val="0"/>
          <w:sz w:val="21"/>
          <w:szCs w:val="21"/>
          <w:lang w:val="en-US" w:eastAsia="zh-CN" w:bidi="ar-SA"/>
        </w:rPr>
        <w:t xml:space="preserve">  此为单项选择性指标，分为“是”和“否”。</w:t>
      </w:r>
    </w:p>
    <w:p>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列入本年度监督检查计划</w:t>
      </w:r>
      <w:r>
        <w:rPr>
          <w:rFonts w:hint="eastAsia" w:asciiTheme="minorEastAsia" w:hAnsiTheme="minorEastAsia" w:eastAsiaTheme="minorEastAsia" w:cstheme="minorEastAsia"/>
          <w:color w:val="auto"/>
          <w:kern w:val="0"/>
          <w:sz w:val="21"/>
          <w:szCs w:val="21"/>
          <w:lang w:val="en-US" w:eastAsia="zh-CN" w:bidi="ar-SA"/>
        </w:rPr>
        <w:t xml:space="preserve">  指生产经营单位是否被列入应急管理部门的年度监督检查计划中的监管对象。</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Theme="minorEastAsia" w:hAnsiTheme="minorEastAsia" w:eastAsiaTheme="minorEastAsia" w:cstheme="minorEastAsia"/>
          <w:color w:val="auto"/>
          <w:kern w:val="0"/>
          <w:sz w:val="21"/>
          <w:szCs w:val="21"/>
          <w:lang w:val="en-US" w:eastAsia="zh-CN" w:bidi="ar-SA"/>
        </w:rPr>
        <w:t>此为单项选择性指标，分为“是”和“否”。</w:t>
      </w:r>
    </w:p>
    <w:p>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主营业务 </w:t>
      </w:r>
      <w:r>
        <w:rPr>
          <w:rFonts w:hint="eastAsia" w:asciiTheme="minorEastAsia" w:hAnsiTheme="minorEastAsia" w:eastAsiaTheme="minorEastAsia" w:cstheme="minorEastAsia"/>
          <w:color w:val="auto"/>
          <w:kern w:val="0"/>
          <w:sz w:val="21"/>
          <w:szCs w:val="21"/>
          <w:lang w:val="en-US" w:eastAsia="zh-CN" w:bidi="ar-SA"/>
        </w:rPr>
        <w:t xml:space="preserve"> 主营业务应明确反映公司长期且持续开展的主要业务活动。</w:t>
      </w:r>
    </w:p>
    <w:p>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实际控制人 </w:t>
      </w:r>
      <w:r>
        <w:rPr>
          <w:rFonts w:hint="eastAsia" w:asciiTheme="minorEastAsia" w:hAnsiTheme="minorEastAsia" w:eastAsiaTheme="minorEastAsia" w:cstheme="minorEastAsia"/>
          <w:color w:val="auto"/>
          <w:kern w:val="0"/>
          <w:sz w:val="21"/>
          <w:szCs w:val="21"/>
          <w:lang w:val="en-US" w:eastAsia="zh-CN" w:bidi="ar-SA"/>
        </w:rPr>
        <w:t xml:space="preserve"> 指通过投资关系、协议或者其他安排，能够实际支配公司行为的人。</w:t>
      </w:r>
    </w:p>
    <w:p>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主要负责人  </w:t>
      </w:r>
      <w:r>
        <w:rPr>
          <w:rFonts w:hint="eastAsia" w:asciiTheme="minorEastAsia" w:hAnsiTheme="minorEastAsia" w:eastAsiaTheme="minorEastAsia" w:cstheme="minorEastAsia"/>
          <w:color w:val="auto"/>
          <w:kern w:val="0"/>
          <w:sz w:val="21"/>
          <w:szCs w:val="21"/>
          <w:lang w:val="en-US" w:eastAsia="zh-CN" w:bidi="ar-SA"/>
        </w:rPr>
        <w:t>生产经营单位负责生产经营活动的主要管理人员。</w:t>
      </w:r>
    </w:p>
    <w:p>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安全管理负责人</w:t>
      </w:r>
      <w:r>
        <w:rPr>
          <w:rFonts w:hint="eastAsia" w:asciiTheme="minorEastAsia" w:hAnsiTheme="minorEastAsia" w:eastAsiaTheme="minorEastAsia" w:cstheme="minorEastAsia"/>
          <w:color w:val="auto"/>
          <w:kern w:val="0"/>
          <w:sz w:val="21"/>
          <w:szCs w:val="21"/>
          <w:lang w:val="en-US" w:eastAsia="zh-CN" w:bidi="ar-SA"/>
        </w:rPr>
        <w:t xml:space="preserve">  本单位安全生产工作全面负责的自然人。</w:t>
      </w:r>
    </w:p>
    <w:p>
      <w:pPr>
        <w:keepNext w:val="0"/>
        <w:keepLines w:val="0"/>
        <w:pageBreakBefore w:val="0"/>
        <w:shd w:val="clear" w:color="auto" w:fill="auto"/>
        <w:wordWrap/>
        <w:topLinePunct w:val="0"/>
        <w:autoSpaceDE w:val="0"/>
        <w:autoSpaceDN w:val="0"/>
        <w:bidi w:val="0"/>
        <w:adjustRightInd w:val="0"/>
        <w:spacing w:line="400" w:lineRule="exact"/>
        <w:ind w:firstLine="360" w:firstLineChars="200"/>
        <w:rPr>
          <w:rFonts w:hint="eastAsia" w:ascii="宋体" w:hAnsi="宋体" w:cs="宋体"/>
          <w:color w:val="auto"/>
          <w:sz w:val="18"/>
          <w:szCs w:val="18"/>
          <w:lang w:val="en-US" w:eastAsia="zh-CN"/>
        </w:rPr>
      </w:pPr>
    </w:p>
    <w:p>
      <w:pPr>
        <w:keepNext w:val="0"/>
        <w:keepLines w:val="0"/>
        <w:pageBreakBefore w:val="0"/>
        <w:numPr>
          <w:ilvl w:val="0"/>
          <w:numId w:val="8"/>
        </w:numPr>
        <w:wordWrap/>
        <w:topLinePunct w:val="0"/>
        <w:bidi w:val="0"/>
        <w:spacing w:line="400" w:lineRule="exact"/>
        <w:jc w:val="center"/>
        <w:rPr>
          <w:rFonts w:hint="eastAsia" w:ascii="宋体" w:hAnsi="宋体" w:eastAsia="宋体" w:cs="Times New Roman"/>
          <w:b/>
          <w:color w:val="auto"/>
          <w:sz w:val="28"/>
          <w:szCs w:val="28"/>
          <w:lang w:val="en-US" w:eastAsia="zh-CN"/>
        </w:rPr>
      </w:pPr>
      <w:r>
        <w:rPr>
          <w:rFonts w:hint="eastAsia" w:ascii="宋体" w:hAnsi="宋体" w:eastAsia="宋体" w:cs="Times New Roman"/>
          <w:b/>
          <w:color w:val="auto"/>
          <w:sz w:val="28"/>
          <w:szCs w:val="28"/>
          <w:lang w:val="en-US" w:eastAsia="zh-CN"/>
        </w:rPr>
        <w:t>安全生产行政执法检查情况表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stheme="minorEastAsia"/>
          <w:b/>
          <w:color w:val="auto"/>
          <w:sz w:val="21"/>
          <w:szCs w:val="21"/>
          <w:lang w:val="en-US" w:eastAsia="zh-CN"/>
        </w:rPr>
      </w:pPr>
    </w:p>
    <w:p>
      <w:pPr>
        <w:keepNext w:val="0"/>
        <w:keepLines w:val="0"/>
        <w:pageBreakBefore w:val="0"/>
        <w:widowControl w:val="0"/>
        <w:numPr>
          <w:ilvl w:val="0"/>
          <w:numId w:val="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执法检查方式 </w:t>
      </w:r>
      <w:r>
        <w:rPr>
          <w:rFonts w:hint="eastAsia" w:asciiTheme="minorEastAsia" w:hAnsiTheme="minorEastAsia" w:eastAsiaTheme="minorEastAsia" w:cstheme="minorEastAsia"/>
          <w:color w:val="auto"/>
          <w:kern w:val="0"/>
          <w:sz w:val="21"/>
          <w:szCs w:val="21"/>
        </w:rPr>
        <w:t xml:space="preserve"> 此为多项选择性指标，分为“计划执法”和“非计划执法”。其中，“计划执法”和“非计划执法”为可选项。</w:t>
      </w:r>
    </w:p>
    <w:p>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按安全生产行政执法检查方式的分类，执法检查方式可分为“计划执法”“非计划执法”和“日常检查”。</w:t>
      </w:r>
      <w:r>
        <w:rPr>
          <w:rFonts w:hint="eastAsia" w:asciiTheme="minorEastAsia" w:hAnsiTheme="minorEastAsia" w:eastAsiaTheme="minorEastAsia" w:cstheme="minorEastAsia"/>
          <w:color w:val="auto"/>
          <w:kern w:val="0"/>
          <w:sz w:val="21"/>
          <w:szCs w:val="21"/>
          <w:highlight w:val="none"/>
        </w:rPr>
        <w:t>其中，“计划执法”是指按照年度监督检查计划开展的执法检查；“非计划执法”是指为了完成上级交办任务和本部门临时性、紧急性工作安排等而开展的执法检查，包括联合</w:t>
      </w:r>
      <w:r>
        <w:rPr>
          <w:rFonts w:hint="eastAsia" w:asciiTheme="minorEastAsia" w:hAnsiTheme="minorEastAsia" w:eastAsiaTheme="minorEastAsia" w:cstheme="minorEastAsia"/>
          <w:color w:val="auto"/>
          <w:kern w:val="0"/>
          <w:sz w:val="21"/>
          <w:szCs w:val="21"/>
          <w:highlight w:val="none"/>
          <w:lang w:eastAsia="zh-CN"/>
        </w:rPr>
        <w:t>检查</w:t>
      </w:r>
      <w:r>
        <w:rPr>
          <w:rFonts w:hint="eastAsia" w:asciiTheme="minorEastAsia" w:hAnsiTheme="minorEastAsia" w:eastAsiaTheme="minorEastAsia" w:cstheme="minorEastAsia"/>
          <w:color w:val="auto"/>
          <w:kern w:val="0"/>
          <w:sz w:val="21"/>
          <w:szCs w:val="21"/>
          <w:highlight w:val="none"/>
        </w:rPr>
        <w:t>、专项</w:t>
      </w:r>
      <w:r>
        <w:rPr>
          <w:rFonts w:hint="eastAsia" w:asciiTheme="minorEastAsia" w:hAnsiTheme="minorEastAsia" w:eastAsiaTheme="minorEastAsia" w:cstheme="minorEastAsia"/>
          <w:color w:val="auto"/>
          <w:kern w:val="0"/>
          <w:sz w:val="21"/>
          <w:szCs w:val="21"/>
          <w:highlight w:val="none"/>
          <w:lang w:eastAsia="zh-CN"/>
        </w:rPr>
        <w:t>检查</w:t>
      </w:r>
      <w:r>
        <w:rPr>
          <w:rFonts w:hint="eastAsia" w:asciiTheme="minorEastAsia" w:hAnsiTheme="minorEastAsia" w:eastAsiaTheme="minorEastAsia" w:cstheme="minorEastAsia"/>
          <w:color w:val="auto"/>
          <w:kern w:val="0"/>
          <w:sz w:val="21"/>
          <w:szCs w:val="21"/>
          <w:highlight w:val="none"/>
        </w:rPr>
        <w:t>、明查暗访、举报核实等。</w:t>
      </w:r>
      <w:r>
        <w:rPr>
          <w:rFonts w:hint="eastAsia" w:asciiTheme="minorEastAsia" w:hAnsiTheme="minorEastAsia" w:eastAsiaTheme="minorEastAsia" w:cstheme="minorEastAsia"/>
          <w:color w:val="auto"/>
          <w:kern w:val="0"/>
          <w:sz w:val="21"/>
          <w:szCs w:val="21"/>
        </w:rPr>
        <w:t>此处的执法文书应符合应急管理部办公厅印发的《安全生产执法手册（2025年版）》的规定。</w:t>
      </w:r>
    </w:p>
    <w:p>
      <w:pPr>
        <w:keepNext w:val="0"/>
        <w:keepLines w:val="0"/>
        <w:pageBreakBefore w:val="0"/>
        <w:widowControl w:val="0"/>
        <w:numPr>
          <w:ilvl w:val="0"/>
          <w:numId w:val="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是否为整改复查 </w:t>
      </w:r>
      <w:r>
        <w:rPr>
          <w:rFonts w:hint="eastAsia" w:asciiTheme="minorEastAsia" w:hAnsiTheme="minorEastAsia" w:eastAsiaTheme="minorEastAsia" w:cstheme="minorEastAsia"/>
          <w:color w:val="auto"/>
          <w:kern w:val="0"/>
          <w:sz w:val="21"/>
          <w:szCs w:val="21"/>
        </w:rPr>
        <w:t xml:space="preserve"> 此为单项选择性指标，分为“是”和“否”。</w:t>
      </w:r>
    </w:p>
    <w:p>
      <w:pPr>
        <w:keepNext w:val="0"/>
        <w:keepLines w:val="0"/>
        <w:pageBreakBefore w:val="0"/>
        <w:widowControl w:val="0"/>
        <w:numPr>
          <w:ilvl w:val="0"/>
          <w:numId w:val="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执法检查时间 </w:t>
      </w:r>
      <w:r>
        <w:rPr>
          <w:rFonts w:hint="eastAsia" w:asciiTheme="minorEastAsia" w:hAnsiTheme="minorEastAsia" w:eastAsiaTheme="minorEastAsia" w:cstheme="minorEastAsia"/>
          <w:color w:val="auto"/>
          <w:kern w:val="0"/>
          <w:sz w:val="21"/>
          <w:szCs w:val="21"/>
        </w:rPr>
        <w:t xml:space="preserve"> 指安全生产行政执法检查行为发生的起止日期。日期按XXXX年XX月XX日格式填写。</w:t>
      </w:r>
    </w:p>
    <w:p>
      <w:pPr>
        <w:keepNext w:val="0"/>
        <w:keepLines w:val="0"/>
        <w:pageBreakBefore w:val="0"/>
        <w:widowControl w:val="0"/>
        <w:numPr>
          <w:ilvl w:val="0"/>
          <w:numId w:val="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是否随机选派执法人员  </w:t>
      </w:r>
      <w:r>
        <w:rPr>
          <w:rFonts w:hint="eastAsia" w:asciiTheme="minorEastAsia" w:hAnsiTheme="minorEastAsia" w:eastAsiaTheme="minorEastAsia" w:cstheme="minorEastAsia"/>
          <w:color w:val="auto"/>
          <w:kern w:val="0"/>
          <w:sz w:val="21"/>
          <w:szCs w:val="21"/>
        </w:rPr>
        <w:t>指应急管理部门选派参与安全生产行政执法的人员是否为随机选派的。</w:t>
      </w:r>
    </w:p>
    <w:p>
      <w:pPr>
        <w:keepNext w:val="0"/>
        <w:keepLines w:val="0"/>
        <w:pageBreakBefore w:val="0"/>
        <w:widowControl w:val="0"/>
        <w:numPr>
          <w:ilvl w:val="0"/>
          <w:numId w:val="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被检查的生产经营单位  </w:t>
      </w:r>
      <w:r>
        <w:rPr>
          <w:rFonts w:hint="eastAsia" w:asciiTheme="minorEastAsia" w:hAnsiTheme="minorEastAsia" w:eastAsiaTheme="minorEastAsia" w:cstheme="minorEastAsia"/>
          <w:color w:val="auto"/>
          <w:kern w:val="0"/>
          <w:sz w:val="21"/>
          <w:szCs w:val="21"/>
        </w:rPr>
        <w:t>填写生产经营单位正在使用的单位全称。按市场监管部门注册登记的名称填写。</w:t>
      </w:r>
    </w:p>
    <w:p>
      <w:pPr>
        <w:keepNext w:val="0"/>
        <w:keepLines w:val="0"/>
        <w:pageBreakBefore w:val="0"/>
        <w:widowControl w:val="0"/>
        <w:numPr>
          <w:ilvl w:val="0"/>
          <w:numId w:val="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统一社会信用代码  </w:t>
      </w:r>
      <w:r>
        <w:rPr>
          <w:rFonts w:hint="eastAsia" w:asciiTheme="minorEastAsia" w:hAnsiTheme="minorEastAsia" w:eastAsiaTheme="minorEastAsia" w:cstheme="minorEastAsia"/>
          <w:color w:val="auto"/>
          <w:kern w:val="0"/>
          <w:sz w:val="21"/>
          <w:szCs w:val="21"/>
          <w:lang w:val="en-US" w:eastAsia="zh-CN" w:bidi="ar-SA"/>
        </w:rPr>
        <w:t>指按照《法人和其他组织统一社会信用代码编码规则》（GB 32100-2015）规定，由赋码主管部门给每个法人单位和其他组织颁发的在全国范围内唯一的、终身不变的法定身份识别码。统一社会信用代码由18位的阿拉伯数字或大写英文字母（不使用I、O、Z、S、V）组成。已领取统一社会信用代码的生产经营单位须按照营业执照（证书）上的统一社会信用代码填写。若生产经营单位暂时未换发统一社会信用代码，则填写组织机构代码。</w:t>
      </w:r>
    </w:p>
    <w:p>
      <w:pPr>
        <w:keepNext w:val="0"/>
        <w:keepLines w:val="0"/>
        <w:pageBreakBefore w:val="0"/>
        <w:widowControl w:val="0"/>
        <w:numPr>
          <w:ilvl w:val="0"/>
          <w:numId w:val="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是否为随机抽取检查单位</w:t>
      </w:r>
      <w:r>
        <w:rPr>
          <w:rFonts w:hint="eastAsia" w:asciiTheme="minorEastAsia" w:hAnsiTheme="minorEastAsia" w:eastAsiaTheme="minorEastAsia" w:cstheme="minorEastAsia"/>
          <w:color w:val="auto"/>
          <w:kern w:val="0"/>
          <w:sz w:val="21"/>
          <w:szCs w:val="21"/>
        </w:rPr>
        <w:t xml:space="preserve">  指生产经营单位是否被应急管理部门随机抽取作为检查对象。</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此为单项选择性指标</w:t>
      </w:r>
      <w:r>
        <w:rPr>
          <w:rFonts w:hint="eastAsia" w:asciiTheme="minorEastAsia" w:hAnsiTheme="minorEastAsia" w:cstheme="minorEastAsia"/>
          <w:color w:val="auto"/>
          <w:kern w:val="0"/>
          <w:sz w:val="21"/>
          <w:szCs w:val="21"/>
          <w:lang w:val="en-US" w:eastAsia="zh-CN"/>
        </w:rPr>
        <w:t xml:space="preserve">  </w:t>
      </w:r>
      <w:r>
        <w:rPr>
          <w:rFonts w:hint="eastAsia" w:asciiTheme="minorEastAsia" w:hAnsiTheme="minorEastAsia" w:eastAsiaTheme="minorEastAsia" w:cstheme="minorEastAsia"/>
          <w:color w:val="auto"/>
          <w:kern w:val="0"/>
          <w:sz w:val="21"/>
          <w:szCs w:val="21"/>
        </w:rPr>
        <w:t>分为“是”和“否”。</w:t>
      </w:r>
    </w:p>
    <w:p>
      <w:pPr>
        <w:keepNext w:val="0"/>
        <w:keepLines w:val="0"/>
        <w:pageBreakBefore w:val="0"/>
        <w:widowControl w:val="0"/>
        <w:numPr>
          <w:ilvl w:val="0"/>
          <w:numId w:val="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是否举报核实执法检查 </w:t>
      </w:r>
      <w:r>
        <w:rPr>
          <w:rFonts w:hint="eastAsia" w:asciiTheme="minorEastAsia" w:hAnsiTheme="minorEastAsia" w:eastAsiaTheme="minorEastAsia" w:cstheme="minorEastAsia"/>
          <w:color w:val="auto"/>
          <w:kern w:val="0"/>
          <w:sz w:val="21"/>
          <w:szCs w:val="21"/>
        </w:rPr>
        <w:t xml:space="preserve"> 此为单项选择性指标，分为“是”和“否”。</w:t>
      </w:r>
    </w:p>
    <w:p>
      <w:pPr>
        <w:keepNext w:val="0"/>
        <w:keepLines w:val="0"/>
        <w:pageBreakBefore w:val="0"/>
        <w:widowControl w:val="0"/>
        <w:numPr>
          <w:ilvl w:val="0"/>
          <w:numId w:val="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查处重大事故隐患  </w:t>
      </w:r>
      <w:r>
        <w:rPr>
          <w:rFonts w:hint="eastAsia" w:asciiTheme="minorEastAsia" w:hAnsiTheme="minorEastAsia" w:eastAsiaTheme="minorEastAsia" w:cstheme="minorEastAsia"/>
          <w:color w:val="auto"/>
          <w:kern w:val="0"/>
          <w:sz w:val="21"/>
          <w:szCs w:val="21"/>
        </w:rPr>
        <w:t>指应急管理部门对生产经营单位进行安全生产行政执法检查中查处的重大事故隐患数，以“项”为计量单位统计。</w:t>
      </w:r>
    </w:p>
    <w:p>
      <w:pPr>
        <w:keepNext w:val="0"/>
        <w:keepLines w:val="0"/>
        <w:pageBreakBefore w:val="0"/>
        <w:widowControl w:val="0"/>
        <w:numPr>
          <w:ilvl w:val="0"/>
          <w:numId w:val="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已整改重大事故隐患 </w:t>
      </w:r>
      <w:r>
        <w:rPr>
          <w:rFonts w:hint="eastAsia" w:asciiTheme="minorEastAsia" w:hAnsiTheme="minorEastAsia" w:eastAsiaTheme="minorEastAsia" w:cstheme="minorEastAsia"/>
          <w:color w:val="auto"/>
          <w:kern w:val="0"/>
          <w:sz w:val="21"/>
          <w:szCs w:val="21"/>
        </w:rPr>
        <w:t xml:space="preserve"> 指县级以上地方各级应急管理部门查处的生产经营单位重大事故隐患数中，按整改期限要求，已完成整改的重大事故隐患数，以“项”为计量单位填报。其中，已整改挂牌督办重大事故隐患指已完成整改的实行挂牌督办的重大事故隐患数，以“项”为计量单位统计。</w:t>
      </w:r>
    </w:p>
    <w:p>
      <w:pPr>
        <w:keepNext w:val="0"/>
        <w:keepLines w:val="0"/>
        <w:pageBreakBefore w:val="0"/>
        <w:widowControl w:val="0"/>
        <w:numPr>
          <w:ilvl w:val="0"/>
          <w:numId w:val="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对生产经营单位行政处罚 </w:t>
      </w:r>
      <w:r>
        <w:rPr>
          <w:rFonts w:hint="eastAsia" w:asciiTheme="minorEastAsia" w:hAnsiTheme="minorEastAsia" w:eastAsiaTheme="minorEastAsia" w:cstheme="minorEastAsia"/>
          <w:color w:val="auto"/>
          <w:kern w:val="0"/>
          <w:sz w:val="21"/>
          <w:szCs w:val="21"/>
        </w:rPr>
        <w:t xml:space="preserve"> 指应急管理部门依法对生产经营单位实施行政处罚。</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此为单项选择性指标，分为“是”和“否”。</w:t>
      </w:r>
    </w:p>
    <w:p>
      <w:pPr>
        <w:keepNext w:val="0"/>
        <w:keepLines w:val="0"/>
        <w:pageBreakBefore w:val="0"/>
        <w:widowControl w:val="0"/>
        <w:numPr>
          <w:ilvl w:val="0"/>
          <w:numId w:val="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对生产经营单位主要负责人行政处罚  </w:t>
      </w:r>
      <w:r>
        <w:rPr>
          <w:rFonts w:hint="eastAsia" w:asciiTheme="minorEastAsia" w:hAnsiTheme="minorEastAsia" w:eastAsiaTheme="minorEastAsia" w:cstheme="minorEastAsia"/>
          <w:color w:val="auto"/>
          <w:kern w:val="0"/>
          <w:sz w:val="21"/>
          <w:szCs w:val="21"/>
        </w:rPr>
        <w:t>指应急管理部门依法对生产经营单位主要负责人实施行政处罚。此为单项选择性指标，分为“是”和“否”。</w:t>
      </w:r>
    </w:p>
    <w:p>
      <w:pPr>
        <w:keepNext w:val="0"/>
        <w:keepLines w:val="0"/>
        <w:pageBreakBefore w:val="0"/>
        <w:widowControl w:val="0"/>
        <w:numPr>
          <w:ilvl w:val="0"/>
          <w:numId w:val="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对生产经营单位有关人员行政处罚  </w:t>
      </w:r>
      <w:r>
        <w:rPr>
          <w:rFonts w:hint="eastAsia" w:asciiTheme="minorEastAsia" w:hAnsiTheme="minorEastAsia" w:eastAsiaTheme="minorEastAsia" w:cstheme="minorEastAsia"/>
          <w:color w:val="auto"/>
          <w:kern w:val="0"/>
          <w:sz w:val="21"/>
          <w:szCs w:val="21"/>
        </w:rPr>
        <w:t>指应急管理部门依法对生产经营单位其他有关人员实施行政处罚。其他有关人员是指主要负责人以外的有关人员。此为单项选择性指标，分为“是”和“否”。</w:t>
      </w:r>
    </w:p>
    <w:p>
      <w:pPr>
        <w:keepNext w:val="0"/>
        <w:keepLines w:val="0"/>
        <w:pageBreakBefore w:val="0"/>
        <w:widowControl w:val="0"/>
        <w:numPr>
          <w:ilvl w:val="0"/>
          <w:numId w:val="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处罚类型  </w:t>
      </w:r>
      <w:r>
        <w:rPr>
          <w:rFonts w:hint="eastAsia" w:asciiTheme="minorEastAsia" w:hAnsiTheme="minorEastAsia" w:eastAsiaTheme="minorEastAsia" w:cstheme="minorEastAsia"/>
          <w:color w:val="auto"/>
          <w:kern w:val="0"/>
          <w:sz w:val="21"/>
          <w:szCs w:val="21"/>
        </w:rPr>
        <w:t>“处罚类型”在处罚依据所规定的处罚种类、幅度范围内加以确定。依据《中华人民共和国行政处罚法》，行政处罚的种类包括：</w:t>
      </w:r>
    </w:p>
    <w:p>
      <w:pPr>
        <w:keepNext w:val="0"/>
        <w:keepLines w:val="0"/>
        <w:pageBreakBefore w:val="0"/>
        <w:widowControl w:val="0"/>
        <w:numPr>
          <w:ilvl w:val="0"/>
          <w:numId w:val="10"/>
        </w:numPr>
        <w:kinsoku/>
        <w:wordWrap/>
        <w:overflowPunct/>
        <w:topLinePunct w:val="0"/>
        <w:autoSpaceDE/>
        <w:autoSpaceDN/>
        <w:bidi w:val="0"/>
        <w:adjustRightInd/>
        <w:snapToGrid/>
        <w:spacing w:line="400" w:lineRule="exact"/>
        <w:ind w:leftChars="200"/>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警告、通报批评；</w:t>
      </w:r>
    </w:p>
    <w:p>
      <w:pPr>
        <w:keepNext w:val="0"/>
        <w:keepLines w:val="0"/>
        <w:pageBreakBefore w:val="0"/>
        <w:widowControl w:val="0"/>
        <w:numPr>
          <w:ilvl w:val="0"/>
          <w:numId w:val="10"/>
        </w:numPr>
        <w:kinsoku/>
        <w:wordWrap/>
        <w:overflowPunct/>
        <w:topLinePunct w:val="0"/>
        <w:autoSpaceDE/>
        <w:autoSpaceDN/>
        <w:bidi w:val="0"/>
        <w:adjustRightInd/>
        <w:snapToGrid/>
        <w:spacing w:line="400" w:lineRule="exact"/>
        <w:ind w:leftChars="200"/>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罚款、没收违法所得、没收非法财物；</w:t>
      </w:r>
    </w:p>
    <w:p>
      <w:pPr>
        <w:keepNext w:val="0"/>
        <w:keepLines w:val="0"/>
        <w:pageBreakBefore w:val="0"/>
        <w:widowControl w:val="0"/>
        <w:numPr>
          <w:ilvl w:val="0"/>
          <w:numId w:val="10"/>
        </w:numPr>
        <w:kinsoku/>
        <w:wordWrap/>
        <w:overflowPunct/>
        <w:topLinePunct w:val="0"/>
        <w:autoSpaceDE/>
        <w:autoSpaceDN/>
        <w:bidi w:val="0"/>
        <w:adjustRightInd/>
        <w:snapToGrid/>
        <w:spacing w:line="400" w:lineRule="exact"/>
        <w:ind w:leftChars="200"/>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暂扣许可证件、降低资质等级、吊销许可证件；</w:t>
      </w:r>
    </w:p>
    <w:p>
      <w:pPr>
        <w:keepNext w:val="0"/>
        <w:keepLines w:val="0"/>
        <w:pageBreakBefore w:val="0"/>
        <w:widowControl w:val="0"/>
        <w:numPr>
          <w:ilvl w:val="0"/>
          <w:numId w:val="10"/>
        </w:numPr>
        <w:kinsoku/>
        <w:wordWrap/>
        <w:overflowPunct/>
        <w:topLinePunct w:val="0"/>
        <w:autoSpaceDE/>
        <w:autoSpaceDN/>
        <w:bidi w:val="0"/>
        <w:adjustRightInd/>
        <w:snapToGrid/>
        <w:spacing w:line="400" w:lineRule="exact"/>
        <w:ind w:leftChars="200"/>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限制开展生产经营活动、责令停产停业、责令关闭、限制从业；</w:t>
      </w:r>
    </w:p>
    <w:p>
      <w:pPr>
        <w:keepNext w:val="0"/>
        <w:keepLines w:val="0"/>
        <w:pageBreakBefore w:val="0"/>
        <w:widowControl w:val="0"/>
        <w:numPr>
          <w:ilvl w:val="0"/>
          <w:numId w:val="10"/>
        </w:numPr>
        <w:kinsoku/>
        <w:wordWrap/>
        <w:overflowPunct/>
        <w:topLinePunct w:val="0"/>
        <w:autoSpaceDE/>
        <w:autoSpaceDN/>
        <w:bidi w:val="0"/>
        <w:adjustRightInd/>
        <w:snapToGrid/>
        <w:spacing w:line="400" w:lineRule="exact"/>
        <w:ind w:leftChars="200"/>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行政拘留；</w:t>
      </w:r>
    </w:p>
    <w:p>
      <w:pPr>
        <w:keepNext w:val="0"/>
        <w:keepLines w:val="0"/>
        <w:pageBreakBefore w:val="0"/>
        <w:widowControl w:val="0"/>
        <w:numPr>
          <w:ilvl w:val="0"/>
          <w:numId w:val="10"/>
        </w:numPr>
        <w:kinsoku/>
        <w:wordWrap/>
        <w:overflowPunct/>
        <w:topLinePunct w:val="0"/>
        <w:autoSpaceDE/>
        <w:autoSpaceDN/>
        <w:bidi w:val="0"/>
        <w:adjustRightInd/>
        <w:snapToGrid/>
        <w:spacing w:line="400" w:lineRule="exact"/>
        <w:ind w:leftChars="200"/>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法律、行政法规规定的其他行政处罚。</w:t>
      </w:r>
    </w:p>
    <w:p>
      <w:pPr>
        <w:keepNext w:val="0"/>
        <w:keepLines w:val="0"/>
        <w:pageBreakBefore w:val="0"/>
        <w:widowControl w:val="0"/>
        <w:numPr>
          <w:ilvl w:val="0"/>
          <w:numId w:val="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监管罚款  </w:t>
      </w:r>
      <w:r>
        <w:rPr>
          <w:rFonts w:hint="eastAsia" w:asciiTheme="minorEastAsia" w:hAnsiTheme="minorEastAsia" w:eastAsiaTheme="minorEastAsia" w:cstheme="minorEastAsia"/>
          <w:color w:val="auto"/>
          <w:kern w:val="0"/>
          <w:sz w:val="21"/>
          <w:szCs w:val="21"/>
        </w:rPr>
        <w:t>即非事故罚款，指统计报告期内，应急管理部门依法实施经济处罚的监管罚款金额数，以“万元”为计量单位填报（保留小数点后两位数字）。“实际收缴监管罚款”指统计报告期内，应急管理部门依法实施经济处罚实际收缴的监管罚款金额数，以“万元”为计量单位填报（保留小数点后两位数字）。</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10" w:firstLineChars="100"/>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“其他行政处罚”是除“罚款”以外的其他处罚决定，为多项选择性指标，为必选指标。</w:t>
      </w:r>
    </w:p>
    <w:p>
      <w:pPr>
        <w:keepNext w:val="0"/>
        <w:keepLines w:val="0"/>
        <w:pageBreakBefore w:val="0"/>
        <w:widowControl w:val="0"/>
        <w:numPr>
          <w:ilvl w:val="0"/>
          <w:numId w:val="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执法文书  </w:t>
      </w:r>
      <w:r>
        <w:rPr>
          <w:rFonts w:hint="eastAsia" w:asciiTheme="minorEastAsia" w:hAnsiTheme="minorEastAsia" w:eastAsiaTheme="minorEastAsia" w:cstheme="minorEastAsia"/>
          <w:color w:val="auto"/>
          <w:kern w:val="0"/>
          <w:sz w:val="21"/>
          <w:szCs w:val="21"/>
        </w:rPr>
        <w:t>应急管理部门对生产经营单位进行安全生产行政执法检查过程中，按照应急管理部办公厅印发的《安全生产执法手册（2025年版）》规定，使用各类执法文书的情况。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其中，“立案审批表”“现场处理措施决定书”“责令限期整改指令书”“现场检查记录”“案件</w:t>
      </w:r>
      <w:r>
        <w:rPr>
          <w:rFonts w:hint="eastAsia" w:asciiTheme="minorEastAsia" w:hAnsiTheme="minorEastAsia" w:eastAsiaTheme="minorEastAsia" w:cstheme="minorEastAsia"/>
          <w:color w:val="auto"/>
          <w:kern w:val="0"/>
          <w:sz w:val="21"/>
          <w:szCs w:val="21"/>
          <w:lang w:eastAsia="zh-CN"/>
        </w:rPr>
        <w:t>（</w:t>
      </w:r>
      <w:r>
        <w:rPr>
          <w:rFonts w:hint="eastAsia" w:asciiTheme="minorEastAsia" w:hAnsiTheme="minorEastAsia" w:eastAsiaTheme="minorEastAsia" w:cstheme="minorEastAsia"/>
          <w:color w:val="auto"/>
          <w:kern w:val="0"/>
          <w:sz w:val="21"/>
          <w:szCs w:val="21"/>
          <w:lang w:val="en-US" w:eastAsia="zh-CN"/>
        </w:rPr>
        <w:t>线索</w:t>
      </w:r>
      <w:r>
        <w:rPr>
          <w:rFonts w:hint="eastAsia" w:asciiTheme="minorEastAsia" w:hAnsiTheme="minorEastAsia" w:eastAsiaTheme="minorEastAsia" w:cstheme="minorEastAsia"/>
          <w:color w:val="auto"/>
          <w:kern w:val="0"/>
          <w:sz w:val="21"/>
          <w:szCs w:val="21"/>
          <w:lang w:eastAsia="zh-CN"/>
        </w:rPr>
        <w:t>）</w:t>
      </w:r>
      <w:r>
        <w:rPr>
          <w:rFonts w:hint="eastAsia" w:asciiTheme="minorEastAsia" w:hAnsiTheme="minorEastAsia" w:eastAsiaTheme="minorEastAsia" w:cstheme="minorEastAsia"/>
          <w:color w:val="auto"/>
          <w:kern w:val="0"/>
          <w:sz w:val="21"/>
          <w:szCs w:val="21"/>
        </w:rPr>
        <w:t>移送</w:t>
      </w:r>
      <w:r>
        <w:rPr>
          <w:rFonts w:hint="eastAsia" w:asciiTheme="minorEastAsia" w:hAnsiTheme="minorEastAsia" w:eastAsiaTheme="minorEastAsia" w:cstheme="minorEastAsia"/>
          <w:color w:val="auto"/>
          <w:kern w:val="0"/>
          <w:sz w:val="21"/>
          <w:szCs w:val="21"/>
          <w:lang w:val="en-US" w:eastAsia="zh-CN"/>
        </w:rPr>
        <w:t>函</w:t>
      </w:r>
      <w:r>
        <w:rPr>
          <w:rFonts w:hint="eastAsia" w:asciiTheme="minorEastAsia" w:hAnsiTheme="minorEastAsia" w:eastAsiaTheme="minorEastAsia" w:cstheme="minorEastAsia"/>
          <w:color w:val="auto"/>
          <w:kern w:val="0"/>
          <w:sz w:val="21"/>
          <w:szCs w:val="21"/>
        </w:rPr>
        <w:t>”</w:t>
      </w:r>
      <w:r>
        <w:rPr>
          <w:rFonts w:hint="eastAsia" w:asciiTheme="minorEastAsia" w:hAnsiTheme="minorEastAsia" w:eastAsiaTheme="minorEastAsia" w:cstheme="minorEastAsia"/>
          <w:color w:val="auto"/>
          <w:kern w:val="0"/>
          <w:sz w:val="21"/>
          <w:szCs w:val="21"/>
          <w:lang w:eastAsia="zh-CN"/>
        </w:rPr>
        <w:t>“</w:t>
      </w:r>
      <w:r>
        <w:rPr>
          <w:rFonts w:hint="eastAsia" w:asciiTheme="minorEastAsia" w:hAnsiTheme="minorEastAsia" w:eastAsiaTheme="minorEastAsia" w:cstheme="minorEastAsia"/>
          <w:color w:val="auto"/>
          <w:kern w:val="0"/>
          <w:sz w:val="21"/>
          <w:szCs w:val="21"/>
          <w:lang w:val="en-US" w:eastAsia="zh-CN"/>
        </w:rPr>
        <w:t>涉嫌刑事犯罪案件移送书</w:t>
      </w:r>
      <w:r>
        <w:rPr>
          <w:rFonts w:hint="eastAsia" w:asciiTheme="minorEastAsia" w:hAnsiTheme="minorEastAsia" w:eastAsiaTheme="minorEastAsia" w:cstheme="minorEastAsia"/>
          <w:color w:val="auto"/>
          <w:kern w:val="0"/>
          <w:sz w:val="21"/>
          <w:szCs w:val="21"/>
          <w:lang w:eastAsia="zh-CN"/>
        </w:rPr>
        <w:t>”</w:t>
      </w:r>
      <w:r>
        <w:rPr>
          <w:rFonts w:hint="eastAsia" w:asciiTheme="minorEastAsia" w:hAnsiTheme="minorEastAsia" w:eastAsiaTheme="minorEastAsia" w:cstheme="minorEastAsia"/>
          <w:color w:val="auto"/>
          <w:kern w:val="0"/>
          <w:sz w:val="21"/>
          <w:szCs w:val="21"/>
        </w:rPr>
        <w:t>“查封扣押决定书”“行政（当场）处罚决定书”“行政处罚决定书”“整改复查意见书”“结案审批表”为单项选择性指标，分为“是”和“否”；“其他执法文书”以“份”为计量单位填报。</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“查处安全生产违法行为”指应急管理部门对生产经营单位进行安全生产行政执法检查中查处安全生产违法行为数，以“项”为计量单位统计。</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“已整改安全生产违法行为”指县级以上地方各级应急管理部门发现的生产经营单位安全生产违法行为中，按整改期限要求，已完成整改的安全生产违法行为数，以“项”为计量单位填报。</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按照《安全生产违法行为行政处罚办法》规定，安全生产违法行为指生产经营单位及其有关人员在生产经营活动中违反有关安全生产的法律、行政法规、部门规章、国家标准、行业标准和规程的违法行为。有关法律、法规、规章对安全生产违法行为行政处罚的程序另有规定的，从其规定。</w:t>
      </w:r>
    </w:p>
    <w:p>
      <w:pPr>
        <w:keepNext w:val="0"/>
        <w:keepLines w:val="0"/>
        <w:pageBreakBefore w:val="0"/>
        <w:widowControl w:val="0"/>
        <w:numPr>
          <w:ilvl w:val="0"/>
          <w:numId w:val="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移送涉嫌安全生产犯罪案件 </w:t>
      </w:r>
      <w:r>
        <w:rPr>
          <w:rFonts w:hint="eastAsia" w:asciiTheme="minorEastAsia" w:hAnsiTheme="minorEastAsia" w:eastAsiaTheme="minorEastAsia" w:cstheme="minorEastAsia"/>
          <w:color w:val="auto"/>
          <w:kern w:val="0"/>
          <w:sz w:val="21"/>
          <w:szCs w:val="21"/>
        </w:rPr>
        <w:t xml:space="preserve"> 依据应急管理部、公安部、最高人民法院、最高人民检察院</w:t>
      </w:r>
      <w:r>
        <w:rPr>
          <w:rFonts w:hint="eastAsia" w:asciiTheme="minorEastAsia" w:hAnsiTheme="minorEastAsia" w:eastAsiaTheme="minorEastAsia" w:cstheme="minorEastAsia"/>
          <w:color w:val="auto"/>
          <w:kern w:val="0"/>
          <w:sz w:val="21"/>
          <w:szCs w:val="21"/>
          <w:highlight w:val="none"/>
        </w:rPr>
        <w:t>《安全生产行政执法与刑事司法衔接工作办法》（应急〔2019〕54号）</w:t>
      </w:r>
      <w:r>
        <w:rPr>
          <w:rFonts w:hint="eastAsia" w:asciiTheme="minorEastAsia" w:hAnsiTheme="minorEastAsia" w:eastAsiaTheme="minorEastAsia" w:cstheme="minorEastAsia"/>
          <w:color w:val="auto"/>
          <w:kern w:val="0"/>
          <w:sz w:val="21"/>
          <w:szCs w:val="21"/>
        </w:rPr>
        <w:t>规定，是指向公安机关移送的在日常查处违法行为过程中发现的有关生产经营单位及人员涉嫌安全生产犯罪案件，不包括事故调查中发现的涉嫌安全生产犯罪案件。</w:t>
      </w:r>
    </w:p>
    <w:p>
      <w:pPr>
        <w:keepNext w:val="0"/>
        <w:keepLines w:val="0"/>
        <w:pageBreakBefore w:val="0"/>
        <w:widowControl w:val="0"/>
        <w:numPr>
          <w:ilvl w:val="0"/>
          <w:numId w:val="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检查方案 </w:t>
      </w:r>
      <w:r>
        <w:rPr>
          <w:rFonts w:hint="eastAsia" w:asciiTheme="minorEastAsia" w:hAnsiTheme="minorEastAsia" w:eastAsiaTheme="minorEastAsia" w:cstheme="minorEastAsia"/>
          <w:color w:val="auto"/>
          <w:kern w:val="0"/>
          <w:sz w:val="21"/>
          <w:szCs w:val="21"/>
        </w:rPr>
        <w:t xml:space="preserve"> 是依据监督检查计划制作的，载明检查对象、检查方式、检查时间、检查地点、检查内容和检查人员组成等信息，是检查人员现场检查的基本依据。</w:t>
      </w:r>
    </w:p>
    <w:p>
      <w:pPr>
        <w:keepNext w:val="0"/>
        <w:keepLines w:val="0"/>
        <w:pageBreakBefore w:val="0"/>
        <w:widowControl w:val="0"/>
        <w:numPr>
          <w:ilvl w:val="0"/>
          <w:numId w:val="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备案状态 </w:t>
      </w:r>
      <w:r>
        <w:rPr>
          <w:rFonts w:hint="eastAsia" w:asciiTheme="minorEastAsia" w:hAnsiTheme="minorEastAsia" w:eastAsiaTheme="minorEastAsia" w:cstheme="minorEastAsia"/>
          <w:color w:val="auto"/>
          <w:kern w:val="0"/>
          <w:sz w:val="21"/>
          <w:szCs w:val="21"/>
        </w:rPr>
        <w:t xml:space="preserve"> 指检查方案是否经过相关部门审批备案。</w:t>
      </w:r>
    </w:p>
    <w:p>
      <w:pPr>
        <w:keepNext w:val="0"/>
        <w:keepLines w:val="0"/>
        <w:pageBreakBefore w:val="0"/>
        <w:widowControl w:val="0"/>
        <w:numPr>
          <w:ilvl w:val="0"/>
          <w:numId w:val="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方案周期  </w:t>
      </w:r>
      <w:r>
        <w:rPr>
          <w:rFonts w:hint="eastAsia" w:asciiTheme="minorEastAsia" w:hAnsiTheme="minorEastAsia" w:eastAsiaTheme="minorEastAsia" w:cstheme="minorEastAsia"/>
          <w:color w:val="auto"/>
          <w:kern w:val="0"/>
          <w:sz w:val="21"/>
          <w:szCs w:val="21"/>
        </w:rPr>
        <w:t>指检查方案的实施周期，例如2个月。</w:t>
      </w:r>
    </w:p>
    <w:p>
      <w:pPr>
        <w:keepNext w:val="0"/>
        <w:keepLines w:val="0"/>
        <w:pageBreakBefore w:val="0"/>
        <w:widowControl w:val="0"/>
        <w:numPr>
          <w:ilvl w:val="0"/>
          <w:numId w:val="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检查事项 </w:t>
      </w:r>
      <w:r>
        <w:rPr>
          <w:rFonts w:hint="eastAsia" w:asciiTheme="minorEastAsia" w:hAnsiTheme="minorEastAsia" w:eastAsiaTheme="minorEastAsia" w:cstheme="minorEastAsia"/>
          <w:color w:val="auto"/>
          <w:kern w:val="0"/>
          <w:sz w:val="21"/>
          <w:szCs w:val="21"/>
        </w:rPr>
        <w:t xml:space="preserve"> 根据检查需要，按照统筹兼顾，突出重点，量力而行的原则，按计划、分类别，选择明确检查内容。</w:t>
      </w:r>
    </w:p>
    <w:p>
      <w:pPr>
        <w:keepNext w:val="0"/>
        <w:keepLines w:val="0"/>
        <w:pageBreakBefore w:val="0"/>
        <w:widowControl w:val="0"/>
        <w:numPr>
          <w:ilvl w:val="0"/>
          <w:numId w:val="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检查场所 </w:t>
      </w:r>
      <w:r>
        <w:rPr>
          <w:rFonts w:hint="eastAsia" w:asciiTheme="minorEastAsia" w:hAnsiTheme="minorEastAsia" w:eastAsiaTheme="minorEastAsia" w:cstheme="minorEastAsia"/>
          <w:color w:val="auto"/>
          <w:kern w:val="0"/>
          <w:sz w:val="21"/>
          <w:szCs w:val="21"/>
        </w:rPr>
        <w:t xml:space="preserve"> 应当注明场所名称，如××库房、××单位经营场所尽量详写，以达到第三方角度能够“锁定”某个场所的程度。</w:t>
      </w:r>
    </w:p>
    <w:p>
      <w:pPr>
        <w:keepNext w:val="0"/>
        <w:keepLines w:val="0"/>
        <w:pageBreakBefore w:val="0"/>
        <w:widowControl w:val="0"/>
        <w:numPr>
          <w:ilvl w:val="0"/>
          <w:numId w:val="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典型案例 </w:t>
      </w:r>
      <w:r>
        <w:rPr>
          <w:rFonts w:hint="eastAsia" w:asciiTheme="minorEastAsia" w:hAnsiTheme="minorEastAsia" w:eastAsiaTheme="minorEastAsia" w:cstheme="minorEastAsia"/>
          <w:color w:val="auto"/>
          <w:kern w:val="0"/>
          <w:sz w:val="21"/>
          <w:szCs w:val="21"/>
        </w:rPr>
        <w:t xml:space="preserve"> 根据检查情况，本次检查是否作为典型案例进行上报，如上报，填写案例上报标题。</w:t>
      </w:r>
    </w:p>
    <w:p>
      <w:pPr>
        <w:keepNext w:val="0"/>
        <w:keepLines w:val="0"/>
        <w:pageBreakBefore w:val="0"/>
        <w:widowControl w:val="0"/>
        <w:numPr>
          <w:ilvl w:val="0"/>
          <w:numId w:val="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文书上传 </w:t>
      </w:r>
      <w:r>
        <w:rPr>
          <w:rFonts w:hint="eastAsia" w:asciiTheme="minorEastAsia" w:hAnsiTheme="minorEastAsia" w:eastAsiaTheme="minorEastAsia" w:cstheme="minorEastAsia"/>
          <w:color w:val="auto"/>
          <w:kern w:val="0"/>
          <w:sz w:val="21"/>
          <w:szCs w:val="21"/>
        </w:rPr>
        <w:t xml:space="preserve"> 根据《安全生产执法手册（2025年版）》要求产生的执法文书。</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textAlignment w:val="auto"/>
        <w:rPr>
          <w:rFonts w:hint="eastAsia" w:asciiTheme="minorEastAsia" w:hAnsiTheme="minorEastAsia" w:eastAsiaTheme="minorEastAsia" w:cstheme="minorEastAsia"/>
          <w:color w:val="auto"/>
          <w:kern w:val="0"/>
          <w:sz w:val="21"/>
          <w:szCs w:val="21"/>
          <w:lang w:val="en-US" w:eastAsia="zh-CN"/>
        </w:rPr>
      </w:pPr>
    </w:p>
    <w:p>
      <w:pPr>
        <w:keepNext w:val="0"/>
        <w:keepLines w:val="0"/>
        <w:pageBreakBefore w:val="0"/>
        <w:numPr>
          <w:ilvl w:val="0"/>
          <w:numId w:val="8"/>
        </w:numPr>
        <w:wordWrap/>
        <w:topLinePunct w:val="0"/>
        <w:bidi w:val="0"/>
        <w:spacing w:line="400" w:lineRule="exact"/>
        <w:ind w:left="0" w:leftChars="0" w:firstLine="0" w:firstLineChars="0"/>
        <w:jc w:val="center"/>
        <w:rPr>
          <w:rFonts w:hint="eastAsia" w:ascii="宋体" w:hAnsi="宋体" w:eastAsia="宋体" w:cs="Times New Roman"/>
          <w:b/>
          <w:color w:val="auto"/>
          <w:sz w:val="28"/>
          <w:szCs w:val="28"/>
          <w:lang w:val="en-US" w:eastAsia="zh-CN"/>
        </w:rPr>
      </w:pPr>
      <w:r>
        <w:rPr>
          <w:rFonts w:hint="eastAsia" w:ascii="宋体" w:hAnsi="宋体" w:eastAsia="宋体" w:cs="Times New Roman"/>
          <w:b/>
          <w:color w:val="auto"/>
          <w:sz w:val="28"/>
          <w:szCs w:val="28"/>
          <w:lang w:val="en-US" w:eastAsia="zh-CN"/>
        </w:rPr>
        <w:t>重大事故隐患自查报告信息表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both"/>
        <w:textAlignment w:val="auto"/>
        <w:rPr>
          <w:rFonts w:hint="eastAsia" w:asciiTheme="minorEastAsia" w:hAnsiTheme="minorEastAsia" w:eastAsiaTheme="minorEastAsia" w:cstheme="minorEastAsia"/>
          <w:b/>
          <w:color w:val="auto"/>
          <w:sz w:val="21"/>
          <w:szCs w:val="21"/>
          <w:lang w:val="en-US" w:eastAsia="zh-CN"/>
        </w:rPr>
      </w:pPr>
    </w:p>
    <w:p>
      <w:pPr>
        <w:keepNext w:val="0"/>
        <w:keepLines w:val="0"/>
        <w:pageBreakBefore w:val="0"/>
        <w:widowControl w:val="0"/>
        <w:numPr>
          <w:ilvl w:val="0"/>
          <w:numId w:val="11"/>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排查区间 </w:t>
      </w:r>
      <w:r>
        <w:rPr>
          <w:rFonts w:hint="eastAsia" w:asciiTheme="minorEastAsia" w:hAnsiTheme="minorEastAsia" w:eastAsiaTheme="minorEastAsia" w:cstheme="minorEastAsia"/>
          <w:color w:val="auto"/>
          <w:kern w:val="0"/>
          <w:sz w:val="21"/>
          <w:szCs w:val="21"/>
        </w:rPr>
        <w:t xml:space="preserve"> 指本次重大事故隐患自查的排查场所范围。</w:t>
      </w:r>
    </w:p>
    <w:p>
      <w:pPr>
        <w:keepNext w:val="0"/>
        <w:keepLines w:val="0"/>
        <w:pageBreakBefore w:val="0"/>
        <w:widowControl w:val="0"/>
        <w:numPr>
          <w:ilvl w:val="0"/>
          <w:numId w:val="11"/>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排查人员  </w:t>
      </w:r>
      <w:r>
        <w:rPr>
          <w:rFonts w:hint="eastAsia" w:asciiTheme="minorEastAsia" w:hAnsiTheme="minorEastAsia" w:eastAsiaTheme="minorEastAsia" w:cstheme="minorEastAsia"/>
          <w:color w:val="auto"/>
          <w:kern w:val="0"/>
          <w:sz w:val="21"/>
          <w:szCs w:val="21"/>
        </w:rPr>
        <w:t>指本次重大事故隐患自查的主要排查人员。</w:t>
      </w:r>
    </w:p>
    <w:p>
      <w:pPr>
        <w:keepNext w:val="0"/>
        <w:keepLines w:val="0"/>
        <w:pageBreakBefore w:val="0"/>
        <w:widowControl w:val="0"/>
        <w:numPr>
          <w:ilvl w:val="0"/>
          <w:numId w:val="11"/>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生产经营单位名称 </w:t>
      </w:r>
      <w:r>
        <w:rPr>
          <w:rFonts w:hint="eastAsia" w:asciiTheme="minorEastAsia" w:hAnsiTheme="minorEastAsia" w:eastAsiaTheme="minorEastAsia" w:cstheme="minorEastAsia"/>
          <w:color w:val="auto"/>
          <w:kern w:val="0"/>
          <w:sz w:val="21"/>
          <w:szCs w:val="21"/>
        </w:rPr>
        <w:t xml:space="preserve"> 指生产经营单位正在使用的单位全称。按市场监管部门注册登记的名称填写。</w:t>
      </w:r>
    </w:p>
    <w:p>
      <w:pPr>
        <w:keepNext w:val="0"/>
        <w:keepLines w:val="0"/>
        <w:pageBreakBefore w:val="0"/>
        <w:widowControl w:val="0"/>
        <w:numPr>
          <w:ilvl w:val="0"/>
          <w:numId w:val="11"/>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统一社会信用代码  </w:t>
      </w:r>
      <w:r>
        <w:rPr>
          <w:rFonts w:hint="eastAsia" w:asciiTheme="minorEastAsia" w:hAnsiTheme="minorEastAsia" w:eastAsiaTheme="minorEastAsia" w:cstheme="minorEastAsia"/>
          <w:color w:val="auto"/>
          <w:kern w:val="0"/>
          <w:sz w:val="21"/>
          <w:szCs w:val="21"/>
        </w:rPr>
        <w:t>指按照《法人和其他组织统一社会信用代码编码规则》（GB 32100-2015）规定，由赋码主管部门给每个法人单位和其他组织颁发的在全国范围内唯一的、终身不变的法定身份识别码。统一社会信用代码由18位的阿拉伯数字或大写英文字母（不使用I、O、Z、S、V）组成。已领取统一社会信用代码的生产经营单位须按照营业执照（证书）上的统一社会信用代码填写。若生产经营单位暂时未换发统一社会信用代码，则填写组织机构代码。</w:t>
      </w:r>
    </w:p>
    <w:p>
      <w:pPr>
        <w:keepNext w:val="0"/>
        <w:keepLines w:val="0"/>
        <w:pageBreakBefore w:val="0"/>
        <w:widowControl w:val="0"/>
        <w:numPr>
          <w:ilvl w:val="0"/>
          <w:numId w:val="11"/>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企业主要负责人 </w:t>
      </w:r>
      <w:r>
        <w:rPr>
          <w:rFonts w:hint="eastAsia" w:asciiTheme="minorEastAsia" w:hAnsiTheme="minorEastAsia" w:eastAsiaTheme="minorEastAsia" w:cstheme="minorEastAsia"/>
          <w:color w:val="auto"/>
          <w:kern w:val="0"/>
          <w:sz w:val="21"/>
          <w:szCs w:val="21"/>
        </w:rPr>
        <w:t xml:space="preserve"> 企业生产经营活动的主要管理人员。</w:t>
      </w:r>
    </w:p>
    <w:p>
      <w:pPr>
        <w:keepNext w:val="0"/>
        <w:keepLines w:val="0"/>
        <w:pageBreakBefore w:val="0"/>
        <w:widowControl w:val="0"/>
        <w:numPr>
          <w:ilvl w:val="0"/>
          <w:numId w:val="11"/>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隐患描述  </w:t>
      </w:r>
      <w:r>
        <w:rPr>
          <w:rFonts w:hint="eastAsia" w:asciiTheme="minorEastAsia" w:hAnsiTheme="minorEastAsia" w:eastAsiaTheme="minorEastAsia" w:cstheme="minorEastAsia"/>
          <w:color w:val="auto"/>
          <w:kern w:val="0"/>
          <w:sz w:val="21"/>
          <w:szCs w:val="21"/>
        </w:rPr>
        <w:t>详细、客观、精准描述现场存在的安全生产问题、违规行为、设备设施缺陷、管理漏洞等具体隐患情况，明确隐患位置、涉及设备、作业环节、存在问题及潜在风险，表述简洁通俗、贴合现场实际，杜绝笼统模糊表述。</w:t>
      </w:r>
    </w:p>
    <w:p>
      <w:pPr>
        <w:keepNext w:val="0"/>
        <w:keepLines w:val="0"/>
        <w:pageBreakBefore w:val="0"/>
        <w:widowControl w:val="0"/>
        <w:numPr>
          <w:ilvl w:val="0"/>
          <w:numId w:val="11"/>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隐患证据 </w:t>
      </w:r>
      <w:r>
        <w:rPr>
          <w:rFonts w:hint="eastAsia" w:asciiTheme="minorEastAsia" w:hAnsiTheme="minorEastAsia" w:eastAsiaTheme="minorEastAsia" w:cstheme="minorEastAsia"/>
          <w:color w:val="auto"/>
          <w:kern w:val="0"/>
          <w:sz w:val="21"/>
          <w:szCs w:val="21"/>
        </w:rPr>
        <w:t xml:space="preserve"> 列明隐患佐证材料，包含现场照片、视频、检查记录、台账资料、设备检测报告、违规操作记录等。</w:t>
      </w:r>
    </w:p>
    <w:p>
      <w:pPr>
        <w:keepNext w:val="0"/>
        <w:keepLines w:val="0"/>
        <w:pageBreakBefore w:val="0"/>
        <w:widowControl w:val="0"/>
        <w:numPr>
          <w:ilvl w:val="0"/>
          <w:numId w:val="11"/>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重大事故隐患判定标准  </w:t>
      </w:r>
      <w:r>
        <w:rPr>
          <w:rFonts w:hint="eastAsia" w:asciiTheme="minorEastAsia" w:hAnsiTheme="minorEastAsia" w:eastAsiaTheme="minorEastAsia" w:cstheme="minorEastAsia"/>
          <w:color w:val="auto"/>
          <w:kern w:val="0"/>
          <w:sz w:val="21"/>
          <w:szCs w:val="21"/>
        </w:rPr>
        <w:t>列明对应国家、行业、地方现行有效判定标准、文件名称及具体条款。</w:t>
      </w:r>
    </w:p>
    <w:p>
      <w:pPr>
        <w:keepNext w:val="0"/>
        <w:keepLines w:val="0"/>
        <w:pageBreakBefore w:val="0"/>
        <w:widowControl w:val="0"/>
        <w:numPr>
          <w:ilvl w:val="0"/>
          <w:numId w:val="11"/>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整改措施  </w:t>
      </w:r>
      <w:r>
        <w:rPr>
          <w:rFonts w:hint="eastAsia" w:asciiTheme="minorEastAsia" w:hAnsiTheme="minorEastAsia" w:eastAsiaTheme="minorEastAsia" w:cstheme="minorEastAsia"/>
          <w:color w:val="auto"/>
          <w:kern w:val="0"/>
          <w:sz w:val="21"/>
          <w:szCs w:val="21"/>
        </w:rPr>
        <w:t>具体整改操作、设备整改、制度完善、人员培训、现场管控、流程优化等具体举措。</w:t>
      </w:r>
    </w:p>
    <w:p>
      <w:pPr>
        <w:keepNext w:val="0"/>
        <w:keepLines w:val="0"/>
        <w:pageBreakBefore w:val="0"/>
        <w:widowControl w:val="0"/>
        <w:numPr>
          <w:ilvl w:val="0"/>
          <w:numId w:val="11"/>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Cs w:val="21"/>
        </w:rPr>
        <w:t>整改期间应急处置方案</w:t>
      </w:r>
      <w:r>
        <w:rPr>
          <w:rFonts w:hint="eastAsia" w:ascii="黑体" w:hAnsi="黑体" w:eastAsia="黑体" w:cs="黑体"/>
          <w:color w:val="auto"/>
          <w:kern w:val="0"/>
          <w:sz w:val="21"/>
          <w:szCs w:val="21"/>
          <w:lang w:val="en-US" w:eastAsia="zh-CN" w:bidi="ar-SA"/>
        </w:rPr>
        <w:t xml:space="preserve">  </w:t>
      </w:r>
      <w:r>
        <w:rPr>
          <w:rFonts w:hint="eastAsia" w:asciiTheme="minorEastAsia" w:hAnsiTheme="minorEastAsia" w:eastAsiaTheme="minorEastAsia" w:cstheme="minorEastAsia"/>
          <w:color w:val="auto"/>
          <w:kern w:val="0"/>
          <w:sz w:val="21"/>
          <w:szCs w:val="21"/>
        </w:rPr>
        <w:t>列明隐患整改期间及整改完成后对应的应急处置方案。</w:t>
      </w:r>
    </w:p>
    <w:p>
      <w:pPr>
        <w:keepNext w:val="0"/>
        <w:keepLines w:val="0"/>
        <w:pageBreakBefore w:val="0"/>
        <w:widowControl w:val="0"/>
        <w:numPr>
          <w:ilvl w:val="0"/>
          <w:numId w:val="11"/>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资金来源  </w:t>
      </w:r>
      <w:r>
        <w:rPr>
          <w:rFonts w:hint="eastAsia" w:asciiTheme="minorEastAsia" w:hAnsiTheme="minorEastAsia" w:eastAsiaTheme="minorEastAsia" w:cstheme="minorEastAsia"/>
          <w:color w:val="auto"/>
          <w:kern w:val="0"/>
          <w:sz w:val="21"/>
          <w:szCs w:val="21"/>
        </w:rPr>
        <w:t>明确隐患整改所需资金的具体来源。</w:t>
      </w:r>
    </w:p>
    <w:p>
      <w:pPr>
        <w:keepNext w:val="0"/>
        <w:keepLines w:val="0"/>
        <w:pageBreakBefore w:val="0"/>
        <w:widowControl w:val="0"/>
        <w:numPr>
          <w:ilvl w:val="0"/>
          <w:numId w:val="11"/>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整改完成时间  </w:t>
      </w:r>
      <w:r>
        <w:rPr>
          <w:rFonts w:hint="eastAsia" w:asciiTheme="minorEastAsia" w:hAnsiTheme="minorEastAsia" w:eastAsiaTheme="minorEastAsia" w:cstheme="minorEastAsia"/>
          <w:color w:val="auto"/>
          <w:kern w:val="0"/>
          <w:sz w:val="21"/>
          <w:szCs w:val="21"/>
        </w:rPr>
        <w:t>具体整改完成截止日期，按XXXX年XX月XX日格式填写。</w:t>
      </w:r>
    </w:p>
    <w:p>
      <w:pPr>
        <w:keepNext w:val="0"/>
        <w:keepLines w:val="0"/>
        <w:pageBreakBefore w:val="0"/>
        <w:widowControl w:val="0"/>
        <w:numPr>
          <w:ilvl w:val="0"/>
          <w:numId w:val="11"/>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黑体" w:hAnsi="黑体" w:eastAsia="黑体" w:cs="黑体"/>
          <w:color w:val="auto"/>
          <w:kern w:val="0"/>
          <w:sz w:val="21"/>
          <w:szCs w:val="21"/>
          <w:lang w:val="en-US" w:eastAsia="zh-CN" w:bidi="ar-SA"/>
        </w:rPr>
        <w:t xml:space="preserve">整改责任人  </w:t>
      </w:r>
      <w:r>
        <w:rPr>
          <w:rFonts w:hint="eastAsia" w:asciiTheme="minorEastAsia" w:hAnsiTheme="minorEastAsia" w:eastAsiaTheme="minorEastAsia" w:cstheme="minorEastAsia"/>
          <w:color w:val="auto"/>
          <w:kern w:val="0"/>
          <w:sz w:val="21"/>
          <w:szCs w:val="21"/>
        </w:rPr>
        <w:t>隐患整改工作直接责任人。</w:t>
      </w:r>
    </w:p>
    <w:p>
      <w:pPr>
        <w:keepNext w:val="0"/>
        <w:keepLines w:val="0"/>
        <w:pageBreakBefore w:val="0"/>
        <w:numPr>
          <w:ilvl w:val="0"/>
          <w:numId w:val="0"/>
        </w:numPr>
        <w:wordWrap/>
        <w:topLinePunct w:val="0"/>
        <w:bidi w:val="0"/>
        <w:spacing w:line="400" w:lineRule="exact"/>
        <w:ind w:leftChars="0"/>
        <w:jc w:val="both"/>
        <w:rPr>
          <w:rFonts w:hint="eastAsia" w:ascii="宋体" w:hAnsi="宋体" w:eastAsia="宋体" w:cs="Times New Roman"/>
          <w:b/>
          <w:color w:val="auto"/>
          <w:sz w:val="28"/>
          <w:szCs w:val="28"/>
          <w:lang w:val="en-US" w:eastAsia="zh-CN"/>
        </w:rPr>
      </w:pPr>
    </w:p>
    <w:p>
      <w:pPr>
        <w:keepNext w:val="0"/>
        <w:keepLines w:val="0"/>
        <w:pageBreakBefore w:val="0"/>
        <w:numPr>
          <w:ilvl w:val="0"/>
          <w:numId w:val="8"/>
        </w:numPr>
        <w:wordWrap/>
        <w:topLinePunct w:val="0"/>
        <w:bidi w:val="0"/>
        <w:spacing w:line="400" w:lineRule="exact"/>
        <w:jc w:val="center"/>
        <w:rPr>
          <w:rFonts w:hint="eastAsia" w:ascii="宋体" w:hAnsi="宋体" w:eastAsia="宋体" w:cs="Times New Roman"/>
          <w:b/>
          <w:color w:val="auto"/>
          <w:sz w:val="28"/>
          <w:szCs w:val="28"/>
          <w:lang w:val="en-US" w:eastAsia="zh-CN"/>
        </w:rPr>
      </w:pPr>
      <w:bookmarkStart w:id="470" w:name="_Toc239793104"/>
      <w:r>
        <w:rPr>
          <w:rFonts w:hint="eastAsia" w:ascii="宋体" w:hAnsi="宋体" w:eastAsia="宋体" w:cs="Times New Roman"/>
          <w:b/>
          <w:color w:val="auto"/>
          <w:sz w:val="28"/>
          <w:szCs w:val="28"/>
          <w:lang w:val="en-US" w:eastAsia="zh-CN"/>
        </w:rPr>
        <w:t>安全生产行政执法年度情况表</w:t>
      </w:r>
      <w:bookmarkEnd w:id="470"/>
    </w:p>
    <w:p>
      <w:pPr>
        <w:keepNext w:val="0"/>
        <w:keepLines w:val="0"/>
        <w:pageBreakBefore w:val="0"/>
        <w:widowControl w:val="0"/>
        <w:numPr>
          <w:ilvl w:val="0"/>
          <w:numId w:val="0"/>
        </w:numPr>
        <w:wordWrap/>
        <w:topLinePunct w:val="0"/>
        <w:bidi w:val="0"/>
        <w:snapToGrid w:val="0"/>
        <w:spacing w:line="400" w:lineRule="exact"/>
        <w:jc w:val="center"/>
        <w:outlineLvl w:val="9"/>
        <w:rPr>
          <w:rFonts w:hint="eastAsia" w:ascii="宋体" w:hAnsi="宋体" w:eastAsia="宋体" w:cs="宋体"/>
          <w:b w:val="0"/>
          <w:bCs/>
          <w:color w:val="auto"/>
          <w:kern w:val="0"/>
          <w:sz w:val="32"/>
          <w:szCs w:val="32"/>
          <w:lang w:val="en-US" w:eastAsia="zh-CN" w:bidi="ar-SA"/>
        </w:rPr>
      </w:pPr>
    </w:p>
    <w:p>
      <w:pPr>
        <w:keepNext w:val="0"/>
        <w:keepLines w:val="0"/>
        <w:pageBreakBefore w:val="0"/>
        <w:widowControl w:val="0"/>
        <w:numPr>
          <w:ilvl w:val="0"/>
          <w:numId w:val="12"/>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安全生产年度监督检查计划 </w:t>
      </w:r>
      <w:r>
        <w:rPr>
          <w:rFonts w:hint="eastAsia" w:asciiTheme="minorEastAsia" w:hAnsiTheme="minorEastAsia" w:eastAsiaTheme="minorEastAsia" w:cstheme="minorEastAsia"/>
          <w:color w:val="auto"/>
          <w:kern w:val="0"/>
          <w:sz w:val="21"/>
          <w:szCs w:val="21"/>
          <w:lang w:val="en-US" w:eastAsia="zh-CN" w:bidi="ar-SA"/>
        </w:rPr>
        <w:t xml:space="preserve"> 指统计报告期初，县级以上应急管理部门所制定的年度监督检查计划中，计划安排监督检查生产经营单位的次数，以“家（矿）次”为计量单位填报。</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Theme="minorEastAsia" w:hAnsiTheme="minorEastAsia" w:eastAsiaTheme="minorEastAsia" w:cstheme="minorEastAsia"/>
          <w:color w:val="auto"/>
          <w:kern w:val="0"/>
          <w:sz w:val="21"/>
          <w:szCs w:val="21"/>
          <w:lang w:val="en-US" w:eastAsia="zh-CN" w:bidi="ar-SA"/>
        </w:rPr>
        <w:t>其中，“重点行业小计”指煤矿、金属非金属矿山、石油天然气开采、化工、烟花爆竹、工贸行业的统计数据之和。</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Theme="minorEastAsia" w:hAnsiTheme="minorEastAsia" w:eastAsiaTheme="minorEastAsia" w:cstheme="minorEastAsia"/>
          <w:color w:val="auto"/>
          <w:kern w:val="0"/>
          <w:sz w:val="21"/>
          <w:szCs w:val="21"/>
          <w:lang w:val="en-US" w:eastAsia="zh-CN" w:bidi="ar-SA"/>
        </w:rPr>
        <w:t>年度监督检查计划包括重点检查、一般检查两个部分的安排，以重点检查为主。重点检查单位的范围、数量、名称及其所属行业领域以及计划检查次数根据</w:t>
      </w:r>
      <w:r>
        <w:rPr>
          <w:rFonts w:hint="eastAsia" w:asciiTheme="minorEastAsia" w:hAnsiTheme="minorEastAsia" w:eastAsiaTheme="minorEastAsia" w:cstheme="minorEastAsia"/>
          <w:color w:val="auto"/>
          <w:kern w:val="0"/>
          <w:sz w:val="21"/>
          <w:szCs w:val="21"/>
          <w:highlight w:val="none"/>
          <w:lang w:val="en-US" w:eastAsia="zh-CN" w:bidi="ar-SA"/>
        </w:rPr>
        <w:t>《安全生产年度监督检查计划编制办法》</w:t>
      </w:r>
      <w:r>
        <w:rPr>
          <w:rFonts w:hint="eastAsia" w:asciiTheme="minorEastAsia" w:hAnsiTheme="minorEastAsia" w:eastAsiaTheme="minorEastAsia" w:cstheme="minorEastAsia"/>
          <w:color w:val="auto"/>
          <w:kern w:val="0"/>
          <w:sz w:val="21"/>
          <w:szCs w:val="21"/>
          <w:lang w:val="en-US" w:eastAsia="zh-CN" w:bidi="ar-SA"/>
        </w:rPr>
        <w:t>确定。</w:t>
      </w:r>
    </w:p>
    <w:p>
      <w:pPr>
        <w:keepNext w:val="0"/>
        <w:keepLines w:val="0"/>
        <w:pageBreakBefore w:val="0"/>
        <w:widowControl w:val="0"/>
        <w:numPr>
          <w:ilvl w:val="0"/>
          <w:numId w:val="12"/>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行政复议 </w:t>
      </w:r>
      <w:r>
        <w:rPr>
          <w:rFonts w:hint="eastAsia" w:asciiTheme="minorEastAsia" w:hAnsiTheme="minorEastAsia" w:eastAsiaTheme="minorEastAsia" w:cstheme="minorEastAsia"/>
          <w:color w:val="auto"/>
          <w:kern w:val="0"/>
          <w:sz w:val="21"/>
          <w:szCs w:val="21"/>
          <w:lang w:val="en-US" w:eastAsia="zh-CN" w:bidi="ar-SA"/>
        </w:rPr>
        <w:t xml:space="preserve"> 指统计报告期末，应急管理部门依照有关法规规定作为行政复议受理单位处理行政复议事件的起数，以“起”为计量单位填报。</w:t>
      </w:r>
    </w:p>
    <w:p>
      <w:pPr>
        <w:keepNext w:val="0"/>
        <w:keepLines w:val="0"/>
        <w:pageBreakBefore w:val="0"/>
        <w:widowControl w:val="0"/>
        <w:numPr>
          <w:ilvl w:val="0"/>
          <w:numId w:val="12"/>
        </w:numPr>
        <w:kinsoku/>
        <w:wordWrap/>
        <w:overflowPunct/>
        <w:topLinePunct w:val="0"/>
        <w:autoSpaceDE/>
        <w:autoSpaceDN/>
        <w:bidi w:val="0"/>
        <w:adjustRightInd/>
        <w:snapToGrid/>
        <w:spacing w:line="400" w:lineRule="exact"/>
        <w:ind w:left="0" w:leftChars="0" w:firstLine="420" w:firstLineChars="200"/>
        <w:textAlignment w:val="auto"/>
        <w:rPr>
          <w:rFonts w:hint="default"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行政诉讼</w:t>
      </w:r>
      <w:r>
        <w:rPr>
          <w:rFonts w:hint="eastAsia" w:asciiTheme="minorEastAsia" w:hAnsiTheme="minorEastAsia" w:eastAsiaTheme="minorEastAsia" w:cstheme="minorEastAsia"/>
          <w:color w:val="auto"/>
          <w:kern w:val="0"/>
          <w:sz w:val="21"/>
          <w:szCs w:val="21"/>
          <w:lang w:val="en-US" w:eastAsia="zh-CN" w:bidi="ar-SA"/>
        </w:rPr>
        <w:t xml:space="preserve">  指统计报告期末，应急管理部门接受和处理行政诉讼事件的起数，以“起”为计量单位填报。</w:t>
      </w:r>
    </w:p>
    <w:p>
      <w:pPr>
        <w:keepNext w:val="0"/>
        <w:keepLines w:val="0"/>
        <w:pageBreakBefore w:val="0"/>
        <w:wordWrap/>
        <w:topLinePunct w:val="0"/>
        <w:bidi w:val="0"/>
        <w:spacing w:line="400" w:lineRule="exact"/>
        <w:ind w:firstLine="420" w:firstLineChars="200"/>
        <w:rPr>
          <w:rFonts w:hint="eastAsia" w:asciiTheme="minorEastAsia" w:hAnsiTheme="minorEastAsia" w:eastAsiaTheme="minorEastAsia" w:cstheme="minorEastAsia"/>
          <w:color w:val="auto"/>
          <w:kern w:val="0"/>
          <w:sz w:val="21"/>
          <w:szCs w:val="21"/>
          <w:lang w:val="en-US" w:eastAsia="zh-CN" w:bidi="ar-SA"/>
        </w:rPr>
      </w:pPr>
    </w:p>
    <w:p>
      <w:pPr>
        <w:keepNext w:val="0"/>
        <w:keepLines w:val="0"/>
        <w:pageBreakBefore w:val="0"/>
        <w:numPr>
          <w:ilvl w:val="0"/>
          <w:numId w:val="8"/>
        </w:numPr>
        <w:wordWrap/>
        <w:topLinePunct w:val="0"/>
        <w:bidi w:val="0"/>
        <w:spacing w:line="400" w:lineRule="exact"/>
        <w:jc w:val="center"/>
        <w:rPr>
          <w:rFonts w:hint="eastAsia" w:ascii="宋体" w:hAnsi="宋体" w:eastAsia="宋体" w:cs="Times New Roman"/>
          <w:b/>
          <w:color w:val="auto"/>
          <w:sz w:val="28"/>
          <w:szCs w:val="28"/>
          <w:lang w:val="en-US" w:eastAsia="zh-CN"/>
        </w:rPr>
      </w:pPr>
      <w:r>
        <w:rPr>
          <w:rFonts w:hint="eastAsia" w:ascii="宋体" w:hAnsi="宋体" w:eastAsia="宋体" w:cs="Times New Roman"/>
          <w:b/>
          <w:color w:val="auto"/>
          <w:sz w:val="28"/>
          <w:szCs w:val="28"/>
          <w:lang w:val="en-US" w:eastAsia="zh-CN"/>
        </w:rPr>
        <w:t>安全生产责任保险情况表</w:t>
      </w:r>
    </w:p>
    <w:p>
      <w:pPr>
        <w:keepNext w:val="0"/>
        <w:keepLines w:val="0"/>
        <w:pageBreakBefore w:val="0"/>
        <w:widowControl w:val="0"/>
        <w:numPr>
          <w:ilvl w:val="0"/>
          <w:numId w:val="0"/>
        </w:numPr>
        <w:wordWrap/>
        <w:topLinePunct w:val="0"/>
        <w:bidi w:val="0"/>
        <w:snapToGrid w:val="0"/>
        <w:spacing w:line="400" w:lineRule="exact"/>
        <w:ind w:leftChars="0"/>
        <w:jc w:val="both"/>
        <w:outlineLvl w:val="9"/>
        <w:rPr>
          <w:rFonts w:hint="eastAsia" w:ascii="宋体" w:hAnsi="宋体" w:eastAsia="宋体" w:cs="宋体"/>
          <w:color w:val="auto"/>
          <w:spacing w:val="8"/>
          <w:sz w:val="32"/>
          <w:szCs w:val="32"/>
          <w:highlight w:val="none"/>
          <w:lang w:val="en-US" w:eastAsia="zh-CN"/>
        </w:rPr>
      </w:pPr>
    </w:p>
    <w:p>
      <w:pPr>
        <w:keepNext w:val="0"/>
        <w:keepLines w:val="0"/>
        <w:pageBreakBefore w:val="0"/>
        <w:widowControl w:val="0"/>
        <w:numPr>
          <w:ilvl w:val="0"/>
          <w:numId w:val="13"/>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应保企业</w:t>
      </w:r>
      <w:r>
        <w:rPr>
          <w:rFonts w:hint="default" w:asciiTheme="minorEastAsia" w:hAnsiTheme="minorEastAsia" w:eastAsiaTheme="minorEastAsia" w:cstheme="minorEastAsia"/>
          <w:color w:val="auto"/>
          <w:kern w:val="0"/>
          <w:sz w:val="21"/>
          <w:szCs w:val="21"/>
          <w:lang w:val="en-US" w:eastAsia="zh-CN" w:bidi="ar-SA"/>
        </w:rPr>
        <w:t xml:space="preserve">  </w:t>
      </w:r>
      <w:r>
        <w:rPr>
          <w:rFonts w:hint="eastAsia" w:asciiTheme="minorEastAsia" w:hAnsiTheme="minorEastAsia" w:eastAsiaTheme="minorEastAsia" w:cstheme="minorEastAsia"/>
          <w:color w:val="auto"/>
          <w:kern w:val="0"/>
          <w:sz w:val="21"/>
          <w:szCs w:val="21"/>
          <w:lang w:val="en-US" w:eastAsia="zh-CN" w:bidi="ar-SA"/>
        </w:rPr>
        <w:t>指根据《安全生产责任保险实施办法》（应急〔2025〕27号）规定，在中华人民共和国领域内从事矿山、危险化学品、烟花爆竹、交通运输、建筑施工、民用爆炸物品、金属冶炼、渔业生产等高危行业、领域生产经营活动的单位。</w:t>
      </w:r>
    </w:p>
    <w:p>
      <w:pPr>
        <w:keepNext w:val="0"/>
        <w:keepLines w:val="0"/>
        <w:pageBreakBefore w:val="0"/>
        <w:widowControl w:val="0"/>
        <w:numPr>
          <w:ilvl w:val="0"/>
          <w:numId w:val="13"/>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在保企业</w:t>
      </w:r>
      <w:r>
        <w:rPr>
          <w:rFonts w:hint="default" w:ascii="黑体" w:hAnsi="黑体" w:eastAsia="黑体" w:cs="黑体"/>
          <w:color w:val="auto"/>
          <w:kern w:val="0"/>
          <w:sz w:val="21"/>
          <w:szCs w:val="21"/>
          <w:lang w:val="en-US" w:eastAsia="zh-CN" w:bidi="ar-SA"/>
        </w:rPr>
        <w:t xml:space="preserve"> </w:t>
      </w:r>
      <w:r>
        <w:rPr>
          <w:rFonts w:hint="default" w:asciiTheme="minorEastAsia" w:hAnsiTheme="minorEastAsia" w:eastAsiaTheme="minorEastAsia" w:cstheme="minorEastAsia"/>
          <w:color w:val="auto"/>
          <w:kern w:val="0"/>
          <w:sz w:val="21"/>
          <w:szCs w:val="21"/>
          <w:lang w:val="en-US" w:eastAsia="zh-CN" w:bidi="ar-SA"/>
        </w:rPr>
        <w:t xml:space="preserve"> </w:t>
      </w:r>
      <w:r>
        <w:rPr>
          <w:rFonts w:hint="eastAsia" w:asciiTheme="minorEastAsia" w:hAnsiTheme="minorEastAsia" w:eastAsiaTheme="minorEastAsia" w:cstheme="minorEastAsia"/>
          <w:color w:val="auto"/>
          <w:kern w:val="0"/>
          <w:sz w:val="21"/>
          <w:szCs w:val="21"/>
          <w:lang w:val="en-US" w:eastAsia="zh-CN" w:bidi="ar-SA"/>
        </w:rPr>
        <w:t>指根据《安全生产责任保险实施办法》（应急〔2025〕27号）规定，在矿山、危险化学品、烟花爆竹、交通运输、建筑施工、民用爆炸物品、金属冶炼、渔业生产等八大高危行业、领域中，已经与保险机构签订安责险合同并处于保险有效期内的生产经营单位</w:t>
      </w:r>
      <w:r>
        <w:rPr>
          <w:rFonts w:hint="default" w:asciiTheme="minorEastAsia" w:hAnsiTheme="minorEastAsia" w:eastAsiaTheme="minorEastAsia" w:cstheme="minorEastAsia"/>
          <w:color w:val="auto"/>
          <w:kern w:val="0"/>
          <w:sz w:val="21"/>
          <w:szCs w:val="21"/>
          <w:lang w:val="en-US" w:eastAsia="zh-CN" w:bidi="ar-SA"/>
        </w:rPr>
        <w:fldChar w:fldCharType="begin"/>
      </w:r>
      <w:r>
        <w:rPr>
          <w:rFonts w:hint="default" w:asciiTheme="minorEastAsia" w:hAnsiTheme="minorEastAsia" w:eastAsiaTheme="minorEastAsia" w:cstheme="minorEastAsia"/>
          <w:color w:val="auto"/>
          <w:kern w:val="0"/>
          <w:sz w:val="21"/>
          <w:szCs w:val="21"/>
          <w:lang w:val="en-US" w:eastAsia="zh-CN" w:bidi="ar-SA"/>
        </w:rPr>
        <w:instrText xml:space="preserve"> HYPERLINK "https://jtyst.fj.gov.cn/fzgkj/xxgk/aqjd/202505/t20250512_6912468.html" \t "https://chat.deepseek.com/a/chat/s/_blank" </w:instrText>
      </w:r>
      <w:r>
        <w:rPr>
          <w:rFonts w:hint="default" w:asciiTheme="minorEastAsia" w:hAnsiTheme="minorEastAsia" w:eastAsiaTheme="minorEastAsia" w:cstheme="minorEastAsia"/>
          <w:color w:val="auto"/>
          <w:kern w:val="0"/>
          <w:sz w:val="21"/>
          <w:szCs w:val="21"/>
          <w:lang w:val="en-US" w:eastAsia="zh-CN" w:bidi="ar-SA"/>
        </w:rPr>
        <w:fldChar w:fldCharType="separate"/>
      </w:r>
      <w:r>
        <w:rPr>
          <w:rFonts w:hint="default" w:asciiTheme="minorEastAsia" w:hAnsiTheme="minorEastAsia" w:eastAsiaTheme="minorEastAsia" w:cstheme="minorEastAsia"/>
          <w:color w:val="auto"/>
          <w:kern w:val="0"/>
          <w:sz w:val="21"/>
          <w:szCs w:val="21"/>
          <w:lang w:val="en-US" w:eastAsia="zh-CN" w:bidi="ar-SA"/>
        </w:rPr>
        <w:fldChar w:fldCharType="end"/>
      </w:r>
      <w:r>
        <w:rPr>
          <w:rFonts w:hint="default" w:asciiTheme="minorEastAsia" w:hAnsiTheme="minorEastAsia" w:eastAsiaTheme="minorEastAsia" w:cstheme="minorEastAsia"/>
          <w:color w:val="auto"/>
          <w:kern w:val="0"/>
          <w:sz w:val="21"/>
          <w:szCs w:val="21"/>
          <w:lang w:val="en-US" w:eastAsia="zh-CN" w:bidi="ar-SA"/>
        </w:rPr>
        <w:fldChar w:fldCharType="begin"/>
      </w:r>
      <w:r>
        <w:rPr>
          <w:rFonts w:hint="default" w:asciiTheme="minorEastAsia" w:hAnsiTheme="minorEastAsia" w:eastAsiaTheme="minorEastAsia" w:cstheme="minorEastAsia"/>
          <w:color w:val="auto"/>
          <w:kern w:val="0"/>
          <w:sz w:val="21"/>
          <w:szCs w:val="21"/>
          <w:lang w:val="en-US" w:eastAsia="zh-CN" w:bidi="ar-SA"/>
        </w:rPr>
        <w:instrText xml:space="preserve"> HYPERLINK "https://td.gd.gov.cn/gkmlpt/content/4/4760/mpost_4760069.html" \l "1489" \t "https://chat.deepseek.com/a/chat/s/_blank" </w:instrText>
      </w:r>
      <w:r>
        <w:rPr>
          <w:rFonts w:hint="default" w:asciiTheme="minorEastAsia" w:hAnsiTheme="minorEastAsia" w:eastAsiaTheme="minorEastAsia" w:cstheme="minorEastAsia"/>
          <w:color w:val="auto"/>
          <w:kern w:val="0"/>
          <w:sz w:val="21"/>
          <w:szCs w:val="21"/>
          <w:lang w:val="en-US" w:eastAsia="zh-CN" w:bidi="ar-SA"/>
        </w:rPr>
        <w:fldChar w:fldCharType="separate"/>
      </w:r>
      <w:r>
        <w:rPr>
          <w:rFonts w:hint="default" w:asciiTheme="minorEastAsia" w:hAnsiTheme="minorEastAsia" w:eastAsiaTheme="minorEastAsia" w:cstheme="minorEastAsia"/>
          <w:color w:val="auto"/>
          <w:kern w:val="0"/>
          <w:sz w:val="21"/>
          <w:szCs w:val="21"/>
          <w:lang w:val="en-US" w:eastAsia="zh-CN" w:bidi="ar-SA"/>
        </w:rPr>
        <w:fldChar w:fldCharType="end"/>
      </w:r>
      <w:r>
        <w:rPr>
          <w:rFonts w:hint="default" w:asciiTheme="minorEastAsia" w:hAnsiTheme="minorEastAsia" w:eastAsiaTheme="minorEastAsia" w:cstheme="minorEastAsia"/>
          <w:color w:val="auto"/>
          <w:kern w:val="0"/>
          <w:sz w:val="21"/>
          <w:szCs w:val="21"/>
          <w:lang w:val="en-US" w:eastAsia="zh-CN" w:bidi="ar-SA"/>
        </w:rPr>
        <w:fldChar w:fldCharType="begin"/>
      </w:r>
      <w:r>
        <w:rPr>
          <w:rFonts w:hint="default" w:asciiTheme="minorEastAsia" w:hAnsiTheme="minorEastAsia" w:eastAsiaTheme="minorEastAsia" w:cstheme="minorEastAsia"/>
          <w:color w:val="auto"/>
          <w:kern w:val="0"/>
          <w:sz w:val="21"/>
          <w:szCs w:val="21"/>
          <w:lang w:val="en-US" w:eastAsia="zh-CN" w:bidi="ar-SA"/>
        </w:rPr>
        <w:instrText xml:space="preserve"> HYPERLINK "http://slj.lasa.gov.cn/lsslj/gfxwj/202512/e3a5bcc647e6492484a4041b393cb699.shtml" \t "https://chat.deepseek.com/a/chat/s/_blank" </w:instrText>
      </w:r>
      <w:r>
        <w:rPr>
          <w:rFonts w:hint="default" w:asciiTheme="minorEastAsia" w:hAnsiTheme="minorEastAsia" w:eastAsiaTheme="minorEastAsia" w:cstheme="minorEastAsia"/>
          <w:color w:val="auto"/>
          <w:kern w:val="0"/>
          <w:sz w:val="21"/>
          <w:szCs w:val="21"/>
          <w:lang w:val="en-US" w:eastAsia="zh-CN" w:bidi="ar-SA"/>
        </w:rPr>
        <w:fldChar w:fldCharType="separate"/>
      </w:r>
      <w:r>
        <w:rPr>
          <w:rFonts w:hint="default" w:asciiTheme="minorEastAsia" w:hAnsiTheme="minorEastAsia" w:eastAsiaTheme="minorEastAsia" w:cstheme="minorEastAsia"/>
          <w:color w:val="auto"/>
          <w:kern w:val="0"/>
          <w:sz w:val="21"/>
          <w:szCs w:val="21"/>
          <w:lang w:val="en-US" w:eastAsia="zh-CN" w:bidi="ar-SA"/>
        </w:rPr>
        <w:fldChar w:fldCharType="end"/>
      </w:r>
      <w:r>
        <w:rPr>
          <w:rFonts w:hint="default" w:asciiTheme="minorEastAsia" w:hAnsiTheme="minorEastAsia" w:eastAsiaTheme="minorEastAsia" w:cstheme="minorEastAsia"/>
          <w:color w:val="auto"/>
          <w:kern w:val="0"/>
          <w:sz w:val="21"/>
          <w:szCs w:val="21"/>
          <w:lang w:val="en-US" w:eastAsia="zh-CN" w:bidi="ar-SA"/>
        </w:rPr>
        <w:t>。</w:t>
      </w:r>
    </w:p>
    <w:p>
      <w:pPr>
        <w:keepNext w:val="0"/>
        <w:keepLines w:val="0"/>
        <w:pageBreakBefore w:val="0"/>
        <w:widowControl w:val="0"/>
        <w:numPr>
          <w:ilvl w:val="0"/>
          <w:numId w:val="13"/>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投保率</w:t>
      </w:r>
      <w:r>
        <w:rPr>
          <w:rFonts w:hint="eastAsia" w:asciiTheme="minorEastAsia" w:hAnsiTheme="minorEastAsia" w:eastAsiaTheme="minorEastAsia" w:cstheme="minorEastAsia"/>
          <w:color w:val="auto"/>
          <w:kern w:val="0"/>
          <w:sz w:val="21"/>
          <w:szCs w:val="21"/>
          <w:lang w:val="en-US" w:eastAsia="zh-CN" w:bidi="ar-SA"/>
        </w:rPr>
        <w:t xml:space="preserve"> </w:t>
      </w:r>
      <w:r>
        <w:rPr>
          <w:rFonts w:hint="default" w:asciiTheme="minorEastAsia" w:hAnsiTheme="minorEastAsia" w:eastAsiaTheme="minorEastAsia" w:cstheme="minorEastAsia"/>
          <w:color w:val="auto"/>
          <w:kern w:val="0"/>
          <w:sz w:val="21"/>
          <w:szCs w:val="21"/>
          <w:lang w:val="en-US" w:eastAsia="zh-CN" w:bidi="ar-SA"/>
        </w:rPr>
        <w:t xml:space="preserve"> </w:t>
      </w:r>
      <w:r>
        <w:rPr>
          <w:rFonts w:hint="eastAsia" w:asciiTheme="minorEastAsia" w:hAnsiTheme="minorEastAsia" w:eastAsiaTheme="minorEastAsia" w:cstheme="minorEastAsia"/>
          <w:color w:val="auto"/>
          <w:kern w:val="0"/>
          <w:sz w:val="21"/>
          <w:szCs w:val="21"/>
          <w:lang w:val="en-US" w:eastAsia="zh-CN" w:bidi="ar-SA"/>
        </w:rPr>
        <w:t>实际已投保安责险且处于保险有效期内的生产经营单位在保企业数量，占应保企业数量的比例。</w:t>
      </w:r>
    </w:p>
    <w:p>
      <w:pPr>
        <w:keepNext w:val="0"/>
        <w:keepLines w:val="0"/>
        <w:pageBreakBefore w:val="0"/>
        <w:widowControl w:val="0"/>
        <w:numPr>
          <w:ilvl w:val="0"/>
          <w:numId w:val="13"/>
        </w:numPr>
        <w:kinsoku/>
        <w:wordWrap/>
        <w:overflowPunct/>
        <w:topLinePunct w:val="0"/>
        <w:autoSpaceDE/>
        <w:autoSpaceDN/>
        <w:bidi w:val="0"/>
        <w:adjustRightInd/>
        <w:snapToGrid/>
        <w:spacing w:line="400" w:lineRule="exact"/>
        <w:ind w:left="0" w:leftChars="0" w:firstLine="420" w:firstLineChars="200"/>
        <w:textAlignment w:val="auto"/>
        <w:rPr>
          <w:rFonts w:hint="default"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保单</w:t>
      </w:r>
      <w:r>
        <w:rPr>
          <w:rFonts w:hint="eastAsia" w:asciiTheme="minorEastAsia" w:hAnsiTheme="minorEastAsia" w:eastAsiaTheme="minorEastAsia" w:cstheme="minorEastAsia"/>
          <w:color w:val="auto"/>
          <w:kern w:val="0"/>
          <w:sz w:val="21"/>
          <w:szCs w:val="21"/>
          <w:lang w:val="en-US" w:eastAsia="zh-CN" w:bidi="ar-SA"/>
        </w:rPr>
        <w:t xml:space="preserve"> </w:t>
      </w:r>
      <w:r>
        <w:rPr>
          <w:rFonts w:hint="default" w:asciiTheme="minorEastAsia" w:hAnsiTheme="minorEastAsia" w:eastAsiaTheme="minorEastAsia" w:cstheme="minorEastAsia"/>
          <w:color w:val="auto"/>
          <w:kern w:val="0"/>
          <w:sz w:val="21"/>
          <w:szCs w:val="21"/>
          <w:lang w:val="en-US" w:eastAsia="zh-CN" w:bidi="ar-SA"/>
        </w:rPr>
        <w:t xml:space="preserve"> </w:t>
      </w:r>
      <w:r>
        <w:rPr>
          <w:rFonts w:hint="eastAsia" w:asciiTheme="minorEastAsia" w:hAnsiTheme="minorEastAsia" w:eastAsiaTheme="minorEastAsia" w:cstheme="minorEastAsia"/>
          <w:color w:val="auto"/>
          <w:kern w:val="0"/>
          <w:sz w:val="21"/>
          <w:szCs w:val="21"/>
          <w:lang w:val="en-US" w:eastAsia="zh-CN" w:bidi="ar-SA"/>
        </w:rPr>
        <w:t>指保险合同成立后，保险人向投保人签发的保险合同的正式书面凭证。</w:t>
      </w:r>
    </w:p>
    <w:p>
      <w:pPr>
        <w:keepNext w:val="0"/>
        <w:keepLines w:val="0"/>
        <w:pageBreakBefore w:val="0"/>
        <w:widowControl w:val="0"/>
        <w:numPr>
          <w:ilvl w:val="0"/>
          <w:numId w:val="13"/>
        </w:numPr>
        <w:kinsoku/>
        <w:wordWrap/>
        <w:overflowPunct/>
        <w:topLinePunct w:val="0"/>
        <w:autoSpaceDE/>
        <w:autoSpaceDN/>
        <w:bidi w:val="0"/>
        <w:adjustRightInd/>
        <w:snapToGrid/>
        <w:spacing w:line="400" w:lineRule="exact"/>
        <w:ind w:left="0" w:leftChars="0" w:firstLine="420" w:firstLineChars="200"/>
        <w:textAlignment w:val="auto"/>
        <w:rPr>
          <w:rFonts w:hint="default"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保费</w:t>
      </w:r>
      <w:r>
        <w:rPr>
          <w:rFonts w:hint="default" w:asciiTheme="minorEastAsia" w:hAnsiTheme="minorEastAsia" w:eastAsiaTheme="minorEastAsia" w:cstheme="minorEastAsia"/>
          <w:color w:val="auto"/>
          <w:kern w:val="0"/>
          <w:sz w:val="21"/>
          <w:szCs w:val="21"/>
          <w:lang w:val="en-US" w:eastAsia="zh-CN" w:bidi="ar-SA"/>
        </w:rPr>
        <w:t xml:space="preserve">  </w:t>
      </w:r>
      <w:r>
        <w:rPr>
          <w:rFonts w:hint="eastAsia" w:asciiTheme="minorEastAsia" w:hAnsiTheme="minorEastAsia" w:eastAsiaTheme="minorEastAsia" w:cstheme="minorEastAsia"/>
          <w:color w:val="auto"/>
          <w:kern w:val="0"/>
          <w:sz w:val="21"/>
          <w:szCs w:val="21"/>
          <w:lang w:val="en-US" w:eastAsia="zh-CN" w:bidi="ar-SA"/>
        </w:rPr>
        <w:t>指投保人按保险合同约定向保险人支付的费用。</w:t>
      </w:r>
    </w:p>
    <w:p>
      <w:pPr>
        <w:keepNext w:val="0"/>
        <w:keepLines w:val="0"/>
        <w:pageBreakBefore w:val="0"/>
        <w:widowControl w:val="0"/>
        <w:numPr>
          <w:ilvl w:val="0"/>
          <w:numId w:val="13"/>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理赔案件数</w:t>
      </w:r>
      <w:r>
        <w:rPr>
          <w:rFonts w:hint="default" w:asciiTheme="minorEastAsia" w:hAnsiTheme="minorEastAsia" w:eastAsiaTheme="minorEastAsia" w:cstheme="minorEastAsia"/>
          <w:color w:val="auto"/>
          <w:kern w:val="0"/>
          <w:sz w:val="21"/>
          <w:szCs w:val="21"/>
          <w:lang w:val="en-US" w:eastAsia="zh-CN" w:bidi="ar-SA"/>
        </w:rPr>
        <w:t xml:space="preserve">  </w:t>
      </w:r>
      <w:r>
        <w:rPr>
          <w:rFonts w:hint="eastAsia" w:asciiTheme="minorEastAsia" w:hAnsiTheme="minorEastAsia" w:eastAsiaTheme="minorEastAsia" w:cstheme="minorEastAsia"/>
          <w:color w:val="auto"/>
          <w:kern w:val="0"/>
          <w:sz w:val="21"/>
          <w:szCs w:val="21"/>
          <w:lang w:val="en-US" w:eastAsia="zh-CN" w:bidi="ar-SA"/>
        </w:rPr>
        <w:t>指保险机构受理的安全生产责任保险赔案的总数量，包括已决赔案和未决赔案。</w:t>
      </w:r>
    </w:p>
    <w:p>
      <w:pPr>
        <w:keepNext w:val="0"/>
        <w:keepLines w:val="0"/>
        <w:pageBreakBefore w:val="0"/>
        <w:widowControl w:val="0"/>
        <w:numPr>
          <w:ilvl w:val="0"/>
          <w:numId w:val="13"/>
        </w:numPr>
        <w:kinsoku/>
        <w:wordWrap/>
        <w:overflowPunct/>
        <w:topLinePunct w:val="0"/>
        <w:autoSpaceDE/>
        <w:autoSpaceDN/>
        <w:bidi w:val="0"/>
        <w:adjustRightInd/>
        <w:snapToGrid/>
        <w:spacing w:line="400" w:lineRule="exact"/>
        <w:ind w:left="0" w:leftChars="0" w:firstLine="420" w:firstLineChars="200"/>
        <w:textAlignment w:val="auto"/>
        <w:rPr>
          <w:rFonts w:hint="default"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已决赔付金额</w:t>
      </w:r>
      <w:r>
        <w:rPr>
          <w:rFonts w:hint="default" w:asciiTheme="minorEastAsia" w:hAnsiTheme="minorEastAsia" w:eastAsiaTheme="minorEastAsia" w:cstheme="minorEastAsia"/>
          <w:color w:val="auto"/>
          <w:kern w:val="0"/>
          <w:sz w:val="21"/>
          <w:szCs w:val="21"/>
          <w:lang w:val="en-US" w:eastAsia="zh-CN" w:bidi="ar-SA"/>
        </w:rPr>
        <w:t xml:space="preserve">  </w:t>
      </w:r>
      <w:r>
        <w:rPr>
          <w:rFonts w:hint="eastAsia" w:asciiTheme="minorEastAsia" w:hAnsiTheme="minorEastAsia" w:eastAsiaTheme="minorEastAsia" w:cstheme="minorEastAsia"/>
          <w:color w:val="auto"/>
          <w:kern w:val="0"/>
          <w:sz w:val="21"/>
          <w:szCs w:val="21"/>
          <w:lang w:val="en-US" w:eastAsia="zh-CN" w:bidi="ar-SA"/>
        </w:rPr>
        <w:t>指已立案且已结案的赔案的累计赔偿金额。</w:t>
      </w:r>
    </w:p>
    <w:p>
      <w:pPr>
        <w:keepNext w:val="0"/>
        <w:keepLines w:val="0"/>
        <w:pageBreakBefore w:val="0"/>
        <w:widowControl w:val="0"/>
        <w:numPr>
          <w:ilvl w:val="0"/>
          <w:numId w:val="13"/>
        </w:numPr>
        <w:kinsoku/>
        <w:wordWrap/>
        <w:overflowPunct/>
        <w:topLinePunct w:val="0"/>
        <w:autoSpaceDE/>
        <w:autoSpaceDN/>
        <w:bidi w:val="0"/>
        <w:adjustRightInd/>
        <w:snapToGrid/>
        <w:spacing w:line="400" w:lineRule="exact"/>
        <w:ind w:left="0" w:leftChars="0" w:firstLine="420" w:firstLineChars="200"/>
        <w:textAlignment w:val="auto"/>
        <w:rPr>
          <w:rFonts w:hint="default"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未决赔付金额</w:t>
      </w:r>
      <w:r>
        <w:rPr>
          <w:rFonts w:hint="default" w:ascii="黑体" w:hAnsi="黑体" w:eastAsia="黑体" w:cs="黑体"/>
          <w:color w:val="auto"/>
          <w:kern w:val="0"/>
          <w:sz w:val="21"/>
          <w:szCs w:val="21"/>
          <w:lang w:val="en-US" w:eastAsia="zh-CN" w:bidi="ar-SA"/>
        </w:rPr>
        <w:t xml:space="preserve"> </w:t>
      </w:r>
      <w:r>
        <w:rPr>
          <w:rFonts w:hint="default" w:asciiTheme="minorEastAsia" w:hAnsiTheme="minorEastAsia" w:eastAsiaTheme="minorEastAsia" w:cstheme="minorEastAsia"/>
          <w:color w:val="auto"/>
          <w:kern w:val="0"/>
          <w:sz w:val="21"/>
          <w:szCs w:val="21"/>
          <w:lang w:val="en-US" w:eastAsia="zh-CN" w:bidi="ar-SA"/>
        </w:rPr>
        <w:t xml:space="preserve"> </w:t>
      </w:r>
      <w:r>
        <w:rPr>
          <w:rFonts w:hint="eastAsia" w:asciiTheme="minorEastAsia" w:hAnsiTheme="minorEastAsia" w:eastAsiaTheme="minorEastAsia" w:cstheme="minorEastAsia"/>
          <w:color w:val="auto"/>
          <w:kern w:val="0"/>
          <w:sz w:val="21"/>
          <w:szCs w:val="21"/>
          <w:lang w:val="en-US" w:eastAsia="zh-CN" w:bidi="ar-SA"/>
        </w:rPr>
        <w:t>指已立案且未结案的赔案的</w:t>
      </w:r>
      <w:r>
        <w:rPr>
          <w:rFonts w:hint="default" w:asciiTheme="minorEastAsia" w:hAnsiTheme="minorEastAsia" w:eastAsiaTheme="minorEastAsia" w:cstheme="minorEastAsia"/>
          <w:color w:val="auto"/>
          <w:kern w:val="0"/>
          <w:sz w:val="21"/>
          <w:szCs w:val="21"/>
          <w:lang w:val="en-US" w:eastAsia="zh-CN" w:bidi="ar-SA"/>
        </w:rPr>
        <w:t>累计</w:t>
      </w:r>
      <w:r>
        <w:rPr>
          <w:rFonts w:hint="eastAsia" w:asciiTheme="minorEastAsia" w:hAnsiTheme="minorEastAsia" w:eastAsiaTheme="minorEastAsia" w:cstheme="minorEastAsia"/>
          <w:color w:val="auto"/>
          <w:kern w:val="0"/>
          <w:sz w:val="21"/>
          <w:szCs w:val="21"/>
          <w:lang w:val="en-US" w:eastAsia="zh-CN" w:bidi="ar-SA"/>
        </w:rPr>
        <w:t>赔偿金额。</w:t>
      </w:r>
    </w:p>
    <w:p>
      <w:pPr>
        <w:keepNext w:val="0"/>
        <w:keepLines w:val="0"/>
        <w:pageBreakBefore w:val="0"/>
        <w:widowControl w:val="0"/>
        <w:numPr>
          <w:ilvl w:val="0"/>
          <w:numId w:val="13"/>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事故预防服务费用总金额</w:t>
      </w:r>
      <w:r>
        <w:rPr>
          <w:rFonts w:hint="eastAsia" w:asciiTheme="minorEastAsia" w:hAnsiTheme="minorEastAsia" w:eastAsiaTheme="minorEastAsia" w:cstheme="minorEastAsia"/>
          <w:color w:val="auto"/>
          <w:kern w:val="0"/>
          <w:sz w:val="21"/>
          <w:szCs w:val="21"/>
          <w:lang w:val="en-US" w:eastAsia="zh-CN" w:bidi="ar-SA"/>
        </w:rPr>
        <w:t xml:space="preserve"> </w:t>
      </w:r>
      <w:r>
        <w:rPr>
          <w:rFonts w:hint="default" w:asciiTheme="minorEastAsia" w:hAnsiTheme="minorEastAsia" w:eastAsiaTheme="minorEastAsia" w:cstheme="minorEastAsia"/>
          <w:color w:val="auto"/>
          <w:kern w:val="0"/>
          <w:sz w:val="21"/>
          <w:szCs w:val="21"/>
          <w:lang w:val="en-US" w:eastAsia="zh-CN" w:bidi="ar-SA"/>
        </w:rPr>
        <w:t xml:space="preserve"> </w:t>
      </w:r>
      <w:r>
        <w:rPr>
          <w:rFonts w:hint="eastAsia" w:asciiTheme="minorEastAsia" w:hAnsiTheme="minorEastAsia" w:eastAsiaTheme="minorEastAsia" w:cstheme="minorEastAsia"/>
          <w:color w:val="auto"/>
          <w:kern w:val="0"/>
          <w:sz w:val="21"/>
          <w:szCs w:val="21"/>
          <w:lang w:val="en-US" w:eastAsia="zh-CN" w:bidi="ar-SA"/>
        </w:rPr>
        <w:t>指根据《安全生产责任保险实施办法》（应急〔2025〕27号）规定开展安全生产宣传教育培训、安全风险辨识、评估、评价、生产安全重大事故隐患排查、安全生产标准化管理体系建设、安全生产应急预案编制和应急救援演练、安全生产科技创新、装备研发推广应用和其他有关事故预防工作七项的总金额。</w:t>
      </w:r>
    </w:p>
    <w:p>
      <w:pPr>
        <w:keepNext w:val="0"/>
        <w:keepLines w:val="0"/>
        <w:pageBreakBefore w:val="0"/>
        <w:widowControl w:val="0"/>
        <w:numPr>
          <w:ilvl w:val="0"/>
          <w:numId w:val="13"/>
        </w:numPr>
        <w:kinsoku/>
        <w:wordWrap/>
        <w:overflowPunct/>
        <w:topLinePunct w:val="0"/>
        <w:autoSpaceDE/>
        <w:autoSpaceDN/>
        <w:bidi w:val="0"/>
        <w:adjustRightInd/>
        <w:snapToGrid/>
        <w:spacing w:line="400" w:lineRule="exact"/>
        <w:ind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事故预防服务费用投入情况  </w:t>
      </w:r>
      <w:r>
        <w:rPr>
          <w:rFonts w:hint="eastAsia" w:asciiTheme="minorEastAsia" w:hAnsiTheme="minorEastAsia" w:eastAsiaTheme="minorEastAsia" w:cstheme="minorEastAsia"/>
          <w:color w:val="auto"/>
          <w:kern w:val="0"/>
          <w:sz w:val="21"/>
          <w:szCs w:val="21"/>
          <w:lang w:val="en-US" w:eastAsia="zh-CN" w:bidi="ar-SA"/>
        </w:rPr>
        <w:t>指按照《安全生产责任保险实施办法》（应急〔2025〕27号）第二十条以及AQ 9010《安全生产责任保险事故预防服务规范》(所有部分)规定，开展</w:t>
      </w:r>
      <w:r>
        <w:rPr>
          <w:rFonts w:hint="eastAsia" w:asciiTheme="minorEastAsia" w:hAnsiTheme="minorEastAsia" w:eastAsiaTheme="minorEastAsia" w:cstheme="minorEastAsia"/>
          <w:color w:val="auto"/>
          <w:kern w:val="0"/>
          <w:szCs w:val="21"/>
        </w:rPr>
        <w:t>安全生产宣传教育培训</w:t>
      </w:r>
      <w:r>
        <w:rPr>
          <w:rFonts w:hint="eastAsia" w:asciiTheme="minorEastAsia" w:hAnsiTheme="minorEastAsia" w:eastAsiaTheme="minorEastAsia" w:cstheme="minorEastAsia"/>
          <w:color w:val="auto"/>
          <w:kern w:val="0"/>
          <w:szCs w:val="21"/>
          <w:lang w:eastAsia="zh-CN"/>
        </w:rPr>
        <w:t>，</w:t>
      </w:r>
      <w:r>
        <w:rPr>
          <w:rFonts w:hint="eastAsia" w:asciiTheme="minorEastAsia" w:hAnsiTheme="minorEastAsia" w:eastAsiaTheme="minorEastAsia" w:cstheme="minorEastAsia"/>
          <w:color w:val="auto"/>
          <w:kern w:val="0"/>
          <w:szCs w:val="21"/>
        </w:rPr>
        <w:t>安全风险辨识、评估、评价</w:t>
      </w:r>
      <w:r>
        <w:rPr>
          <w:rFonts w:hint="eastAsia" w:asciiTheme="minorEastAsia" w:hAnsiTheme="minorEastAsia" w:eastAsiaTheme="minorEastAsia" w:cstheme="minorEastAsia"/>
          <w:color w:val="auto"/>
          <w:kern w:val="0"/>
          <w:szCs w:val="21"/>
          <w:lang w:eastAsia="zh-CN"/>
        </w:rPr>
        <w:t>，</w:t>
      </w:r>
      <w:r>
        <w:rPr>
          <w:rFonts w:hint="eastAsia" w:asciiTheme="minorEastAsia" w:hAnsiTheme="minorEastAsia" w:eastAsiaTheme="minorEastAsia" w:cstheme="minorEastAsia"/>
          <w:color w:val="auto"/>
          <w:kern w:val="0"/>
          <w:szCs w:val="21"/>
        </w:rPr>
        <w:t>安全生产标准化管理体系建设</w:t>
      </w:r>
      <w:r>
        <w:rPr>
          <w:rFonts w:hint="eastAsia" w:asciiTheme="minorEastAsia" w:hAnsiTheme="minorEastAsia" w:eastAsiaTheme="minorEastAsia" w:cstheme="minorEastAsia"/>
          <w:color w:val="auto"/>
          <w:kern w:val="0"/>
          <w:szCs w:val="21"/>
          <w:lang w:eastAsia="zh-CN"/>
        </w:rPr>
        <w:t>，</w:t>
      </w:r>
      <w:r>
        <w:rPr>
          <w:rFonts w:hint="eastAsia" w:asciiTheme="minorEastAsia" w:hAnsiTheme="minorEastAsia" w:eastAsiaTheme="minorEastAsia" w:cstheme="minorEastAsia"/>
          <w:color w:val="auto"/>
          <w:kern w:val="0"/>
          <w:szCs w:val="21"/>
        </w:rPr>
        <w:t>生产安全重大事故隐患排查</w:t>
      </w:r>
      <w:r>
        <w:rPr>
          <w:rFonts w:hint="eastAsia" w:asciiTheme="minorEastAsia" w:hAnsiTheme="minorEastAsia" w:eastAsiaTheme="minorEastAsia" w:cstheme="minorEastAsia"/>
          <w:color w:val="auto"/>
          <w:kern w:val="0"/>
          <w:szCs w:val="21"/>
          <w:lang w:eastAsia="zh-CN"/>
        </w:rPr>
        <w:t>，</w:t>
      </w:r>
      <w:r>
        <w:rPr>
          <w:rFonts w:hint="eastAsia" w:asciiTheme="minorEastAsia" w:hAnsiTheme="minorEastAsia" w:eastAsiaTheme="minorEastAsia" w:cstheme="minorEastAsia"/>
          <w:color w:val="auto"/>
          <w:kern w:val="0"/>
          <w:szCs w:val="21"/>
        </w:rPr>
        <w:t>安全生产应急预案编制和应急救援演练</w:t>
      </w:r>
      <w:r>
        <w:rPr>
          <w:rFonts w:hint="eastAsia" w:asciiTheme="minorEastAsia" w:hAnsiTheme="minorEastAsia" w:eastAsiaTheme="minorEastAsia" w:cstheme="minorEastAsia"/>
          <w:color w:val="auto"/>
          <w:kern w:val="0"/>
          <w:szCs w:val="21"/>
          <w:lang w:eastAsia="zh-CN"/>
        </w:rPr>
        <w:t>，</w:t>
      </w:r>
      <w:r>
        <w:rPr>
          <w:rFonts w:hint="eastAsia" w:asciiTheme="minorEastAsia" w:hAnsiTheme="minorEastAsia" w:eastAsiaTheme="minorEastAsia" w:cstheme="minorEastAsia"/>
          <w:color w:val="auto"/>
          <w:kern w:val="0"/>
          <w:szCs w:val="21"/>
        </w:rPr>
        <w:t>安全生产科技创新、装备研发推广应用</w:t>
      </w:r>
      <w:r>
        <w:rPr>
          <w:rFonts w:hint="eastAsia" w:asciiTheme="minorEastAsia" w:hAnsiTheme="minorEastAsia" w:eastAsiaTheme="minorEastAsia" w:cstheme="minorEastAsia"/>
          <w:color w:val="auto"/>
          <w:kern w:val="0"/>
          <w:szCs w:val="21"/>
          <w:lang w:eastAsia="zh-CN"/>
        </w:rPr>
        <w:t>，</w:t>
      </w:r>
      <w:r>
        <w:rPr>
          <w:rFonts w:hint="eastAsia" w:asciiTheme="minorEastAsia" w:hAnsiTheme="minorEastAsia" w:eastAsiaTheme="minorEastAsia" w:cstheme="minorEastAsia"/>
          <w:color w:val="auto"/>
          <w:kern w:val="0"/>
          <w:szCs w:val="21"/>
        </w:rPr>
        <w:t>其他有关事故预防工作</w:t>
      </w:r>
      <w:r>
        <w:rPr>
          <w:rFonts w:hint="eastAsia" w:asciiTheme="minorEastAsia" w:hAnsiTheme="minorEastAsia" w:eastAsiaTheme="minorEastAsia" w:cstheme="minorEastAsia"/>
          <w:color w:val="auto"/>
          <w:kern w:val="0"/>
          <w:szCs w:val="21"/>
          <w:lang w:eastAsia="zh-CN"/>
        </w:rPr>
        <w:t>等</w:t>
      </w:r>
      <w:r>
        <w:rPr>
          <w:rFonts w:hint="eastAsia" w:asciiTheme="minorEastAsia" w:hAnsiTheme="minorEastAsia" w:eastAsiaTheme="minorEastAsia" w:cstheme="minorEastAsia"/>
          <w:color w:val="auto"/>
          <w:kern w:val="0"/>
          <w:sz w:val="21"/>
          <w:szCs w:val="21"/>
          <w:lang w:val="en-US" w:eastAsia="zh-CN" w:bidi="ar-SA"/>
        </w:rPr>
        <w:t>安全生产责任保险事故预防工作所产生的费用。</w:t>
      </w:r>
    </w:p>
    <w:p>
      <w:pPr>
        <w:keepNext w:val="0"/>
        <w:keepLines w:val="0"/>
        <w:pageBreakBefore w:val="0"/>
        <w:widowControl w:val="0"/>
        <w:numPr>
          <w:ilvl w:val="0"/>
          <w:numId w:val="13"/>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承保安责险保险公司 </w:t>
      </w:r>
      <w:r>
        <w:rPr>
          <w:rFonts w:hint="default" w:ascii="黑体" w:hAnsi="黑体" w:eastAsia="黑体" w:cs="黑体"/>
          <w:color w:val="auto"/>
          <w:kern w:val="0"/>
          <w:sz w:val="21"/>
          <w:szCs w:val="21"/>
          <w:lang w:val="en-US" w:eastAsia="zh-CN" w:bidi="ar-SA"/>
        </w:rPr>
        <w:t xml:space="preserve"> </w:t>
      </w:r>
      <w:r>
        <w:rPr>
          <w:rFonts w:hint="eastAsia" w:asciiTheme="minorEastAsia" w:hAnsiTheme="minorEastAsia" w:eastAsiaTheme="minorEastAsia" w:cstheme="minorEastAsia"/>
          <w:color w:val="auto"/>
          <w:kern w:val="0"/>
          <w:sz w:val="21"/>
          <w:szCs w:val="21"/>
          <w:lang w:val="en-US" w:eastAsia="zh-CN" w:bidi="ar-SA"/>
        </w:rPr>
        <w:t>指各省辖区内依法开展安责险承保业务、实际与投保企业签订保险合同的保险机构。</w:t>
      </w:r>
    </w:p>
    <w:p>
      <w:pPr>
        <w:keepNext w:val="0"/>
        <w:keepLines w:val="0"/>
        <w:pageBreakBefore w:val="0"/>
        <w:widowControl w:val="0"/>
        <w:numPr>
          <w:ilvl w:val="0"/>
          <w:numId w:val="13"/>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实现系统对接并实时推送投保、理赔数据的保险公司</w:t>
      </w:r>
      <w:r>
        <w:rPr>
          <w:rFonts w:hint="eastAsia" w:asciiTheme="minorEastAsia" w:hAnsiTheme="minorEastAsia" w:eastAsiaTheme="minorEastAsia" w:cstheme="minorEastAsia"/>
          <w:color w:val="auto"/>
          <w:kern w:val="0"/>
          <w:sz w:val="21"/>
          <w:szCs w:val="21"/>
          <w:lang w:val="en-US" w:eastAsia="zh-CN" w:bidi="ar-SA"/>
        </w:rPr>
        <w:t xml:space="preserve"> </w:t>
      </w:r>
      <w:r>
        <w:rPr>
          <w:rFonts w:hint="default" w:asciiTheme="minorEastAsia" w:hAnsiTheme="minorEastAsia" w:eastAsiaTheme="minorEastAsia" w:cstheme="minorEastAsia"/>
          <w:color w:val="auto"/>
          <w:kern w:val="0"/>
          <w:sz w:val="21"/>
          <w:szCs w:val="21"/>
          <w:lang w:val="en-US" w:eastAsia="zh-CN" w:bidi="ar-SA"/>
        </w:rPr>
        <w:t xml:space="preserve"> </w:t>
      </w:r>
      <w:r>
        <w:rPr>
          <w:rFonts w:hint="eastAsia" w:asciiTheme="minorEastAsia" w:hAnsiTheme="minorEastAsia" w:eastAsiaTheme="minorEastAsia" w:cstheme="minorEastAsia"/>
          <w:color w:val="auto"/>
          <w:kern w:val="0"/>
          <w:sz w:val="21"/>
          <w:szCs w:val="21"/>
          <w:lang w:val="en-US" w:eastAsia="zh-CN" w:bidi="ar-SA"/>
        </w:rPr>
        <w:t>指通过业务系统将安责险投保、理赔业务数据按要求实时上传至各省级应急管理部门安责险信息化管理系统的承保安责险保险公司。</w:t>
      </w:r>
    </w:p>
    <w:p>
      <w:pPr>
        <w:keepNext w:val="0"/>
        <w:keepLines w:val="0"/>
        <w:pageBreakBefore w:val="0"/>
        <w:widowControl w:val="0"/>
        <w:numPr>
          <w:ilvl w:val="0"/>
          <w:numId w:val="13"/>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省级应急管理部门安责险信息管理系统实现事故预防服务在线监测 </w:t>
      </w:r>
      <w:r>
        <w:rPr>
          <w:rFonts w:hint="eastAsia" w:asciiTheme="minorEastAsia" w:hAnsiTheme="minorEastAsia" w:eastAsiaTheme="minorEastAsia" w:cstheme="minorEastAsia"/>
          <w:color w:val="auto"/>
          <w:kern w:val="0"/>
          <w:sz w:val="21"/>
          <w:szCs w:val="21"/>
          <w:lang w:val="en-US" w:eastAsia="zh-CN" w:bidi="ar-SA"/>
        </w:rPr>
        <w:t xml:space="preserve"> </w:t>
      </w:r>
      <w:r>
        <w:rPr>
          <w:rFonts w:hint="eastAsia" w:asciiTheme="minorEastAsia" w:hAnsiTheme="minorEastAsia" w:eastAsiaTheme="minorEastAsia" w:cstheme="minorEastAsia"/>
          <w:color w:val="auto"/>
          <w:kern w:val="0"/>
          <w:szCs w:val="21"/>
        </w:rPr>
        <w:t>指省级应急管理部门安责险信息管理系统与所有承保安责险业务的保险公司投保、理赔系统实现对接，由承保保险公司录入预防服务的“第一手”信息，包括但不限于保险公司应开展事故预防服务保单数量、保费规模、已开展/未开展事故预防服务次数、关联保单、已产生的服务费用、服务内容、服务过程资料（照片、报告等）、费用结算凭证及服务评价等，数据保证真实准确，服务全过程有据可查。</w:t>
      </w:r>
    </w:p>
    <w:p>
      <w:pPr>
        <w:keepNext w:val="0"/>
        <w:keepLines w:val="0"/>
        <w:pageBreakBefore w:val="0"/>
        <w:wordWrap/>
        <w:topLinePunct w:val="0"/>
        <w:bidi w:val="0"/>
        <w:spacing w:line="400" w:lineRule="exact"/>
        <w:ind w:firstLine="672" w:firstLineChars="200"/>
        <w:rPr>
          <w:rFonts w:hint="eastAsia" w:ascii="宋体" w:hAnsi="宋体" w:eastAsia="宋体" w:cs="宋体"/>
          <w:color w:val="auto"/>
          <w:spacing w:val="8"/>
          <w:sz w:val="32"/>
          <w:szCs w:val="32"/>
          <w:highlight w:val="none"/>
          <w:lang w:val="en-US" w:eastAsia="zh-CN"/>
        </w:rPr>
      </w:pPr>
    </w:p>
    <w:p>
      <w:pPr>
        <w:keepNext w:val="0"/>
        <w:keepLines w:val="0"/>
        <w:pageBreakBefore w:val="0"/>
        <w:numPr>
          <w:ilvl w:val="0"/>
          <w:numId w:val="8"/>
        </w:numPr>
        <w:wordWrap/>
        <w:topLinePunct w:val="0"/>
        <w:bidi w:val="0"/>
        <w:spacing w:line="400" w:lineRule="exact"/>
        <w:ind w:left="0" w:leftChars="0" w:firstLine="0" w:firstLineChars="0"/>
        <w:jc w:val="center"/>
        <w:rPr>
          <w:rFonts w:hint="eastAsia" w:ascii="宋体" w:hAnsi="宋体" w:eastAsia="宋体" w:cs="Times New Roman"/>
          <w:b/>
          <w:color w:val="auto"/>
          <w:sz w:val="28"/>
          <w:szCs w:val="28"/>
          <w:lang w:val="en-US" w:eastAsia="zh-CN"/>
        </w:rPr>
      </w:pPr>
      <w:r>
        <w:rPr>
          <w:rFonts w:hint="eastAsia" w:ascii="宋体" w:hAnsi="宋体" w:eastAsia="宋体" w:cs="Times New Roman"/>
          <w:b/>
          <w:color w:val="auto"/>
          <w:sz w:val="28"/>
          <w:szCs w:val="28"/>
          <w:lang w:val="en-US" w:eastAsia="zh-CN"/>
        </w:rPr>
        <w:t>安全生产举报</w:t>
      </w:r>
      <w:r>
        <w:rPr>
          <w:rFonts w:hint="eastAsia" w:ascii="宋体" w:hAnsi="宋体" w:cs="Times New Roman"/>
          <w:b/>
          <w:color w:val="auto"/>
          <w:sz w:val="28"/>
          <w:szCs w:val="28"/>
          <w:lang w:val="en-US" w:eastAsia="zh-CN"/>
        </w:rPr>
        <w:t>统计</w:t>
      </w:r>
      <w:r>
        <w:rPr>
          <w:rFonts w:hint="eastAsia" w:ascii="宋体" w:hAnsi="宋体" w:eastAsia="宋体" w:cs="Times New Roman"/>
          <w:b/>
          <w:color w:val="auto"/>
          <w:sz w:val="28"/>
          <w:szCs w:val="28"/>
          <w:lang w:val="en-US" w:eastAsia="zh-CN"/>
        </w:rPr>
        <w:t>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both"/>
        <w:textAlignment w:val="auto"/>
        <w:rPr>
          <w:rFonts w:hint="eastAsia" w:ascii="宋体" w:hAnsi="宋体" w:eastAsia="宋体" w:cs="Times New Roman"/>
          <w:b/>
          <w:color w:val="auto"/>
          <w:sz w:val="28"/>
          <w:szCs w:val="28"/>
          <w:lang w:val="en-US" w:eastAsia="zh-CN"/>
        </w:rPr>
      </w:pPr>
    </w:p>
    <w:p>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已受理 </w:t>
      </w:r>
      <w:r>
        <w:rPr>
          <w:rFonts w:hint="eastAsia" w:asciiTheme="minorEastAsia" w:hAnsiTheme="minorEastAsia" w:eastAsiaTheme="minorEastAsia" w:cstheme="minorEastAsia"/>
          <w:color w:val="auto"/>
          <w:kern w:val="0"/>
          <w:sz w:val="21"/>
          <w:szCs w:val="21"/>
          <w:lang w:val="en-US" w:eastAsia="zh-CN" w:bidi="ar-SA"/>
        </w:rPr>
        <w:t xml:space="preserve"> 指报告期内，接到举报信息后，经初步形式审查，确认属于本部门职责范围且材料基本齐备，决定准备启动核查程序的举报信息。以“件”为计量单位填报。</w:t>
      </w:r>
    </w:p>
    <w:p>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left="0" w:leftChars="0" w:firstLine="420" w:firstLineChars="200"/>
        <w:textAlignment w:val="auto"/>
        <w:rPr>
          <w:rFonts w:hint="default"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已查实 </w:t>
      </w:r>
      <w:r>
        <w:rPr>
          <w:rFonts w:hint="eastAsia" w:asciiTheme="minorEastAsia" w:hAnsiTheme="minorEastAsia" w:eastAsiaTheme="minorEastAsia" w:cstheme="minorEastAsia"/>
          <w:color w:val="auto"/>
          <w:kern w:val="0"/>
          <w:sz w:val="21"/>
          <w:szCs w:val="21"/>
          <w:lang w:val="en-US" w:eastAsia="zh-CN" w:bidi="ar-SA"/>
        </w:rPr>
        <w:t xml:space="preserve"> 指报告期内，经过调查核实，举报内容属实或基本属实的举报信息。以“件”为计量单位填报。</w:t>
      </w:r>
    </w:p>
    <w:p>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已奖励 </w:t>
      </w:r>
      <w:r>
        <w:rPr>
          <w:rFonts w:hint="eastAsia" w:asciiTheme="minorEastAsia" w:hAnsiTheme="minorEastAsia" w:eastAsiaTheme="minorEastAsia" w:cstheme="minorEastAsia"/>
          <w:color w:val="auto"/>
          <w:kern w:val="0"/>
          <w:sz w:val="21"/>
          <w:szCs w:val="21"/>
          <w:lang w:val="en-US" w:eastAsia="zh-CN" w:bidi="ar-SA"/>
        </w:rPr>
        <w:t xml:space="preserve"> 指报告期内，举报信息查实后，按照安全生产举报奖励办法、地方各级应急管理部门制定实施的安全生产举报奖励相关规定，以及其他负有安全生产监督管理职责的部门对所监管行业领域的安全生产举报奖励规定，依规对实名举报人给予的现金奖励金额。以“元”为计量单位填报。</w:t>
      </w:r>
    </w:p>
    <w:p>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生产安全事故 </w:t>
      </w:r>
      <w:r>
        <w:rPr>
          <w:rFonts w:hint="eastAsia" w:asciiTheme="minorEastAsia" w:hAnsiTheme="minorEastAsia" w:eastAsiaTheme="minorEastAsia" w:cstheme="minorEastAsia"/>
          <w:color w:val="auto"/>
          <w:kern w:val="0"/>
          <w:sz w:val="21"/>
          <w:szCs w:val="21"/>
          <w:lang w:val="en-US" w:eastAsia="zh-CN" w:bidi="ar-SA"/>
        </w:rPr>
        <w:t xml:space="preserve"> 指</w:t>
      </w:r>
      <w:r>
        <w:rPr>
          <w:rFonts w:hint="eastAsia" w:asciiTheme="minorEastAsia" w:hAnsiTheme="minorEastAsia" w:eastAsiaTheme="minorEastAsia" w:cstheme="minorEastAsia"/>
          <w:color w:val="auto"/>
          <w:kern w:val="0"/>
          <w:szCs w:val="21"/>
        </w:rPr>
        <w:t>生产经营单位在生产经营活动（包括与生产经营有关的活动）中突然发生的，伤害人身安全和健康、损坏设备设施或者造成直接经济损失，导致生产经营活动暂时中止或永远终止的意外事件</w:t>
      </w:r>
      <w:r>
        <w:rPr>
          <w:rFonts w:hint="eastAsia" w:asciiTheme="minorEastAsia" w:hAnsiTheme="minorEastAsia" w:eastAsiaTheme="minorEastAsia" w:cstheme="minorEastAsia"/>
          <w:color w:val="auto"/>
          <w:kern w:val="0"/>
          <w:sz w:val="21"/>
          <w:szCs w:val="21"/>
          <w:lang w:val="en-US" w:eastAsia="zh-CN" w:bidi="ar-SA"/>
        </w:rPr>
        <w:t>。以“件”为计量单位填报。</w:t>
      </w:r>
    </w:p>
    <w:p>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安全生产事故隐患 </w:t>
      </w:r>
      <w:r>
        <w:rPr>
          <w:rFonts w:hint="eastAsia" w:asciiTheme="minorEastAsia" w:hAnsiTheme="minorEastAsia" w:eastAsiaTheme="minorEastAsia" w:cstheme="minorEastAsia"/>
          <w:color w:val="auto"/>
          <w:kern w:val="0"/>
          <w:sz w:val="21"/>
          <w:szCs w:val="21"/>
          <w:lang w:val="en-US" w:eastAsia="zh-CN" w:bidi="ar-SA"/>
        </w:rPr>
        <w:t xml:space="preserve"> 指按照《安全生产事故隐患排查治理暂行规定》（国家安全生产监督管理总局令第16号），生产经营单位违反安全生产法律、法规、规章、标准、规程和安全生产管理制度的规定，或者因其他因素在生产经营活动中存在可能导致事故发生的物的危险状态、人的不安全行为和管理上的缺陷。以“件”为计量单位填报。</w:t>
      </w:r>
    </w:p>
    <w:p>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安全生产违法行为 </w:t>
      </w:r>
      <w:r>
        <w:rPr>
          <w:rFonts w:hint="eastAsia" w:asciiTheme="minorEastAsia" w:hAnsiTheme="minorEastAsia" w:eastAsiaTheme="minorEastAsia" w:cstheme="minorEastAsia"/>
          <w:color w:val="auto"/>
          <w:kern w:val="0"/>
          <w:sz w:val="21"/>
          <w:szCs w:val="21"/>
          <w:lang w:val="en-US" w:eastAsia="zh-CN" w:bidi="ar-SA"/>
        </w:rPr>
        <w:t xml:space="preserve"> 指按照《安全生产违法行为行政处罚办法》（中华人民共和国应急管理部令第18号），生产经营单位及其有关人员在生产经营活动中违反有关安全生产的法律、法规、规章、国家标准、行业标准和规程的行为。以“件”为计量单位填报。</w:t>
      </w:r>
    </w:p>
    <w:p>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各类安全生产举报所属行业 </w:t>
      </w:r>
      <w:r>
        <w:rPr>
          <w:rFonts w:hint="eastAsia" w:asciiTheme="minorEastAsia" w:hAnsiTheme="minorEastAsia" w:eastAsiaTheme="minorEastAsia" w:cstheme="minorEastAsia"/>
          <w:color w:val="auto"/>
          <w:kern w:val="0"/>
          <w:sz w:val="21"/>
          <w:szCs w:val="21"/>
          <w:lang w:val="en-US" w:eastAsia="zh-CN" w:bidi="ar-SA"/>
        </w:rPr>
        <w:t xml:space="preserve"> 按《国民经济行业分类》（GB/T4754-2017）（2019年修订）填写，分为煤矿、金属非金属矿山、化工、烟花爆竹、工贸行业、消防、建筑施工、燃气、交通运输、农林牧渔、其他。</w:t>
      </w:r>
    </w:p>
    <w:p>
      <w:pPr>
        <w:keepNext w:val="0"/>
        <w:keepLines w:val="0"/>
        <w:pageBreakBefore w:val="0"/>
        <w:wordWrap/>
        <w:topLinePunct w:val="0"/>
        <w:bidi w:val="0"/>
        <w:spacing w:line="400" w:lineRule="exact"/>
        <w:ind w:firstLine="420" w:firstLineChars="200"/>
        <w:rPr>
          <w:rFonts w:hint="default" w:asciiTheme="minorEastAsia" w:hAnsiTheme="minorEastAsia" w:eastAsiaTheme="minorEastAsia" w:cstheme="minorEastAsia"/>
          <w:color w:val="auto"/>
          <w:kern w:val="0"/>
          <w:sz w:val="21"/>
          <w:szCs w:val="21"/>
          <w:lang w:val="en-US" w:eastAsia="zh-CN" w:bidi="ar-SA"/>
        </w:rPr>
      </w:pPr>
    </w:p>
    <w:p>
      <w:pPr>
        <w:keepNext w:val="0"/>
        <w:keepLines w:val="0"/>
        <w:pageBreakBefore w:val="0"/>
        <w:numPr>
          <w:ilvl w:val="0"/>
          <w:numId w:val="0"/>
        </w:numPr>
        <w:wordWrap/>
        <w:topLinePunct w:val="0"/>
        <w:bidi w:val="0"/>
        <w:spacing w:line="400" w:lineRule="exact"/>
        <w:ind w:leftChars="0"/>
        <w:jc w:val="center"/>
        <w:rPr>
          <w:rFonts w:hint="default" w:ascii="宋体" w:hAnsi="宋体" w:eastAsia="宋体" w:cs="Times New Roman"/>
          <w:b/>
          <w:color w:val="auto"/>
          <w:sz w:val="28"/>
          <w:szCs w:val="28"/>
          <w:lang w:val="en-US" w:eastAsia="zh-CN"/>
        </w:rPr>
      </w:pPr>
      <w:r>
        <w:rPr>
          <w:rFonts w:hint="default" w:ascii="宋体" w:hAnsi="宋体" w:eastAsia="宋体" w:cs="Times New Roman"/>
          <w:b/>
          <w:color w:val="auto"/>
          <w:sz w:val="28"/>
          <w:szCs w:val="28"/>
          <w:lang w:val="en-US" w:eastAsia="zh-CN"/>
        </w:rPr>
        <w:t>（十</w:t>
      </w:r>
      <w:r>
        <w:rPr>
          <w:rFonts w:hint="eastAsia" w:ascii="宋体" w:hAnsi="宋体" w:eastAsia="宋体" w:cs="Times New Roman"/>
          <w:b/>
          <w:color w:val="auto"/>
          <w:sz w:val="28"/>
          <w:szCs w:val="28"/>
          <w:lang w:val="en-US" w:eastAsia="zh-CN"/>
        </w:rPr>
        <w:t>一</w:t>
      </w:r>
      <w:r>
        <w:rPr>
          <w:rFonts w:hint="default" w:ascii="宋体" w:hAnsi="宋体" w:eastAsia="宋体" w:cs="Times New Roman"/>
          <w:b/>
          <w:color w:val="auto"/>
          <w:sz w:val="28"/>
          <w:szCs w:val="28"/>
          <w:lang w:val="en-US" w:eastAsia="zh-CN"/>
        </w:rPr>
        <w:t>）生产经营单位事故隐患内部报告奖励统计表</w:t>
      </w:r>
    </w:p>
    <w:p>
      <w:pPr>
        <w:keepNext w:val="0"/>
        <w:keepLines w:val="0"/>
        <w:pageBreakBefore w:val="0"/>
        <w:wordWrap/>
        <w:topLinePunct w:val="0"/>
        <w:bidi w:val="0"/>
        <w:spacing w:line="400" w:lineRule="exact"/>
        <w:ind w:firstLine="420" w:firstLineChars="200"/>
        <w:rPr>
          <w:rFonts w:hint="eastAsia" w:asciiTheme="minorEastAsia" w:hAnsiTheme="minorEastAsia" w:eastAsiaTheme="minorEastAsia" w:cstheme="minorEastAsia"/>
          <w:color w:val="auto"/>
          <w:kern w:val="0"/>
          <w:sz w:val="21"/>
          <w:szCs w:val="21"/>
          <w:lang w:val="en-US" w:eastAsia="zh-CN" w:bidi="ar-SA"/>
        </w:rPr>
      </w:pPr>
    </w:p>
    <w:p>
      <w:pPr>
        <w:keepNext w:val="0"/>
        <w:keepLines w:val="0"/>
        <w:pageBreakBefore w:val="0"/>
        <w:widowControl w:val="0"/>
        <w:numPr>
          <w:ilvl w:val="0"/>
          <w:numId w:val="15"/>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生产经营单位</w:t>
      </w:r>
      <w:r>
        <w:rPr>
          <w:rFonts w:hint="default" w:ascii="黑体" w:hAnsi="黑体" w:eastAsia="黑体" w:cs="黑体"/>
          <w:color w:val="auto"/>
          <w:kern w:val="0"/>
          <w:sz w:val="21"/>
          <w:szCs w:val="21"/>
          <w:lang w:val="en-US" w:eastAsia="zh-CN" w:bidi="ar-SA"/>
        </w:rPr>
        <w:t xml:space="preserve"> </w:t>
      </w:r>
      <w:r>
        <w:rPr>
          <w:rFonts w:hint="default" w:asciiTheme="minorEastAsia" w:hAnsiTheme="minorEastAsia" w:eastAsiaTheme="minorEastAsia" w:cstheme="minorEastAsia"/>
          <w:color w:val="auto"/>
          <w:kern w:val="0"/>
          <w:sz w:val="21"/>
          <w:szCs w:val="21"/>
          <w:lang w:val="en-US" w:eastAsia="zh-CN" w:bidi="ar-SA"/>
        </w:rPr>
        <w:t xml:space="preserve"> </w:t>
      </w:r>
      <w:r>
        <w:rPr>
          <w:rFonts w:hint="eastAsia" w:asciiTheme="minorEastAsia" w:hAnsiTheme="minorEastAsia" w:eastAsiaTheme="minorEastAsia" w:cstheme="minorEastAsia"/>
          <w:color w:val="auto"/>
          <w:kern w:val="0"/>
          <w:sz w:val="21"/>
          <w:szCs w:val="21"/>
          <w:lang w:val="en-US" w:eastAsia="zh-CN" w:bidi="ar-SA"/>
        </w:rPr>
        <w:t>指在中华人民共和国领域内‌从事生产经营活动‌的单位。</w:t>
      </w:r>
    </w:p>
    <w:p>
      <w:pPr>
        <w:keepNext w:val="0"/>
        <w:keepLines w:val="0"/>
        <w:pageBreakBefore w:val="0"/>
        <w:widowControl w:val="0"/>
        <w:numPr>
          <w:ilvl w:val="0"/>
          <w:numId w:val="15"/>
        </w:numPr>
        <w:kinsoku/>
        <w:wordWrap/>
        <w:overflowPunct/>
        <w:topLinePunct w:val="0"/>
        <w:autoSpaceDE/>
        <w:autoSpaceDN/>
        <w:bidi w:val="0"/>
        <w:adjustRightInd/>
        <w:snapToGrid/>
        <w:spacing w:line="400" w:lineRule="exact"/>
        <w:ind w:left="0" w:leftChars="0" w:firstLine="420" w:firstLineChars="200"/>
        <w:textAlignment w:val="auto"/>
        <w:rPr>
          <w:rFonts w:hint="default"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建立机制企业</w:t>
      </w:r>
      <w:r>
        <w:rPr>
          <w:rFonts w:hint="default" w:ascii="黑体" w:hAnsi="黑体" w:eastAsia="黑体" w:cs="黑体"/>
          <w:color w:val="auto"/>
          <w:kern w:val="0"/>
          <w:sz w:val="21"/>
          <w:szCs w:val="21"/>
          <w:lang w:val="en-US" w:eastAsia="zh-CN" w:bidi="ar-SA"/>
        </w:rPr>
        <w:t xml:space="preserve"> </w:t>
      </w:r>
      <w:r>
        <w:rPr>
          <w:rFonts w:hint="default" w:asciiTheme="minorEastAsia" w:hAnsiTheme="minorEastAsia" w:eastAsiaTheme="minorEastAsia" w:cstheme="minorEastAsia"/>
          <w:color w:val="auto"/>
          <w:kern w:val="0"/>
          <w:sz w:val="21"/>
          <w:szCs w:val="21"/>
          <w:lang w:val="en-US" w:eastAsia="zh-CN" w:bidi="ar-SA"/>
        </w:rPr>
        <w:t xml:space="preserve"> </w:t>
      </w:r>
      <w:r>
        <w:rPr>
          <w:rFonts w:hint="eastAsia" w:asciiTheme="minorEastAsia" w:hAnsiTheme="minorEastAsia" w:eastAsiaTheme="minorEastAsia" w:cstheme="minorEastAsia"/>
          <w:color w:val="auto"/>
          <w:kern w:val="0"/>
          <w:sz w:val="21"/>
          <w:szCs w:val="21"/>
          <w:lang w:val="en-US" w:eastAsia="zh-CN" w:bidi="ar-SA"/>
        </w:rPr>
        <w:t>指已建立生产经营单位事故隐患内部报告奖励机制的单位。</w:t>
      </w:r>
    </w:p>
    <w:p>
      <w:pPr>
        <w:keepNext w:val="0"/>
        <w:keepLines w:val="0"/>
        <w:pageBreakBefore w:val="0"/>
        <w:widowControl w:val="0"/>
        <w:numPr>
          <w:ilvl w:val="0"/>
          <w:numId w:val="15"/>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报告数 </w:t>
      </w:r>
      <w:r>
        <w:rPr>
          <w:rFonts w:hint="default" w:ascii="黑体" w:hAnsi="黑体" w:eastAsia="黑体" w:cs="黑体"/>
          <w:color w:val="auto"/>
          <w:kern w:val="0"/>
          <w:sz w:val="21"/>
          <w:szCs w:val="21"/>
          <w:lang w:val="en-US" w:eastAsia="zh-CN" w:bidi="ar-SA"/>
        </w:rPr>
        <w:t xml:space="preserve"> </w:t>
      </w:r>
      <w:r>
        <w:rPr>
          <w:rFonts w:hint="eastAsia" w:asciiTheme="minorEastAsia" w:hAnsiTheme="minorEastAsia" w:eastAsiaTheme="minorEastAsia" w:cstheme="minorEastAsia"/>
          <w:color w:val="auto"/>
          <w:kern w:val="0"/>
          <w:sz w:val="21"/>
          <w:szCs w:val="21"/>
          <w:lang w:val="en-US" w:eastAsia="zh-CN" w:bidi="ar-SA"/>
        </w:rPr>
        <w:t>指报告期内，生产经营单位已报告隐患数量。以“项”为计量单位填报。</w:t>
      </w:r>
    </w:p>
    <w:p>
      <w:pPr>
        <w:keepNext w:val="0"/>
        <w:keepLines w:val="0"/>
        <w:pageBreakBefore w:val="0"/>
        <w:widowControl w:val="0"/>
        <w:numPr>
          <w:ilvl w:val="0"/>
          <w:numId w:val="15"/>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整改数</w:t>
      </w:r>
      <w:r>
        <w:rPr>
          <w:rFonts w:hint="eastAsia" w:asciiTheme="minorEastAsia" w:hAnsiTheme="minorEastAsia" w:eastAsiaTheme="minorEastAsia" w:cstheme="minorEastAsia"/>
          <w:color w:val="auto"/>
          <w:kern w:val="0"/>
          <w:sz w:val="21"/>
          <w:szCs w:val="21"/>
          <w:lang w:val="en-US" w:eastAsia="zh-CN" w:bidi="ar-SA"/>
        </w:rPr>
        <w:t xml:space="preserve">  指报告期内，已经整改完成的隐患数量。以“项”为计量单位填报。</w:t>
      </w:r>
    </w:p>
    <w:p>
      <w:pPr>
        <w:keepNext w:val="0"/>
        <w:keepLines w:val="0"/>
        <w:pageBreakBefore w:val="0"/>
        <w:widowControl w:val="0"/>
        <w:numPr>
          <w:ilvl w:val="0"/>
          <w:numId w:val="15"/>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奖励金额</w:t>
      </w:r>
      <w:r>
        <w:rPr>
          <w:rFonts w:hint="eastAsia" w:asciiTheme="minorEastAsia" w:hAnsiTheme="minorEastAsia" w:eastAsiaTheme="minorEastAsia" w:cstheme="minorEastAsia"/>
          <w:color w:val="auto"/>
          <w:kern w:val="0"/>
          <w:sz w:val="21"/>
          <w:szCs w:val="21"/>
          <w:lang w:val="en-US" w:eastAsia="zh-CN" w:bidi="ar-SA"/>
        </w:rPr>
        <w:t xml:space="preserve">  指报告期内，内部报告的隐患查实后，按照生产经营单位有关规定，对报告隐患的从业人员给予的奖励金额。以“万元”为计量单位填报。</w:t>
      </w:r>
    </w:p>
    <w:p>
      <w:pPr>
        <w:keepNext w:val="0"/>
        <w:keepLines w:val="0"/>
        <w:pageBreakBefore w:val="0"/>
        <w:widowControl w:val="0"/>
        <w:numPr>
          <w:ilvl w:val="0"/>
          <w:numId w:val="15"/>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各类生产经营单位事故隐患内部报告奖励行业</w:t>
      </w:r>
      <w:r>
        <w:rPr>
          <w:rFonts w:hint="eastAsia" w:asciiTheme="minorEastAsia" w:hAnsiTheme="minorEastAsia" w:eastAsiaTheme="minorEastAsia" w:cstheme="minorEastAsia"/>
          <w:color w:val="auto"/>
          <w:kern w:val="0"/>
          <w:sz w:val="21"/>
          <w:szCs w:val="21"/>
          <w:lang w:val="en-US" w:eastAsia="zh-CN" w:bidi="ar-SA"/>
        </w:rPr>
        <w:t xml:space="preserve">  按《国民经济行业分类》（GB/T4754-2017）（2019年修订）填写，分为煤矿、非煤矿山、石油天然气开采、化工（含石油化工）、医药、危险化学品、烟花爆竹、交通运输、建筑施工（含隧道施工）、民用爆炸物品、燃气、工贸、渔业船舶、电力、其他。</w:t>
      </w:r>
    </w:p>
    <w:p>
      <w:pPr>
        <w:keepNext w:val="0"/>
        <w:keepLines w:val="0"/>
        <w:pageBreakBefore w:val="0"/>
        <w:wordWrap/>
        <w:topLinePunct w:val="0"/>
        <w:bidi w:val="0"/>
        <w:spacing w:line="400" w:lineRule="exact"/>
        <w:rPr>
          <w:rFonts w:ascii="宋体" w:hAnsi="宋体" w:eastAsia="宋体" w:cs="宋体"/>
          <w:color w:val="auto"/>
          <w:sz w:val="20"/>
          <w:szCs w:val="20"/>
          <w:highlight w:val="none"/>
        </w:rPr>
      </w:pPr>
    </w:p>
    <w:p>
      <w:pPr>
        <w:keepNext w:val="0"/>
        <w:keepLines w:val="0"/>
        <w:pageBreakBefore w:val="0"/>
        <w:numPr>
          <w:ilvl w:val="0"/>
          <w:numId w:val="0"/>
        </w:numPr>
        <w:wordWrap/>
        <w:topLinePunct w:val="0"/>
        <w:bidi w:val="0"/>
        <w:spacing w:line="400" w:lineRule="exact"/>
        <w:ind w:leftChars="0"/>
        <w:jc w:val="center"/>
        <w:rPr>
          <w:rFonts w:hint="eastAsia" w:ascii="宋体" w:hAnsi="宋体" w:eastAsia="宋体" w:cs="Times New Roman"/>
          <w:b/>
          <w:color w:val="auto"/>
          <w:sz w:val="28"/>
          <w:szCs w:val="28"/>
          <w:lang w:val="en-US" w:eastAsia="zh-CN"/>
        </w:rPr>
      </w:pPr>
      <w:r>
        <w:rPr>
          <w:rFonts w:hint="eastAsia" w:ascii="宋体" w:hAnsi="宋体" w:eastAsia="宋体" w:cs="Times New Roman"/>
          <w:b/>
          <w:color w:val="auto"/>
          <w:sz w:val="28"/>
          <w:szCs w:val="28"/>
          <w:lang w:val="en-US" w:eastAsia="zh-CN"/>
        </w:rPr>
        <w:t>（十二）安全生产治本攻坚三年行动（2024-2026）暨全国安全生产专项整治工作进展情况调度表</w:t>
      </w:r>
    </w:p>
    <w:p>
      <w:pPr>
        <w:keepNext w:val="0"/>
        <w:keepLines w:val="0"/>
        <w:pageBreakBefore w:val="0"/>
        <w:numPr>
          <w:ilvl w:val="0"/>
          <w:numId w:val="0"/>
        </w:numPr>
        <w:wordWrap/>
        <w:overflowPunct/>
        <w:topLinePunct w:val="0"/>
        <w:bidi w:val="0"/>
        <w:spacing w:line="400" w:lineRule="exact"/>
        <w:ind w:firstLine="420" w:firstLineChars="200"/>
        <w:jc w:val="left"/>
        <w:rPr>
          <w:rFonts w:hint="eastAsia" w:ascii="宋体" w:hAnsi="宋体" w:cs="宋体"/>
          <w:b w:val="0"/>
          <w:bCs w:val="0"/>
          <w:color w:val="auto"/>
          <w:sz w:val="21"/>
          <w:szCs w:val="21"/>
          <w:lang w:val="en-US" w:eastAsia="zh-CN"/>
        </w:rPr>
      </w:pPr>
    </w:p>
    <w:p>
      <w:pPr>
        <w:keepNext w:val="0"/>
        <w:keepLines w:val="0"/>
        <w:pageBreakBefore w:val="0"/>
        <w:numPr>
          <w:ilvl w:val="0"/>
          <w:numId w:val="0"/>
        </w:numPr>
        <w:wordWrap/>
        <w:overflowPunct/>
        <w:topLinePunct w:val="0"/>
        <w:bidi w:val="0"/>
        <w:spacing w:line="400" w:lineRule="exact"/>
        <w:ind w:firstLine="420" w:firstLineChars="200"/>
        <w:jc w:val="left"/>
        <w:rPr>
          <w:rFonts w:hint="eastAsia" w:ascii="宋体" w:hAnsi="宋体" w:cs="宋体"/>
          <w:b w:val="0"/>
          <w:bCs w:val="0"/>
          <w:color w:val="auto"/>
          <w:sz w:val="21"/>
          <w:szCs w:val="21"/>
          <w:lang w:val="en-US" w:eastAsia="zh-CN"/>
        </w:rPr>
      </w:pPr>
      <w:r>
        <w:rPr>
          <w:rFonts w:hint="eastAsia" w:ascii="宋体" w:hAnsi="宋体" w:cs="宋体"/>
          <w:b w:val="0"/>
          <w:bCs w:val="0"/>
          <w:color w:val="auto"/>
          <w:sz w:val="21"/>
          <w:szCs w:val="21"/>
          <w:lang w:val="en-US" w:eastAsia="zh-CN"/>
        </w:rPr>
        <w:t>无指标解释</w:t>
      </w:r>
      <w:r>
        <w:rPr>
          <w:rFonts w:hint="eastAsia" w:ascii="宋体" w:hAnsi="宋体" w:cs="宋体"/>
          <w:b w:val="0"/>
          <w:bCs w:val="0"/>
          <w:color w:val="auto"/>
          <w:sz w:val="21"/>
          <w:szCs w:val="21"/>
          <w:lang w:val="en" w:eastAsia="zh-CN"/>
        </w:rPr>
        <w:t>。</w:t>
      </w:r>
    </w:p>
    <w:p>
      <w:pPr>
        <w:keepNext w:val="0"/>
        <w:keepLines w:val="0"/>
        <w:pageBreakBefore w:val="0"/>
        <w:numPr>
          <w:ilvl w:val="0"/>
          <w:numId w:val="0"/>
        </w:numPr>
        <w:wordWrap/>
        <w:overflowPunct/>
        <w:topLinePunct w:val="0"/>
        <w:bidi w:val="0"/>
        <w:spacing w:after="0" w:line="400" w:lineRule="exact"/>
        <w:ind w:left="0" w:leftChars="0" w:firstLineChars="200"/>
        <w:jc w:val="left"/>
        <w:rPr>
          <w:rFonts w:hint="eastAsia" w:ascii="宋体" w:hAnsi="宋体" w:cs="宋体"/>
          <w:color w:val="auto"/>
          <w:szCs w:val="21"/>
          <w:lang w:val="en-US" w:eastAsia="zh-CN"/>
        </w:rPr>
      </w:pPr>
    </w:p>
    <w:p>
      <w:pPr>
        <w:keepNext w:val="0"/>
        <w:keepLines w:val="0"/>
        <w:pageBreakBefore w:val="0"/>
        <w:numPr>
          <w:ilvl w:val="0"/>
          <w:numId w:val="0"/>
        </w:numPr>
        <w:wordWrap/>
        <w:overflowPunct/>
        <w:topLinePunct w:val="0"/>
        <w:bidi w:val="0"/>
        <w:spacing w:line="400" w:lineRule="exact"/>
        <w:ind w:firstLine="562" w:firstLineChars="200"/>
        <w:jc w:val="left"/>
        <w:rPr>
          <w:rFonts w:hint="eastAsia" w:ascii="宋体" w:hAnsi="宋体" w:cs="宋体"/>
          <w:b w:val="0"/>
          <w:bCs w:val="0"/>
          <w:color w:val="auto"/>
          <w:sz w:val="21"/>
          <w:szCs w:val="21"/>
          <w:lang w:val="en-US" w:eastAsia="zh-CN"/>
        </w:rPr>
      </w:pPr>
      <w:r>
        <w:rPr>
          <w:rFonts w:hint="eastAsia" w:ascii="宋体" w:hAnsi="宋体" w:eastAsia="宋体" w:cs="Times New Roman"/>
          <w:b/>
          <w:color w:val="auto"/>
          <w:sz w:val="28"/>
          <w:szCs w:val="28"/>
          <w:lang w:val="en-US" w:eastAsia="zh-CN"/>
        </w:rPr>
        <w:t>（十三）中央安全生产考核巡查问题线索核查及问题隐患整改情况表</w:t>
      </w:r>
    </w:p>
    <w:p>
      <w:pPr>
        <w:keepNext w:val="0"/>
        <w:keepLines w:val="0"/>
        <w:pageBreakBefore w:val="0"/>
        <w:numPr>
          <w:ilvl w:val="0"/>
          <w:numId w:val="0"/>
        </w:numPr>
        <w:wordWrap/>
        <w:overflowPunct/>
        <w:topLinePunct w:val="0"/>
        <w:bidi w:val="0"/>
        <w:spacing w:line="400" w:lineRule="exact"/>
        <w:ind w:firstLine="420" w:firstLineChars="200"/>
        <w:jc w:val="left"/>
        <w:rPr>
          <w:rFonts w:hint="eastAsia" w:ascii="宋体" w:hAnsi="宋体" w:cs="宋体"/>
          <w:b w:val="0"/>
          <w:bCs w:val="0"/>
          <w:color w:val="auto"/>
          <w:sz w:val="21"/>
          <w:szCs w:val="21"/>
          <w:lang w:val="en-US" w:eastAsia="zh-CN"/>
        </w:rPr>
      </w:pPr>
    </w:p>
    <w:p>
      <w:pPr>
        <w:keepNext w:val="0"/>
        <w:keepLines w:val="0"/>
        <w:pageBreakBefore w:val="0"/>
        <w:numPr>
          <w:ilvl w:val="0"/>
          <w:numId w:val="0"/>
        </w:numPr>
        <w:wordWrap/>
        <w:overflowPunct/>
        <w:topLinePunct w:val="0"/>
        <w:bidi w:val="0"/>
        <w:spacing w:line="400" w:lineRule="exact"/>
        <w:ind w:firstLine="420" w:firstLineChars="200"/>
        <w:jc w:val="left"/>
        <w:rPr>
          <w:rFonts w:hint="eastAsia" w:ascii="宋体" w:hAnsi="宋体" w:cs="宋体"/>
          <w:b w:val="0"/>
          <w:bCs w:val="0"/>
          <w:color w:val="auto"/>
          <w:sz w:val="21"/>
          <w:szCs w:val="21"/>
          <w:lang w:val="en-US" w:eastAsia="zh-CN"/>
        </w:rPr>
      </w:pPr>
      <w:r>
        <w:rPr>
          <w:rFonts w:hint="eastAsia" w:ascii="宋体" w:hAnsi="宋体" w:cs="宋体"/>
          <w:b w:val="0"/>
          <w:bCs w:val="0"/>
          <w:color w:val="auto"/>
          <w:sz w:val="21"/>
          <w:szCs w:val="21"/>
          <w:lang w:val="en-US" w:eastAsia="zh-CN"/>
        </w:rPr>
        <w:t>无指标解释</w:t>
      </w:r>
      <w:r>
        <w:rPr>
          <w:rFonts w:hint="eastAsia" w:ascii="宋体" w:hAnsi="宋体" w:cs="宋体"/>
          <w:b w:val="0"/>
          <w:bCs w:val="0"/>
          <w:color w:val="auto"/>
          <w:sz w:val="21"/>
          <w:szCs w:val="21"/>
          <w:lang w:val="en" w:eastAsia="zh-CN"/>
        </w:rPr>
        <w:t>。</w:t>
      </w:r>
    </w:p>
    <w:p>
      <w:pPr>
        <w:keepNext w:val="0"/>
        <w:keepLines w:val="0"/>
        <w:pageBreakBefore w:val="0"/>
        <w:numPr>
          <w:ilvl w:val="0"/>
          <w:numId w:val="0"/>
        </w:numPr>
        <w:wordWrap/>
        <w:overflowPunct/>
        <w:topLinePunct w:val="0"/>
        <w:bidi w:val="0"/>
        <w:spacing w:after="0" w:line="400" w:lineRule="exact"/>
        <w:ind w:left="0" w:leftChars="0" w:firstLineChars="200"/>
        <w:jc w:val="left"/>
        <w:rPr>
          <w:rFonts w:hint="eastAsia" w:ascii="宋体" w:hAnsi="宋体" w:cs="宋体"/>
          <w:color w:val="auto"/>
          <w:szCs w:val="21"/>
          <w:lang w:val="en-US" w:eastAsia="zh-CN"/>
        </w:rPr>
      </w:pPr>
    </w:p>
    <w:p>
      <w:pPr>
        <w:keepNext w:val="0"/>
        <w:keepLines w:val="0"/>
        <w:pageBreakBefore w:val="0"/>
        <w:numPr>
          <w:ilvl w:val="0"/>
          <w:numId w:val="0"/>
        </w:numPr>
        <w:wordWrap/>
        <w:topLinePunct w:val="0"/>
        <w:bidi w:val="0"/>
        <w:spacing w:line="400" w:lineRule="exact"/>
        <w:ind w:leftChars="0"/>
        <w:jc w:val="center"/>
        <w:rPr>
          <w:rFonts w:hint="eastAsia" w:ascii="宋体" w:hAnsi="宋体" w:eastAsia="宋体" w:cs="Times New Roman"/>
          <w:b/>
          <w:color w:val="auto"/>
          <w:sz w:val="28"/>
          <w:szCs w:val="28"/>
          <w:lang w:val="en-US" w:eastAsia="zh-CN"/>
        </w:rPr>
      </w:pPr>
      <w:r>
        <w:rPr>
          <w:rFonts w:hint="eastAsia" w:ascii="宋体" w:hAnsi="宋体" w:eastAsia="宋体" w:cs="Times New Roman"/>
          <w:b/>
          <w:color w:val="auto"/>
          <w:sz w:val="28"/>
          <w:szCs w:val="28"/>
          <w:lang w:val="en-US" w:eastAsia="zh-CN"/>
        </w:rPr>
        <w:t>（十四）生产企业安全生产费用提取使用情况统计报表</w:t>
      </w:r>
    </w:p>
    <w:p>
      <w:pPr>
        <w:keepNext w:val="0"/>
        <w:keepLines w:val="0"/>
        <w:pageBreakBefore w:val="0"/>
        <w:numPr>
          <w:ilvl w:val="0"/>
          <w:numId w:val="0"/>
        </w:numPr>
        <w:wordWrap/>
        <w:topLinePunct w:val="0"/>
        <w:bidi w:val="0"/>
        <w:spacing w:line="400" w:lineRule="exact"/>
        <w:ind w:leftChars="0"/>
        <w:jc w:val="center"/>
        <w:rPr>
          <w:rFonts w:hint="eastAsia" w:ascii="宋体" w:hAnsi="宋体" w:eastAsia="宋体" w:cs="Times New Roman"/>
          <w:b/>
          <w:color w:val="auto"/>
          <w:sz w:val="28"/>
          <w:szCs w:val="28"/>
          <w:lang w:val="en-US" w:eastAsia="zh-CN"/>
        </w:rPr>
      </w:pPr>
    </w:p>
    <w:p>
      <w:pPr>
        <w:keepNext w:val="0"/>
        <w:keepLines w:val="0"/>
        <w:pageBreakBefore w:val="0"/>
        <w:widowControl w:val="0"/>
        <w:numPr>
          <w:ilvl w:val="0"/>
          <w:numId w:val="16"/>
        </w:numP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olor w:val="auto"/>
          <w:sz w:val="21"/>
          <w:szCs w:val="21"/>
          <w:lang w:val="en-US" w:eastAsia="zh-CN"/>
        </w:rPr>
      </w:pPr>
      <w:r>
        <w:rPr>
          <w:rFonts w:hint="eastAsia" w:ascii="黑体" w:hAnsi="黑体" w:eastAsia="黑体" w:cs="黑体"/>
          <w:color w:val="auto"/>
          <w:kern w:val="0"/>
          <w:sz w:val="21"/>
          <w:szCs w:val="21"/>
          <w:lang w:val="en-US" w:eastAsia="zh-CN" w:bidi="ar-SA"/>
        </w:rPr>
        <w:t xml:space="preserve">安全生产费用应提取数  </w:t>
      </w:r>
      <w:r>
        <w:rPr>
          <w:rFonts w:hint="eastAsia" w:ascii="宋体" w:hAnsi="宋体" w:eastAsia="宋体"/>
          <w:color w:val="auto"/>
          <w:sz w:val="21"/>
          <w:szCs w:val="21"/>
          <w:lang w:val="en-US" w:eastAsia="zh-CN"/>
        </w:rPr>
        <w:t>企业按照规定标准提取在成本</w:t>
      </w:r>
      <w:r>
        <w:rPr>
          <w:rFonts w:hint="eastAsia" w:ascii="宋体" w:hAnsi="宋体"/>
          <w:color w:val="auto"/>
          <w:sz w:val="21"/>
          <w:szCs w:val="21"/>
          <w:lang w:val="en-US" w:eastAsia="zh-CN"/>
        </w:rPr>
        <w:t>（</w:t>
      </w:r>
      <w:r>
        <w:rPr>
          <w:rFonts w:hint="eastAsia" w:ascii="宋体" w:hAnsi="宋体" w:eastAsia="宋体"/>
          <w:color w:val="auto"/>
          <w:sz w:val="21"/>
          <w:szCs w:val="21"/>
          <w:lang w:val="en-US" w:eastAsia="zh-CN"/>
        </w:rPr>
        <w:t>费用</w:t>
      </w:r>
      <w:r>
        <w:rPr>
          <w:rFonts w:hint="eastAsia" w:ascii="宋体" w:hAnsi="宋体"/>
          <w:color w:val="auto"/>
          <w:sz w:val="21"/>
          <w:szCs w:val="21"/>
          <w:lang w:val="en-US" w:eastAsia="zh-CN"/>
        </w:rPr>
        <w:t>）</w:t>
      </w:r>
      <w:r>
        <w:rPr>
          <w:rFonts w:hint="eastAsia" w:ascii="宋体" w:hAnsi="宋体" w:eastAsia="宋体"/>
          <w:color w:val="auto"/>
          <w:sz w:val="21"/>
          <w:szCs w:val="21"/>
          <w:lang w:val="en-US" w:eastAsia="zh-CN"/>
        </w:rPr>
        <w:t>中列支，专门用于完善和改进企业或者项目安全生产条件的资金</w:t>
      </w:r>
      <w:r>
        <w:rPr>
          <w:rFonts w:hint="eastAsia" w:ascii="宋体" w:hAnsi="宋体"/>
          <w:color w:val="auto"/>
          <w:sz w:val="21"/>
          <w:szCs w:val="21"/>
          <w:lang w:val="en-US" w:eastAsia="zh-CN"/>
        </w:rPr>
        <w:t>。</w:t>
      </w:r>
    </w:p>
    <w:p>
      <w:pPr>
        <w:keepNext w:val="0"/>
        <w:keepLines w:val="0"/>
        <w:pageBreakBefore w:val="0"/>
        <w:widowControl w:val="0"/>
        <w:numPr>
          <w:ilvl w:val="0"/>
          <w:numId w:val="16"/>
        </w:numP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olor w:val="auto"/>
          <w:sz w:val="21"/>
          <w:szCs w:val="21"/>
          <w:lang w:val="en-US" w:eastAsia="zh-CN"/>
        </w:rPr>
      </w:pPr>
      <w:r>
        <w:rPr>
          <w:rFonts w:hint="eastAsia" w:ascii="黑体" w:hAnsi="黑体" w:eastAsia="黑体" w:cs="黑体"/>
          <w:color w:val="auto"/>
          <w:kern w:val="0"/>
          <w:sz w:val="21"/>
          <w:szCs w:val="21"/>
          <w:lang w:val="en-US" w:eastAsia="zh-CN" w:bidi="ar-SA"/>
        </w:rPr>
        <w:t xml:space="preserve">实际提取数  </w:t>
      </w:r>
      <w:r>
        <w:rPr>
          <w:rFonts w:hint="eastAsia" w:ascii="宋体" w:hAnsi="宋体" w:eastAsia="宋体"/>
          <w:color w:val="auto"/>
          <w:sz w:val="21"/>
          <w:szCs w:val="21"/>
          <w:lang w:val="en-US" w:eastAsia="zh-CN"/>
        </w:rPr>
        <w:t>企业在成本</w:t>
      </w:r>
      <w:r>
        <w:rPr>
          <w:rFonts w:hint="eastAsia" w:ascii="宋体" w:hAnsi="宋体"/>
          <w:color w:val="auto"/>
          <w:sz w:val="21"/>
          <w:szCs w:val="21"/>
          <w:lang w:val="en-US" w:eastAsia="zh-CN"/>
        </w:rPr>
        <w:t>（</w:t>
      </w:r>
      <w:r>
        <w:rPr>
          <w:rFonts w:hint="eastAsia" w:ascii="宋体" w:hAnsi="宋体" w:eastAsia="宋体"/>
          <w:color w:val="auto"/>
          <w:sz w:val="21"/>
          <w:szCs w:val="21"/>
          <w:lang w:val="en-US" w:eastAsia="zh-CN"/>
        </w:rPr>
        <w:t>费用</w:t>
      </w:r>
      <w:r>
        <w:rPr>
          <w:rFonts w:hint="eastAsia" w:ascii="宋体" w:hAnsi="宋体"/>
          <w:color w:val="auto"/>
          <w:sz w:val="21"/>
          <w:szCs w:val="21"/>
          <w:lang w:val="en-US" w:eastAsia="zh-CN"/>
        </w:rPr>
        <w:t>）</w:t>
      </w:r>
      <w:r>
        <w:rPr>
          <w:rFonts w:hint="eastAsia" w:ascii="宋体" w:hAnsi="宋体" w:eastAsia="宋体"/>
          <w:color w:val="auto"/>
          <w:sz w:val="21"/>
          <w:szCs w:val="21"/>
          <w:lang w:val="en-US" w:eastAsia="zh-CN"/>
        </w:rPr>
        <w:t>中列支，实际提取用于完善和改进企业或者项目安全生产条件所提取的资金</w:t>
      </w:r>
      <w:r>
        <w:rPr>
          <w:rFonts w:hint="eastAsia" w:ascii="宋体" w:hAnsi="宋体"/>
          <w:color w:val="auto"/>
          <w:sz w:val="21"/>
          <w:szCs w:val="21"/>
          <w:lang w:val="en-US" w:eastAsia="zh-CN"/>
        </w:rPr>
        <w:t>。</w:t>
      </w:r>
    </w:p>
    <w:p>
      <w:pPr>
        <w:keepNext w:val="0"/>
        <w:keepLines w:val="0"/>
        <w:pageBreakBefore w:val="0"/>
        <w:widowControl w:val="0"/>
        <w:numPr>
          <w:ilvl w:val="0"/>
          <w:numId w:val="16"/>
        </w:numP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olor w:val="auto"/>
          <w:sz w:val="21"/>
          <w:szCs w:val="21"/>
          <w:lang w:val="en-US" w:eastAsia="zh-CN"/>
        </w:rPr>
      </w:pPr>
      <w:r>
        <w:rPr>
          <w:rFonts w:hint="eastAsia" w:ascii="黑体" w:hAnsi="黑体" w:eastAsia="黑体" w:cs="黑体"/>
          <w:color w:val="auto"/>
          <w:kern w:val="0"/>
          <w:sz w:val="21"/>
          <w:szCs w:val="21"/>
          <w:lang w:val="en-US" w:eastAsia="zh-CN" w:bidi="ar-SA"/>
        </w:rPr>
        <w:t xml:space="preserve">使用数 </w:t>
      </w:r>
      <w:r>
        <w:rPr>
          <w:rFonts w:hint="eastAsia" w:ascii="宋体" w:hAnsi="宋体" w:eastAsia="宋体"/>
          <w:color w:val="auto"/>
          <w:sz w:val="21"/>
          <w:szCs w:val="21"/>
          <w:lang w:val="en-US" w:eastAsia="zh-CN"/>
        </w:rPr>
        <w:t xml:space="preserve"> 企业实际用于</w:t>
      </w:r>
      <w:r>
        <w:rPr>
          <w:rFonts w:hint="eastAsia" w:ascii="宋体" w:hAnsi="宋体"/>
          <w:color w:val="auto"/>
          <w:sz w:val="21"/>
          <w:szCs w:val="21"/>
          <w:lang w:val="en-US" w:eastAsia="zh-CN"/>
        </w:rPr>
        <w:t>完善</w:t>
      </w:r>
      <w:r>
        <w:rPr>
          <w:rFonts w:hint="eastAsia" w:ascii="宋体" w:hAnsi="宋体" w:eastAsia="宋体"/>
          <w:color w:val="auto"/>
          <w:sz w:val="21"/>
          <w:szCs w:val="21"/>
          <w:lang w:val="en-US" w:eastAsia="zh-CN"/>
        </w:rPr>
        <w:t>和改进企业或者项目安</w:t>
      </w:r>
      <w:r>
        <w:rPr>
          <w:rFonts w:hint="eastAsia" w:ascii="宋体" w:hAnsi="宋体"/>
          <w:color w:val="auto"/>
          <w:sz w:val="21"/>
          <w:szCs w:val="21"/>
          <w:lang w:val="en-US" w:eastAsia="zh-CN"/>
        </w:rPr>
        <w:t>全</w:t>
      </w:r>
      <w:r>
        <w:rPr>
          <w:rFonts w:hint="eastAsia" w:ascii="宋体" w:hAnsi="宋体" w:eastAsia="宋体"/>
          <w:color w:val="auto"/>
          <w:sz w:val="21"/>
          <w:szCs w:val="21"/>
          <w:lang w:val="en-US" w:eastAsia="zh-CN"/>
        </w:rPr>
        <w:t>生产条件的资金</w:t>
      </w:r>
      <w:r>
        <w:rPr>
          <w:rFonts w:hint="eastAsia" w:ascii="宋体" w:hAnsi="宋体"/>
          <w:color w:val="auto"/>
          <w:sz w:val="21"/>
          <w:szCs w:val="21"/>
          <w:lang w:val="en-US" w:eastAsia="zh-CN"/>
        </w:rPr>
        <w:t>。</w:t>
      </w:r>
    </w:p>
    <w:p>
      <w:pPr>
        <w:keepNext w:val="0"/>
        <w:keepLines w:val="0"/>
        <w:pageBreakBefore w:val="0"/>
        <w:widowControl w:val="0"/>
        <w:numPr>
          <w:ilvl w:val="0"/>
          <w:numId w:val="16"/>
        </w:numP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olor w:val="auto"/>
          <w:sz w:val="21"/>
          <w:szCs w:val="21"/>
          <w:lang w:val="en-US" w:eastAsia="zh-CN"/>
        </w:rPr>
      </w:pPr>
      <w:r>
        <w:rPr>
          <w:rFonts w:hint="eastAsia" w:ascii="黑体" w:hAnsi="黑体" w:eastAsia="黑体" w:cs="黑体"/>
          <w:color w:val="auto"/>
          <w:kern w:val="0"/>
          <w:sz w:val="21"/>
          <w:szCs w:val="21"/>
          <w:lang w:val="en-US" w:eastAsia="zh-CN" w:bidi="ar-SA"/>
        </w:rPr>
        <w:t xml:space="preserve">年初结余数  </w:t>
      </w:r>
      <w:r>
        <w:rPr>
          <w:rFonts w:hint="eastAsia" w:ascii="宋体" w:hAnsi="宋体" w:eastAsia="宋体"/>
          <w:color w:val="auto"/>
          <w:sz w:val="21"/>
          <w:szCs w:val="21"/>
          <w:lang w:val="en-US" w:eastAsia="zh-CN"/>
        </w:rPr>
        <w:t>企业在上一年度所结余的专门用于完善和改进企业或者项目安全生产条件的资金</w:t>
      </w:r>
      <w:r>
        <w:rPr>
          <w:rFonts w:hint="eastAsia" w:ascii="宋体" w:hAnsi="宋体"/>
          <w:color w:val="auto"/>
          <w:sz w:val="21"/>
          <w:szCs w:val="21"/>
          <w:lang w:val="en-US" w:eastAsia="zh-CN"/>
        </w:rPr>
        <w:t>。</w:t>
      </w:r>
    </w:p>
    <w:p>
      <w:pPr>
        <w:keepNext w:val="0"/>
        <w:keepLines w:val="0"/>
        <w:pageBreakBefore w:val="0"/>
        <w:widowControl w:val="0"/>
        <w:numPr>
          <w:ilvl w:val="0"/>
          <w:numId w:val="16"/>
        </w:numP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olor w:val="auto"/>
          <w:sz w:val="21"/>
          <w:szCs w:val="21"/>
          <w:lang w:val="en-US" w:eastAsia="zh-CN"/>
        </w:rPr>
      </w:pPr>
      <w:r>
        <w:rPr>
          <w:rFonts w:hint="eastAsia" w:ascii="黑体" w:hAnsi="黑体" w:eastAsia="黑体" w:cs="黑体"/>
          <w:color w:val="auto"/>
          <w:kern w:val="0"/>
          <w:sz w:val="21"/>
          <w:szCs w:val="21"/>
          <w:lang w:val="en-US" w:eastAsia="zh-CN" w:bidi="ar-SA"/>
        </w:rPr>
        <w:t xml:space="preserve">当年结余数  </w:t>
      </w:r>
      <w:r>
        <w:rPr>
          <w:rFonts w:hint="eastAsia" w:ascii="宋体" w:hAnsi="宋体" w:eastAsia="宋体"/>
          <w:color w:val="auto"/>
          <w:sz w:val="21"/>
          <w:szCs w:val="21"/>
          <w:lang w:val="en-US" w:eastAsia="zh-CN"/>
        </w:rPr>
        <w:t>企业在本年度所结余的专门用于完善和改进企业或者项目安全生产条件的资金</w:t>
      </w:r>
      <w:r>
        <w:rPr>
          <w:rFonts w:hint="eastAsia" w:ascii="宋体" w:hAnsi="宋体"/>
          <w:color w:val="auto"/>
          <w:sz w:val="21"/>
          <w:szCs w:val="21"/>
          <w:lang w:val="en-US" w:eastAsia="zh-CN"/>
        </w:rPr>
        <w:t>。</w:t>
      </w:r>
    </w:p>
    <w:p>
      <w:pPr>
        <w:keepNext w:val="0"/>
        <w:keepLines w:val="0"/>
        <w:pageBreakBefore w:val="0"/>
        <w:widowControl w:val="0"/>
        <w:numPr>
          <w:ilvl w:val="0"/>
          <w:numId w:val="16"/>
        </w:numP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olor w:val="auto"/>
          <w:sz w:val="21"/>
          <w:szCs w:val="21"/>
          <w:lang w:val="en-US" w:eastAsia="zh-CN"/>
        </w:rPr>
      </w:pPr>
      <w:r>
        <w:rPr>
          <w:rFonts w:hint="eastAsia" w:ascii="黑体" w:hAnsi="黑体" w:eastAsia="黑体" w:cs="黑体"/>
          <w:color w:val="auto"/>
          <w:kern w:val="0"/>
          <w:sz w:val="21"/>
          <w:szCs w:val="21"/>
          <w:lang w:val="en-US" w:eastAsia="zh-CN" w:bidi="ar-SA"/>
        </w:rPr>
        <w:t xml:space="preserve">累计结余数  </w:t>
      </w:r>
      <w:r>
        <w:rPr>
          <w:rFonts w:hint="eastAsia" w:ascii="宋体" w:hAnsi="宋体" w:eastAsia="宋体"/>
          <w:color w:val="auto"/>
          <w:sz w:val="21"/>
          <w:szCs w:val="21"/>
          <w:lang w:val="en-US" w:eastAsia="zh-CN"/>
        </w:rPr>
        <w:t>企业历年所结余的专门用于完善和改进企业或者项目安全生产条件的资金</w:t>
      </w:r>
      <w:r>
        <w:rPr>
          <w:rFonts w:hint="eastAsia" w:ascii="宋体" w:hAnsi="宋体"/>
          <w:color w:val="auto"/>
          <w:sz w:val="21"/>
          <w:szCs w:val="21"/>
          <w:lang w:val="en-US" w:eastAsia="zh-CN"/>
        </w:rPr>
        <w:t>。</w:t>
      </w:r>
    </w:p>
    <w:p>
      <w:pPr>
        <w:keepNext w:val="0"/>
        <w:keepLines w:val="0"/>
        <w:pageBreakBefore w:val="0"/>
        <w:widowControl w:val="0"/>
        <w:numPr>
          <w:ilvl w:val="0"/>
          <w:numId w:val="16"/>
        </w:numP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olor w:val="auto"/>
          <w:sz w:val="21"/>
          <w:szCs w:val="21"/>
          <w:lang w:val="en-US" w:eastAsia="zh-CN"/>
        </w:rPr>
      </w:pPr>
      <w:r>
        <w:rPr>
          <w:rFonts w:hint="eastAsia" w:ascii="黑体" w:hAnsi="黑体" w:eastAsia="黑体" w:cs="黑体"/>
          <w:color w:val="auto"/>
          <w:kern w:val="0"/>
          <w:sz w:val="21"/>
          <w:szCs w:val="21"/>
          <w:lang w:val="en-US" w:eastAsia="zh-CN" w:bidi="ar-SA"/>
        </w:rPr>
        <w:t xml:space="preserve">煤炭生产企业原煤产量 </w:t>
      </w:r>
      <w:r>
        <w:rPr>
          <w:rFonts w:hint="eastAsia" w:ascii="宋体" w:hAnsi="宋体" w:eastAsia="宋体"/>
          <w:color w:val="auto"/>
          <w:sz w:val="21"/>
          <w:szCs w:val="21"/>
          <w:lang w:val="en-US" w:eastAsia="zh-CN"/>
        </w:rPr>
        <w:t xml:space="preserve"> 企业从地下或露天煤矿中开采出来的未经洗选加工的煤炭实物</w:t>
      </w:r>
      <w:r>
        <w:rPr>
          <w:rFonts w:hint="eastAsia" w:ascii="宋体" w:hAnsi="宋体"/>
          <w:color w:val="auto"/>
          <w:sz w:val="21"/>
          <w:szCs w:val="21"/>
          <w:lang w:val="en-US" w:eastAsia="zh-CN"/>
        </w:rPr>
        <w:t>，</w:t>
      </w:r>
      <w:r>
        <w:rPr>
          <w:rFonts w:hint="eastAsia" w:ascii="宋体" w:hAnsi="宋体" w:eastAsia="宋体"/>
          <w:color w:val="auto"/>
          <w:sz w:val="21"/>
          <w:szCs w:val="21"/>
          <w:lang w:val="en-US" w:eastAsia="zh-CN"/>
        </w:rPr>
        <w:t>通常以“吨”为计量单位</w:t>
      </w:r>
      <w:r>
        <w:rPr>
          <w:rFonts w:hint="eastAsia" w:ascii="宋体" w:hAnsi="宋体"/>
          <w:color w:val="auto"/>
          <w:sz w:val="21"/>
          <w:szCs w:val="21"/>
          <w:lang w:val="en-US" w:eastAsia="zh-CN"/>
        </w:rPr>
        <w:t>。</w:t>
      </w:r>
    </w:p>
    <w:p>
      <w:pPr>
        <w:keepNext w:val="0"/>
        <w:keepLines w:val="0"/>
        <w:pageBreakBefore w:val="0"/>
        <w:widowControl w:val="0"/>
        <w:numPr>
          <w:ilvl w:val="0"/>
          <w:numId w:val="16"/>
        </w:numP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olor w:val="auto"/>
          <w:sz w:val="21"/>
          <w:szCs w:val="21"/>
          <w:lang w:val="en-US" w:eastAsia="zh-CN"/>
        </w:rPr>
      </w:pPr>
      <w:r>
        <w:rPr>
          <w:rFonts w:hint="eastAsia" w:ascii="黑体" w:hAnsi="黑体" w:eastAsia="黑体" w:cs="黑体"/>
          <w:color w:val="auto"/>
          <w:kern w:val="0"/>
          <w:sz w:val="21"/>
          <w:szCs w:val="21"/>
          <w:lang w:val="en-US" w:eastAsia="zh-CN" w:bidi="ar-SA"/>
        </w:rPr>
        <w:t xml:space="preserve">非煤矿山开采企业原矿产量 </w:t>
      </w:r>
      <w:r>
        <w:rPr>
          <w:rFonts w:hint="eastAsia" w:ascii="宋体" w:hAnsi="宋体" w:eastAsia="宋体"/>
          <w:color w:val="auto"/>
          <w:sz w:val="21"/>
          <w:szCs w:val="21"/>
          <w:lang w:val="en-US" w:eastAsia="zh-CN"/>
        </w:rPr>
        <w:t xml:space="preserve"> 非煤矿山企业从非煤矿山地下开采或露天采场中开采出来的未经选矿加工的矿石实物总量</w:t>
      </w:r>
      <w:r>
        <w:rPr>
          <w:rFonts w:hint="eastAsia" w:ascii="宋体" w:hAnsi="宋体"/>
          <w:color w:val="auto"/>
          <w:sz w:val="21"/>
          <w:szCs w:val="21"/>
          <w:lang w:val="en-US" w:eastAsia="zh-CN"/>
        </w:rPr>
        <w:t>。</w:t>
      </w:r>
    </w:p>
    <w:p>
      <w:pPr>
        <w:keepNext w:val="0"/>
        <w:keepLines w:val="0"/>
        <w:pageBreakBefore w:val="0"/>
        <w:widowControl w:val="0"/>
        <w:numPr>
          <w:ilvl w:val="0"/>
          <w:numId w:val="16"/>
        </w:numP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olor w:val="auto"/>
          <w:sz w:val="21"/>
          <w:szCs w:val="21"/>
          <w:lang w:val="en-US" w:eastAsia="zh-CN"/>
        </w:rPr>
      </w:pPr>
      <w:r>
        <w:rPr>
          <w:rFonts w:hint="eastAsia" w:ascii="黑体" w:hAnsi="黑体" w:eastAsia="黑体" w:cs="黑体"/>
          <w:color w:val="auto"/>
          <w:kern w:val="0"/>
          <w:sz w:val="21"/>
          <w:szCs w:val="21"/>
          <w:lang w:val="en-US" w:eastAsia="zh-CN" w:bidi="ar-SA"/>
        </w:rPr>
        <w:t xml:space="preserve">石油、天然气产量  </w:t>
      </w:r>
      <w:r>
        <w:rPr>
          <w:rFonts w:hint="eastAsia" w:ascii="宋体" w:hAnsi="宋体" w:eastAsia="宋体"/>
          <w:color w:val="auto"/>
          <w:sz w:val="21"/>
          <w:szCs w:val="21"/>
          <w:lang w:val="en-US" w:eastAsia="zh-CN"/>
        </w:rPr>
        <w:t>石油天然气开采企业从油气田地下储层中开采出来的、经过初步计算的石油和天然气实物总量，其中石油以吨为单位，天然气以立方米为单位</w:t>
      </w:r>
      <w:r>
        <w:rPr>
          <w:rFonts w:hint="eastAsia" w:ascii="宋体" w:hAnsi="宋体"/>
          <w:color w:val="auto"/>
          <w:sz w:val="21"/>
          <w:szCs w:val="21"/>
          <w:lang w:val="en-US" w:eastAsia="zh-CN"/>
        </w:rPr>
        <w:t>。</w:t>
      </w:r>
    </w:p>
    <w:p>
      <w:pPr>
        <w:keepNext w:val="0"/>
        <w:keepLines w:val="0"/>
        <w:pageBreakBefore w:val="0"/>
        <w:widowControl w:val="0"/>
        <w:numPr>
          <w:ilvl w:val="0"/>
          <w:numId w:val="16"/>
        </w:numP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olor w:val="auto"/>
          <w:sz w:val="21"/>
          <w:szCs w:val="21"/>
          <w:lang w:val="en-US" w:eastAsia="zh-CN"/>
        </w:rPr>
      </w:pPr>
      <w:r>
        <w:rPr>
          <w:rFonts w:hint="eastAsia" w:ascii="黑体" w:hAnsi="黑体" w:eastAsia="黑体" w:cs="黑体"/>
          <w:color w:val="auto"/>
          <w:kern w:val="0"/>
          <w:sz w:val="21"/>
          <w:szCs w:val="21"/>
          <w:lang w:val="en-US" w:eastAsia="zh-CN" w:bidi="ar-SA"/>
        </w:rPr>
        <w:t xml:space="preserve">建设工程施工企业建筑安装工程造价  </w:t>
      </w:r>
      <w:r>
        <w:rPr>
          <w:rFonts w:hint="eastAsia" w:ascii="宋体" w:hAnsi="宋体" w:eastAsia="宋体"/>
          <w:color w:val="auto"/>
          <w:sz w:val="21"/>
          <w:szCs w:val="21"/>
          <w:lang w:val="en-US" w:eastAsia="zh-CN"/>
        </w:rPr>
        <w:t>新建</w:t>
      </w:r>
      <w:r>
        <w:rPr>
          <w:rFonts w:hint="eastAsia" w:ascii="宋体" w:hAnsi="宋体"/>
          <w:color w:val="auto"/>
          <w:sz w:val="21"/>
          <w:szCs w:val="21"/>
          <w:lang w:val="en-US" w:eastAsia="zh-CN"/>
        </w:rPr>
        <w:t>、</w:t>
      </w:r>
      <w:r>
        <w:rPr>
          <w:rFonts w:hint="eastAsia" w:ascii="宋体" w:hAnsi="宋体" w:eastAsia="宋体"/>
          <w:color w:val="auto"/>
          <w:sz w:val="21"/>
          <w:szCs w:val="21"/>
          <w:lang w:val="en-US" w:eastAsia="zh-CN"/>
        </w:rPr>
        <w:t>扩建、改建在内的</w:t>
      </w:r>
      <w:r>
        <w:rPr>
          <w:rFonts w:hint="eastAsia" w:ascii="宋体" w:hAnsi="宋体"/>
          <w:color w:val="auto"/>
          <w:sz w:val="21"/>
          <w:szCs w:val="21"/>
          <w:lang w:val="en-US" w:eastAsia="zh-CN"/>
        </w:rPr>
        <w:t>土木工程、建筑工程、线路管道和设备安装及装修工程</w:t>
      </w:r>
      <w:r>
        <w:rPr>
          <w:rFonts w:hint="eastAsia" w:ascii="宋体" w:hAnsi="宋体" w:eastAsia="宋体"/>
          <w:color w:val="auto"/>
          <w:sz w:val="21"/>
          <w:szCs w:val="21"/>
          <w:lang w:val="en-US" w:eastAsia="zh-CN"/>
        </w:rPr>
        <w:t>的中标价</w:t>
      </w:r>
      <w:r>
        <w:rPr>
          <w:rFonts w:hint="eastAsia" w:ascii="宋体" w:hAnsi="宋体"/>
          <w:color w:val="auto"/>
          <w:sz w:val="21"/>
          <w:szCs w:val="21"/>
          <w:lang w:val="en-US" w:eastAsia="zh-CN"/>
        </w:rPr>
        <w:t>或合同额。</w:t>
      </w:r>
    </w:p>
    <w:p>
      <w:pPr>
        <w:keepNext w:val="0"/>
        <w:keepLines w:val="0"/>
        <w:pageBreakBefore w:val="0"/>
        <w:widowControl w:val="0"/>
        <w:numPr>
          <w:ilvl w:val="0"/>
          <w:numId w:val="16"/>
        </w:numP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olor w:val="auto"/>
          <w:sz w:val="21"/>
          <w:szCs w:val="21"/>
          <w:lang w:val="en-US" w:eastAsia="zh-CN"/>
        </w:rPr>
      </w:pPr>
      <w:r>
        <w:rPr>
          <w:rFonts w:hint="eastAsia" w:ascii="黑体" w:hAnsi="黑体" w:eastAsia="黑体" w:cs="黑体"/>
          <w:color w:val="auto"/>
          <w:kern w:val="0"/>
          <w:sz w:val="21"/>
          <w:szCs w:val="21"/>
          <w:lang w:val="en-US" w:eastAsia="zh-CN" w:bidi="ar-SA"/>
        </w:rPr>
        <w:t xml:space="preserve">上一年度营业收入 </w:t>
      </w:r>
      <w:r>
        <w:rPr>
          <w:rFonts w:hint="eastAsia" w:ascii="宋体" w:hAnsi="宋体" w:eastAsia="宋体"/>
          <w:color w:val="auto"/>
          <w:sz w:val="21"/>
          <w:szCs w:val="21"/>
          <w:lang w:val="en-US" w:eastAsia="zh-CN"/>
        </w:rPr>
        <w:t xml:space="preserve"> 企业过去一整个会计年度内，通过销售商品、提供服务等日常经营活动所获得的全部收入总额，不扣除成本、费用和税费，新建和投产不足一年的，当年企业安全生产费用据实列支，年末以当年营业收入为依据，按照规定标准计算提取企业</w:t>
      </w:r>
      <w:r>
        <w:rPr>
          <w:rFonts w:hint="eastAsia" w:ascii="宋体" w:hAnsi="宋体"/>
          <w:color w:val="auto"/>
          <w:sz w:val="21"/>
          <w:szCs w:val="21"/>
          <w:lang w:val="en-US" w:eastAsia="zh-CN"/>
        </w:rPr>
        <w:t>安全</w:t>
      </w:r>
      <w:r>
        <w:rPr>
          <w:rFonts w:hint="eastAsia" w:ascii="宋体" w:hAnsi="宋体" w:eastAsia="宋体"/>
          <w:color w:val="auto"/>
          <w:sz w:val="21"/>
          <w:szCs w:val="21"/>
          <w:lang w:val="en-US" w:eastAsia="zh-CN"/>
        </w:rPr>
        <w:t>生产费用</w:t>
      </w:r>
      <w:r>
        <w:rPr>
          <w:rFonts w:hint="eastAsia" w:ascii="宋体" w:hAnsi="宋体"/>
          <w:color w:val="auto"/>
          <w:sz w:val="21"/>
          <w:szCs w:val="21"/>
          <w:lang w:val="en-US" w:eastAsia="zh-CN"/>
        </w:rPr>
        <w:t>。</w:t>
      </w:r>
    </w:p>
    <w:p>
      <w:pPr>
        <w:keepNext w:val="0"/>
        <w:keepLines w:val="0"/>
        <w:pageBreakBefore w:val="0"/>
        <w:numPr>
          <w:ilvl w:val="0"/>
          <w:numId w:val="0"/>
        </w:numPr>
        <w:wordWrap/>
        <w:topLinePunct w:val="0"/>
        <w:bidi w:val="0"/>
        <w:spacing w:line="400" w:lineRule="exact"/>
        <w:ind w:leftChars="0"/>
        <w:jc w:val="center"/>
        <w:rPr>
          <w:rFonts w:hint="eastAsia" w:ascii="宋体" w:hAnsi="宋体" w:eastAsia="宋体" w:cs="Times New Roman"/>
          <w:b/>
          <w:color w:val="auto"/>
          <w:sz w:val="28"/>
          <w:szCs w:val="28"/>
          <w:lang w:val="en-US" w:eastAsia="zh-CN"/>
        </w:rPr>
      </w:pPr>
    </w:p>
    <w:p>
      <w:pPr>
        <w:keepNext w:val="0"/>
        <w:keepLines w:val="0"/>
        <w:pageBreakBefore w:val="0"/>
        <w:numPr>
          <w:ilvl w:val="0"/>
          <w:numId w:val="17"/>
        </w:numPr>
        <w:wordWrap/>
        <w:topLinePunct w:val="0"/>
        <w:bidi w:val="0"/>
        <w:spacing w:line="400" w:lineRule="exact"/>
        <w:ind w:leftChars="0"/>
        <w:jc w:val="center"/>
        <w:rPr>
          <w:rFonts w:hint="eastAsia" w:ascii="宋体" w:hAnsi="宋体" w:eastAsia="宋体" w:cs="Times New Roman"/>
          <w:b/>
          <w:color w:val="auto"/>
          <w:sz w:val="28"/>
          <w:szCs w:val="28"/>
          <w:lang w:val="en-US" w:eastAsia="zh-CN"/>
        </w:rPr>
      </w:pPr>
      <w:r>
        <w:rPr>
          <w:rFonts w:hint="eastAsia" w:ascii="宋体" w:hAnsi="宋体" w:eastAsia="宋体" w:cs="Times New Roman"/>
          <w:b/>
          <w:color w:val="auto"/>
          <w:sz w:val="28"/>
          <w:szCs w:val="28"/>
          <w:lang w:val="en-US" w:eastAsia="zh-CN"/>
        </w:rPr>
        <w:t>非药品类易制毒化学品企业信息表</w:t>
      </w:r>
    </w:p>
    <w:p>
      <w:pPr>
        <w:keepNext w:val="0"/>
        <w:keepLines w:val="0"/>
        <w:pageBreakBefore w:val="0"/>
        <w:numPr>
          <w:ilvl w:val="0"/>
          <w:numId w:val="0"/>
        </w:numPr>
        <w:wordWrap/>
        <w:topLinePunct w:val="0"/>
        <w:bidi w:val="0"/>
        <w:spacing w:line="400" w:lineRule="exact"/>
        <w:jc w:val="both"/>
        <w:rPr>
          <w:rFonts w:hint="eastAsia" w:ascii="宋体" w:hAnsi="宋体" w:eastAsia="宋体" w:cs="Times New Roman"/>
          <w:b/>
          <w:color w:val="auto"/>
          <w:sz w:val="28"/>
          <w:szCs w:val="28"/>
          <w:lang w:val="en-US" w:eastAsia="zh-CN"/>
        </w:rPr>
      </w:pPr>
    </w:p>
    <w:p>
      <w:pPr>
        <w:keepNext w:val="0"/>
        <w:keepLines w:val="0"/>
        <w:pageBreakBefore w:val="0"/>
        <w:widowControl w:val="0"/>
        <w:numPr>
          <w:ilvl w:val="0"/>
          <w:numId w:val="18"/>
        </w:numPr>
        <w:wordWrap/>
        <w:topLinePunct w:val="0"/>
        <w:bidi w:val="0"/>
        <w:snapToGrid/>
        <w:spacing w:line="400" w:lineRule="exact"/>
        <w:ind w:left="0" w:leftChars="0" w:firstLine="420" w:firstLineChars="200"/>
        <w:textAlignment w:val="auto"/>
        <w:rPr>
          <w:rFonts w:hint="eastAsia" w:ascii="宋体" w:hAnsi="宋体" w:eastAsia="宋体" w:cs="宋体"/>
          <w:b w:val="0"/>
          <w:bCs w:val="0"/>
          <w:color w:val="auto"/>
          <w:kern w:val="0"/>
          <w:sz w:val="21"/>
          <w:szCs w:val="21"/>
        </w:rPr>
      </w:pPr>
      <w:r>
        <w:rPr>
          <w:rFonts w:hint="eastAsia" w:ascii="黑体" w:hAnsi="黑体" w:eastAsia="黑体" w:cs="黑体"/>
          <w:color w:val="auto"/>
          <w:kern w:val="0"/>
          <w:sz w:val="21"/>
          <w:szCs w:val="21"/>
          <w:lang w:val="en-US" w:eastAsia="zh-CN" w:bidi="ar-SA"/>
        </w:rPr>
        <w:t xml:space="preserve">企业名称 </w:t>
      </w:r>
      <w:r>
        <w:rPr>
          <w:rFonts w:hint="eastAsia" w:ascii="宋体" w:hAnsi="宋体" w:eastAsia="宋体" w:cs="宋体"/>
          <w:b w:val="0"/>
          <w:bCs w:val="0"/>
          <w:color w:val="auto"/>
          <w:sz w:val="21"/>
          <w:szCs w:val="21"/>
          <w:lang w:val="en-US" w:eastAsia="zh-CN"/>
        </w:rPr>
        <w:t xml:space="preserve"> </w:t>
      </w:r>
      <w:r>
        <w:rPr>
          <w:rFonts w:hint="eastAsia" w:ascii="宋体" w:hAnsi="宋体" w:eastAsia="宋体" w:cs="宋体"/>
          <w:b w:val="0"/>
          <w:bCs w:val="0"/>
          <w:color w:val="auto"/>
          <w:kern w:val="0"/>
          <w:sz w:val="21"/>
          <w:szCs w:val="21"/>
        </w:rPr>
        <w:t>市场监管登记的法定全称，与营业执照、许可证一致，是应急监管、执法、事故处置的正式身份标识。</w:t>
      </w:r>
    </w:p>
    <w:p>
      <w:pPr>
        <w:keepNext w:val="0"/>
        <w:keepLines w:val="0"/>
        <w:pageBreakBefore w:val="0"/>
        <w:widowControl w:val="0"/>
        <w:numPr>
          <w:ilvl w:val="0"/>
          <w:numId w:val="18"/>
        </w:numPr>
        <w:wordWrap/>
        <w:topLinePunct w:val="0"/>
        <w:bidi w:val="0"/>
        <w:snapToGrid/>
        <w:spacing w:line="400" w:lineRule="exact"/>
        <w:ind w:left="0" w:leftChars="0" w:firstLine="420" w:firstLineChars="200"/>
        <w:jc w:val="both"/>
        <w:textAlignment w:val="auto"/>
        <w:rPr>
          <w:rFonts w:hint="eastAsia" w:ascii="宋体" w:hAnsi="宋体" w:eastAsia="宋体" w:cs="宋体"/>
          <w:b w:val="0"/>
          <w:bCs w:val="0"/>
          <w:color w:val="auto"/>
          <w:kern w:val="0"/>
          <w:sz w:val="21"/>
          <w:szCs w:val="21"/>
        </w:rPr>
      </w:pPr>
      <w:r>
        <w:rPr>
          <w:rFonts w:hint="eastAsia" w:ascii="黑体" w:hAnsi="黑体" w:eastAsia="黑体" w:cs="黑体"/>
          <w:color w:val="auto"/>
          <w:kern w:val="0"/>
          <w:sz w:val="21"/>
          <w:szCs w:val="21"/>
          <w:lang w:val="en-US" w:eastAsia="zh-CN" w:bidi="ar-SA"/>
        </w:rPr>
        <w:t>统一社会信用代码</w:t>
      </w:r>
      <w:r>
        <w:rPr>
          <w:rFonts w:hint="eastAsia" w:ascii="宋体" w:hAnsi="宋体" w:eastAsia="宋体" w:cs="宋体"/>
          <w:b w:val="0"/>
          <w:bCs w:val="0"/>
          <w:color w:val="auto"/>
          <w:sz w:val="21"/>
          <w:szCs w:val="21"/>
          <w:lang w:val="en-US" w:eastAsia="zh-CN"/>
        </w:rPr>
        <w:t xml:space="preserve">  </w:t>
      </w:r>
      <w:r>
        <w:rPr>
          <w:rFonts w:hint="eastAsia" w:ascii="宋体" w:hAnsi="宋体" w:eastAsia="宋体" w:cs="宋体"/>
          <w:b w:val="0"/>
          <w:bCs w:val="0"/>
          <w:color w:val="auto"/>
          <w:kern w:val="0"/>
          <w:sz w:val="21"/>
          <w:szCs w:val="21"/>
        </w:rPr>
        <w:t>企业 18 位唯一编码，用于应急系统精准检索、资质核验、信用监管与跨部门数据共享。</w:t>
      </w:r>
    </w:p>
    <w:p>
      <w:pPr>
        <w:keepNext w:val="0"/>
        <w:keepLines w:val="0"/>
        <w:pageBreakBefore w:val="0"/>
        <w:widowControl w:val="0"/>
        <w:numPr>
          <w:ilvl w:val="0"/>
          <w:numId w:val="18"/>
        </w:numPr>
        <w:wordWrap/>
        <w:topLinePunct w:val="0"/>
        <w:bidi w:val="0"/>
        <w:snapToGrid/>
        <w:spacing w:line="400" w:lineRule="exact"/>
        <w:ind w:left="0" w:leftChars="0" w:firstLine="420" w:firstLineChars="200"/>
        <w:textAlignment w:val="auto"/>
        <w:rPr>
          <w:rFonts w:hint="eastAsia" w:ascii="宋体" w:hAnsi="宋体" w:eastAsia="宋体" w:cs="宋体"/>
          <w:b w:val="0"/>
          <w:bCs w:val="0"/>
          <w:color w:val="auto"/>
          <w:kern w:val="0"/>
          <w:sz w:val="21"/>
          <w:szCs w:val="21"/>
        </w:rPr>
      </w:pPr>
      <w:r>
        <w:rPr>
          <w:rFonts w:hint="eastAsia" w:ascii="黑体" w:hAnsi="黑体" w:eastAsia="黑体" w:cs="黑体"/>
          <w:color w:val="auto"/>
          <w:kern w:val="0"/>
          <w:sz w:val="21"/>
          <w:szCs w:val="21"/>
          <w:lang w:val="en-US" w:eastAsia="zh-CN" w:bidi="ar-SA"/>
        </w:rPr>
        <w:t>电子邮箱</w:t>
      </w:r>
      <w:r>
        <w:rPr>
          <w:rFonts w:hint="eastAsia" w:ascii="宋体" w:hAnsi="宋体" w:eastAsia="宋体" w:cs="宋体"/>
          <w:b w:val="0"/>
          <w:bCs w:val="0"/>
          <w:color w:val="auto"/>
          <w:sz w:val="21"/>
          <w:szCs w:val="21"/>
          <w:lang w:val="en-US" w:eastAsia="zh-CN"/>
        </w:rPr>
        <w:t xml:space="preserve">  </w:t>
      </w:r>
      <w:r>
        <w:rPr>
          <w:rFonts w:hint="eastAsia" w:ascii="宋体" w:hAnsi="宋体" w:eastAsia="宋体" w:cs="宋体"/>
          <w:b w:val="0"/>
          <w:bCs w:val="0"/>
          <w:color w:val="auto"/>
          <w:kern w:val="0"/>
          <w:sz w:val="21"/>
          <w:szCs w:val="21"/>
        </w:rPr>
        <w:t>用于接收监管通知、整改指令、预警信息与报表提醒，是非紧急联络渠道。</w:t>
      </w:r>
    </w:p>
    <w:p>
      <w:pPr>
        <w:keepNext w:val="0"/>
        <w:keepLines w:val="0"/>
        <w:pageBreakBefore w:val="0"/>
        <w:widowControl w:val="0"/>
        <w:numPr>
          <w:ilvl w:val="0"/>
          <w:numId w:val="18"/>
        </w:numPr>
        <w:wordWrap/>
        <w:topLinePunct w:val="0"/>
        <w:bidi w:val="0"/>
        <w:snapToGrid/>
        <w:spacing w:line="400" w:lineRule="exact"/>
        <w:ind w:left="0" w:leftChars="0" w:firstLine="420" w:firstLineChars="200"/>
        <w:textAlignment w:val="auto"/>
        <w:rPr>
          <w:rFonts w:hint="eastAsia" w:ascii="宋体" w:hAnsi="宋体" w:eastAsia="宋体" w:cs="宋体"/>
          <w:bCs/>
          <w:color w:val="auto"/>
          <w:kern w:val="0"/>
          <w:sz w:val="21"/>
          <w:szCs w:val="21"/>
        </w:rPr>
      </w:pPr>
      <w:r>
        <w:rPr>
          <w:rFonts w:hint="eastAsia" w:ascii="黑体" w:hAnsi="黑体" w:eastAsia="黑体" w:cs="黑体"/>
          <w:color w:val="auto"/>
          <w:kern w:val="0"/>
          <w:sz w:val="21"/>
          <w:szCs w:val="21"/>
          <w:lang w:val="en-US" w:eastAsia="zh-CN" w:bidi="ar-SA"/>
        </w:rPr>
        <w:t xml:space="preserve">单位经济类型 </w:t>
      </w:r>
      <w:r>
        <w:rPr>
          <w:rFonts w:hint="eastAsia" w:ascii="宋体" w:hAnsi="宋体" w:eastAsia="宋体" w:cs="宋体"/>
          <w:b w:val="0"/>
          <w:bCs w:val="0"/>
          <w:color w:val="auto"/>
          <w:sz w:val="21"/>
          <w:szCs w:val="21"/>
          <w:lang w:val="en-US" w:eastAsia="zh-CN"/>
        </w:rPr>
        <w:t xml:space="preserve"> </w:t>
      </w:r>
      <w:r>
        <w:rPr>
          <w:rFonts w:hint="eastAsia" w:ascii="宋体" w:hAnsi="宋体" w:eastAsia="宋体" w:cs="宋体"/>
          <w:b w:val="0"/>
          <w:bCs w:val="0"/>
          <w:color w:val="auto"/>
          <w:kern w:val="0"/>
          <w:sz w:val="21"/>
          <w:szCs w:val="21"/>
        </w:rPr>
        <w:t>按国有/集体</w:t>
      </w:r>
      <w:r>
        <w:rPr>
          <w:rFonts w:hint="eastAsia" w:ascii="宋体" w:hAnsi="宋体" w:eastAsia="宋体" w:cs="宋体"/>
          <w:bCs/>
          <w:color w:val="auto"/>
          <w:kern w:val="0"/>
          <w:sz w:val="21"/>
          <w:szCs w:val="21"/>
        </w:rPr>
        <w:t>/外资/其他等划分，用于应急部门分类监管、风险统计与差异化检查。</w:t>
      </w:r>
    </w:p>
    <w:p>
      <w:pPr>
        <w:keepNext w:val="0"/>
        <w:keepLines w:val="0"/>
        <w:pageBreakBefore w:val="0"/>
        <w:widowControl w:val="0"/>
        <w:numPr>
          <w:ilvl w:val="0"/>
          <w:numId w:val="18"/>
        </w:numPr>
        <w:wordWrap/>
        <w:topLinePunct w:val="0"/>
        <w:bidi w:val="0"/>
        <w:snapToGrid/>
        <w:spacing w:line="400" w:lineRule="exact"/>
        <w:ind w:left="0" w:leftChars="0" w:firstLine="420" w:firstLineChars="200"/>
        <w:textAlignment w:val="auto"/>
        <w:rPr>
          <w:rFonts w:hint="eastAsia" w:ascii="宋体" w:hAnsi="宋体" w:eastAsia="宋体" w:cs="宋体"/>
          <w:bCs/>
          <w:color w:val="auto"/>
          <w:kern w:val="0"/>
          <w:sz w:val="21"/>
          <w:szCs w:val="21"/>
        </w:rPr>
      </w:pPr>
      <w:r>
        <w:rPr>
          <w:rFonts w:hint="eastAsia" w:ascii="黑体" w:hAnsi="黑体" w:eastAsia="黑体" w:cs="黑体"/>
          <w:color w:val="auto"/>
          <w:kern w:val="0"/>
          <w:sz w:val="21"/>
          <w:szCs w:val="21"/>
          <w:lang w:val="en-US" w:eastAsia="zh-CN" w:bidi="ar-SA"/>
        </w:rPr>
        <w:t xml:space="preserve">地址 </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企业所在省市区，明确属地监管责任，是统计的基础。</w:t>
      </w:r>
    </w:p>
    <w:p>
      <w:pPr>
        <w:keepNext w:val="0"/>
        <w:keepLines w:val="0"/>
        <w:pageBreakBefore w:val="0"/>
        <w:widowControl w:val="0"/>
        <w:numPr>
          <w:ilvl w:val="0"/>
          <w:numId w:val="18"/>
        </w:numPr>
        <w:wordWrap/>
        <w:topLinePunct w:val="0"/>
        <w:bidi w:val="0"/>
        <w:snapToGrid/>
        <w:spacing w:line="400" w:lineRule="exact"/>
        <w:ind w:left="0" w:leftChars="0" w:firstLine="420" w:firstLineChars="200"/>
        <w:textAlignment w:val="auto"/>
        <w:rPr>
          <w:rFonts w:hint="eastAsia" w:ascii="宋体" w:hAnsi="宋体" w:eastAsia="宋体" w:cs="宋体"/>
          <w:bCs/>
          <w:color w:val="auto"/>
          <w:kern w:val="0"/>
          <w:sz w:val="21"/>
          <w:szCs w:val="21"/>
        </w:rPr>
      </w:pPr>
      <w:r>
        <w:rPr>
          <w:rFonts w:hint="eastAsia" w:ascii="黑体" w:hAnsi="黑体" w:eastAsia="黑体" w:cs="黑体"/>
          <w:color w:val="auto"/>
          <w:kern w:val="0"/>
          <w:sz w:val="21"/>
          <w:szCs w:val="21"/>
          <w:lang w:val="en-US" w:eastAsia="zh-CN" w:bidi="ar-SA"/>
        </w:rPr>
        <w:t>详细地址</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精确到路号、厂区、仓库，保障隐患核查、现场检查快速精准到达。</w:t>
      </w:r>
    </w:p>
    <w:p>
      <w:pPr>
        <w:keepNext w:val="0"/>
        <w:keepLines w:val="0"/>
        <w:pageBreakBefore w:val="0"/>
        <w:widowControl w:val="0"/>
        <w:numPr>
          <w:ilvl w:val="0"/>
          <w:numId w:val="18"/>
        </w:numPr>
        <w:wordWrap/>
        <w:topLinePunct w:val="0"/>
        <w:bidi w:val="0"/>
        <w:snapToGrid/>
        <w:spacing w:line="400" w:lineRule="exact"/>
        <w:ind w:left="0" w:leftChars="0" w:firstLine="420" w:firstLineChars="200"/>
        <w:textAlignment w:val="auto"/>
        <w:rPr>
          <w:rFonts w:hint="eastAsia" w:ascii="宋体" w:hAnsi="宋体" w:eastAsia="宋体" w:cs="宋体"/>
          <w:bCs/>
          <w:color w:val="auto"/>
          <w:kern w:val="0"/>
          <w:sz w:val="21"/>
          <w:szCs w:val="21"/>
        </w:rPr>
      </w:pPr>
      <w:r>
        <w:rPr>
          <w:rFonts w:hint="eastAsia" w:ascii="黑体" w:hAnsi="黑体" w:eastAsia="黑体" w:cs="黑体"/>
          <w:color w:val="auto"/>
          <w:kern w:val="0"/>
          <w:sz w:val="21"/>
          <w:szCs w:val="21"/>
          <w:lang w:val="en-US" w:eastAsia="zh-CN" w:bidi="ar-SA"/>
        </w:rPr>
        <w:t>主要负责人</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法定代表人或实际控制人，为非药品类易制毒化学品管理第一责任人，负总责、接受监管问责。</w:t>
      </w:r>
    </w:p>
    <w:p>
      <w:pPr>
        <w:keepNext w:val="0"/>
        <w:keepLines w:val="0"/>
        <w:pageBreakBefore w:val="0"/>
        <w:widowControl w:val="0"/>
        <w:numPr>
          <w:ilvl w:val="0"/>
          <w:numId w:val="18"/>
        </w:numPr>
        <w:wordWrap/>
        <w:topLinePunct w:val="0"/>
        <w:bidi w:val="0"/>
        <w:snapToGrid/>
        <w:spacing w:line="400" w:lineRule="exact"/>
        <w:ind w:left="0" w:leftChars="0" w:firstLine="420" w:firstLineChars="200"/>
        <w:textAlignment w:val="auto"/>
        <w:rPr>
          <w:rFonts w:hint="eastAsia" w:ascii="宋体" w:hAnsi="宋体" w:eastAsia="宋体" w:cs="宋体"/>
          <w:bCs/>
          <w:color w:val="auto"/>
          <w:kern w:val="0"/>
          <w:sz w:val="21"/>
          <w:szCs w:val="21"/>
        </w:rPr>
      </w:pPr>
      <w:r>
        <w:rPr>
          <w:rFonts w:hint="eastAsia" w:ascii="黑体" w:hAnsi="黑体" w:eastAsia="黑体" w:cs="黑体"/>
          <w:color w:val="auto"/>
          <w:kern w:val="0"/>
          <w:sz w:val="21"/>
          <w:szCs w:val="21"/>
          <w:lang w:val="en-US" w:eastAsia="zh-CN" w:bidi="ar-SA"/>
        </w:rPr>
        <w:t>法人手机号</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主要负责人 24 小时联络电话，用于应急预警、紧急督办、突发情况直联决策层。</w:t>
      </w:r>
    </w:p>
    <w:p>
      <w:pPr>
        <w:pStyle w:val="44"/>
        <w:keepNext w:val="0"/>
        <w:keepLines w:val="0"/>
        <w:pageBreakBefore w:val="0"/>
        <w:widowControl w:val="0"/>
        <w:numPr>
          <w:ilvl w:val="0"/>
          <w:numId w:val="18"/>
        </w:numPr>
        <w:kinsoku w:val="0"/>
        <w:wordWrap/>
        <w:overflowPunct w:val="0"/>
        <w:topLinePunct w:val="0"/>
        <w:bidi w:val="0"/>
        <w:snapToGrid/>
        <w:spacing w:line="400" w:lineRule="exact"/>
        <w:ind w:left="0" w:leftChars="0" w:firstLine="420" w:firstLineChars="200"/>
        <w:jc w:val="both"/>
        <w:textAlignment w:val="auto"/>
        <w:rPr>
          <w:rFonts w:hint="eastAsia" w:ascii="宋体" w:hAnsi="宋体" w:eastAsia="宋体" w:cs="宋体"/>
          <w:bCs/>
          <w:color w:val="auto"/>
          <w:kern w:val="0"/>
          <w:sz w:val="21"/>
          <w:szCs w:val="21"/>
        </w:rPr>
      </w:pPr>
      <w:r>
        <w:rPr>
          <w:rFonts w:hint="eastAsia" w:ascii="黑体" w:hAnsi="黑体" w:eastAsia="黑体" w:cs="黑体"/>
          <w:color w:val="auto"/>
          <w:kern w:val="0"/>
          <w:sz w:val="21"/>
          <w:szCs w:val="21"/>
          <w:lang w:val="en-US" w:eastAsia="zh-CN" w:bidi="ar-SA"/>
        </w:rPr>
        <w:t>生产/经营类型</w:t>
      </w:r>
      <w:r>
        <w:rPr>
          <w:rFonts w:hint="eastAsia" w:ascii="宋体" w:hAnsi="宋体" w:eastAsia="宋体" w:cs="宋体"/>
          <w:bCs/>
          <w:color w:val="auto"/>
          <w:kern w:val="0"/>
          <w:sz w:val="21"/>
          <w:szCs w:val="21"/>
          <w:lang w:val="en-US" w:eastAsia="zh-CN"/>
        </w:rPr>
        <w:t xml:space="preserve">  </w:t>
      </w:r>
      <w:r>
        <w:rPr>
          <w:rFonts w:hint="eastAsia" w:ascii="宋体" w:hAnsi="宋体" w:eastAsia="宋体" w:cs="宋体"/>
          <w:color w:val="auto"/>
          <w:sz w:val="21"/>
          <w:szCs w:val="21"/>
        </w:rPr>
        <w:t>分生产、经营、生产</w:t>
      </w:r>
      <w:r>
        <w:rPr>
          <w:rFonts w:hint="eastAsia" w:ascii="宋体" w:hAnsi="Times New Roman" w:eastAsia="宋体" w:cs="宋体"/>
          <w:color w:val="auto"/>
          <w:sz w:val="21"/>
          <w:szCs w:val="21"/>
        </w:rPr>
        <w:t>经营</w:t>
      </w:r>
      <w:r>
        <w:rPr>
          <w:rFonts w:hint="eastAsia" w:ascii="宋体" w:hAnsi="宋体" w:eastAsia="宋体" w:cs="宋体"/>
          <w:color w:val="auto"/>
          <w:sz w:val="21"/>
          <w:szCs w:val="21"/>
        </w:rPr>
        <w:t>，确定监管重点与许可备案类型。</w:t>
      </w:r>
    </w:p>
    <w:p>
      <w:pPr>
        <w:keepNext w:val="0"/>
        <w:keepLines w:val="0"/>
        <w:pageBreakBefore w:val="0"/>
        <w:widowControl w:val="0"/>
        <w:numPr>
          <w:ilvl w:val="0"/>
          <w:numId w:val="18"/>
        </w:numPr>
        <w:wordWrap/>
        <w:topLinePunct w:val="0"/>
        <w:bidi w:val="0"/>
        <w:snapToGrid/>
        <w:spacing w:line="400" w:lineRule="exact"/>
        <w:ind w:left="0" w:leftChars="0" w:firstLine="420" w:firstLineChars="200"/>
        <w:textAlignment w:val="auto"/>
        <w:rPr>
          <w:rFonts w:hint="eastAsia" w:ascii="宋体" w:hAnsi="宋体" w:eastAsia="宋体" w:cs="宋体"/>
          <w:bCs/>
          <w:color w:val="auto"/>
          <w:kern w:val="0"/>
          <w:sz w:val="21"/>
          <w:szCs w:val="21"/>
        </w:rPr>
      </w:pPr>
      <w:r>
        <w:rPr>
          <w:rFonts w:hint="eastAsia" w:ascii="黑体" w:hAnsi="黑体" w:eastAsia="黑体" w:cs="黑体"/>
          <w:color w:val="auto"/>
          <w:kern w:val="0"/>
          <w:sz w:val="21"/>
          <w:szCs w:val="21"/>
          <w:lang w:val="en-US" w:eastAsia="zh-CN" w:bidi="ar-SA"/>
        </w:rPr>
        <w:t xml:space="preserve">成立日期 </w:t>
      </w:r>
      <w:r>
        <w:rPr>
          <w:rFonts w:hint="eastAsia" w:ascii="宋体" w:hAnsi="宋体" w:eastAsia="宋体" w:cs="宋体"/>
          <w:bCs/>
          <w:color w:val="auto"/>
          <w:kern w:val="0"/>
          <w:sz w:val="21"/>
          <w:szCs w:val="21"/>
          <w:lang w:val="en-US" w:eastAsia="zh-CN"/>
        </w:rPr>
        <w:t xml:space="preserve"> </w:t>
      </w:r>
      <w:r>
        <w:rPr>
          <w:rFonts w:hint="eastAsia" w:ascii="宋体" w:hAnsi="宋体" w:eastAsia="宋体" w:cs="宋体"/>
          <w:color w:val="auto"/>
          <w:sz w:val="21"/>
          <w:szCs w:val="21"/>
        </w:rPr>
        <w:t>工商登记时间，用于许可审核与监管历史追溯。</w:t>
      </w:r>
    </w:p>
    <w:p>
      <w:pPr>
        <w:keepNext w:val="0"/>
        <w:keepLines w:val="0"/>
        <w:pageBreakBefore w:val="0"/>
        <w:widowControl w:val="0"/>
        <w:numPr>
          <w:ilvl w:val="0"/>
          <w:numId w:val="18"/>
        </w:numPr>
        <w:wordWrap/>
        <w:topLinePunct w:val="0"/>
        <w:bidi w:val="0"/>
        <w:snapToGrid/>
        <w:spacing w:line="400" w:lineRule="exact"/>
        <w:ind w:left="0" w:leftChars="0" w:firstLine="420" w:firstLineChars="200"/>
        <w:textAlignment w:val="auto"/>
        <w:rPr>
          <w:rFonts w:hint="eastAsia" w:ascii="宋体" w:hAnsi="宋体" w:eastAsia="宋体" w:cs="宋体"/>
          <w:color w:val="auto"/>
          <w:sz w:val="21"/>
          <w:szCs w:val="21"/>
        </w:rPr>
      </w:pPr>
      <w:r>
        <w:rPr>
          <w:rFonts w:hint="eastAsia" w:ascii="黑体" w:hAnsi="黑体" w:eastAsia="黑体" w:cs="黑体"/>
          <w:color w:val="auto"/>
          <w:kern w:val="0"/>
          <w:sz w:val="21"/>
          <w:szCs w:val="21"/>
          <w:lang w:val="en-US" w:eastAsia="zh-CN" w:bidi="ar-SA"/>
        </w:rPr>
        <w:t>技术、销售管理人员人数</w:t>
      </w:r>
      <w:r>
        <w:rPr>
          <w:rFonts w:hint="eastAsia" w:ascii="宋体" w:hAnsi="宋体" w:eastAsia="宋体" w:cs="宋体"/>
          <w:bCs/>
          <w:color w:val="auto"/>
          <w:kern w:val="0"/>
          <w:sz w:val="21"/>
          <w:szCs w:val="21"/>
          <w:lang w:val="en-US" w:eastAsia="zh-CN"/>
        </w:rPr>
        <w:t xml:space="preserve">  </w:t>
      </w:r>
      <w:r>
        <w:rPr>
          <w:rFonts w:hint="eastAsia" w:ascii="宋体" w:hAnsi="宋体" w:eastAsia="宋体" w:cs="宋体"/>
          <w:color w:val="auto"/>
          <w:sz w:val="21"/>
          <w:szCs w:val="21"/>
        </w:rPr>
        <w:t>负责工艺、安全、购销管控的关键人员数，需培训合格、无涉毒记录。</w:t>
      </w:r>
    </w:p>
    <w:p>
      <w:pPr>
        <w:keepNext w:val="0"/>
        <w:keepLines w:val="0"/>
        <w:pageBreakBefore w:val="0"/>
        <w:widowControl w:val="0"/>
        <w:numPr>
          <w:ilvl w:val="0"/>
          <w:numId w:val="18"/>
        </w:numPr>
        <w:wordWrap/>
        <w:topLinePunct w:val="0"/>
        <w:bidi w:val="0"/>
        <w:snapToGrid/>
        <w:spacing w:line="400" w:lineRule="exact"/>
        <w:ind w:left="0" w:leftChars="0" w:firstLine="420" w:firstLineChars="200"/>
        <w:textAlignment w:val="auto"/>
        <w:rPr>
          <w:rFonts w:hint="eastAsia" w:ascii="宋体" w:hAnsi="宋体" w:eastAsia="宋体" w:cs="宋体"/>
          <w:color w:val="auto"/>
          <w:sz w:val="21"/>
          <w:szCs w:val="21"/>
        </w:rPr>
      </w:pPr>
      <w:r>
        <w:rPr>
          <w:rFonts w:hint="eastAsia" w:ascii="黑体" w:hAnsi="黑体" w:eastAsia="黑体" w:cs="黑体"/>
          <w:color w:val="auto"/>
          <w:kern w:val="0"/>
          <w:sz w:val="21"/>
          <w:szCs w:val="21"/>
          <w:lang w:val="en-US" w:eastAsia="zh-CN" w:bidi="ar-SA"/>
        </w:rPr>
        <w:t>企业从业人数</w:t>
      </w:r>
      <w:r>
        <w:rPr>
          <w:rFonts w:hint="eastAsia" w:ascii="宋体" w:hAnsi="宋体" w:eastAsia="宋体" w:cs="宋体"/>
          <w:bCs/>
          <w:color w:val="auto"/>
          <w:kern w:val="0"/>
          <w:sz w:val="21"/>
          <w:szCs w:val="21"/>
          <w:lang w:val="en-US" w:eastAsia="zh-CN"/>
        </w:rPr>
        <w:t xml:space="preserve">  </w:t>
      </w:r>
      <w:r>
        <w:rPr>
          <w:rFonts w:hint="eastAsia" w:ascii="宋体" w:hAnsi="宋体" w:eastAsia="宋体" w:cs="宋体"/>
          <w:color w:val="auto"/>
          <w:sz w:val="21"/>
          <w:szCs w:val="21"/>
        </w:rPr>
        <w:t>全体在岗人员总数，用于核定风险等级、安全培训、应急演练与疏散方案。</w:t>
      </w:r>
    </w:p>
    <w:p>
      <w:pPr>
        <w:keepNext w:val="0"/>
        <w:keepLines w:val="0"/>
        <w:pageBreakBefore w:val="0"/>
        <w:widowControl w:val="0"/>
        <w:numPr>
          <w:ilvl w:val="0"/>
          <w:numId w:val="18"/>
        </w:numPr>
        <w:wordWrap/>
        <w:topLinePunct w:val="0"/>
        <w:bidi w:val="0"/>
        <w:snapToGrid/>
        <w:spacing w:line="400" w:lineRule="exact"/>
        <w:ind w:left="0" w:leftChars="0" w:firstLine="420" w:firstLineChars="200"/>
        <w:textAlignment w:val="auto"/>
        <w:rPr>
          <w:rFonts w:hint="eastAsia" w:ascii="宋体" w:hAnsi="宋体" w:eastAsia="宋体" w:cs="宋体"/>
          <w:bCs/>
          <w:color w:val="auto"/>
          <w:kern w:val="0"/>
          <w:sz w:val="21"/>
          <w:szCs w:val="21"/>
        </w:rPr>
      </w:pPr>
      <w:r>
        <w:rPr>
          <w:rFonts w:hint="eastAsia" w:ascii="黑体" w:hAnsi="黑体" w:eastAsia="黑体" w:cs="黑体"/>
          <w:color w:val="auto"/>
          <w:kern w:val="0"/>
          <w:sz w:val="21"/>
          <w:szCs w:val="21"/>
          <w:lang w:val="en-US" w:eastAsia="zh-CN" w:bidi="ar-SA"/>
        </w:rPr>
        <w:t xml:space="preserve">企业监管机构 </w:t>
      </w:r>
      <w:r>
        <w:rPr>
          <w:rFonts w:hint="eastAsia" w:ascii="宋体" w:hAnsi="宋体" w:eastAsia="宋体" w:cs="宋体"/>
          <w:bCs/>
          <w:color w:val="auto"/>
          <w:kern w:val="0"/>
          <w:sz w:val="21"/>
          <w:szCs w:val="21"/>
          <w:lang w:val="en-US" w:eastAsia="zh-CN"/>
        </w:rPr>
        <w:t xml:space="preserve"> </w:t>
      </w:r>
      <w:r>
        <w:rPr>
          <w:rFonts w:hint="eastAsia" w:ascii="宋体" w:hAnsi="宋体" w:eastAsia="宋体" w:cs="宋体"/>
          <w:color w:val="auto"/>
          <w:sz w:val="21"/>
          <w:szCs w:val="21"/>
        </w:rPr>
        <w:t>直接负责日常监管、执法检查与应急指导的应急管理部门。</w:t>
      </w:r>
    </w:p>
    <w:p>
      <w:pPr>
        <w:keepNext w:val="0"/>
        <w:keepLines w:val="0"/>
        <w:pageBreakBefore w:val="0"/>
        <w:widowControl w:val="0"/>
        <w:numPr>
          <w:ilvl w:val="0"/>
          <w:numId w:val="18"/>
        </w:numPr>
        <w:wordWrap/>
        <w:topLinePunct w:val="0"/>
        <w:bidi w:val="0"/>
        <w:snapToGrid/>
        <w:spacing w:line="400" w:lineRule="exact"/>
        <w:ind w:left="0" w:leftChars="0" w:firstLine="420" w:firstLineChars="200"/>
        <w:textAlignment w:val="auto"/>
        <w:rPr>
          <w:rFonts w:hint="eastAsia" w:ascii="宋体" w:hAnsi="宋体" w:eastAsia="宋体" w:cs="宋体"/>
          <w:bCs/>
          <w:color w:val="auto"/>
          <w:kern w:val="0"/>
          <w:sz w:val="21"/>
          <w:szCs w:val="21"/>
        </w:rPr>
      </w:pPr>
      <w:r>
        <w:rPr>
          <w:rFonts w:hint="eastAsia" w:ascii="黑体" w:hAnsi="黑体" w:eastAsia="黑体" w:cs="黑体"/>
          <w:color w:val="auto"/>
          <w:kern w:val="0"/>
          <w:sz w:val="21"/>
          <w:szCs w:val="21"/>
          <w:lang w:val="en-US" w:eastAsia="zh-CN" w:bidi="ar-SA"/>
        </w:rPr>
        <w:t>非药品类易制毒化学品生产许可证申请书</w:t>
      </w:r>
      <w:r>
        <w:rPr>
          <w:rFonts w:hint="eastAsia" w:ascii="宋体" w:hAnsi="宋体" w:eastAsia="宋体" w:cs="宋体"/>
          <w:bCs/>
          <w:color w:val="auto"/>
          <w:kern w:val="0"/>
          <w:sz w:val="21"/>
          <w:szCs w:val="21"/>
          <w:lang w:val="en-US" w:eastAsia="zh-CN"/>
        </w:rPr>
        <w:t xml:space="preserve">  </w:t>
      </w:r>
      <w:r>
        <w:rPr>
          <w:rFonts w:hint="eastAsia" w:ascii="宋体" w:hAnsi="宋体" w:eastAsia="宋体" w:cs="宋体"/>
          <w:bCs/>
          <w:color w:val="auto"/>
          <w:kern w:val="0"/>
          <w:sz w:val="21"/>
          <w:szCs w:val="21"/>
        </w:rPr>
        <w:t>企业申请生产资质的法定文件，是许可审批与建档依据。</w:t>
      </w:r>
    </w:p>
    <w:p>
      <w:pPr>
        <w:keepNext w:val="0"/>
        <w:keepLines w:val="0"/>
        <w:pageBreakBefore w:val="0"/>
        <w:widowControl w:val="0"/>
        <w:numPr>
          <w:ilvl w:val="0"/>
          <w:numId w:val="18"/>
        </w:numPr>
        <w:wordWrap/>
        <w:topLinePunct w:val="0"/>
        <w:bidi w:val="0"/>
        <w:snapToGrid/>
        <w:spacing w:line="400" w:lineRule="exact"/>
        <w:ind w:left="0" w:leftChars="0" w:firstLine="420" w:firstLineChars="200"/>
        <w:textAlignment w:val="auto"/>
        <w:rPr>
          <w:rFonts w:hint="eastAsia" w:ascii="宋体" w:hAnsi="宋体" w:eastAsia="宋体" w:cs="宋体"/>
          <w:bCs/>
          <w:color w:val="auto"/>
          <w:kern w:val="0"/>
          <w:sz w:val="21"/>
          <w:szCs w:val="21"/>
        </w:rPr>
      </w:pPr>
      <w:r>
        <w:rPr>
          <w:rFonts w:hint="eastAsia" w:ascii="黑体" w:hAnsi="黑体" w:eastAsia="黑体" w:cs="黑体"/>
          <w:color w:val="auto"/>
          <w:kern w:val="0"/>
          <w:sz w:val="21"/>
          <w:szCs w:val="21"/>
          <w:lang w:val="en-US" w:eastAsia="zh-CN" w:bidi="ar-SA"/>
        </w:rPr>
        <w:t>生产设备、仓储设施和污染物处理设施情况说明材料</w:t>
      </w:r>
      <w:r>
        <w:rPr>
          <w:rFonts w:hint="eastAsia" w:ascii="宋体" w:hAnsi="宋体" w:eastAsia="宋体" w:cs="宋体"/>
          <w:bCs/>
          <w:color w:val="auto"/>
          <w:kern w:val="0"/>
          <w:sz w:val="21"/>
          <w:szCs w:val="21"/>
          <w:lang w:val="en-US" w:eastAsia="zh-CN"/>
        </w:rPr>
        <w:t xml:space="preserve">  </w:t>
      </w:r>
      <w:r>
        <w:rPr>
          <w:rFonts w:hint="eastAsia" w:ascii="宋体" w:hAnsi="宋体" w:eastAsia="宋体" w:cs="宋体"/>
          <w:bCs/>
          <w:color w:val="auto"/>
          <w:kern w:val="0"/>
          <w:sz w:val="21"/>
          <w:szCs w:val="21"/>
        </w:rPr>
        <w:t>证明设施合规，满足安全、防爆、防泄漏与环保要求。</w:t>
      </w:r>
    </w:p>
    <w:p>
      <w:pPr>
        <w:keepNext w:val="0"/>
        <w:keepLines w:val="0"/>
        <w:pageBreakBefore w:val="0"/>
        <w:widowControl w:val="0"/>
        <w:numPr>
          <w:ilvl w:val="0"/>
          <w:numId w:val="18"/>
        </w:numPr>
        <w:wordWrap/>
        <w:topLinePunct w:val="0"/>
        <w:bidi w:val="0"/>
        <w:snapToGrid/>
        <w:spacing w:line="400" w:lineRule="exact"/>
        <w:ind w:left="0" w:leftChars="0" w:firstLine="420" w:firstLineChars="200"/>
        <w:textAlignment w:val="auto"/>
        <w:rPr>
          <w:rFonts w:hint="eastAsia" w:ascii="宋体" w:hAnsi="宋体" w:eastAsia="宋体" w:cs="宋体"/>
          <w:bCs/>
          <w:color w:val="auto"/>
          <w:kern w:val="0"/>
          <w:sz w:val="21"/>
          <w:szCs w:val="21"/>
        </w:rPr>
      </w:pPr>
      <w:r>
        <w:rPr>
          <w:rFonts w:hint="eastAsia" w:ascii="黑体" w:hAnsi="黑体" w:eastAsia="黑体" w:cs="黑体"/>
          <w:color w:val="auto"/>
          <w:kern w:val="0"/>
          <w:sz w:val="21"/>
          <w:szCs w:val="21"/>
          <w:lang w:val="en-US" w:eastAsia="zh-CN" w:bidi="ar-SA"/>
        </w:rPr>
        <w:t>易制毒化学品管理制度和环境突发事件应急预案</w:t>
      </w:r>
      <w:r>
        <w:rPr>
          <w:rFonts w:hint="eastAsia" w:ascii="宋体" w:hAnsi="宋体" w:eastAsia="宋体" w:cs="宋体"/>
          <w:bCs/>
          <w:color w:val="auto"/>
          <w:kern w:val="0"/>
          <w:sz w:val="21"/>
          <w:szCs w:val="21"/>
          <w:lang w:val="en-US" w:eastAsia="zh-CN"/>
        </w:rPr>
        <w:t xml:space="preserve">  </w:t>
      </w:r>
      <w:r>
        <w:rPr>
          <w:rFonts w:hint="eastAsia" w:ascii="宋体" w:hAnsi="宋体" w:eastAsia="宋体" w:cs="宋体"/>
          <w:bCs/>
          <w:color w:val="auto"/>
          <w:kern w:val="0"/>
          <w:sz w:val="21"/>
          <w:szCs w:val="21"/>
        </w:rPr>
        <w:t>规范流向管控、丢失处置，防流失事件。</w:t>
      </w:r>
    </w:p>
    <w:p>
      <w:pPr>
        <w:keepNext w:val="0"/>
        <w:keepLines w:val="0"/>
        <w:pageBreakBefore w:val="0"/>
        <w:widowControl w:val="0"/>
        <w:numPr>
          <w:ilvl w:val="0"/>
          <w:numId w:val="18"/>
        </w:numPr>
        <w:wordWrap/>
        <w:topLinePunct w:val="0"/>
        <w:bidi w:val="0"/>
        <w:snapToGrid/>
        <w:spacing w:line="400" w:lineRule="exact"/>
        <w:ind w:left="0" w:leftChars="0" w:firstLine="420" w:firstLineChars="200"/>
        <w:textAlignment w:val="auto"/>
        <w:rPr>
          <w:rFonts w:hint="eastAsia" w:ascii="宋体" w:hAnsi="宋体" w:eastAsia="宋体" w:cs="宋体"/>
          <w:bCs/>
          <w:color w:val="auto"/>
          <w:kern w:val="0"/>
          <w:sz w:val="21"/>
          <w:szCs w:val="21"/>
        </w:rPr>
      </w:pPr>
      <w:r>
        <w:rPr>
          <w:rFonts w:hint="eastAsia" w:ascii="黑体" w:hAnsi="黑体" w:eastAsia="黑体" w:cs="黑体"/>
          <w:color w:val="auto"/>
          <w:kern w:val="0"/>
          <w:sz w:val="21"/>
          <w:szCs w:val="21"/>
          <w:lang w:val="en-US" w:eastAsia="zh-CN" w:bidi="ar-SA"/>
        </w:rPr>
        <w:t xml:space="preserve">安全生产管理制度  </w:t>
      </w:r>
      <w:r>
        <w:rPr>
          <w:rFonts w:hint="eastAsia" w:ascii="宋体" w:hAnsi="宋体" w:eastAsia="宋体" w:cs="宋体"/>
          <w:bCs/>
          <w:color w:val="auto"/>
          <w:kern w:val="0"/>
          <w:sz w:val="21"/>
          <w:szCs w:val="21"/>
        </w:rPr>
        <w:t>企业安全管理体系文件，用于安全生产、执法检查与事故调查。</w:t>
      </w:r>
    </w:p>
    <w:p>
      <w:pPr>
        <w:keepNext w:val="0"/>
        <w:keepLines w:val="0"/>
        <w:pageBreakBefore w:val="0"/>
        <w:widowControl w:val="0"/>
        <w:numPr>
          <w:ilvl w:val="0"/>
          <w:numId w:val="18"/>
        </w:numPr>
        <w:wordWrap/>
        <w:topLinePunct w:val="0"/>
        <w:bidi w:val="0"/>
        <w:snapToGrid/>
        <w:spacing w:line="400" w:lineRule="exact"/>
        <w:ind w:left="0" w:leftChars="0" w:firstLine="420" w:firstLineChars="200"/>
        <w:textAlignment w:val="auto"/>
        <w:rPr>
          <w:rFonts w:hint="eastAsia" w:ascii="宋体" w:hAnsi="宋体" w:eastAsia="宋体" w:cs="宋体"/>
          <w:bCs/>
          <w:color w:val="auto"/>
          <w:kern w:val="0"/>
          <w:sz w:val="21"/>
          <w:szCs w:val="21"/>
        </w:rPr>
      </w:pPr>
      <w:r>
        <w:rPr>
          <w:rFonts w:hint="eastAsia" w:ascii="黑体" w:hAnsi="黑体" w:eastAsia="黑体" w:cs="黑体"/>
          <w:color w:val="auto"/>
          <w:kern w:val="0"/>
          <w:sz w:val="21"/>
          <w:szCs w:val="21"/>
          <w:lang w:val="en-US" w:eastAsia="zh-CN" w:bidi="ar-SA"/>
        </w:rPr>
        <w:t>安全知识证明材料</w:t>
      </w:r>
      <w:r>
        <w:rPr>
          <w:rFonts w:hint="eastAsia" w:ascii="宋体" w:hAnsi="宋体" w:eastAsia="宋体" w:cs="宋体"/>
          <w:bCs/>
          <w:color w:val="auto"/>
          <w:kern w:val="0"/>
          <w:sz w:val="21"/>
          <w:szCs w:val="21"/>
          <w:lang w:val="en-US" w:eastAsia="zh-CN"/>
        </w:rPr>
        <w:t xml:space="preserve">  </w:t>
      </w:r>
      <w:r>
        <w:rPr>
          <w:rFonts w:hint="eastAsia" w:ascii="宋体" w:hAnsi="宋体" w:eastAsia="宋体" w:cs="宋体"/>
          <w:bCs/>
          <w:color w:val="auto"/>
          <w:kern w:val="0"/>
          <w:sz w:val="21"/>
          <w:szCs w:val="21"/>
        </w:rPr>
        <w:t>负责人与技术管理人员安全培训合格证明，是任职与监管核查必备材料。</w:t>
      </w:r>
    </w:p>
    <w:p>
      <w:pPr>
        <w:keepNext w:val="0"/>
        <w:keepLines w:val="0"/>
        <w:pageBreakBefore w:val="0"/>
        <w:widowControl w:val="0"/>
        <w:numPr>
          <w:ilvl w:val="0"/>
          <w:numId w:val="18"/>
        </w:numPr>
        <w:wordWrap/>
        <w:topLinePunct w:val="0"/>
        <w:bidi w:val="0"/>
        <w:snapToGrid/>
        <w:spacing w:line="400" w:lineRule="exact"/>
        <w:ind w:left="0" w:leftChars="0" w:firstLine="420" w:firstLineChars="200"/>
        <w:textAlignment w:val="auto"/>
        <w:rPr>
          <w:rFonts w:hint="eastAsia" w:ascii="宋体" w:hAnsi="宋体" w:eastAsia="宋体" w:cs="宋体"/>
          <w:bCs/>
          <w:color w:val="auto"/>
          <w:kern w:val="0"/>
          <w:sz w:val="21"/>
          <w:szCs w:val="21"/>
        </w:rPr>
      </w:pPr>
      <w:r>
        <w:rPr>
          <w:rFonts w:hint="eastAsia" w:ascii="黑体" w:hAnsi="黑体" w:eastAsia="黑体" w:cs="黑体"/>
          <w:color w:val="auto"/>
          <w:kern w:val="0"/>
          <w:sz w:val="21"/>
          <w:szCs w:val="21"/>
          <w:lang w:val="en-US" w:eastAsia="zh-CN" w:bidi="ar-SA"/>
        </w:rPr>
        <w:t>易制毒知识及无毒品犯罪记录证明材料</w:t>
      </w:r>
      <w:r>
        <w:rPr>
          <w:rFonts w:hint="eastAsia" w:ascii="宋体" w:hAnsi="宋体" w:eastAsia="宋体" w:cs="宋体"/>
          <w:bCs/>
          <w:color w:val="auto"/>
          <w:kern w:val="0"/>
          <w:sz w:val="21"/>
          <w:szCs w:val="21"/>
          <w:lang w:val="en-US" w:eastAsia="zh-CN"/>
        </w:rPr>
        <w:t xml:space="preserve">  </w:t>
      </w:r>
      <w:r>
        <w:rPr>
          <w:rFonts w:hint="eastAsia" w:ascii="宋体" w:hAnsi="宋体" w:eastAsia="宋体" w:cs="宋体"/>
          <w:bCs/>
          <w:color w:val="auto"/>
          <w:kern w:val="0"/>
          <w:sz w:val="21"/>
          <w:szCs w:val="21"/>
        </w:rPr>
        <w:t>禁毒准入要求，确保关键人员懂管理、无涉毒前科。</w:t>
      </w:r>
    </w:p>
    <w:p>
      <w:pPr>
        <w:keepNext w:val="0"/>
        <w:keepLines w:val="0"/>
        <w:pageBreakBefore w:val="0"/>
        <w:widowControl w:val="0"/>
        <w:numPr>
          <w:ilvl w:val="0"/>
          <w:numId w:val="18"/>
        </w:numPr>
        <w:wordWrap/>
        <w:topLinePunct w:val="0"/>
        <w:bidi w:val="0"/>
        <w:snapToGrid/>
        <w:spacing w:line="400" w:lineRule="exact"/>
        <w:ind w:left="0" w:leftChars="0" w:firstLine="420" w:firstLineChars="200"/>
        <w:textAlignment w:val="auto"/>
        <w:rPr>
          <w:rFonts w:hint="eastAsia" w:ascii="宋体" w:hAnsi="宋体" w:eastAsia="宋体" w:cs="宋体"/>
          <w:bCs/>
          <w:color w:val="auto"/>
          <w:kern w:val="0"/>
          <w:sz w:val="21"/>
          <w:szCs w:val="21"/>
        </w:rPr>
      </w:pPr>
      <w:r>
        <w:rPr>
          <w:rFonts w:hint="eastAsia" w:ascii="黑体" w:hAnsi="黑体" w:eastAsia="黑体" w:cs="黑体"/>
          <w:color w:val="auto"/>
          <w:kern w:val="0"/>
          <w:sz w:val="21"/>
          <w:szCs w:val="21"/>
          <w:lang w:val="en-US" w:eastAsia="zh-CN" w:bidi="ar-SA"/>
        </w:rPr>
        <w:t xml:space="preserve">工商营业执照副本  </w:t>
      </w:r>
      <w:r>
        <w:rPr>
          <w:rFonts w:hint="eastAsia" w:ascii="宋体" w:hAnsi="宋体" w:eastAsia="宋体" w:cs="宋体"/>
          <w:bCs/>
          <w:color w:val="auto"/>
          <w:kern w:val="0"/>
          <w:sz w:val="21"/>
          <w:szCs w:val="21"/>
        </w:rPr>
        <w:t>确认企业合法经营、经营范围匹配，禁止超范围从事易制毒相关活动。</w:t>
      </w:r>
    </w:p>
    <w:p>
      <w:pPr>
        <w:keepNext w:val="0"/>
        <w:keepLines w:val="0"/>
        <w:pageBreakBefore w:val="0"/>
        <w:widowControl w:val="0"/>
        <w:numPr>
          <w:ilvl w:val="0"/>
          <w:numId w:val="18"/>
        </w:numPr>
        <w:wordWrap/>
        <w:topLinePunct w:val="0"/>
        <w:bidi w:val="0"/>
        <w:snapToGrid/>
        <w:spacing w:line="400" w:lineRule="exact"/>
        <w:ind w:left="0" w:leftChars="0" w:firstLine="420" w:firstLineChars="200"/>
        <w:textAlignment w:val="auto"/>
        <w:rPr>
          <w:rFonts w:hint="eastAsia" w:ascii="宋体" w:hAnsi="宋体" w:eastAsia="宋体" w:cs="宋体"/>
          <w:bCs/>
          <w:color w:val="auto"/>
          <w:kern w:val="0"/>
          <w:sz w:val="21"/>
          <w:szCs w:val="21"/>
        </w:rPr>
      </w:pPr>
      <w:r>
        <w:rPr>
          <w:rFonts w:hint="eastAsia" w:ascii="黑体" w:hAnsi="黑体" w:eastAsia="黑体" w:cs="黑体"/>
          <w:color w:val="auto"/>
          <w:kern w:val="0"/>
          <w:sz w:val="21"/>
          <w:szCs w:val="21"/>
          <w:lang w:val="en-US" w:eastAsia="zh-CN" w:bidi="ar-SA"/>
        </w:rPr>
        <w:t>产品包装说明和使用说明书</w:t>
      </w:r>
      <w:r>
        <w:rPr>
          <w:rFonts w:hint="eastAsia" w:ascii="宋体" w:hAnsi="宋体" w:eastAsia="宋体" w:cs="宋体"/>
          <w:bCs/>
          <w:color w:val="auto"/>
          <w:kern w:val="0"/>
          <w:sz w:val="21"/>
          <w:szCs w:val="21"/>
          <w:lang w:val="en-US" w:eastAsia="zh-CN"/>
        </w:rPr>
        <w:t xml:space="preserve">  </w:t>
      </w:r>
      <w:r>
        <w:rPr>
          <w:rFonts w:hint="eastAsia" w:ascii="宋体" w:hAnsi="宋体" w:eastAsia="宋体" w:cs="宋体"/>
          <w:bCs/>
          <w:color w:val="auto"/>
          <w:kern w:val="0"/>
          <w:sz w:val="21"/>
          <w:szCs w:val="21"/>
        </w:rPr>
        <w:t>指导安全储运使用，为应急处置提供防护、洗消等关键信息。</w:t>
      </w:r>
    </w:p>
    <w:p>
      <w:pPr>
        <w:keepNext w:val="0"/>
        <w:keepLines w:val="0"/>
        <w:pageBreakBefore w:val="0"/>
        <w:widowControl w:val="0"/>
        <w:numPr>
          <w:ilvl w:val="0"/>
          <w:numId w:val="18"/>
        </w:numPr>
        <w:wordWrap/>
        <w:topLinePunct w:val="0"/>
        <w:bidi w:val="0"/>
        <w:snapToGrid/>
        <w:spacing w:line="400" w:lineRule="exact"/>
        <w:ind w:left="0" w:leftChars="0" w:firstLine="420" w:firstLineChars="200"/>
        <w:textAlignment w:val="auto"/>
        <w:rPr>
          <w:rFonts w:hint="eastAsia" w:ascii="宋体" w:hAnsi="宋体" w:eastAsia="宋体" w:cs="宋体"/>
          <w:bCs/>
          <w:color w:val="auto"/>
          <w:kern w:val="0"/>
          <w:sz w:val="21"/>
          <w:szCs w:val="21"/>
        </w:rPr>
      </w:pPr>
      <w:r>
        <w:rPr>
          <w:rFonts w:hint="eastAsia" w:ascii="黑体" w:hAnsi="黑体" w:eastAsia="黑体" w:cs="黑体"/>
          <w:color w:val="auto"/>
          <w:kern w:val="0"/>
          <w:sz w:val="21"/>
          <w:szCs w:val="21"/>
          <w:lang w:val="en-US" w:eastAsia="zh-CN" w:bidi="ar-SA"/>
        </w:rPr>
        <w:t>危险化学品生产企业安全生产许可证</w:t>
      </w:r>
      <w:r>
        <w:rPr>
          <w:rFonts w:hint="eastAsia" w:ascii="宋体" w:hAnsi="宋体" w:eastAsia="宋体" w:cs="宋体"/>
          <w:bCs/>
          <w:color w:val="auto"/>
          <w:kern w:val="0"/>
          <w:sz w:val="21"/>
          <w:szCs w:val="21"/>
          <w:lang w:val="en-US" w:eastAsia="zh-CN"/>
        </w:rPr>
        <w:t xml:space="preserve">  </w:t>
      </w:r>
      <w:r>
        <w:rPr>
          <w:rFonts w:hint="eastAsia" w:ascii="宋体" w:hAnsi="宋体" w:eastAsia="宋体" w:cs="宋体"/>
          <w:bCs/>
          <w:color w:val="auto"/>
          <w:kern w:val="0"/>
          <w:sz w:val="21"/>
          <w:szCs w:val="21"/>
        </w:rPr>
        <w:t>如果是危险化学品生产企业则提供危险化学品生产法定许可，无证视为非法生产。</w:t>
      </w:r>
    </w:p>
    <w:p>
      <w:pPr>
        <w:keepNext w:val="0"/>
        <w:keepLines w:val="0"/>
        <w:pageBreakBefore w:val="0"/>
        <w:widowControl w:val="0"/>
        <w:numPr>
          <w:ilvl w:val="0"/>
          <w:numId w:val="18"/>
        </w:numPr>
        <w:wordWrap/>
        <w:topLinePunct w:val="0"/>
        <w:bidi w:val="0"/>
        <w:snapToGrid/>
        <w:spacing w:line="400" w:lineRule="exact"/>
        <w:ind w:left="0" w:leftChars="0" w:firstLine="420" w:firstLineChars="200"/>
        <w:textAlignment w:val="auto"/>
        <w:rPr>
          <w:rFonts w:hint="eastAsia" w:ascii="宋体" w:hAnsi="宋体" w:eastAsia="宋体" w:cs="宋体"/>
          <w:bCs/>
          <w:color w:val="auto"/>
          <w:kern w:val="0"/>
          <w:sz w:val="21"/>
          <w:szCs w:val="21"/>
        </w:rPr>
      </w:pPr>
      <w:r>
        <w:rPr>
          <w:rFonts w:hint="eastAsia" w:ascii="黑体" w:hAnsi="黑体" w:eastAsia="黑体" w:cs="黑体"/>
          <w:color w:val="auto"/>
          <w:kern w:val="0"/>
          <w:sz w:val="21"/>
          <w:szCs w:val="21"/>
          <w:lang w:val="en-US" w:eastAsia="zh-CN" w:bidi="ar-SA"/>
        </w:rPr>
        <w:t xml:space="preserve">危险化学品登记证 </w:t>
      </w:r>
      <w:r>
        <w:rPr>
          <w:rFonts w:hint="eastAsia" w:ascii="宋体" w:hAnsi="宋体" w:eastAsia="宋体" w:cs="宋体"/>
          <w:bCs/>
          <w:color w:val="auto"/>
          <w:kern w:val="0"/>
          <w:sz w:val="21"/>
          <w:szCs w:val="21"/>
          <w:lang w:val="en-US" w:eastAsia="zh-CN"/>
        </w:rPr>
        <w:t xml:space="preserve"> </w:t>
      </w:r>
      <w:r>
        <w:rPr>
          <w:rFonts w:hint="eastAsia" w:ascii="宋体" w:hAnsi="宋体" w:eastAsia="宋体" w:cs="宋体"/>
          <w:color w:val="auto"/>
          <w:sz w:val="21"/>
          <w:szCs w:val="21"/>
        </w:rPr>
        <w:t>如果是危险化学品生产企业则提供，</w:t>
      </w:r>
      <w:r>
        <w:rPr>
          <w:rFonts w:hint="eastAsia" w:ascii="宋体" w:hAnsi="宋体" w:eastAsia="宋体" w:cs="宋体"/>
          <w:bCs/>
          <w:color w:val="auto"/>
          <w:kern w:val="0"/>
          <w:sz w:val="21"/>
          <w:szCs w:val="21"/>
        </w:rPr>
        <w:t>支撑应急联动与安全信息公示。</w:t>
      </w:r>
    </w:p>
    <w:p>
      <w:pPr>
        <w:keepNext w:val="0"/>
        <w:keepLines w:val="0"/>
        <w:pageBreakBefore w:val="0"/>
        <w:widowControl w:val="0"/>
        <w:numPr>
          <w:ilvl w:val="0"/>
          <w:numId w:val="18"/>
        </w:numPr>
        <w:wordWrap/>
        <w:topLinePunct w:val="0"/>
        <w:bidi w:val="0"/>
        <w:snapToGrid/>
        <w:spacing w:line="400" w:lineRule="exact"/>
        <w:ind w:left="0" w:leftChars="0" w:firstLine="420" w:firstLineChars="200"/>
        <w:textAlignment w:val="auto"/>
        <w:rPr>
          <w:rFonts w:hint="eastAsia" w:ascii="宋体" w:hAnsi="宋体" w:eastAsia="宋体" w:cs="宋体"/>
          <w:bCs/>
          <w:color w:val="auto"/>
          <w:kern w:val="0"/>
          <w:sz w:val="21"/>
          <w:szCs w:val="21"/>
        </w:rPr>
      </w:pPr>
      <w:r>
        <w:rPr>
          <w:rFonts w:hint="eastAsia" w:ascii="黑体" w:hAnsi="黑体" w:eastAsia="黑体" w:cs="黑体"/>
          <w:color w:val="auto"/>
          <w:kern w:val="0"/>
          <w:sz w:val="21"/>
          <w:szCs w:val="21"/>
          <w:lang w:val="en-US" w:eastAsia="zh-CN" w:bidi="ar-SA"/>
        </w:rPr>
        <w:t xml:space="preserve">非药品类易制毒化学品生产时间 </w:t>
      </w:r>
      <w:r>
        <w:rPr>
          <w:rFonts w:hint="eastAsia" w:ascii="宋体" w:hAnsi="宋体" w:eastAsia="宋体" w:cs="宋体"/>
          <w:bCs/>
          <w:color w:val="auto"/>
          <w:kern w:val="0"/>
          <w:sz w:val="21"/>
          <w:szCs w:val="21"/>
          <w:lang w:val="en-US" w:eastAsia="zh-CN"/>
        </w:rPr>
        <w:t xml:space="preserve"> </w:t>
      </w:r>
      <w:r>
        <w:rPr>
          <w:rFonts w:hint="eastAsia" w:ascii="宋体" w:hAnsi="宋体" w:eastAsia="宋体" w:cs="宋体"/>
          <w:bCs/>
          <w:color w:val="auto"/>
          <w:kern w:val="0"/>
          <w:sz w:val="21"/>
          <w:szCs w:val="21"/>
        </w:rPr>
        <w:t>指企业依法取得生产许可后，实际开始生产非药品类易制毒化学品的具体日期，用于应急管理部门掌握企业生产周期、开展风险排查、核定生产状态及监管追溯。</w:t>
      </w:r>
    </w:p>
    <w:p>
      <w:pPr>
        <w:keepNext w:val="0"/>
        <w:keepLines w:val="0"/>
        <w:pageBreakBefore w:val="0"/>
        <w:widowControl w:val="0"/>
        <w:numPr>
          <w:ilvl w:val="0"/>
          <w:numId w:val="18"/>
        </w:numPr>
        <w:wordWrap/>
        <w:topLinePunct w:val="0"/>
        <w:bidi w:val="0"/>
        <w:snapToGrid/>
        <w:spacing w:line="400" w:lineRule="exact"/>
        <w:ind w:left="0" w:leftChars="0" w:firstLine="420" w:firstLineChars="200"/>
        <w:textAlignment w:val="auto"/>
        <w:rPr>
          <w:rFonts w:hint="eastAsia" w:ascii="宋体" w:hAnsi="宋体" w:eastAsia="宋体" w:cs="宋体"/>
          <w:bCs/>
          <w:color w:val="auto"/>
          <w:kern w:val="0"/>
          <w:sz w:val="21"/>
          <w:szCs w:val="21"/>
        </w:rPr>
      </w:pPr>
      <w:r>
        <w:rPr>
          <w:rFonts w:hint="eastAsia" w:ascii="黑体" w:hAnsi="黑体" w:eastAsia="黑体" w:cs="黑体"/>
          <w:color w:val="auto"/>
          <w:kern w:val="0"/>
          <w:sz w:val="21"/>
          <w:szCs w:val="21"/>
          <w:lang w:val="en-US" w:eastAsia="zh-CN" w:bidi="ar-SA"/>
        </w:rPr>
        <w:t>许可备案类型</w:t>
      </w:r>
      <w:r>
        <w:rPr>
          <w:rFonts w:hint="eastAsia" w:ascii="宋体" w:hAnsi="宋体" w:eastAsia="宋体" w:cs="宋体"/>
          <w:bCs/>
          <w:color w:val="auto"/>
          <w:kern w:val="0"/>
          <w:sz w:val="21"/>
          <w:szCs w:val="21"/>
          <w:lang w:val="en-US" w:eastAsia="zh-CN"/>
        </w:rPr>
        <w:t xml:space="preserve">  </w:t>
      </w:r>
      <w:r>
        <w:rPr>
          <w:rFonts w:hint="eastAsia" w:ascii="宋体" w:hAnsi="宋体" w:eastAsia="宋体" w:cs="宋体"/>
          <w:bCs/>
          <w:color w:val="auto"/>
          <w:kern w:val="0"/>
          <w:sz w:val="21"/>
          <w:szCs w:val="21"/>
        </w:rPr>
        <w:t>根据《易制毒化学品管理条例》（国务院令第445号）和《非药品类易制毒化学品生产、经营许可办法》（国家安全生产监督管理总局令第5号），‌非药品类易制毒化学品的许可与备案制度按类别实行分级管理，第一类非药品类易制毒化学品实行‌许可证管理制度‌，需向省级应急管理部门申请‌生产或经营许可证；‌第二类、第三类非药品类易制毒化学品实行‌备案证明管理制度‌，无需许可证，但必须在规定时限内完成备案。根据属地和类别不同，备案由不同层级应急管理部门负责</w:t>
      </w:r>
      <w:r>
        <w:rPr>
          <w:rFonts w:hint="eastAsia" w:ascii="宋体" w:hAnsi="宋体" w:eastAsia="宋体" w:cs="宋体"/>
          <w:bCs/>
          <w:color w:val="auto"/>
          <w:kern w:val="0"/>
          <w:sz w:val="21"/>
          <w:szCs w:val="21"/>
          <w:lang w:eastAsia="zh-CN"/>
        </w:rPr>
        <w:t xml:space="preserve">  </w:t>
      </w:r>
      <w:r>
        <w:rPr>
          <w:rFonts w:hint="eastAsia" w:ascii="宋体" w:hAnsi="宋体" w:eastAsia="宋体" w:cs="宋体"/>
          <w:bCs/>
          <w:color w:val="auto"/>
          <w:kern w:val="0"/>
          <w:sz w:val="21"/>
          <w:szCs w:val="21"/>
        </w:rPr>
        <w:t>‌第二类非药品类易制毒化学品‌生产‌需向‌设区的市级应急管理部门‌备案；‌经营‌需向‌设区的市级应急管理部门‌备案。‌第三类非药品类易制毒化学品‌生产‌需向‌设区的市级应急管理部门‌备案；‌经营‌需向‌县级应急管理部门‌备案。‌</w:t>
      </w:r>
    </w:p>
    <w:p>
      <w:pPr>
        <w:keepNext w:val="0"/>
        <w:keepLines w:val="0"/>
        <w:pageBreakBefore w:val="0"/>
        <w:widowControl w:val="0"/>
        <w:numPr>
          <w:ilvl w:val="0"/>
          <w:numId w:val="18"/>
        </w:numPr>
        <w:wordWrap/>
        <w:topLinePunct w:val="0"/>
        <w:bidi w:val="0"/>
        <w:snapToGrid/>
        <w:spacing w:line="400" w:lineRule="exact"/>
        <w:ind w:left="0" w:leftChars="0" w:firstLine="420" w:firstLineChars="200"/>
        <w:textAlignment w:val="auto"/>
        <w:rPr>
          <w:rFonts w:hint="eastAsia" w:ascii="宋体" w:hAnsi="宋体" w:eastAsia="宋体" w:cs="宋体"/>
          <w:bCs/>
          <w:color w:val="auto"/>
          <w:kern w:val="0"/>
          <w:sz w:val="21"/>
          <w:szCs w:val="21"/>
        </w:rPr>
      </w:pPr>
      <w:r>
        <w:rPr>
          <w:rFonts w:hint="eastAsia" w:ascii="黑体" w:hAnsi="黑体" w:eastAsia="黑体" w:cs="黑体"/>
          <w:color w:val="auto"/>
          <w:kern w:val="0"/>
          <w:sz w:val="21"/>
          <w:szCs w:val="21"/>
          <w:lang w:val="en-US" w:eastAsia="zh-CN" w:bidi="ar-SA"/>
        </w:rPr>
        <w:t>非药品类易制毒化学品品种类型</w:t>
      </w:r>
      <w:r>
        <w:rPr>
          <w:rFonts w:hint="eastAsia" w:ascii="宋体" w:hAnsi="宋体" w:eastAsia="宋体" w:cs="宋体"/>
          <w:bCs/>
          <w:color w:val="auto"/>
          <w:kern w:val="0"/>
          <w:sz w:val="21"/>
          <w:szCs w:val="21"/>
          <w:lang w:val="en-US" w:eastAsia="zh-CN"/>
        </w:rPr>
        <w:t xml:space="preserve">  </w:t>
      </w:r>
      <w:r>
        <w:rPr>
          <w:rFonts w:hint="eastAsia" w:ascii="宋体" w:hAnsi="宋体" w:eastAsia="宋体" w:cs="宋体"/>
          <w:bCs/>
          <w:color w:val="auto"/>
          <w:kern w:val="0"/>
          <w:sz w:val="21"/>
          <w:szCs w:val="21"/>
        </w:rPr>
        <w:t>根据《易制毒化学品的分类和品种目录》，非药品类易制毒化学品品种类型分为三类，第一类是可以用于制毒的主要原料，第二类、第三类是可以用于制毒的化学配剂。按照生产或经营的非药品类易制毒化学品所属类型进行填写。</w:t>
      </w:r>
    </w:p>
    <w:p>
      <w:pPr>
        <w:keepNext w:val="0"/>
        <w:keepLines w:val="0"/>
        <w:pageBreakBefore w:val="0"/>
        <w:widowControl w:val="0"/>
        <w:numPr>
          <w:ilvl w:val="0"/>
          <w:numId w:val="18"/>
        </w:numPr>
        <w:wordWrap/>
        <w:topLinePunct w:val="0"/>
        <w:bidi w:val="0"/>
        <w:snapToGrid/>
        <w:spacing w:line="400" w:lineRule="exact"/>
        <w:ind w:left="0" w:leftChars="0" w:firstLine="420" w:firstLineChars="200"/>
        <w:textAlignment w:val="auto"/>
        <w:rPr>
          <w:rFonts w:hint="eastAsia" w:ascii="宋体" w:hAnsi="宋体" w:eastAsia="宋体" w:cs="宋体"/>
          <w:bCs/>
          <w:color w:val="auto"/>
          <w:kern w:val="0"/>
          <w:sz w:val="21"/>
          <w:szCs w:val="21"/>
        </w:rPr>
      </w:pPr>
      <w:r>
        <w:rPr>
          <w:rFonts w:hint="eastAsia" w:ascii="黑体" w:hAnsi="黑体" w:eastAsia="黑体" w:cs="黑体"/>
          <w:color w:val="auto"/>
          <w:kern w:val="0"/>
          <w:sz w:val="21"/>
          <w:szCs w:val="21"/>
          <w:lang w:val="en-US" w:eastAsia="zh-CN" w:bidi="ar-SA"/>
        </w:rPr>
        <w:t>非药品类易制毒化学品品种名称</w:t>
      </w:r>
      <w:r>
        <w:rPr>
          <w:rFonts w:hint="eastAsia" w:ascii="宋体" w:hAnsi="宋体" w:eastAsia="宋体" w:cs="宋体"/>
          <w:bCs/>
          <w:color w:val="auto"/>
          <w:kern w:val="0"/>
          <w:sz w:val="21"/>
          <w:szCs w:val="21"/>
          <w:lang w:val="en-US" w:eastAsia="zh-CN"/>
        </w:rPr>
        <w:t xml:space="preserve">  </w:t>
      </w:r>
      <w:r>
        <w:rPr>
          <w:rFonts w:hint="eastAsia" w:ascii="宋体" w:hAnsi="宋体" w:eastAsia="宋体" w:cs="宋体"/>
          <w:bCs/>
          <w:color w:val="auto"/>
          <w:kern w:val="0"/>
          <w:sz w:val="21"/>
          <w:szCs w:val="21"/>
        </w:rPr>
        <w:t>按照公安部、商务部、国家卫生健康委员会、应急管理部、海关总署、国家药品监督管理局联合发布的《易制毒化学品的分类和品种目录》中的物质名称填写生产或经营的非药品类易制毒化学品品种名称。</w:t>
      </w:r>
    </w:p>
    <w:p>
      <w:pPr>
        <w:keepNext w:val="0"/>
        <w:keepLines w:val="0"/>
        <w:pageBreakBefore w:val="0"/>
        <w:widowControl w:val="0"/>
        <w:numPr>
          <w:ilvl w:val="0"/>
          <w:numId w:val="18"/>
        </w:numPr>
        <w:wordWrap/>
        <w:topLinePunct w:val="0"/>
        <w:bidi w:val="0"/>
        <w:snapToGrid/>
        <w:spacing w:line="400" w:lineRule="exact"/>
        <w:ind w:left="0" w:leftChars="0" w:firstLine="420" w:firstLineChars="200"/>
        <w:textAlignment w:val="auto"/>
        <w:rPr>
          <w:rFonts w:hint="eastAsia" w:ascii="宋体" w:hAnsi="宋体" w:eastAsia="宋体" w:cs="宋体"/>
          <w:bCs/>
          <w:color w:val="auto"/>
          <w:kern w:val="0"/>
          <w:sz w:val="21"/>
          <w:szCs w:val="21"/>
        </w:rPr>
      </w:pPr>
      <w:r>
        <w:rPr>
          <w:rFonts w:hint="eastAsia" w:ascii="黑体" w:hAnsi="黑体" w:eastAsia="黑体" w:cs="黑体"/>
          <w:color w:val="auto"/>
          <w:kern w:val="0"/>
          <w:sz w:val="21"/>
          <w:szCs w:val="21"/>
          <w:lang w:val="en-US" w:eastAsia="zh-CN" w:bidi="ar-SA"/>
        </w:rPr>
        <w:t>非药品类易制毒化学品生产量</w:t>
      </w:r>
      <w:r>
        <w:rPr>
          <w:rFonts w:hint="eastAsia" w:ascii="宋体" w:hAnsi="宋体" w:eastAsia="宋体" w:cs="宋体"/>
          <w:bCs/>
          <w:color w:val="auto"/>
          <w:kern w:val="0"/>
          <w:sz w:val="21"/>
          <w:szCs w:val="21"/>
          <w:lang w:val="en-US" w:eastAsia="zh-CN"/>
        </w:rPr>
        <w:t xml:space="preserve">  </w:t>
      </w:r>
      <w:r>
        <w:rPr>
          <w:rFonts w:hint="eastAsia" w:ascii="宋体" w:hAnsi="宋体" w:eastAsia="宋体" w:cs="宋体"/>
          <w:bCs/>
          <w:color w:val="auto"/>
          <w:kern w:val="0"/>
          <w:sz w:val="21"/>
          <w:szCs w:val="21"/>
        </w:rPr>
        <w:t>指企业在统计周期内实际生产产出的非药品类易制毒化学品总量，是应急部门核查产能、管控源头、防范流失与超量生产的核心数据。</w:t>
      </w:r>
    </w:p>
    <w:p>
      <w:pPr>
        <w:keepNext w:val="0"/>
        <w:keepLines w:val="0"/>
        <w:pageBreakBefore w:val="0"/>
        <w:widowControl w:val="0"/>
        <w:numPr>
          <w:ilvl w:val="0"/>
          <w:numId w:val="18"/>
        </w:numPr>
        <w:wordWrap/>
        <w:topLinePunct w:val="0"/>
        <w:bidi w:val="0"/>
        <w:snapToGrid/>
        <w:spacing w:line="400" w:lineRule="exact"/>
        <w:ind w:left="0" w:leftChars="0" w:firstLine="420" w:firstLineChars="200"/>
        <w:textAlignment w:val="auto"/>
        <w:rPr>
          <w:rFonts w:hint="eastAsia" w:ascii="宋体" w:hAnsi="宋体" w:eastAsia="宋体" w:cs="宋体"/>
          <w:bCs/>
          <w:color w:val="auto"/>
          <w:kern w:val="0"/>
          <w:sz w:val="21"/>
          <w:szCs w:val="21"/>
        </w:rPr>
      </w:pPr>
      <w:r>
        <w:rPr>
          <w:rFonts w:hint="eastAsia" w:ascii="黑体" w:hAnsi="黑体" w:eastAsia="黑体" w:cs="黑体"/>
          <w:color w:val="auto"/>
          <w:kern w:val="0"/>
          <w:sz w:val="21"/>
          <w:szCs w:val="21"/>
          <w:lang w:val="en-US" w:eastAsia="zh-CN" w:bidi="ar-SA"/>
        </w:rPr>
        <w:t>非药品类易制毒化学品计量单位</w:t>
      </w:r>
      <w:r>
        <w:rPr>
          <w:rFonts w:hint="eastAsia" w:ascii="宋体" w:hAnsi="宋体" w:eastAsia="宋体" w:cs="宋体"/>
          <w:bCs/>
          <w:color w:val="auto"/>
          <w:kern w:val="0"/>
          <w:sz w:val="21"/>
          <w:szCs w:val="21"/>
          <w:lang w:val="en-US" w:eastAsia="zh-CN"/>
        </w:rPr>
        <w:t xml:space="preserve">  </w:t>
      </w:r>
      <w:r>
        <w:rPr>
          <w:rFonts w:hint="eastAsia" w:ascii="宋体" w:hAnsi="宋体" w:eastAsia="宋体" w:cs="宋体"/>
          <w:bCs/>
          <w:color w:val="auto"/>
          <w:kern w:val="0"/>
          <w:sz w:val="21"/>
          <w:szCs w:val="21"/>
        </w:rPr>
        <w:t>指统计生产量、购入量、销售量时统一使用的重量单位，包括克、千克、吨，确保数据口径一致、便于汇总核算与监管对比。</w:t>
      </w:r>
    </w:p>
    <w:p>
      <w:pPr>
        <w:keepNext w:val="0"/>
        <w:keepLines w:val="0"/>
        <w:pageBreakBefore w:val="0"/>
        <w:widowControl w:val="0"/>
        <w:numPr>
          <w:ilvl w:val="0"/>
          <w:numId w:val="18"/>
        </w:numPr>
        <w:wordWrap/>
        <w:topLinePunct w:val="0"/>
        <w:bidi w:val="0"/>
        <w:snapToGrid/>
        <w:spacing w:line="400" w:lineRule="exact"/>
        <w:ind w:left="0" w:leftChars="0" w:firstLine="420" w:firstLineChars="200"/>
        <w:textAlignment w:val="auto"/>
        <w:rPr>
          <w:rFonts w:hint="eastAsia" w:ascii="宋体" w:hAnsi="宋体" w:eastAsia="宋体" w:cs="宋体"/>
          <w:bCs/>
          <w:color w:val="auto"/>
          <w:kern w:val="0"/>
          <w:sz w:val="21"/>
          <w:szCs w:val="21"/>
        </w:rPr>
      </w:pPr>
      <w:r>
        <w:rPr>
          <w:rFonts w:hint="eastAsia" w:ascii="黑体" w:hAnsi="黑体" w:eastAsia="黑体" w:cs="黑体"/>
          <w:color w:val="auto"/>
          <w:kern w:val="0"/>
          <w:sz w:val="21"/>
          <w:szCs w:val="21"/>
          <w:lang w:val="en-US" w:eastAsia="zh-CN" w:bidi="ar-SA"/>
        </w:rPr>
        <w:t>非药品类易制毒化学品购入时间</w:t>
      </w:r>
      <w:r>
        <w:rPr>
          <w:rFonts w:hint="eastAsia" w:ascii="宋体" w:hAnsi="宋体" w:eastAsia="宋体" w:cs="宋体"/>
          <w:bCs/>
          <w:color w:val="auto"/>
          <w:kern w:val="0"/>
          <w:sz w:val="21"/>
          <w:szCs w:val="21"/>
          <w:lang w:val="en-US" w:eastAsia="zh-CN"/>
        </w:rPr>
        <w:t xml:space="preserve">  </w:t>
      </w:r>
      <w:r>
        <w:rPr>
          <w:rFonts w:hint="eastAsia" w:ascii="宋体" w:hAnsi="宋体" w:eastAsia="宋体" w:cs="宋体"/>
          <w:bCs/>
          <w:color w:val="auto"/>
          <w:kern w:val="0"/>
          <w:sz w:val="21"/>
          <w:szCs w:val="21"/>
        </w:rPr>
        <w:t>企业从具备合法资质的单位实际购进非药品类易制毒化学品的具体日期，用于应急管理部门核查采购记录、追溯来源、防范非法流入。‌</w:t>
      </w:r>
    </w:p>
    <w:p>
      <w:pPr>
        <w:keepNext w:val="0"/>
        <w:keepLines w:val="0"/>
        <w:pageBreakBefore w:val="0"/>
        <w:widowControl w:val="0"/>
        <w:numPr>
          <w:ilvl w:val="0"/>
          <w:numId w:val="18"/>
        </w:numPr>
        <w:wordWrap/>
        <w:topLinePunct w:val="0"/>
        <w:bidi w:val="0"/>
        <w:snapToGrid/>
        <w:spacing w:line="400" w:lineRule="exact"/>
        <w:ind w:left="0" w:leftChars="0" w:firstLine="420" w:firstLineChars="200"/>
        <w:textAlignment w:val="auto"/>
        <w:rPr>
          <w:rFonts w:hint="eastAsia" w:ascii="宋体" w:hAnsi="宋体" w:eastAsia="宋体" w:cs="宋体"/>
          <w:bCs/>
          <w:color w:val="auto"/>
          <w:kern w:val="0"/>
          <w:sz w:val="21"/>
          <w:szCs w:val="21"/>
        </w:rPr>
      </w:pPr>
      <w:r>
        <w:rPr>
          <w:rFonts w:hint="eastAsia" w:ascii="黑体" w:hAnsi="黑体" w:eastAsia="黑体" w:cs="黑体"/>
          <w:color w:val="auto"/>
          <w:kern w:val="0"/>
          <w:sz w:val="21"/>
          <w:szCs w:val="21"/>
          <w:lang w:val="en-US" w:eastAsia="zh-CN" w:bidi="ar-SA"/>
        </w:rPr>
        <w:t>非药品类易制毒化学品购入经办人</w:t>
      </w:r>
      <w:r>
        <w:rPr>
          <w:rFonts w:hint="eastAsia" w:ascii="宋体" w:hAnsi="宋体" w:eastAsia="宋体" w:cs="宋体"/>
          <w:bCs/>
          <w:color w:val="auto"/>
          <w:kern w:val="0"/>
          <w:sz w:val="21"/>
          <w:szCs w:val="21"/>
          <w:lang w:val="en-US" w:eastAsia="zh-CN"/>
        </w:rPr>
        <w:t xml:space="preserve">  </w:t>
      </w:r>
      <w:r>
        <w:rPr>
          <w:rFonts w:hint="eastAsia" w:ascii="宋体" w:hAnsi="宋体" w:eastAsia="宋体" w:cs="宋体"/>
          <w:bCs/>
          <w:color w:val="auto"/>
          <w:kern w:val="0"/>
          <w:sz w:val="21"/>
          <w:szCs w:val="21"/>
        </w:rPr>
        <w:t>具体负责采购、提货、入库、签字确认的工作人员，是购销环节关键责任人，便于倒查轨迹、落实管理责任。</w:t>
      </w:r>
    </w:p>
    <w:p>
      <w:pPr>
        <w:keepNext w:val="0"/>
        <w:keepLines w:val="0"/>
        <w:pageBreakBefore w:val="0"/>
        <w:widowControl w:val="0"/>
        <w:numPr>
          <w:ilvl w:val="0"/>
          <w:numId w:val="18"/>
        </w:numPr>
        <w:wordWrap/>
        <w:topLinePunct w:val="0"/>
        <w:bidi w:val="0"/>
        <w:snapToGrid/>
        <w:spacing w:line="400" w:lineRule="exact"/>
        <w:ind w:left="0" w:leftChars="0" w:firstLine="420" w:firstLineChars="200"/>
        <w:textAlignment w:val="auto"/>
        <w:rPr>
          <w:rFonts w:hint="eastAsia" w:ascii="宋体" w:hAnsi="宋体" w:eastAsia="宋体" w:cs="宋体"/>
          <w:bCs/>
          <w:color w:val="auto"/>
          <w:kern w:val="0"/>
          <w:sz w:val="21"/>
          <w:szCs w:val="21"/>
        </w:rPr>
      </w:pPr>
      <w:r>
        <w:rPr>
          <w:rFonts w:hint="eastAsia" w:ascii="黑体" w:hAnsi="黑体" w:eastAsia="黑体" w:cs="黑体"/>
          <w:color w:val="auto"/>
          <w:kern w:val="0"/>
          <w:sz w:val="21"/>
          <w:szCs w:val="21"/>
          <w:lang w:val="en-US" w:eastAsia="zh-CN" w:bidi="ar-SA"/>
        </w:rPr>
        <w:t>非药品类易制毒化学品购入经办人单位</w:t>
      </w:r>
      <w:r>
        <w:rPr>
          <w:rFonts w:hint="eastAsia" w:ascii="宋体" w:hAnsi="宋体" w:eastAsia="宋体" w:cs="宋体"/>
          <w:bCs/>
          <w:color w:val="auto"/>
          <w:kern w:val="0"/>
          <w:sz w:val="21"/>
          <w:szCs w:val="21"/>
          <w:lang w:val="en-US" w:eastAsia="zh-CN"/>
        </w:rPr>
        <w:t xml:space="preserve">  </w:t>
      </w:r>
      <w:r>
        <w:rPr>
          <w:rFonts w:hint="eastAsia" w:ascii="宋体" w:hAnsi="宋体" w:eastAsia="宋体" w:cs="宋体"/>
          <w:bCs/>
          <w:color w:val="auto"/>
          <w:kern w:val="0"/>
          <w:sz w:val="21"/>
          <w:szCs w:val="21"/>
        </w:rPr>
        <w:t>购入经办人所属的企业或供货单位名称，用于明确交易双方主体、核实资质，实现全链条可追溯监管。</w:t>
      </w:r>
    </w:p>
    <w:p>
      <w:pPr>
        <w:keepNext w:val="0"/>
        <w:keepLines w:val="0"/>
        <w:pageBreakBefore w:val="0"/>
        <w:widowControl w:val="0"/>
        <w:numPr>
          <w:ilvl w:val="0"/>
          <w:numId w:val="18"/>
        </w:numPr>
        <w:wordWrap/>
        <w:topLinePunct w:val="0"/>
        <w:bidi w:val="0"/>
        <w:snapToGrid/>
        <w:spacing w:line="400" w:lineRule="exact"/>
        <w:ind w:left="0" w:leftChars="0" w:firstLine="420" w:firstLineChars="200"/>
        <w:textAlignment w:val="auto"/>
        <w:rPr>
          <w:rFonts w:hint="eastAsia" w:ascii="宋体" w:hAnsi="宋体" w:eastAsia="宋体" w:cs="宋体"/>
          <w:bCs/>
          <w:color w:val="auto"/>
          <w:kern w:val="0"/>
          <w:sz w:val="21"/>
          <w:szCs w:val="21"/>
        </w:rPr>
      </w:pPr>
      <w:r>
        <w:rPr>
          <w:rFonts w:hint="eastAsia" w:ascii="黑体" w:hAnsi="黑体" w:eastAsia="黑体" w:cs="黑体"/>
          <w:color w:val="auto"/>
          <w:kern w:val="0"/>
          <w:sz w:val="21"/>
          <w:szCs w:val="21"/>
          <w:lang w:val="en-US" w:eastAsia="zh-CN" w:bidi="ar-SA"/>
        </w:rPr>
        <w:t>非药品类易制毒化学品销售时间</w:t>
      </w:r>
      <w:r>
        <w:rPr>
          <w:rFonts w:hint="eastAsia" w:ascii="宋体" w:hAnsi="宋体" w:eastAsia="宋体" w:cs="宋体"/>
          <w:bCs/>
          <w:color w:val="auto"/>
          <w:kern w:val="0"/>
          <w:sz w:val="21"/>
          <w:szCs w:val="21"/>
          <w:lang w:val="en-US" w:eastAsia="zh-CN"/>
        </w:rPr>
        <w:t xml:space="preserve">  </w:t>
      </w:r>
      <w:r>
        <w:rPr>
          <w:rFonts w:hint="eastAsia" w:ascii="宋体" w:hAnsi="宋体" w:eastAsia="宋体" w:cs="宋体"/>
          <w:bCs/>
          <w:color w:val="auto"/>
          <w:kern w:val="0"/>
          <w:sz w:val="21"/>
          <w:szCs w:val="21"/>
        </w:rPr>
        <w:t>企业向具备合法资质的购买单位实际售出非药品类易制毒化学品的具体日期，用于核查销售流向、闭环管理、防范流入非法渠道。</w:t>
      </w:r>
    </w:p>
    <w:p>
      <w:pPr>
        <w:keepNext w:val="0"/>
        <w:keepLines w:val="0"/>
        <w:pageBreakBefore w:val="0"/>
        <w:widowControl w:val="0"/>
        <w:wordWrap/>
        <w:topLinePunct w:val="0"/>
        <w:bidi w:val="0"/>
        <w:snapToGrid/>
        <w:spacing w:line="400" w:lineRule="exact"/>
        <w:textAlignment w:val="auto"/>
        <w:rPr>
          <w:rFonts w:ascii="宋体" w:hAnsi="宋体" w:eastAsia="宋体" w:cs="宋体"/>
          <w:color w:val="auto"/>
          <w:sz w:val="21"/>
          <w:szCs w:val="21"/>
          <w:highlight w:val="none"/>
        </w:rPr>
      </w:pPr>
    </w:p>
    <w:p>
      <w:pPr>
        <w:spacing w:line="400" w:lineRule="exact"/>
        <w:jc w:val="center"/>
        <w:rPr>
          <w:rFonts w:hint="eastAsia" w:ascii="宋体" w:hAnsi="宋体"/>
          <w:b/>
          <w:sz w:val="28"/>
          <w:szCs w:val="28"/>
          <w:highlight w:val="none"/>
        </w:rPr>
      </w:pPr>
      <w:r>
        <w:rPr>
          <w:rFonts w:hint="eastAsia" w:ascii="宋体" w:hAnsi="宋体"/>
          <w:b/>
          <w:sz w:val="28"/>
          <w:szCs w:val="28"/>
          <w:highlight w:val="none"/>
        </w:rPr>
        <w:t>（十六）新改扩建危险化学品生产建设项目及石油天然气开采和油气长输管道建设项目“三同时”信息表</w:t>
      </w:r>
    </w:p>
    <w:p>
      <w:pPr>
        <w:spacing w:line="400" w:lineRule="exact"/>
        <w:ind w:firstLine="420" w:firstLineChars="200"/>
        <w:rPr>
          <w:rFonts w:hint="eastAsia" w:asciiTheme="minorEastAsia" w:hAnsiTheme="minorEastAsia" w:eastAsiaTheme="minorEastAsia" w:cstheme="minorEastAsia"/>
          <w:kern w:val="0"/>
          <w:szCs w:val="21"/>
        </w:rPr>
      </w:pPr>
    </w:p>
    <w:p>
      <w:pPr>
        <w:numPr>
          <w:ilvl w:val="0"/>
          <w:numId w:val="19"/>
        </w:numPr>
        <w:autoSpaceDE w:val="0"/>
        <w:autoSpaceDN w:val="0"/>
        <w:adjustRightInd w:val="0"/>
        <w:spacing w:line="400" w:lineRule="exact"/>
        <w:ind w:firstLine="420" w:firstLineChars="200"/>
        <w:jc w:val="left"/>
        <w:rPr>
          <w:rFonts w:hint="eastAsia" w:ascii="宋体" w:hAnsi="宋体" w:cs="宋体"/>
          <w:kern w:val="0"/>
          <w:szCs w:val="21"/>
        </w:rPr>
      </w:pPr>
      <w:r>
        <w:rPr>
          <w:rFonts w:hint="eastAsia" w:ascii="黑体" w:hAnsi="黑体" w:eastAsia="黑体" w:cs="黑体"/>
          <w:kern w:val="0"/>
          <w:szCs w:val="21"/>
        </w:rPr>
        <w:t xml:space="preserve">省、市、区县  </w:t>
      </w:r>
      <w:r>
        <w:rPr>
          <w:rFonts w:hint="eastAsia" w:ascii="宋体" w:hAnsi="宋体" w:cs="宋体"/>
          <w:kern w:val="0"/>
          <w:szCs w:val="21"/>
        </w:rPr>
        <w:t>省级包含省、自治区、直辖市；市级特指地级市、自治州、盟属地行政区域；区县级包含市辖区、县、县级市、自治县、旗</w:t>
      </w:r>
      <w:r>
        <w:rPr>
          <w:rFonts w:hint="eastAsia" w:ascii="宋体" w:hAnsi="宋体" w:cs="宋体"/>
          <w:kern w:val="0"/>
          <w:szCs w:val="21"/>
          <w:lang w:eastAsia="zh-CN"/>
        </w:rPr>
        <w:t>；</w:t>
      </w:r>
      <w:r>
        <w:rPr>
          <w:rFonts w:hint="eastAsia"/>
        </w:rPr>
        <w:t>跨行政区划的油气长输管道线性工程，需完整填报管道全线途经的所有省、市、区县行政区域。</w:t>
      </w:r>
    </w:p>
    <w:p>
      <w:pPr>
        <w:numPr>
          <w:ilvl w:val="0"/>
          <w:numId w:val="19"/>
        </w:numPr>
        <w:autoSpaceDE w:val="0"/>
        <w:autoSpaceDN w:val="0"/>
        <w:adjustRightInd w:val="0"/>
        <w:spacing w:line="400" w:lineRule="exact"/>
        <w:ind w:firstLine="420" w:firstLineChars="200"/>
        <w:jc w:val="left"/>
        <w:rPr>
          <w:rFonts w:hint="eastAsia" w:ascii="宋体" w:hAnsi="宋体" w:cs="宋体"/>
          <w:kern w:val="0"/>
          <w:szCs w:val="21"/>
        </w:rPr>
      </w:pPr>
      <w:r>
        <w:rPr>
          <w:rFonts w:hint="eastAsia" w:ascii="黑体" w:hAnsi="黑体" w:eastAsia="黑体" w:cs="黑体"/>
          <w:kern w:val="0"/>
          <w:szCs w:val="21"/>
        </w:rPr>
        <w:t>新改扩建项目名称</w:t>
      </w:r>
      <w:r>
        <w:rPr>
          <w:rFonts w:hint="eastAsia" w:ascii="宋体" w:hAnsi="宋体" w:cs="宋体"/>
          <w:kern w:val="0"/>
          <w:szCs w:val="21"/>
        </w:rPr>
        <w:t xml:space="preserve">  指项目投资主管部门出具的立项批复、核准、备案法定文件中载明的项目完整正式名称，项目名称必须与官方立项文件一字对应、完全一致，严禁使用企业内部俗称、简称、车间名称、工程代号等非法定名称。</w:t>
      </w:r>
    </w:p>
    <w:p>
      <w:pPr>
        <w:numPr>
          <w:ilvl w:val="0"/>
          <w:numId w:val="19"/>
        </w:numPr>
        <w:autoSpaceDE w:val="0"/>
        <w:autoSpaceDN w:val="0"/>
        <w:adjustRightInd w:val="0"/>
        <w:spacing w:line="400" w:lineRule="exact"/>
        <w:ind w:firstLine="420" w:firstLineChars="200"/>
        <w:jc w:val="left"/>
        <w:rPr>
          <w:rFonts w:hint="eastAsia" w:ascii="宋体" w:hAnsi="宋体" w:cs="宋体"/>
          <w:kern w:val="0"/>
          <w:szCs w:val="21"/>
        </w:rPr>
      </w:pPr>
      <w:r>
        <w:rPr>
          <w:rFonts w:hint="eastAsia" w:ascii="黑体" w:hAnsi="黑体" w:eastAsia="黑体" w:cs="黑体"/>
          <w:kern w:val="0"/>
          <w:szCs w:val="21"/>
        </w:rPr>
        <w:t>建设单位</w:t>
      </w:r>
      <w:r>
        <w:rPr>
          <w:rFonts w:hint="eastAsia" w:ascii="宋体" w:hAnsi="宋体" w:cs="宋体"/>
          <w:kern w:val="0"/>
          <w:szCs w:val="21"/>
        </w:rPr>
        <w:t xml:space="preserve">  指出资投资建设危险化学品建设项目</w:t>
      </w:r>
      <w:r>
        <w:rPr>
          <w:rFonts w:hint="eastAsia" w:ascii="宋体" w:hAnsi="宋体" w:cs="宋体"/>
          <w:kern w:val="0"/>
          <w:szCs w:val="21"/>
          <w:lang w:val="en-US" w:eastAsia="zh-CN"/>
        </w:rPr>
        <w:t>及</w:t>
      </w:r>
      <w:r>
        <w:rPr>
          <w:rFonts w:hint="eastAsia" w:ascii="宋体" w:hAnsi="宋体" w:cs="宋体"/>
          <w:kern w:val="0"/>
          <w:szCs w:val="21"/>
        </w:rPr>
        <w:t>石油天然气开采</w:t>
      </w:r>
      <w:r>
        <w:rPr>
          <w:rFonts w:hint="eastAsia" w:ascii="宋体" w:hAnsi="宋体" w:cs="宋体"/>
          <w:kern w:val="0"/>
          <w:szCs w:val="21"/>
          <w:lang w:val="en-US" w:eastAsia="zh-CN"/>
        </w:rPr>
        <w:t>和</w:t>
      </w:r>
      <w:r>
        <w:rPr>
          <w:rFonts w:hint="eastAsia" w:ascii="宋体" w:hAnsi="宋体" w:cs="宋体"/>
          <w:kern w:val="0"/>
          <w:szCs w:val="21"/>
        </w:rPr>
        <w:t>油气长输管道</w:t>
      </w:r>
      <w:r>
        <w:rPr>
          <w:rFonts w:hint="eastAsia" w:ascii="宋体" w:hAnsi="宋体" w:cs="宋体"/>
          <w:kern w:val="0"/>
          <w:szCs w:val="21"/>
          <w:lang w:val="en-US" w:eastAsia="zh-CN"/>
        </w:rPr>
        <w:t>建设项目</w:t>
      </w:r>
      <w:r>
        <w:rPr>
          <w:rFonts w:hint="eastAsia" w:ascii="宋体" w:hAnsi="宋体" w:cs="宋体"/>
          <w:kern w:val="0"/>
          <w:szCs w:val="21"/>
        </w:rPr>
        <w:t>、具备独立法人资格，对项目安全生产全过程承担法定主体责任的单位。</w:t>
      </w:r>
    </w:p>
    <w:p>
      <w:pPr>
        <w:numPr>
          <w:ilvl w:val="0"/>
          <w:numId w:val="19"/>
        </w:numPr>
        <w:autoSpaceDE w:val="0"/>
        <w:autoSpaceDN w:val="0"/>
        <w:adjustRightInd w:val="0"/>
        <w:spacing w:line="400" w:lineRule="exact"/>
        <w:ind w:firstLine="420" w:firstLineChars="200"/>
        <w:jc w:val="left"/>
        <w:rPr>
          <w:rFonts w:hint="eastAsia" w:ascii="宋体" w:hAnsi="宋体" w:cs="宋体"/>
          <w:kern w:val="0"/>
          <w:szCs w:val="21"/>
        </w:rPr>
      </w:pPr>
      <w:r>
        <w:rPr>
          <w:rFonts w:hint="eastAsia" w:ascii="黑体" w:hAnsi="黑体" w:eastAsia="黑体" w:cs="黑体"/>
          <w:kern w:val="0"/>
          <w:szCs w:val="21"/>
        </w:rPr>
        <w:t>立项时间</w:t>
      </w:r>
      <w:r>
        <w:rPr>
          <w:rFonts w:hint="eastAsia" w:ascii="宋体" w:hAnsi="宋体" w:cs="宋体"/>
          <w:kern w:val="0"/>
          <w:szCs w:val="21"/>
        </w:rPr>
        <w:t xml:space="preserve">  指各级发展改革、工业和信息化、行政审批等投资主管部门，依法出具项目批复、核准、备案正式行政文件的签发日期，该时间为项目纳入固定资产投资及安全生产监管的法定起始节点。</w:t>
      </w:r>
    </w:p>
    <w:p>
      <w:pPr>
        <w:numPr>
          <w:ilvl w:val="0"/>
          <w:numId w:val="19"/>
        </w:numPr>
        <w:autoSpaceDE w:val="0"/>
        <w:autoSpaceDN w:val="0"/>
        <w:adjustRightInd w:val="0"/>
        <w:spacing w:line="400" w:lineRule="exact"/>
        <w:ind w:firstLine="420" w:firstLineChars="200"/>
        <w:jc w:val="left"/>
        <w:rPr>
          <w:rFonts w:hint="eastAsia" w:ascii="宋体" w:hAnsi="宋体" w:cs="宋体"/>
          <w:kern w:val="0"/>
          <w:szCs w:val="21"/>
        </w:rPr>
      </w:pPr>
      <w:r>
        <w:rPr>
          <w:rFonts w:hint="eastAsia" w:ascii="黑体" w:hAnsi="黑体" w:eastAsia="黑体" w:cs="黑体"/>
          <w:kern w:val="0"/>
          <w:szCs w:val="21"/>
        </w:rPr>
        <w:t>立项部门（批复、核准、备案）含央企总部</w:t>
      </w:r>
      <w:r>
        <w:rPr>
          <w:rFonts w:hint="eastAsia" w:ascii="宋体" w:hAnsi="宋体" w:cs="宋体"/>
          <w:kern w:val="0"/>
          <w:szCs w:val="21"/>
        </w:rPr>
        <w:t xml:space="preserve">  指依法履行固定资产投资项目审批、核准、备案监管职能的行政主管部门及央企内部决策机构，依据国家投资体制改革相关规定，批复适用于政府投资类危化品</w:t>
      </w:r>
      <w:r>
        <w:rPr>
          <w:rFonts w:hint="eastAsia" w:ascii="宋体" w:hAnsi="宋体" w:cs="宋体"/>
          <w:kern w:val="0"/>
          <w:szCs w:val="21"/>
          <w:lang w:val="en-US" w:eastAsia="zh-CN"/>
        </w:rPr>
        <w:t>和石油天然气</w:t>
      </w:r>
      <w:r>
        <w:rPr>
          <w:rFonts w:hint="eastAsia" w:ascii="宋体" w:hAnsi="宋体" w:cs="宋体"/>
          <w:kern w:val="0"/>
          <w:szCs w:val="21"/>
        </w:rPr>
        <w:t>项目，由</w:t>
      </w:r>
      <w:r>
        <w:rPr>
          <w:rFonts w:hint="eastAsia" w:ascii="宋体" w:hAnsi="宋体" w:cs="宋体"/>
          <w:kern w:val="0"/>
          <w:szCs w:val="21"/>
          <w:lang w:val="en-US" w:eastAsia="zh-CN"/>
        </w:rPr>
        <w:t>各级</w:t>
      </w:r>
      <w:r>
        <w:rPr>
          <w:rFonts w:hint="eastAsia" w:ascii="宋体" w:hAnsi="宋体" w:cs="宋体"/>
          <w:kern w:val="0"/>
          <w:szCs w:val="21"/>
        </w:rPr>
        <w:t>发改、行政审批部门审批；核准适用于列入《政府核准的投资项目目录》的重大危化品</w:t>
      </w:r>
      <w:r>
        <w:rPr>
          <w:rFonts w:hint="eastAsia" w:ascii="宋体" w:hAnsi="宋体" w:cs="宋体"/>
          <w:kern w:val="0"/>
          <w:szCs w:val="21"/>
          <w:lang w:val="en-US" w:eastAsia="zh-CN"/>
        </w:rPr>
        <w:t>和石油天然气</w:t>
      </w:r>
      <w:r>
        <w:rPr>
          <w:rFonts w:hint="eastAsia" w:ascii="宋体" w:hAnsi="宋体" w:cs="宋体"/>
          <w:kern w:val="0"/>
          <w:szCs w:val="21"/>
        </w:rPr>
        <w:t>建设项目，由</w:t>
      </w:r>
      <w:r>
        <w:rPr>
          <w:rFonts w:hint="eastAsia" w:ascii="宋体" w:hAnsi="宋体" w:cs="宋体"/>
          <w:kern w:val="0"/>
          <w:szCs w:val="21"/>
          <w:lang w:val="en-US" w:eastAsia="zh-CN"/>
        </w:rPr>
        <w:t>各级</w:t>
      </w:r>
      <w:r>
        <w:rPr>
          <w:rFonts w:hint="eastAsia" w:ascii="宋体" w:hAnsi="宋体" w:cs="宋体"/>
          <w:kern w:val="0"/>
          <w:szCs w:val="21"/>
        </w:rPr>
        <w:t>法定核准部门出具文件；备案适用于企业自主投资的一般性技改、配套类</w:t>
      </w:r>
      <w:r>
        <w:rPr>
          <w:rFonts w:hint="eastAsia" w:ascii="宋体" w:hAnsi="宋体" w:cs="宋体"/>
          <w:kern w:val="0"/>
          <w:szCs w:val="21"/>
          <w:lang w:eastAsia="zh-CN"/>
        </w:rPr>
        <w:t>、</w:t>
      </w:r>
      <w:r>
        <w:rPr>
          <w:rFonts w:hint="eastAsia" w:ascii="宋体" w:hAnsi="宋体" w:cs="宋体"/>
          <w:kern w:val="0"/>
          <w:szCs w:val="21"/>
          <w:lang w:val="en-US" w:eastAsia="zh-CN"/>
        </w:rPr>
        <w:t>管道维修改造等一般性</w:t>
      </w:r>
      <w:r>
        <w:rPr>
          <w:rFonts w:hint="eastAsia" w:ascii="宋体" w:hAnsi="宋体" w:cs="宋体"/>
          <w:kern w:val="0"/>
          <w:szCs w:val="21"/>
        </w:rPr>
        <w:t>项目，由属地政务服务及发改部门备案；央企下属单位实施的</w:t>
      </w:r>
      <w:r>
        <w:rPr>
          <w:rFonts w:hint="eastAsia" w:ascii="宋体" w:hAnsi="宋体" w:cs="宋体"/>
          <w:kern w:val="0"/>
          <w:szCs w:val="21"/>
          <w:lang w:val="en-US" w:eastAsia="zh-CN"/>
        </w:rPr>
        <w:t>危化品</w:t>
      </w:r>
      <w:r>
        <w:rPr>
          <w:rFonts w:hint="eastAsia" w:ascii="宋体" w:hAnsi="宋体" w:cs="宋体"/>
          <w:kern w:val="0"/>
          <w:szCs w:val="21"/>
        </w:rPr>
        <w:t>项目，由央企总部投资决策部门完成内部立项审批程序，视同法定立项部门履行立项职责。</w:t>
      </w:r>
    </w:p>
    <w:p>
      <w:pPr>
        <w:numPr>
          <w:ilvl w:val="0"/>
          <w:numId w:val="19"/>
        </w:numPr>
        <w:autoSpaceDE w:val="0"/>
        <w:autoSpaceDN w:val="0"/>
        <w:adjustRightInd w:val="0"/>
        <w:spacing w:line="400" w:lineRule="exact"/>
        <w:ind w:firstLine="420" w:firstLineChars="200"/>
        <w:jc w:val="left"/>
        <w:rPr>
          <w:rFonts w:hint="eastAsia" w:ascii="宋体" w:hAnsi="宋体" w:cs="宋体"/>
          <w:kern w:val="0"/>
          <w:szCs w:val="21"/>
        </w:rPr>
      </w:pPr>
      <w:r>
        <w:rPr>
          <w:rFonts w:hint="eastAsia" w:ascii="黑体" w:hAnsi="黑体" w:eastAsia="黑体" w:cs="黑体"/>
          <w:kern w:val="0"/>
          <w:szCs w:val="21"/>
        </w:rPr>
        <w:t>重点监管化工工艺和重大危险源事项</w:t>
      </w:r>
      <w:r>
        <w:rPr>
          <w:rFonts w:hint="eastAsia" w:ascii="宋体" w:hAnsi="宋体" w:cs="宋体"/>
          <w:kern w:val="0"/>
          <w:szCs w:val="21"/>
        </w:rPr>
        <w:t xml:space="preserve">  依据《重点监管危险化工工艺目录》，重点监管化工工艺是指风险性高、易引发重特大事故，需配套自动化控制、紧急联锁保护系统管控的高危化工生产工艺。依据《危险化学品重大危险源监督管理暂行规定》（国家安全生产监督管理总局令第40号）、《危险化学品重大危险源辨识》（GB 18218-2018）标准界定，重大危险源事项是指项目生产、储存单元内危险化学品实际储存、使用量达到及超过《危险化学品重大危险源辨识》规定临界量，构成一至四级危险化学品重大危险源的风险管控事项，需落实辨识评估、监测监控、台账管理、应急管控等法定措施。</w:t>
      </w:r>
    </w:p>
    <w:p>
      <w:pPr>
        <w:numPr>
          <w:ilvl w:val="0"/>
          <w:numId w:val="19"/>
        </w:numPr>
        <w:autoSpaceDE w:val="0"/>
        <w:autoSpaceDN w:val="0"/>
        <w:adjustRightInd w:val="0"/>
        <w:spacing w:line="400" w:lineRule="exact"/>
        <w:ind w:firstLine="420" w:firstLineChars="200"/>
        <w:jc w:val="left"/>
        <w:rPr>
          <w:rFonts w:hint="eastAsia" w:ascii="宋体" w:hAnsi="宋体" w:cs="宋体"/>
          <w:kern w:val="0"/>
          <w:szCs w:val="21"/>
        </w:rPr>
      </w:pPr>
      <w:r>
        <w:rPr>
          <w:rFonts w:hint="eastAsia" w:ascii="黑体" w:hAnsi="黑体" w:eastAsia="黑体" w:cs="黑体"/>
          <w:kern w:val="0"/>
          <w:szCs w:val="21"/>
        </w:rPr>
        <w:t>建设内容</w:t>
      </w:r>
      <w:r>
        <w:rPr>
          <w:rFonts w:hint="eastAsia" w:ascii="宋体" w:hAnsi="宋体" w:cs="宋体"/>
          <w:kern w:val="0"/>
          <w:szCs w:val="21"/>
        </w:rPr>
        <w:t xml:space="preserve">  指项目立项文件、安全条件</w:t>
      </w:r>
      <w:r>
        <w:rPr>
          <w:rFonts w:hint="eastAsia" w:ascii="宋体" w:hAnsi="宋体" w:cs="宋体"/>
          <w:kern w:val="0"/>
          <w:szCs w:val="21"/>
          <w:lang w:eastAsia="zh-CN"/>
        </w:rPr>
        <w:t>（</w:t>
      </w:r>
      <w:r>
        <w:rPr>
          <w:rFonts w:hint="eastAsia" w:ascii="宋体" w:hAnsi="宋体" w:cs="宋体"/>
          <w:kern w:val="0"/>
          <w:szCs w:val="21"/>
          <w:lang w:val="en-US" w:eastAsia="zh-CN"/>
        </w:rPr>
        <w:t>预</w:t>
      </w:r>
      <w:r>
        <w:rPr>
          <w:rFonts w:hint="eastAsia" w:ascii="宋体" w:hAnsi="宋体" w:cs="宋体"/>
          <w:kern w:val="0"/>
          <w:szCs w:val="21"/>
          <w:lang w:eastAsia="zh-CN"/>
        </w:rPr>
        <w:t>）</w:t>
      </w:r>
      <w:r>
        <w:rPr>
          <w:rFonts w:hint="eastAsia" w:ascii="宋体" w:hAnsi="宋体" w:cs="宋体"/>
          <w:kern w:val="0"/>
          <w:szCs w:val="21"/>
        </w:rPr>
        <w:t>评价报告、安全设施设计专篇中明确的全部建设范畴，包含项目产品方案、设计生产产能、主体生产装置、精馏及真空脱低等工艺单元、原料及成品储罐区、危险化学品专用仓库、公用工程、消防设施、自动化控制系统等配套安全设施</w:t>
      </w:r>
      <w:r>
        <w:rPr>
          <w:rFonts w:hint="eastAsia" w:ascii="宋体" w:hAnsi="宋体" w:cs="宋体"/>
          <w:kern w:val="0"/>
          <w:szCs w:val="21"/>
          <w:lang w:eastAsia="zh-CN"/>
        </w:rPr>
        <w:t>；油气开采项目包含油气田产能建设、新改扩建油气井、集输管网、计量站、增压站、处理站、储油气设施、脱硫脱水装置、安全防控及应急配套设施；油气长输管道项目包含</w:t>
      </w:r>
      <w:r>
        <w:rPr>
          <w:rFonts w:hint="eastAsia" w:ascii="宋体" w:hAnsi="宋体" w:cs="宋体"/>
          <w:kern w:val="0"/>
          <w:szCs w:val="21"/>
          <w:lang w:val="en-US" w:eastAsia="zh-CN"/>
        </w:rPr>
        <w:t>项目性质、</w:t>
      </w:r>
      <w:r>
        <w:rPr>
          <w:rFonts w:hint="eastAsia" w:ascii="宋体" w:hAnsi="宋体" w:cs="宋体"/>
          <w:kern w:val="0"/>
          <w:szCs w:val="21"/>
          <w:lang w:eastAsia="zh-CN"/>
        </w:rPr>
        <w:t>管道敷设、沿线</w:t>
      </w:r>
      <w:r>
        <w:rPr>
          <w:rFonts w:hint="eastAsia" w:ascii="宋体" w:hAnsi="宋体" w:cs="宋体"/>
          <w:kern w:val="0"/>
          <w:szCs w:val="21"/>
          <w:lang w:val="en-US" w:eastAsia="zh-CN"/>
        </w:rPr>
        <w:t>站场/</w:t>
      </w:r>
      <w:r>
        <w:rPr>
          <w:rFonts w:hint="eastAsia" w:ascii="宋体" w:hAnsi="宋体" w:cs="宋体"/>
          <w:kern w:val="0"/>
          <w:szCs w:val="21"/>
          <w:lang w:eastAsia="zh-CN"/>
        </w:rPr>
        <w:t>阀室、</w:t>
      </w:r>
      <w:r>
        <w:rPr>
          <w:rFonts w:hint="eastAsia" w:ascii="宋体" w:hAnsi="宋体" w:cs="宋体"/>
          <w:kern w:val="0"/>
          <w:szCs w:val="21"/>
          <w:lang w:val="en-US" w:eastAsia="zh-CN"/>
        </w:rPr>
        <w:t>公用工程</w:t>
      </w:r>
      <w:r>
        <w:rPr>
          <w:rFonts w:hint="eastAsia" w:ascii="宋体" w:hAnsi="宋体" w:cs="宋体"/>
          <w:kern w:val="0"/>
          <w:szCs w:val="21"/>
          <w:lang w:eastAsia="zh-CN"/>
        </w:rPr>
        <w:t>及</w:t>
      </w:r>
      <w:r>
        <w:rPr>
          <w:rFonts w:hint="eastAsia" w:ascii="宋体" w:hAnsi="宋体" w:cs="宋体"/>
          <w:kern w:val="0"/>
          <w:szCs w:val="21"/>
          <w:lang w:val="en-US" w:eastAsia="zh-CN"/>
        </w:rPr>
        <w:t>安全管理</w:t>
      </w:r>
      <w:r>
        <w:rPr>
          <w:rFonts w:hint="eastAsia" w:ascii="宋体" w:hAnsi="宋体" w:cs="宋体"/>
          <w:kern w:val="0"/>
          <w:szCs w:val="21"/>
          <w:lang w:eastAsia="zh-CN"/>
        </w:rPr>
        <w:t>等。</w:t>
      </w:r>
      <w:r>
        <w:rPr>
          <w:rFonts w:hint="eastAsia" w:ascii="宋体" w:hAnsi="宋体" w:cs="宋体"/>
          <w:kern w:val="0"/>
          <w:szCs w:val="21"/>
        </w:rPr>
        <w:t>技改项目需同步明确原有设备利旧、拆除、新增改造的具体建设内容</w:t>
      </w:r>
      <w:r>
        <w:rPr>
          <w:rFonts w:hint="eastAsia" w:ascii="宋体" w:hAnsi="宋体" w:cs="宋体"/>
          <w:kern w:val="0"/>
          <w:szCs w:val="21"/>
          <w:lang w:eastAsia="zh-CN"/>
        </w:rPr>
        <w:t>。</w:t>
      </w:r>
    </w:p>
    <w:p>
      <w:pPr>
        <w:numPr>
          <w:ilvl w:val="0"/>
          <w:numId w:val="19"/>
        </w:numPr>
        <w:autoSpaceDE w:val="0"/>
        <w:autoSpaceDN w:val="0"/>
        <w:adjustRightInd w:val="0"/>
        <w:spacing w:line="400" w:lineRule="exact"/>
        <w:ind w:firstLine="420" w:firstLineChars="200"/>
        <w:jc w:val="left"/>
        <w:rPr>
          <w:rFonts w:hint="eastAsia" w:ascii="宋体" w:hAnsi="宋体" w:cs="宋体"/>
          <w:kern w:val="0"/>
          <w:szCs w:val="21"/>
        </w:rPr>
      </w:pPr>
      <w:r>
        <w:rPr>
          <w:rFonts w:hint="eastAsia" w:ascii="黑体" w:hAnsi="黑体" w:eastAsia="黑体" w:cs="黑体"/>
          <w:kern w:val="0"/>
          <w:szCs w:val="21"/>
        </w:rPr>
        <w:t>安全条件审查批准时间</w:t>
      </w:r>
      <w:r>
        <w:rPr>
          <w:rFonts w:hint="eastAsia" w:ascii="宋体" w:hAnsi="宋体" w:cs="宋体"/>
          <w:kern w:val="0"/>
          <w:szCs w:val="21"/>
        </w:rPr>
        <w:t xml:space="preserve">  指应急管理部门对项目可行性研究阶段的安全条件</w:t>
      </w:r>
      <w:r>
        <w:rPr>
          <w:rFonts w:hint="eastAsia" w:ascii="宋体" w:hAnsi="宋体" w:cs="宋体"/>
          <w:kern w:val="0"/>
          <w:szCs w:val="21"/>
          <w:lang w:eastAsia="zh-CN"/>
        </w:rPr>
        <w:t>（</w:t>
      </w:r>
      <w:r>
        <w:rPr>
          <w:rFonts w:hint="eastAsia" w:ascii="宋体" w:hAnsi="宋体" w:cs="宋体"/>
          <w:kern w:val="0"/>
          <w:szCs w:val="21"/>
          <w:lang w:val="en-US" w:eastAsia="zh-CN"/>
        </w:rPr>
        <w:t>预</w:t>
      </w:r>
      <w:r>
        <w:rPr>
          <w:rFonts w:hint="eastAsia" w:ascii="宋体" w:hAnsi="宋体" w:cs="宋体"/>
          <w:kern w:val="0"/>
          <w:szCs w:val="21"/>
          <w:lang w:eastAsia="zh-CN"/>
        </w:rPr>
        <w:t>）</w:t>
      </w:r>
      <w:r>
        <w:rPr>
          <w:rFonts w:hint="eastAsia" w:ascii="宋体" w:hAnsi="宋体" w:cs="宋体"/>
          <w:kern w:val="0"/>
          <w:szCs w:val="21"/>
        </w:rPr>
        <w:t>评价报告完成审查，核查项目选址、安全布局、</w:t>
      </w:r>
      <w:r>
        <w:rPr>
          <w:rFonts w:hint="eastAsia" w:ascii="宋体" w:hAnsi="宋体" w:cs="宋体"/>
          <w:kern w:val="0"/>
          <w:szCs w:val="21"/>
          <w:lang w:val="en-US" w:eastAsia="zh-CN"/>
        </w:rPr>
        <w:t>管道陆由、</w:t>
      </w:r>
      <w:r>
        <w:rPr>
          <w:rFonts w:hint="eastAsia" w:ascii="宋体" w:hAnsi="宋体" w:cs="宋体"/>
          <w:kern w:val="0"/>
          <w:szCs w:val="21"/>
        </w:rPr>
        <w:t>工艺风险、周边安全防护距离等内容合规后，出具《危险化学品建设项目安全条件审查意见书》的正式签发日期，是项目合法开工建设的法定前置时间节点。</w:t>
      </w:r>
    </w:p>
    <w:p>
      <w:pPr>
        <w:numPr>
          <w:ilvl w:val="0"/>
          <w:numId w:val="19"/>
        </w:numPr>
        <w:autoSpaceDE w:val="0"/>
        <w:autoSpaceDN w:val="0"/>
        <w:adjustRightInd w:val="0"/>
        <w:spacing w:line="400" w:lineRule="exact"/>
        <w:ind w:firstLine="420" w:firstLineChars="200"/>
        <w:jc w:val="left"/>
        <w:rPr>
          <w:rFonts w:hint="eastAsia" w:ascii="宋体" w:hAnsi="宋体" w:cs="宋体"/>
          <w:kern w:val="0"/>
          <w:szCs w:val="21"/>
        </w:rPr>
      </w:pPr>
      <w:r>
        <w:rPr>
          <w:rFonts w:hint="eastAsia" w:ascii="黑体" w:hAnsi="黑体" w:eastAsia="黑体" w:cs="黑体"/>
          <w:kern w:val="0"/>
          <w:szCs w:val="21"/>
        </w:rPr>
        <w:t>安全条件审查批准部门</w:t>
      </w:r>
      <w:r>
        <w:rPr>
          <w:rFonts w:hint="eastAsia" w:ascii="宋体" w:hAnsi="宋体" w:cs="宋体"/>
          <w:kern w:val="0"/>
          <w:szCs w:val="21"/>
        </w:rPr>
        <w:t xml:space="preserve">  指依法对建设项目实施安全条件审查、出具法定审查批复文件的各级应急管理行政主管部门，根据项目</w:t>
      </w:r>
      <w:r>
        <w:rPr>
          <w:rFonts w:hint="eastAsia" w:ascii="宋体" w:hAnsi="宋体" w:cs="宋体"/>
          <w:kern w:val="0"/>
          <w:szCs w:val="21"/>
          <w:lang w:val="en-US" w:eastAsia="zh-CN"/>
        </w:rPr>
        <w:t>规模、</w:t>
      </w:r>
      <w:r>
        <w:rPr>
          <w:rFonts w:hint="eastAsia" w:ascii="宋体" w:hAnsi="宋体" w:cs="宋体"/>
          <w:kern w:val="0"/>
          <w:szCs w:val="21"/>
        </w:rPr>
        <w:t>风险等级、工艺类型、危险程度实行</w:t>
      </w:r>
      <w:r>
        <w:rPr>
          <w:rFonts w:hint="eastAsia" w:ascii="宋体" w:hAnsi="宋体" w:cs="宋体"/>
          <w:kern w:val="0"/>
          <w:szCs w:val="21"/>
          <w:lang w:val="en-US" w:eastAsia="zh-CN"/>
        </w:rPr>
        <w:t>部、</w:t>
      </w:r>
      <w:r>
        <w:rPr>
          <w:rFonts w:hint="eastAsia" w:ascii="宋体" w:hAnsi="宋体" w:cs="宋体"/>
          <w:kern w:val="0"/>
          <w:szCs w:val="21"/>
        </w:rPr>
        <w:t>省、市、区县分级审批。</w:t>
      </w:r>
    </w:p>
    <w:p>
      <w:pPr>
        <w:numPr>
          <w:ilvl w:val="0"/>
          <w:numId w:val="19"/>
        </w:numPr>
        <w:autoSpaceDE w:val="0"/>
        <w:autoSpaceDN w:val="0"/>
        <w:adjustRightInd w:val="0"/>
        <w:spacing w:line="400" w:lineRule="exact"/>
        <w:ind w:firstLine="420" w:firstLineChars="200"/>
        <w:jc w:val="left"/>
        <w:rPr>
          <w:rFonts w:hint="eastAsia" w:ascii="宋体" w:hAnsi="宋体" w:cs="宋体"/>
          <w:kern w:val="0"/>
          <w:szCs w:val="21"/>
        </w:rPr>
      </w:pPr>
      <w:r>
        <w:rPr>
          <w:rFonts w:hint="eastAsia" w:ascii="黑体" w:hAnsi="黑体" w:eastAsia="黑体" w:cs="黑体"/>
          <w:kern w:val="0"/>
          <w:szCs w:val="21"/>
        </w:rPr>
        <w:t>安全设施设计审查批准时间</w:t>
      </w:r>
      <w:r>
        <w:rPr>
          <w:rFonts w:hint="eastAsia" w:ascii="宋体" w:hAnsi="宋体" w:cs="宋体"/>
          <w:kern w:val="0"/>
          <w:szCs w:val="21"/>
        </w:rPr>
        <w:t xml:space="preserve">  指应急管理部门对项目初步设计阶段编制的《危险化学品建设项目安全设施设计专篇》完成合规性审查，核查项目安全设施设计、自动化联锁、防爆防火、应急放空、应急防护等设施符合国家标准规范后，出具《危险化学品建设项目安全设施设计审查意见书》的签发日期。</w:t>
      </w:r>
    </w:p>
    <w:p>
      <w:pPr>
        <w:numPr>
          <w:ilvl w:val="0"/>
          <w:numId w:val="19"/>
        </w:numPr>
        <w:autoSpaceDE w:val="0"/>
        <w:autoSpaceDN w:val="0"/>
        <w:adjustRightInd w:val="0"/>
        <w:spacing w:line="400" w:lineRule="exact"/>
        <w:ind w:firstLine="420" w:firstLineChars="200"/>
        <w:jc w:val="left"/>
        <w:rPr>
          <w:rFonts w:hint="eastAsia" w:ascii="宋体" w:hAnsi="宋体" w:cs="宋体"/>
          <w:kern w:val="0"/>
          <w:szCs w:val="21"/>
        </w:rPr>
      </w:pPr>
      <w:r>
        <w:rPr>
          <w:rFonts w:hint="eastAsia" w:ascii="黑体" w:hAnsi="黑体" w:eastAsia="黑体" w:cs="黑体"/>
          <w:kern w:val="0"/>
          <w:szCs w:val="21"/>
        </w:rPr>
        <w:t xml:space="preserve">安全设施设计审查批准部门 </w:t>
      </w:r>
      <w:r>
        <w:rPr>
          <w:rFonts w:hint="eastAsia" w:ascii="宋体" w:hAnsi="宋体" w:cs="宋体"/>
          <w:kern w:val="0"/>
          <w:szCs w:val="21"/>
        </w:rPr>
        <w:t xml:space="preserve"> 指依法审核</w:t>
      </w:r>
      <w:r>
        <w:rPr>
          <w:rFonts w:hint="eastAsia" w:ascii="宋体" w:hAnsi="宋体" w:cs="宋体"/>
          <w:kern w:val="0"/>
          <w:szCs w:val="21"/>
          <w:lang w:val="en-US" w:eastAsia="zh-CN"/>
        </w:rPr>
        <w:t>建设</w:t>
      </w:r>
      <w:r>
        <w:rPr>
          <w:rFonts w:hint="eastAsia" w:ascii="宋体" w:hAnsi="宋体" w:cs="宋体"/>
          <w:kern w:val="0"/>
          <w:szCs w:val="21"/>
        </w:rPr>
        <w:t>项目安全设施设计合规性、出具安全设施设计审查批复文件的应急管理行政主管部门，负责监督项目落实安全设施“三同时”制度，保障安全设施与主体工程同步设计、同步施工、同步投入使用。</w:t>
      </w:r>
    </w:p>
    <w:p>
      <w:pPr>
        <w:numPr>
          <w:ilvl w:val="0"/>
          <w:numId w:val="19"/>
        </w:numPr>
        <w:autoSpaceDE w:val="0"/>
        <w:autoSpaceDN w:val="0"/>
        <w:adjustRightInd w:val="0"/>
        <w:spacing w:line="400" w:lineRule="exact"/>
        <w:ind w:firstLine="420" w:firstLineChars="200"/>
        <w:jc w:val="left"/>
        <w:rPr>
          <w:rFonts w:hint="eastAsia" w:ascii="宋体" w:hAnsi="宋体" w:cs="宋体"/>
          <w:kern w:val="0"/>
          <w:szCs w:val="21"/>
        </w:rPr>
      </w:pPr>
      <w:r>
        <w:rPr>
          <w:rFonts w:hint="eastAsia" w:ascii="黑体" w:hAnsi="黑体" w:eastAsia="黑体" w:cs="黑体"/>
          <w:kern w:val="0"/>
          <w:szCs w:val="21"/>
        </w:rPr>
        <w:t>试生产开始时间</w:t>
      </w:r>
      <w:r>
        <w:rPr>
          <w:rFonts w:hint="eastAsia" w:ascii="宋体" w:hAnsi="宋体" w:cs="宋体"/>
          <w:kern w:val="0"/>
          <w:szCs w:val="21"/>
        </w:rPr>
        <w:t xml:space="preserve">  指项目工程施工、设备安装全部完成，安全设施自检合格，试生产专项方案编制完成并按规定提前30个工作日向属地应急管理部门完成备案后，首次开展全线投料联动试车、正式进入试生产运行阶段的起始日期。</w:t>
      </w:r>
    </w:p>
    <w:p>
      <w:pPr>
        <w:numPr>
          <w:ilvl w:val="0"/>
          <w:numId w:val="19"/>
        </w:numPr>
        <w:autoSpaceDE w:val="0"/>
        <w:autoSpaceDN w:val="0"/>
        <w:adjustRightInd w:val="0"/>
        <w:spacing w:line="400" w:lineRule="exact"/>
        <w:ind w:firstLine="420" w:firstLineChars="200"/>
        <w:jc w:val="left"/>
        <w:rPr>
          <w:rFonts w:hint="eastAsia" w:ascii="宋体" w:hAnsi="宋体" w:cs="宋体"/>
          <w:kern w:val="0"/>
          <w:szCs w:val="21"/>
        </w:rPr>
      </w:pPr>
      <w:r>
        <w:rPr>
          <w:rFonts w:hint="eastAsia" w:ascii="黑体" w:hAnsi="黑体" w:eastAsia="黑体" w:cs="黑体"/>
          <w:kern w:val="0"/>
          <w:szCs w:val="21"/>
        </w:rPr>
        <w:t>试生产结束/预计结束时间</w:t>
      </w:r>
      <w:r>
        <w:rPr>
          <w:rFonts w:hint="eastAsia" w:ascii="宋体" w:hAnsi="宋体" w:cs="宋体"/>
          <w:kern w:val="0"/>
          <w:szCs w:val="21"/>
        </w:rPr>
        <w:t xml:space="preserve">  试生产结束时间为项目试生产运行稳定、工艺参数达标、安全设施运行正常，完成危险化学品建设项目安全设施竣工验收的当日日期，预计结束时间为处于试生产阶段的项目，依据试生产方案及项目建设进度，计划完成竣工验收、转入正式生产的预估日期，危化品项目试生产周期法定不少于3个月、不超过12个月，超期需依法办理延期备案手续。</w:t>
      </w:r>
    </w:p>
    <w:p>
      <w:pPr>
        <w:numPr>
          <w:ilvl w:val="0"/>
          <w:numId w:val="19"/>
        </w:numPr>
        <w:autoSpaceDE w:val="0"/>
        <w:autoSpaceDN w:val="0"/>
        <w:adjustRightInd w:val="0"/>
        <w:spacing w:line="400" w:lineRule="exact"/>
        <w:ind w:firstLine="420" w:firstLineChars="200"/>
        <w:jc w:val="left"/>
        <w:rPr>
          <w:rFonts w:hint="eastAsia" w:ascii="宋体" w:hAnsi="宋体" w:cs="宋体"/>
          <w:kern w:val="0"/>
          <w:szCs w:val="21"/>
        </w:rPr>
      </w:pPr>
      <w:r>
        <w:rPr>
          <w:rFonts w:hint="eastAsia" w:ascii="黑体" w:hAnsi="黑体" w:eastAsia="黑体" w:cs="黑体"/>
          <w:kern w:val="0"/>
          <w:szCs w:val="21"/>
        </w:rPr>
        <w:t xml:space="preserve">填报状态  </w:t>
      </w:r>
      <w:r>
        <w:rPr>
          <w:rFonts w:hint="eastAsia" w:ascii="宋体" w:hAnsi="宋体" w:cs="宋体"/>
          <w:kern w:val="0"/>
          <w:szCs w:val="21"/>
        </w:rPr>
        <w:t>指危险化学品建设项目在危险化学品登记综合服务系统中的状态。填写</w:t>
      </w:r>
      <w:r>
        <w:rPr>
          <w:rFonts w:hint="eastAsia" w:asciiTheme="minorEastAsia" w:hAnsiTheme="minorEastAsia" w:eastAsiaTheme="minorEastAsia" w:cstheme="minorEastAsia"/>
          <w:szCs w:val="21"/>
        </w:rPr>
        <w:t>①</w:t>
      </w:r>
      <w:r>
        <w:rPr>
          <w:rFonts w:hint="eastAsia" w:ascii="宋体" w:hAnsi="宋体" w:cs="宋体"/>
          <w:kern w:val="0"/>
          <w:szCs w:val="21"/>
        </w:rPr>
        <w:t>已上报</w:t>
      </w:r>
      <w:r>
        <w:rPr>
          <w:rFonts w:hint="eastAsia" w:asciiTheme="minorEastAsia" w:hAnsiTheme="minorEastAsia" w:eastAsiaTheme="minorEastAsia" w:cstheme="minorEastAsia"/>
          <w:szCs w:val="21"/>
        </w:rPr>
        <w:t>②</w:t>
      </w:r>
      <w:r>
        <w:rPr>
          <w:rFonts w:hint="eastAsia" w:ascii="宋体" w:hAnsi="宋体" w:cs="宋体"/>
          <w:kern w:val="0"/>
          <w:szCs w:val="21"/>
        </w:rPr>
        <w:t>待上报”。</w:t>
      </w:r>
    </w:p>
    <w:p>
      <w:pPr>
        <w:keepNext w:val="0"/>
        <w:keepLines w:val="0"/>
        <w:pageBreakBefore w:val="0"/>
        <w:widowControl w:val="0"/>
        <w:numPr>
          <w:ilvl w:val="0"/>
          <w:numId w:val="19"/>
        </w:numPr>
        <w:kinsoku/>
        <w:wordWrap/>
        <w:overflowPunct/>
        <w:topLinePunct w:val="0"/>
        <w:autoSpaceDE w:val="0"/>
        <w:autoSpaceDN w:val="0"/>
        <w:bidi w:val="0"/>
        <w:adjustRightInd w:val="0"/>
        <w:snapToGrid/>
        <w:spacing w:line="400" w:lineRule="exact"/>
        <w:ind w:left="0" w:leftChars="0" w:firstLine="420" w:firstLineChars="200"/>
        <w:jc w:val="left"/>
        <w:textAlignment w:val="auto"/>
        <w:rPr>
          <w:rFonts w:hint="eastAsia" w:ascii="宋体" w:hAnsi="宋体" w:eastAsia="宋体" w:cs="宋体"/>
          <w:b/>
          <w:bCs/>
          <w:color w:val="auto"/>
          <w:sz w:val="21"/>
          <w:szCs w:val="21"/>
        </w:rPr>
      </w:pPr>
      <w:r>
        <w:rPr>
          <w:rFonts w:hint="eastAsia" w:ascii="黑体" w:hAnsi="黑体" w:eastAsia="黑体" w:cs="黑体"/>
          <w:kern w:val="0"/>
          <w:szCs w:val="21"/>
        </w:rPr>
        <w:t>建设项目状态</w:t>
      </w:r>
      <w:r>
        <w:rPr>
          <w:rFonts w:hint="eastAsia" w:ascii="宋体" w:hAnsi="宋体" w:cs="宋体"/>
          <w:kern w:val="0"/>
          <w:szCs w:val="21"/>
        </w:rPr>
        <w:t xml:space="preserve">  项目当前运行状态。填写</w:t>
      </w:r>
      <w:r>
        <w:rPr>
          <w:rFonts w:hint="eastAsia" w:asciiTheme="minorEastAsia" w:hAnsiTheme="minorEastAsia" w:eastAsiaTheme="minorEastAsia" w:cstheme="minorEastAsia"/>
          <w:szCs w:val="21"/>
        </w:rPr>
        <w:t>①</w:t>
      </w:r>
      <w:r>
        <w:rPr>
          <w:rFonts w:hint="eastAsia" w:ascii="宋体" w:hAnsi="宋体" w:cs="宋体"/>
          <w:kern w:val="0"/>
          <w:szCs w:val="21"/>
        </w:rPr>
        <w:t>正常</w:t>
      </w:r>
      <w:r>
        <w:rPr>
          <w:rFonts w:hint="eastAsia" w:asciiTheme="minorEastAsia" w:hAnsiTheme="minorEastAsia" w:eastAsiaTheme="minorEastAsia" w:cstheme="minorEastAsia"/>
          <w:szCs w:val="21"/>
        </w:rPr>
        <w:t>②</w:t>
      </w:r>
      <w:r>
        <w:rPr>
          <w:rFonts w:hint="eastAsia" w:ascii="宋体" w:hAnsi="宋体" w:cs="宋体"/>
          <w:kern w:val="0"/>
          <w:szCs w:val="21"/>
        </w:rPr>
        <w:t>暂停</w:t>
      </w:r>
      <w:r>
        <w:rPr>
          <w:rFonts w:hint="eastAsia" w:asciiTheme="minorEastAsia" w:hAnsiTheme="minorEastAsia" w:eastAsiaTheme="minorEastAsia" w:cstheme="minorEastAsia"/>
          <w:szCs w:val="21"/>
        </w:rPr>
        <w:t>③</w:t>
      </w:r>
      <w:r>
        <w:rPr>
          <w:rFonts w:hint="eastAsia" w:ascii="宋体" w:hAnsi="宋体" w:cs="宋体"/>
          <w:kern w:val="0"/>
          <w:szCs w:val="21"/>
        </w:rPr>
        <w:t>关闭</w:t>
      </w:r>
      <w:r>
        <w:rPr>
          <w:rFonts w:hint="eastAsia" w:asciiTheme="minorEastAsia" w:hAnsiTheme="minorEastAsia" w:eastAsiaTheme="minorEastAsia" w:cstheme="minorEastAsia"/>
          <w:szCs w:val="21"/>
        </w:rPr>
        <w:t>④</w:t>
      </w:r>
      <w:r>
        <w:rPr>
          <w:rFonts w:hint="eastAsia" w:ascii="宋体" w:hAnsi="宋体" w:cs="宋体"/>
          <w:kern w:val="0"/>
          <w:szCs w:val="21"/>
        </w:rPr>
        <w:t>延期</w:t>
      </w:r>
      <w:r>
        <w:rPr>
          <w:rFonts w:hint="eastAsia" w:asciiTheme="minorEastAsia" w:hAnsiTheme="minorEastAsia" w:eastAsiaTheme="minorEastAsia" w:cstheme="minorEastAsia"/>
          <w:szCs w:val="21"/>
        </w:rPr>
        <w:t>⑤</w:t>
      </w:r>
      <w:r>
        <w:rPr>
          <w:rFonts w:hint="eastAsia" w:ascii="宋体" w:hAnsi="宋体" w:cs="宋体"/>
          <w:kern w:val="0"/>
          <w:szCs w:val="21"/>
        </w:rPr>
        <w:t>取证。</w:t>
      </w:r>
    </w:p>
    <w:p>
      <w:pPr>
        <w:keepNext w:val="0"/>
        <w:keepLines w:val="0"/>
        <w:pageBreakBefore w:val="0"/>
        <w:widowControl w:val="0"/>
        <w:numPr>
          <w:ilvl w:val="0"/>
          <w:numId w:val="0"/>
        </w:numPr>
        <w:wordWrap/>
        <w:topLinePunct w:val="0"/>
        <w:bidi w:val="0"/>
        <w:snapToGrid/>
        <w:spacing w:line="400" w:lineRule="exact"/>
        <w:jc w:val="both"/>
        <w:textAlignment w:val="auto"/>
        <w:rPr>
          <w:rFonts w:hint="eastAsia" w:ascii="宋体" w:hAnsi="宋体" w:eastAsia="宋体" w:cs="宋体"/>
          <w:color w:val="auto"/>
          <w:sz w:val="28"/>
          <w:szCs w:val="28"/>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lang w:eastAsia="zh-CN"/>
        </w:rPr>
        <w:t>（</w:t>
      </w:r>
      <w:r>
        <w:rPr>
          <w:rFonts w:hint="eastAsia" w:ascii="宋体" w:hAnsi="宋体" w:eastAsia="宋体" w:cs="宋体"/>
          <w:b/>
          <w:bCs/>
          <w:color w:val="auto"/>
          <w:sz w:val="28"/>
          <w:szCs w:val="28"/>
          <w:lang w:val="en-US" w:eastAsia="zh-CN"/>
        </w:rPr>
        <w:t>十七</w:t>
      </w:r>
      <w:r>
        <w:rPr>
          <w:rFonts w:hint="eastAsia" w:ascii="宋体" w:hAnsi="宋体" w:eastAsia="宋体" w:cs="宋体"/>
          <w:b/>
          <w:bCs/>
          <w:color w:val="auto"/>
          <w:sz w:val="28"/>
          <w:szCs w:val="28"/>
          <w:lang w:eastAsia="zh-CN"/>
        </w:rPr>
        <w:t>）</w:t>
      </w:r>
      <w:r>
        <w:rPr>
          <w:rFonts w:hint="eastAsia" w:ascii="宋体" w:hAnsi="宋体" w:eastAsia="宋体" w:cs="宋体"/>
          <w:b/>
          <w:bCs/>
          <w:color w:val="auto"/>
          <w:sz w:val="28"/>
          <w:szCs w:val="28"/>
        </w:rPr>
        <w:t>工贸企业基础信息</w:t>
      </w:r>
      <w:r>
        <w:rPr>
          <w:rFonts w:hint="eastAsia" w:ascii="宋体" w:hAnsi="宋体" w:eastAsia="宋体" w:cs="宋体"/>
          <w:b/>
          <w:bCs/>
          <w:color w:val="auto"/>
          <w:sz w:val="28"/>
          <w:szCs w:val="28"/>
          <w:lang w:eastAsia="zh-CN"/>
        </w:rPr>
        <w:t>统计</w:t>
      </w:r>
      <w:r>
        <w:rPr>
          <w:rFonts w:hint="eastAsia" w:ascii="宋体" w:hAnsi="宋体" w:eastAsia="宋体" w:cs="宋体"/>
          <w:b/>
          <w:bCs/>
          <w:color w:val="auto"/>
          <w:sz w:val="28"/>
          <w:szCs w:val="28"/>
        </w:rPr>
        <w:t>表</w:t>
      </w:r>
    </w:p>
    <w:p>
      <w:pPr>
        <w:keepNext w:val="0"/>
        <w:keepLines w:val="0"/>
        <w:pageBreakBefore w:val="0"/>
        <w:widowControl w:val="0"/>
        <w:numPr>
          <w:ilvl w:val="0"/>
          <w:numId w:val="0"/>
        </w:numPr>
        <w:wordWrap/>
        <w:topLinePunct w:val="0"/>
        <w:bidi w:val="0"/>
        <w:snapToGrid/>
        <w:spacing w:line="400" w:lineRule="exact"/>
        <w:textAlignment w:val="auto"/>
        <w:rPr>
          <w:rFonts w:hint="eastAsia" w:ascii="宋体" w:hAnsi="宋体" w:eastAsia="宋体" w:cs="宋体"/>
          <w:color w:val="auto"/>
          <w:sz w:val="32"/>
          <w:szCs w:val="32"/>
        </w:rPr>
      </w:pPr>
    </w:p>
    <w:p>
      <w:pPr>
        <w:keepNext w:val="0"/>
        <w:keepLines w:val="0"/>
        <w:pageBreakBefore w:val="0"/>
        <w:widowControl w:val="0"/>
        <w:numPr>
          <w:ilvl w:val="0"/>
          <w:numId w:val="20"/>
        </w:numPr>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黑体" w:hAnsi="黑体" w:eastAsia="黑体" w:cs="黑体"/>
          <w:color w:val="auto"/>
          <w:kern w:val="0"/>
          <w:sz w:val="21"/>
          <w:szCs w:val="21"/>
          <w:lang w:val="en-US" w:eastAsia="zh-CN" w:bidi="ar-SA"/>
        </w:rPr>
        <w:t>企业名称</w:t>
      </w:r>
      <w:r>
        <w:rPr>
          <w:rFonts w:hint="eastAsia" w:asciiTheme="minorEastAsia" w:hAnsiTheme="minorEastAsia" w:eastAsiaTheme="minorEastAsia" w:cstheme="minorEastAsia"/>
          <w:color w:val="auto"/>
          <w:kern w:val="0"/>
          <w:sz w:val="21"/>
          <w:szCs w:val="21"/>
          <w:lang w:val="en-US" w:eastAsia="zh-CN" w:bidi="ar-SA"/>
        </w:rPr>
        <w:t xml:space="preserve"> </w:t>
      </w:r>
      <w:r>
        <w:rPr>
          <w:rFonts w:hint="eastAsia" w:asciiTheme="minorEastAsia" w:hAnsiTheme="minorEastAsia" w:eastAsiaTheme="minorEastAsia" w:cstheme="minorEastAsia"/>
          <w:b w:val="0"/>
          <w:bCs w:val="0"/>
          <w:color w:val="auto"/>
          <w:sz w:val="21"/>
          <w:szCs w:val="21"/>
          <w:vertAlign w:val="baseline"/>
          <w:lang w:val="en-US" w:eastAsia="zh-CN"/>
        </w:rPr>
        <w:t xml:space="preserve"> 是指在市场监督管理部门登记注册的企业名称。</w:t>
      </w:r>
    </w:p>
    <w:p>
      <w:pPr>
        <w:keepNext w:val="0"/>
        <w:keepLines w:val="0"/>
        <w:pageBreakBefore w:val="0"/>
        <w:widowControl w:val="0"/>
        <w:numPr>
          <w:ilvl w:val="0"/>
          <w:numId w:val="20"/>
        </w:numPr>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黑体" w:hAnsi="黑体" w:eastAsia="黑体" w:cs="黑体"/>
          <w:color w:val="auto"/>
          <w:kern w:val="0"/>
          <w:sz w:val="21"/>
          <w:szCs w:val="21"/>
          <w:lang w:val="en-US" w:eastAsia="zh-CN" w:bidi="ar-SA"/>
        </w:rPr>
        <w:t xml:space="preserve">主要负责人 </w:t>
      </w:r>
      <w:r>
        <w:rPr>
          <w:rFonts w:hint="eastAsia" w:asciiTheme="minorEastAsia" w:hAnsiTheme="minorEastAsia" w:eastAsiaTheme="minorEastAsia" w:cstheme="minorEastAsia"/>
          <w:b w:val="0"/>
          <w:bCs w:val="0"/>
          <w:color w:val="auto"/>
          <w:sz w:val="21"/>
          <w:szCs w:val="21"/>
          <w:vertAlign w:val="baseline"/>
          <w:lang w:val="en-US" w:eastAsia="zh-CN"/>
        </w:rPr>
        <w:t xml:space="preserve"> 是指生产经营单位开展生产经营活动的主要决策人，享有本单位生产经营活动包括安全生产事项的最终决定权，全面领导生产经营活动。</w:t>
      </w:r>
    </w:p>
    <w:p>
      <w:pPr>
        <w:keepNext w:val="0"/>
        <w:keepLines w:val="0"/>
        <w:pageBreakBefore w:val="0"/>
        <w:widowControl w:val="0"/>
        <w:numPr>
          <w:ilvl w:val="0"/>
          <w:numId w:val="20"/>
        </w:numPr>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黑体" w:hAnsi="黑体" w:eastAsia="黑体" w:cs="黑体"/>
          <w:color w:val="auto"/>
          <w:kern w:val="0"/>
          <w:sz w:val="21"/>
          <w:szCs w:val="21"/>
          <w:lang w:val="en-US" w:eastAsia="zh-CN" w:bidi="ar-SA"/>
        </w:rPr>
        <w:t xml:space="preserve">安全管理部门负责人 </w:t>
      </w:r>
      <w:r>
        <w:rPr>
          <w:rFonts w:hint="eastAsia" w:asciiTheme="minorEastAsia" w:hAnsiTheme="minorEastAsia" w:eastAsiaTheme="minorEastAsia" w:cstheme="minorEastAsia"/>
          <w:b w:val="0"/>
          <w:bCs w:val="0"/>
          <w:color w:val="auto"/>
          <w:sz w:val="21"/>
          <w:szCs w:val="21"/>
          <w:vertAlign w:val="baseline"/>
          <w:lang w:val="en-US" w:eastAsia="zh-CN"/>
        </w:rPr>
        <w:t xml:space="preserve"> 是指企业内部建立的专门负责统筹、监督、管理安全生产工作的职能部门负责人。</w:t>
      </w:r>
    </w:p>
    <w:p>
      <w:pPr>
        <w:keepNext w:val="0"/>
        <w:keepLines w:val="0"/>
        <w:pageBreakBefore w:val="0"/>
        <w:widowControl w:val="0"/>
        <w:numPr>
          <w:ilvl w:val="0"/>
          <w:numId w:val="20"/>
        </w:numPr>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黑体" w:hAnsi="黑体" w:eastAsia="黑体" w:cs="黑体"/>
          <w:color w:val="auto"/>
          <w:kern w:val="0"/>
          <w:sz w:val="21"/>
          <w:szCs w:val="21"/>
          <w:lang w:val="en-US" w:eastAsia="zh-CN" w:bidi="ar-SA"/>
        </w:rPr>
        <w:t>所属行业</w:t>
      </w:r>
      <w:r>
        <w:rPr>
          <w:rFonts w:hint="eastAsia" w:asciiTheme="minorEastAsia" w:hAnsiTheme="minorEastAsia" w:eastAsiaTheme="minorEastAsia" w:cstheme="minorEastAsia"/>
          <w:b w:val="0"/>
          <w:bCs w:val="0"/>
          <w:color w:val="auto"/>
          <w:sz w:val="21"/>
          <w:szCs w:val="21"/>
          <w:vertAlign w:val="baseline"/>
          <w:lang w:val="en-US" w:eastAsia="zh-CN"/>
        </w:rPr>
        <w:t xml:space="preserve">  ①冶金；②有色；③建材；④机械；⑤轻工；⑥纺织；⑦烟草；⑧商贸。</w:t>
      </w:r>
    </w:p>
    <w:p>
      <w:pPr>
        <w:keepNext w:val="0"/>
        <w:keepLines w:val="0"/>
        <w:pageBreakBefore w:val="0"/>
        <w:widowControl w:val="0"/>
        <w:numPr>
          <w:ilvl w:val="0"/>
          <w:numId w:val="20"/>
        </w:numPr>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黑体" w:hAnsi="黑体" w:eastAsia="黑体" w:cs="黑体"/>
          <w:color w:val="auto"/>
          <w:kern w:val="0"/>
          <w:sz w:val="21"/>
          <w:szCs w:val="21"/>
          <w:lang w:val="en-US" w:eastAsia="zh-CN" w:bidi="ar-SA"/>
        </w:rPr>
        <w:t xml:space="preserve">企业规模 </w:t>
      </w:r>
      <w:r>
        <w:rPr>
          <w:rFonts w:hint="eastAsia" w:asciiTheme="minorEastAsia" w:hAnsiTheme="minorEastAsia" w:eastAsiaTheme="minorEastAsia" w:cstheme="minorEastAsia"/>
          <w:b w:val="0"/>
          <w:bCs w:val="0"/>
          <w:color w:val="auto"/>
          <w:sz w:val="21"/>
          <w:szCs w:val="21"/>
          <w:vertAlign w:val="baseline"/>
          <w:lang w:val="en-US" w:eastAsia="zh-CN"/>
        </w:rPr>
        <w:t xml:space="preserve"> 是指对企业生产、经营等范围的划分①特大型；②大型；③中型；④小型；⑤微型。</w:t>
      </w:r>
    </w:p>
    <w:p>
      <w:pPr>
        <w:keepNext w:val="0"/>
        <w:keepLines w:val="0"/>
        <w:pageBreakBefore w:val="0"/>
        <w:widowControl w:val="0"/>
        <w:numPr>
          <w:ilvl w:val="0"/>
          <w:numId w:val="20"/>
        </w:numPr>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黑体" w:hAnsi="黑体" w:eastAsia="黑体" w:cs="黑体"/>
          <w:color w:val="auto"/>
          <w:kern w:val="0"/>
          <w:sz w:val="21"/>
          <w:szCs w:val="21"/>
          <w:lang w:val="en-US" w:eastAsia="zh-CN" w:bidi="ar-SA"/>
        </w:rPr>
        <w:t>员工总数</w:t>
      </w:r>
      <w:r>
        <w:rPr>
          <w:rFonts w:hint="eastAsia" w:asciiTheme="minorEastAsia" w:hAnsiTheme="minorEastAsia" w:eastAsiaTheme="minorEastAsia" w:cstheme="minorEastAsia"/>
          <w:b w:val="0"/>
          <w:bCs w:val="0"/>
          <w:color w:val="auto"/>
          <w:sz w:val="21"/>
          <w:szCs w:val="21"/>
          <w:vertAlign w:val="baseline"/>
          <w:lang w:val="en-US" w:eastAsia="zh-CN"/>
        </w:rPr>
        <w:t xml:space="preserve">  是指在企业工作，由企业支付工资的在职人员数。</w:t>
      </w:r>
    </w:p>
    <w:p>
      <w:pPr>
        <w:keepNext w:val="0"/>
        <w:keepLines w:val="0"/>
        <w:pageBreakBefore w:val="0"/>
        <w:widowControl w:val="0"/>
        <w:numPr>
          <w:ilvl w:val="0"/>
          <w:numId w:val="20"/>
        </w:numPr>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黑体" w:hAnsi="黑体" w:eastAsia="黑体" w:cs="黑体"/>
          <w:color w:val="auto"/>
          <w:kern w:val="0"/>
          <w:sz w:val="21"/>
          <w:szCs w:val="21"/>
          <w:lang w:val="en-US" w:eastAsia="zh-CN" w:bidi="ar-SA"/>
        </w:rPr>
        <w:t>冶炼工艺</w:t>
      </w:r>
      <w:r>
        <w:rPr>
          <w:rFonts w:hint="eastAsia" w:asciiTheme="minorEastAsia" w:hAnsiTheme="minorEastAsia" w:eastAsiaTheme="minorEastAsia" w:cstheme="minorEastAsia"/>
          <w:b w:val="0"/>
          <w:bCs w:val="0"/>
          <w:color w:val="auto"/>
          <w:sz w:val="21"/>
          <w:szCs w:val="21"/>
          <w:vertAlign w:val="baseline"/>
          <w:lang w:val="en-US" w:eastAsia="zh-CN"/>
        </w:rPr>
        <w:t xml:space="preserve">  ①长流程；②短流程。</w:t>
      </w:r>
    </w:p>
    <w:p>
      <w:pPr>
        <w:keepNext w:val="0"/>
        <w:keepLines w:val="0"/>
        <w:pageBreakBefore w:val="0"/>
        <w:widowControl w:val="0"/>
        <w:numPr>
          <w:ilvl w:val="0"/>
          <w:numId w:val="20"/>
        </w:numPr>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黑体" w:hAnsi="黑体" w:eastAsia="黑体" w:cs="黑体"/>
          <w:color w:val="auto"/>
          <w:kern w:val="0"/>
          <w:sz w:val="21"/>
          <w:szCs w:val="21"/>
          <w:lang w:val="en-US" w:eastAsia="zh-CN" w:bidi="ar-SA"/>
        </w:rPr>
        <w:t xml:space="preserve">产能 </w:t>
      </w:r>
      <w:r>
        <w:rPr>
          <w:rFonts w:hint="eastAsia" w:asciiTheme="minorEastAsia" w:hAnsiTheme="minorEastAsia" w:eastAsiaTheme="minorEastAsia" w:cstheme="minorEastAsia"/>
          <w:b w:val="0"/>
          <w:bCs w:val="0"/>
          <w:color w:val="auto"/>
          <w:sz w:val="21"/>
          <w:szCs w:val="21"/>
          <w:vertAlign w:val="baseline"/>
          <w:lang w:val="en-US" w:eastAsia="zh-CN"/>
        </w:rPr>
        <w:t xml:space="preserve"> 是指年产能，单位万吨。</w:t>
      </w:r>
    </w:p>
    <w:p>
      <w:pPr>
        <w:keepNext w:val="0"/>
        <w:keepLines w:val="0"/>
        <w:pageBreakBefore w:val="0"/>
        <w:widowControl w:val="0"/>
        <w:numPr>
          <w:ilvl w:val="0"/>
          <w:numId w:val="20"/>
        </w:numPr>
        <w:kinsoku/>
        <w:wordWrap/>
        <w:overflowPunct/>
        <w:topLinePunct w:val="0"/>
        <w:autoSpaceDE w:val="0"/>
        <w:autoSpaceDN w:val="0"/>
        <w:bidi w:val="0"/>
        <w:adjustRightInd w:val="0"/>
        <w:snapToGrid/>
        <w:spacing w:line="400" w:lineRule="exact"/>
        <w:ind w:left="0" w:leftChars="0" w:firstLine="420" w:firstLineChars="200"/>
        <w:jc w:val="left"/>
        <w:textAlignment w:val="auto"/>
        <w:rPr>
          <w:rFonts w:hint="eastAsia" w:ascii="宋体" w:hAnsi="宋体" w:eastAsia="宋体" w:cs="宋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粉尘类型</w:t>
      </w:r>
    </w:p>
    <w:p>
      <w:pPr>
        <w:keepNext w:val="0"/>
        <w:keepLines w:val="0"/>
        <w:pageBreakBefore w:val="0"/>
        <w:widowControl w:val="0"/>
        <w:numPr>
          <w:ilvl w:val="0"/>
          <w:numId w:val="21"/>
        </w:numPr>
        <w:kinsoku/>
        <w:wordWrap/>
        <w:overflowPunct/>
        <w:topLinePunct w:val="0"/>
        <w:autoSpaceDE/>
        <w:autoSpaceDN/>
        <w:bidi w:val="0"/>
        <w:adjustRightInd/>
        <w:snapToGrid/>
        <w:spacing w:line="400" w:lineRule="exact"/>
        <w:ind w:firstLine="420" w:firstLineChars="200"/>
        <w:jc w:val="both"/>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黑体" w:hAnsi="黑体" w:eastAsia="黑体" w:cs="黑体"/>
          <w:color w:val="auto"/>
          <w:kern w:val="0"/>
          <w:sz w:val="21"/>
          <w:szCs w:val="21"/>
          <w:lang w:val="en-US" w:eastAsia="zh-CN" w:bidi="ar-SA"/>
        </w:rPr>
        <w:t>金属制品加工</w:t>
      </w:r>
      <w:r>
        <w:rPr>
          <w:rFonts w:hint="eastAsia" w:asciiTheme="minorEastAsia" w:hAnsiTheme="minorEastAsia" w:eastAsiaTheme="minorEastAsia" w:cstheme="minorEastAsia"/>
          <w:b w:val="0"/>
          <w:bCs w:val="0"/>
          <w:color w:val="auto"/>
          <w:sz w:val="21"/>
          <w:szCs w:val="21"/>
          <w:vertAlign w:val="baseline"/>
          <w:lang w:val="en-US" w:eastAsia="zh-CN"/>
        </w:rPr>
        <w:t xml:space="preserve">  镁粉、铝粉、铝铁合金粉、钙铝合金粉、铜硅合金粉、硅粉、锌粉、钛粉、镁合金粉、硅铁合金粉、其他；</w:t>
      </w:r>
    </w:p>
    <w:p>
      <w:pPr>
        <w:keepNext w:val="0"/>
        <w:keepLines w:val="0"/>
        <w:pageBreakBefore w:val="0"/>
        <w:widowControl w:val="0"/>
        <w:numPr>
          <w:ilvl w:val="0"/>
          <w:numId w:val="21"/>
        </w:numPr>
        <w:kinsoku/>
        <w:wordWrap/>
        <w:overflowPunct/>
        <w:topLinePunct w:val="0"/>
        <w:autoSpaceDE/>
        <w:autoSpaceDN/>
        <w:bidi w:val="0"/>
        <w:adjustRightInd/>
        <w:snapToGrid/>
        <w:spacing w:line="400" w:lineRule="exact"/>
        <w:ind w:firstLine="420" w:firstLineChars="200"/>
        <w:jc w:val="both"/>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黑体" w:hAnsi="黑体" w:eastAsia="黑体" w:cs="黑体"/>
          <w:color w:val="auto"/>
          <w:kern w:val="0"/>
          <w:sz w:val="21"/>
          <w:szCs w:val="21"/>
          <w:lang w:val="en-US" w:eastAsia="zh-CN" w:bidi="ar-SA"/>
        </w:rPr>
        <w:t>农副产品加工</w:t>
      </w:r>
      <w:r>
        <w:rPr>
          <w:rFonts w:hint="eastAsia" w:asciiTheme="minorEastAsia" w:hAnsiTheme="minorEastAsia" w:eastAsiaTheme="minorEastAsia" w:cstheme="minorEastAsia"/>
          <w:b w:val="0"/>
          <w:bCs w:val="0"/>
          <w:color w:val="auto"/>
          <w:sz w:val="21"/>
          <w:szCs w:val="21"/>
          <w:vertAlign w:val="baseline"/>
          <w:lang w:val="en-US" w:eastAsia="zh-CN"/>
        </w:rPr>
        <w:t xml:space="preserve">  玉米淀粉、大米淀粉、小麦淀粉、果糖粉、果胶酶粉、土豆淀粉、小麦粉、大豆粉、大米粉、奶粉、乳糖粉、饲料、鱼骨粉、血粉、烟叶粉尘、其他；</w:t>
      </w:r>
    </w:p>
    <w:p>
      <w:pPr>
        <w:keepNext w:val="0"/>
        <w:keepLines w:val="0"/>
        <w:pageBreakBefore w:val="0"/>
        <w:widowControl w:val="0"/>
        <w:numPr>
          <w:ilvl w:val="0"/>
          <w:numId w:val="21"/>
        </w:numPr>
        <w:kinsoku/>
        <w:wordWrap/>
        <w:overflowPunct/>
        <w:topLinePunct w:val="0"/>
        <w:autoSpaceDE/>
        <w:autoSpaceDN/>
        <w:bidi w:val="0"/>
        <w:adjustRightInd/>
        <w:snapToGrid/>
        <w:spacing w:line="400" w:lineRule="exact"/>
        <w:ind w:firstLine="420" w:firstLineChars="200"/>
        <w:jc w:val="both"/>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黑体" w:hAnsi="黑体" w:eastAsia="黑体" w:cs="黑体"/>
          <w:color w:val="auto"/>
          <w:kern w:val="0"/>
          <w:sz w:val="21"/>
          <w:szCs w:val="21"/>
          <w:lang w:val="en-US" w:eastAsia="zh-CN" w:bidi="ar-SA"/>
        </w:rPr>
        <w:t>木制品加工</w:t>
      </w:r>
      <w:r>
        <w:rPr>
          <w:rFonts w:hint="eastAsia" w:asciiTheme="minorEastAsia" w:hAnsiTheme="minorEastAsia" w:eastAsiaTheme="minorEastAsia" w:cstheme="minorEastAsia"/>
          <w:b w:val="0"/>
          <w:bCs w:val="0"/>
          <w:color w:val="auto"/>
          <w:sz w:val="21"/>
          <w:szCs w:val="21"/>
          <w:vertAlign w:val="baseline"/>
          <w:lang w:val="en-US" w:eastAsia="zh-CN"/>
        </w:rPr>
        <w:t xml:space="preserve">  木粉、其他；</w:t>
      </w:r>
    </w:p>
    <w:p>
      <w:pPr>
        <w:keepNext w:val="0"/>
        <w:keepLines w:val="0"/>
        <w:pageBreakBefore w:val="0"/>
        <w:widowControl w:val="0"/>
        <w:numPr>
          <w:ilvl w:val="0"/>
          <w:numId w:val="21"/>
        </w:numPr>
        <w:kinsoku/>
        <w:wordWrap/>
        <w:overflowPunct/>
        <w:topLinePunct w:val="0"/>
        <w:autoSpaceDE/>
        <w:autoSpaceDN/>
        <w:bidi w:val="0"/>
        <w:adjustRightInd/>
        <w:snapToGrid/>
        <w:spacing w:line="400" w:lineRule="exact"/>
        <w:ind w:firstLine="420" w:firstLineChars="200"/>
        <w:jc w:val="both"/>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黑体" w:hAnsi="黑体" w:eastAsia="黑体" w:cs="黑体"/>
          <w:color w:val="auto"/>
          <w:kern w:val="0"/>
          <w:sz w:val="21"/>
          <w:szCs w:val="21"/>
          <w:lang w:val="en-US" w:eastAsia="zh-CN" w:bidi="ar-SA"/>
        </w:rPr>
        <w:t xml:space="preserve">纸制品加工 </w:t>
      </w:r>
      <w:r>
        <w:rPr>
          <w:rFonts w:hint="eastAsia" w:asciiTheme="minorEastAsia" w:hAnsiTheme="minorEastAsia" w:eastAsiaTheme="minorEastAsia" w:cstheme="minorEastAsia"/>
          <w:b w:val="0"/>
          <w:bCs w:val="0"/>
          <w:color w:val="auto"/>
          <w:sz w:val="21"/>
          <w:szCs w:val="21"/>
          <w:vertAlign w:val="baseline"/>
          <w:lang w:val="en-US" w:eastAsia="zh-CN"/>
        </w:rPr>
        <w:t xml:space="preserve"> 纸浆粉、其他；</w:t>
      </w:r>
    </w:p>
    <w:p>
      <w:pPr>
        <w:keepNext w:val="0"/>
        <w:keepLines w:val="0"/>
        <w:pageBreakBefore w:val="0"/>
        <w:widowControl w:val="0"/>
        <w:numPr>
          <w:ilvl w:val="0"/>
          <w:numId w:val="21"/>
        </w:numPr>
        <w:kinsoku/>
        <w:wordWrap/>
        <w:overflowPunct/>
        <w:topLinePunct w:val="0"/>
        <w:autoSpaceDE/>
        <w:autoSpaceDN/>
        <w:bidi w:val="0"/>
        <w:adjustRightInd/>
        <w:snapToGrid/>
        <w:spacing w:line="400" w:lineRule="exact"/>
        <w:ind w:firstLine="420" w:firstLineChars="200"/>
        <w:jc w:val="both"/>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黑体" w:hAnsi="黑体" w:eastAsia="黑体" w:cs="黑体"/>
          <w:color w:val="auto"/>
          <w:kern w:val="0"/>
          <w:sz w:val="21"/>
          <w:szCs w:val="21"/>
          <w:lang w:val="en-US" w:eastAsia="zh-CN" w:bidi="ar-SA"/>
        </w:rPr>
        <w:t>纺织品加工</w:t>
      </w:r>
      <w:r>
        <w:rPr>
          <w:rFonts w:hint="eastAsia" w:asciiTheme="minorEastAsia" w:hAnsiTheme="minorEastAsia" w:eastAsiaTheme="minorEastAsia" w:cstheme="minorEastAsia"/>
          <w:b w:val="0"/>
          <w:bCs w:val="0"/>
          <w:color w:val="auto"/>
          <w:sz w:val="21"/>
          <w:szCs w:val="21"/>
          <w:vertAlign w:val="baseline"/>
          <w:lang w:val="en-US" w:eastAsia="zh-CN"/>
        </w:rPr>
        <w:t xml:space="preserve">  聚酯纤维、甲基纤维、亚麻、棉花、其他；</w:t>
      </w:r>
    </w:p>
    <w:p>
      <w:pPr>
        <w:keepNext w:val="0"/>
        <w:keepLines w:val="0"/>
        <w:pageBreakBefore w:val="0"/>
        <w:widowControl w:val="0"/>
        <w:numPr>
          <w:ilvl w:val="0"/>
          <w:numId w:val="21"/>
        </w:numPr>
        <w:kinsoku/>
        <w:wordWrap/>
        <w:overflowPunct/>
        <w:topLinePunct w:val="0"/>
        <w:autoSpaceDE/>
        <w:autoSpaceDN/>
        <w:bidi w:val="0"/>
        <w:adjustRightInd/>
        <w:snapToGrid/>
        <w:spacing w:line="400" w:lineRule="exact"/>
        <w:ind w:firstLine="420" w:firstLineChars="200"/>
        <w:jc w:val="both"/>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黑体" w:hAnsi="黑体" w:eastAsia="黑体" w:cs="黑体"/>
          <w:color w:val="auto"/>
          <w:kern w:val="0"/>
          <w:sz w:val="21"/>
          <w:szCs w:val="21"/>
          <w:lang w:val="en-US" w:eastAsia="zh-CN" w:bidi="ar-SA"/>
        </w:rPr>
        <w:t>橡胶和塑料制品加工</w:t>
      </w:r>
      <w:r>
        <w:rPr>
          <w:rFonts w:hint="eastAsia" w:asciiTheme="minorEastAsia" w:hAnsiTheme="minorEastAsia" w:eastAsiaTheme="minorEastAsia" w:cstheme="minorEastAsia"/>
          <w:b w:val="0"/>
          <w:bCs w:val="0"/>
          <w:color w:val="auto"/>
          <w:sz w:val="21"/>
          <w:szCs w:val="21"/>
          <w:vertAlign w:val="baseline"/>
          <w:lang w:val="en-US" w:eastAsia="zh-CN"/>
        </w:rPr>
        <w:t xml:space="preserve">  树脂粉、橡胶粉、其他；</w:t>
      </w:r>
    </w:p>
    <w:p>
      <w:pPr>
        <w:keepNext w:val="0"/>
        <w:keepLines w:val="0"/>
        <w:pageBreakBefore w:val="0"/>
        <w:widowControl w:val="0"/>
        <w:numPr>
          <w:ilvl w:val="0"/>
          <w:numId w:val="21"/>
        </w:numPr>
        <w:kinsoku/>
        <w:wordWrap/>
        <w:overflowPunct/>
        <w:topLinePunct w:val="0"/>
        <w:autoSpaceDE/>
        <w:autoSpaceDN/>
        <w:bidi w:val="0"/>
        <w:adjustRightInd/>
        <w:snapToGrid/>
        <w:spacing w:line="400" w:lineRule="exact"/>
        <w:ind w:firstLine="420" w:firstLineChars="200"/>
        <w:jc w:val="both"/>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黑体" w:hAnsi="黑体" w:eastAsia="黑体" w:cs="黑体"/>
          <w:color w:val="auto"/>
          <w:kern w:val="0"/>
          <w:sz w:val="21"/>
          <w:szCs w:val="21"/>
          <w:lang w:val="en-US" w:eastAsia="zh-CN" w:bidi="ar-SA"/>
        </w:rPr>
        <w:t>冶金/有色/建材行业煤粉制备</w:t>
      </w:r>
      <w:r>
        <w:rPr>
          <w:rFonts w:hint="eastAsia" w:asciiTheme="minorEastAsia" w:hAnsiTheme="minorEastAsia" w:eastAsiaTheme="minorEastAsia" w:cstheme="minorEastAsia"/>
          <w:b w:val="0"/>
          <w:bCs w:val="0"/>
          <w:color w:val="auto"/>
          <w:sz w:val="21"/>
          <w:szCs w:val="21"/>
          <w:vertAlign w:val="baseline"/>
          <w:lang w:val="en-US" w:eastAsia="zh-CN"/>
        </w:rPr>
        <w:t xml:space="preserve">  褐煤粉尘、褐煤/无烟煤（80:20）粉尘、其他；</w:t>
      </w:r>
    </w:p>
    <w:p>
      <w:pPr>
        <w:keepNext w:val="0"/>
        <w:keepLines w:val="0"/>
        <w:pageBreakBefore w:val="0"/>
        <w:widowControl w:val="0"/>
        <w:numPr>
          <w:ilvl w:val="0"/>
          <w:numId w:val="21"/>
        </w:numPr>
        <w:kinsoku/>
        <w:wordWrap/>
        <w:overflowPunct/>
        <w:topLinePunct w:val="0"/>
        <w:autoSpaceDE/>
        <w:autoSpaceDN/>
        <w:bidi w:val="0"/>
        <w:adjustRightInd/>
        <w:snapToGrid/>
        <w:spacing w:line="400" w:lineRule="exact"/>
        <w:ind w:firstLine="420" w:firstLineChars="200"/>
        <w:jc w:val="both"/>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黑体" w:hAnsi="黑体" w:eastAsia="黑体" w:cs="黑体"/>
          <w:color w:val="auto"/>
          <w:kern w:val="0"/>
          <w:sz w:val="21"/>
          <w:szCs w:val="21"/>
          <w:lang w:val="en-US" w:eastAsia="zh-CN" w:bidi="ar-SA"/>
        </w:rPr>
        <w:t>其他</w:t>
      </w:r>
      <w:r>
        <w:rPr>
          <w:rFonts w:hint="eastAsia" w:asciiTheme="minorEastAsia" w:hAnsiTheme="minorEastAsia" w:eastAsiaTheme="minorEastAsia" w:cstheme="minorEastAsia"/>
          <w:b w:val="0"/>
          <w:bCs w:val="0"/>
          <w:color w:val="auto"/>
          <w:sz w:val="21"/>
          <w:szCs w:val="21"/>
          <w:vertAlign w:val="baseline"/>
          <w:lang w:val="en-US" w:eastAsia="zh-CN"/>
        </w:rPr>
        <w:t xml:space="preserve">  硫磺、过氧化物、染料、静电粉末涂料、调色剂、萘、弱防腐剂、硬脂酸铅、硬脂酸钙、乳化剂、其他。</w:t>
      </w:r>
    </w:p>
    <w:p>
      <w:pPr>
        <w:keepNext w:val="0"/>
        <w:keepLines w:val="0"/>
        <w:pageBreakBefore w:val="0"/>
        <w:widowControl w:val="0"/>
        <w:numPr>
          <w:ilvl w:val="0"/>
          <w:numId w:val="22"/>
        </w:numPr>
        <w:kinsoku/>
        <w:wordWrap/>
        <w:overflowPunct/>
        <w:topLinePunct w:val="0"/>
        <w:autoSpaceDE/>
        <w:autoSpaceDN/>
        <w:bidi w:val="0"/>
        <w:adjustRightInd/>
        <w:snapToGrid/>
        <w:spacing w:line="400" w:lineRule="exact"/>
        <w:ind w:firstLine="403" w:firstLineChars="0"/>
        <w:jc w:val="both"/>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黑体" w:hAnsi="黑体" w:eastAsia="黑体" w:cs="黑体"/>
          <w:color w:val="auto"/>
          <w:kern w:val="0"/>
          <w:sz w:val="21"/>
          <w:szCs w:val="21"/>
          <w:lang w:val="en-US" w:eastAsia="zh-CN" w:bidi="ar-SA"/>
        </w:rPr>
        <w:t xml:space="preserve">涉粉作业人数 </w:t>
      </w:r>
      <w:r>
        <w:rPr>
          <w:rFonts w:hint="eastAsia" w:asciiTheme="minorEastAsia" w:hAnsiTheme="minorEastAsia" w:eastAsiaTheme="minorEastAsia" w:cstheme="minorEastAsia"/>
          <w:b w:val="0"/>
          <w:bCs w:val="0"/>
          <w:color w:val="auto"/>
          <w:sz w:val="21"/>
          <w:szCs w:val="21"/>
          <w:vertAlign w:val="baseline"/>
          <w:lang w:val="en-US" w:eastAsia="zh-CN"/>
        </w:rPr>
        <w:t xml:space="preserve"> 是指单班最大涉粉作业工位的人数。最大涉粉作业工位主要区域包括存在粉尘爆炸危险的生产车间，除尘管道通过的建构筑物，与保障危险场所毗邻且未设置隔离设施的工作区域</w:t>
      </w:r>
      <w:r>
        <w:rPr>
          <w:rFonts w:hint="eastAsia" w:asciiTheme="minorEastAsia" w:hAnsiTheme="minorEastAsia" w:cstheme="minorEastAsia"/>
          <w:b w:val="0"/>
          <w:bCs w:val="0"/>
          <w:color w:val="auto"/>
          <w:sz w:val="21"/>
          <w:szCs w:val="21"/>
          <w:vertAlign w:val="baseline"/>
          <w:lang w:val="en-US" w:eastAsia="zh-CN"/>
        </w:rPr>
        <w:t>。</w:t>
      </w:r>
    </w:p>
    <w:p>
      <w:pPr>
        <w:keepNext w:val="0"/>
        <w:keepLines w:val="0"/>
        <w:pageBreakBefore w:val="0"/>
        <w:widowControl w:val="0"/>
        <w:numPr>
          <w:ilvl w:val="0"/>
          <w:numId w:val="22"/>
        </w:numPr>
        <w:kinsoku/>
        <w:wordWrap/>
        <w:overflowPunct/>
        <w:topLinePunct w:val="0"/>
        <w:autoSpaceDE/>
        <w:autoSpaceDN/>
        <w:bidi w:val="0"/>
        <w:adjustRightInd/>
        <w:snapToGrid/>
        <w:spacing w:line="400" w:lineRule="exact"/>
        <w:ind w:firstLine="403" w:firstLineChars="0"/>
        <w:jc w:val="both"/>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黑体" w:hAnsi="黑体" w:eastAsia="黑体" w:cs="黑体"/>
          <w:color w:val="auto"/>
          <w:kern w:val="0"/>
          <w:sz w:val="21"/>
          <w:szCs w:val="21"/>
          <w:lang w:val="en-US" w:eastAsia="zh-CN" w:bidi="ar-SA"/>
        </w:rPr>
        <w:t xml:space="preserve">除尘器数量 </w:t>
      </w:r>
      <w:r>
        <w:rPr>
          <w:rFonts w:hint="eastAsia" w:asciiTheme="minorEastAsia" w:hAnsiTheme="minorEastAsia" w:eastAsiaTheme="minorEastAsia" w:cstheme="minorEastAsia"/>
          <w:b w:val="0"/>
          <w:bCs w:val="0"/>
          <w:color w:val="auto"/>
          <w:sz w:val="21"/>
          <w:szCs w:val="21"/>
          <w:vertAlign w:val="baseline"/>
          <w:lang w:val="en-US" w:eastAsia="zh-CN"/>
        </w:rPr>
        <w:t xml:space="preserve"> 是指从含尘气体中分离、捕集粉尘的装置或设备数量。</w:t>
      </w:r>
    </w:p>
    <w:p>
      <w:pPr>
        <w:spacing w:line="400" w:lineRule="exact"/>
        <w:jc w:val="center"/>
        <w:rPr>
          <w:rFonts w:hint="eastAsia" w:ascii="宋体" w:hAnsi="宋体" w:cs="宋体"/>
          <w:b/>
          <w:bCs/>
          <w:sz w:val="28"/>
          <w:szCs w:val="28"/>
        </w:rPr>
      </w:pPr>
    </w:p>
    <w:p>
      <w:pPr>
        <w:spacing w:line="400" w:lineRule="exact"/>
        <w:jc w:val="center"/>
        <w:rPr>
          <w:rFonts w:hint="eastAsia" w:ascii="宋体" w:hAnsi="宋体" w:cs="宋体"/>
          <w:b/>
          <w:bCs/>
          <w:sz w:val="28"/>
          <w:szCs w:val="28"/>
        </w:rPr>
      </w:pPr>
      <w:r>
        <w:rPr>
          <w:rFonts w:hint="eastAsia" w:ascii="宋体" w:hAnsi="宋体" w:cs="宋体"/>
          <w:b/>
          <w:bCs/>
          <w:sz w:val="28"/>
          <w:szCs w:val="28"/>
        </w:rPr>
        <w:t>（十</w:t>
      </w:r>
      <w:r>
        <w:rPr>
          <w:rFonts w:hint="eastAsia" w:ascii="宋体" w:hAnsi="宋体" w:cs="宋体"/>
          <w:b/>
          <w:bCs/>
          <w:sz w:val="28"/>
          <w:szCs w:val="28"/>
          <w:lang w:eastAsia="zh-Hans"/>
        </w:rPr>
        <w:t>八</w:t>
      </w:r>
      <w:r>
        <w:rPr>
          <w:rFonts w:hint="eastAsia" w:ascii="宋体" w:hAnsi="宋体" w:cs="宋体"/>
          <w:b/>
          <w:bCs/>
          <w:sz w:val="28"/>
          <w:szCs w:val="28"/>
        </w:rPr>
        <w:t>）</w:t>
      </w:r>
      <w:r>
        <w:rPr>
          <w:rFonts w:hint="eastAsia" w:ascii="宋体" w:hAnsi="宋体" w:cs="宋体"/>
          <w:b/>
          <w:bCs/>
          <w:sz w:val="28"/>
          <w:szCs w:val="28"/>
          <w:lang w:eastAsia="zh-Hans"/>
        </w:rPr>
        <w:t>陆上采油</w:t>
      </w:r>
      <w:r>
        <w:rPr>
          <w:rFonts w:hint="eastAsia" w:ascii="宋体" w:hAnsi="宋体" w:cs="宋体"/>
          <w:b/>
          <w:bCs/>
          <w:sz w:val="28"/>
          <w:szCs w:val="28"/>
          <w:lang w:eastAsia="zh-CN"/>
        </w:rPr>
        <w:t>（</w:t>
      </w:r>
      <w:r>
        <w:rPr>
          <w:rFonts w:hint="eastAsia" w:ascii="宋体" w:hAnsi="宋体" w:cs="宋体"/>
          <w:b/>
          <w:bCs/>
          <w:sz w:val="28"/>
          <w:szCs w:val="28"/>
          <w:lang w:eastAsia="zh-Hans"/>
        </w:rPr>
        <w:t>气</w:t>
      </w:r>
      <w:r>
        <w:rPr>
          <w:rFonts w:hint="eastAsia" w:ascii="宋体" w:hAnsi="宋体" w:cs="宋体"/>
          <w:b/>
          <w:bCs/>
          <w:sz w:val="28"/>
          <w:szCs w:val="28"/>
          <w:lang w:eastAsia="zh-CN"/>
        </w:rPr>
        <w:t>）</w:t>
      </w:r>
      <w:r>
        <w:rPr>
          <w:rFonts w:ascii="宋体" w:hAnsi="宋体" w:cs="宋体"/>
          <w:b/>
          <w:bCs/>
          <w:sz w:val="28"/>
          <w:szCs w:val="28"/>
          <w:lang w:eastAsia="zh-Hans"/>
        </w:rPr>
        <w:t>、</w:t>
      </w:r>
      <w:r>
        <w:rPr>
          <w:rFonts w:hint="eastAsia" w:ascii="宋体" w:hAnsi="宋体" w:cs="宋体"/>
          <w:b/>
          <w:bCs/>
          <w:sz w:val="28"/>
          <w:szCs w:val="28"/>
          <w:lang w:eastAsia="zh-Hans"/>
        </w:rPr>
        <w:t>海洋采油</w:t>
      </w:r>
      <w:r>
        <w:rPr>
          <w:rFonts w:hint="eastAsia" w:ascii="宋体" w:hAnsi="宋体" w:cs="宋体"/>
          <w:b/>
          <w:bCs/>
          <w:sz w:val="28"/>
          <w:szCs w:val="28"/>
          <w:lang w:eastAsia="zh-CN"/>
        </w:rPr>
        <w:t>（</w:t>
      </w:r>
      <w:r>
        <w:rPr>
          <w:rFonts w:hint="eastAsia" w:ascii="宋体" w:hAnsi="宋体" w:cs="宋体"/>
          <w:b/>
          <w:bCs/>
          <w:sz w:val="28"/>
          <w:szCs w:val="28"/>
          <w:lang w:eastAsia="zh-Hans"/>
        </w:rPr>
        <w:t>气</w:t>
      </w:r>
      <w:r>
        <w:rPr>
          <w:rFonts w:hint="eastAsia" w:ascii="宋体" w:hAnsi="宋体" w:cs="宋体"/>
          <w:b/>
          <w:bCs/>
          <w:sz w:val="28"/>
          <w:szCs w:val="28"/>
          <w:lang w:eastAsia="zh-CN"/>
        </w:rPr>
        <w:t>）</w:t>
      </w:r>
      <w:r>
        <w:rPr>
          <w:rFonts w:hint="eastAsia" w:ascii="宋体" w:hAnsi="宋体" w:cs="宋体"/>
          <w:b/>
          <w:bCs/>
          <w:sz w:val="28"/>
          <w:szCs w:val="28"/>
          <w:lang w:eastAsia="zh-Hans"/>
        </w:rPr>
        <w:t>企业</w:t>
      </w:r>
      <w:r>
        <w:rPr>
          <w:rFonts w:hint="eastAsia" w:ascii="宋体" w:hAnsi="宋体" w:cs="宋体"/>
          <w:b/>
          <w:bCs/>
          <w:sz w:val="28"/>
          <w:szCs w:val="28"/>
        </w:rPr>
        <w:t>基础信息统计表</w:t>
      </w:r>
    </w:p>
    <w:p>
      <w:pPr>
        <w:spacing w:line="400" w:lineRule="exact"/>
        <w:ind w:firstLine="420" w:firstLineChars="200"/>
        <w:rPr>
          <w:rFonts w:hint="eastAsia" w:asciiTheme="minorEastAsia" w:hAnsiTheme="minorEastAsia" w:eastAsiaTheme="minorEastAsia" w:cstheme="minorEastAsia"/>
          <w:kern w:val="0"/>
          <w:szCs w:val="21"/>
        </w:rPr>
      </w:pPr>
    </w:p>
    <w:p>
      <w:pPr>
        <w:numPr>
          <w:ilvl w:val="0"/>
          <w:numId w:val="23"/>
        </w:numPr>
        <w:autoSpaceDE w:val="0"/>
        <w:autoSpaceDN w:val="0"/>
        <w:adjustRightInd w:val="0"/>
        <w:spacing w:line="400" w:lineRule="exact"/>
        <w:jc w:val="left"/>
        <w:rPr>
          <w:rFonts w:hint="eastAsia" w:ascii="宋体" w:hAnsi="宋体" w:eastAsia="宋体" w:cs="宋体"/>
          <w:kern w:val="0"/>
          <w:szCs w:val="21"/>
        </w:rPr>
      </w:pPr>
      <w:r>
        <w:rPr>
          <w:rFonts w:hint="eastAsia" w:ascii="黑体" w:hAnsi="黑体" w:eastAsia="黑体" w:cs="黑体"/>
          <w:kern w:val="0"/>
          <w:szCs w:val="21"/>
        </w:rPr>
        <w:t xml:space="preserve">省（自治区、直辖市）、市（州）、县（区）  </w:t>
      </w:r>
      <w:r>
        <w:rPr>
          <w:rFonts w:hint="eastAsia" w:ascii="宋体" w:hAnsi="宋体" w:cs="宋体"/>
          <w:kern w:val="0"/>
          <w:szCs w:val="21"/>
        </w:rPr>
        <w:t>省级包含省、自治区、直辖市；市级特指地级市、自治州、盟属地行政区域；区县级包含市辖区、县、县级市、自治县、旗。</w:t>
      </w:r>
    </w:p>
    <w:p>
      <w:pPr>
        <w:numPr>
          <w:ilvl w:val="0"/>
          <w:numId w:val="23"/>
        </w:numPr>
        <w:autoSpaceDE w:val="0"/>
        <w:autoSpaceDN w:val="0"/>
        <w:adjustRightInd w:val="0"/>
        <w:spacing w:line="400" w:lineRule="exact"/>
        <w:ind w:firstLine="420" w:firstLineChars="200"/>
        <w:jc w:val="left"/>
        <w:rPr>
          <w:rFonts w:hint="eastAsia" w:ascii="宋体" w:hAnsi="宋体" w:cs="宋体"/>
          <w:kern w:val="0"/>
          <w:szCs w:val="21"/>
        </w:rPr>
      </w:pPr>
      <w:r>
        <w:rPr>
          <w:rFonts w:hint="eastAsia" w:ascii="黑体" w:hAnsi="黑体" w:eastAsia="黑体" w:cs="黑体"/>
          <w:kern w:val="0"/>
          <w:szCs w:val="21"/>
        </w:rPr>
        <w:t>企业名称</w:t>
      </w:r>
      <w:r>
        <w:rPr>
          <w:rFonts w:hint="eastAsia" w:ascii="宋体" w:hAnsi="宋体" w:cs="宋体"/>
          <w:kern w:val="0"/>
          <w:szCs w:val="21"/>
        </w:rPr>
        <w:t xml:space="preserve">  </w:t>
      </w:r>
      <w:r>
        <w:rPr>
          <w:rFonts w:ascii="宋体" w:hAnsi="宋体" w:cs="宋体"/>
          <w:kern w:val="0"/>
          <w:szCs w:val="21"/>
        </w:rPr>
        <w:t>指在市场监督管理部门登记注册的法定全称，与营业执照登记名称保持一致，不得填写简称、俗称。</w:t>
      </w:r>
    </w:p>
    <w:p>
      <w:pPr>
        <w:numPr>
          <w:ilvl w:val="0"/>
          <w:numId w:val="23"/>
        </w:numPr>
        <w:autoSpaceDE w:val="0"/>
        <w:autoSpaceDN w:val="0"/>
        <w:adjustRightInd w:val="0"/>
        <w:spacing w:line="400" w:lineRule="exact"/>
        <w:ind w:firstLine="420" w:firstLineChars="200"/>
        <w:jc w:val="left"/>
        <w:rPr>
          <w:rFonts w:hint="eastAsia" w:ascii="宋体" w:hAnsi="宋体" w:cs="宋体"/>
          <w:kern w:val="0"/>
          <w:szCs w:val="21"/>
        </w:rPr>
      </w:pPr>
      <w:r>
        <w:rPr>
          <w:rFonts w:hint="eastAsia" w:ascii="黑体" w:hAnsi="黑体" w:eastAsia="黑体" w:cs="黑体"/>
          <w:kern w:val="0"/>
          <w:szCs w:val="21"/>
        </w:rPr>
        <w:t>统一社会信用代码</w:t>
      </w:r>
      <w:r>
        <w:rPr>
          <w:rFonts w:hint="eastAsia" w:ascii="宋体" w:hAnsi="宋体" w:cs="宋体"/>
          <w:kern w:val="0"/>
          <w:szCs w:val="21"/>
        </w:rPr>
        <w:t xml:space="preserve">  </w:t>
      </w:r>
      <w:r>
        <w:rPr>
          <w:rFonts w:ascii="宋体" w:hAnsi="宋体" w:cs="宋体"/>
          <w:kern w:val="0"/>
          <w:szCs w:val="21"/>
        </w:rPr>
        <w:t>指按照《法人和其他组织统一社会信用代码编码规则》（GB 32100-2015）规定，由赋码主管部门给每个法人单位和其他组织颁发的在全国范围内唯一的、终身不变的法定身份识别码。统一社会信用代码由18位的阿拉伯数字或大写英文字母（不使用I、O、Z、S、V）组成。已领取统一社会信用代码的生产经营单位须按照营业执照（证书）上的统一社会信用代码填写。若生产经营单位暂时未换发统一社会信用代码，则填写组织机构代码。</w:t>
      </w:r>
    </w:p>
    <w:p>
      <w:pPr>
        <w:numPr>
          <w:ilvl w:val="0"/>
          <w:numId w:val="23"/>
        </w:numPr>
        <w:autoSpaceDE w:val="0"/>
        <w:autoSpaceDN w:val="0"/>
        <w:adjustRightInd w:val="0"/>
        <w:spacing w:line="400" w:lineRule="exact"/>
        <w:ind w:firstLine="420" w:firstLineChars="200"/>
        <w:jc w:val="left"/>
        <w:rPr>
          <w:rFonts w:hint="eastAsia" w:ascii="宋体" w:hAnsi="宋体" w:cs="宋体"/>
          <w:kern w:val="0"/>
          <w:szCs w:val="21"/>
        </w:rPr>
      </w:pPr>
      <w:r>
        <w:rPr>
          <w:rFonts w:hint="eastAsia" w:ascii="黑体" w:hAnsi="黑体" w:eastAsia="黑体" w:cs="黑体"/>
          <w:kern w:val="0"/>
          <w:szCs w:val="21"/>
        </w:rPr>
        <w:t>营业状态</w:t>
      </w:r>
      <w:r>
        <w:rPr>
          <w:rFonts w:hint="eastAsia" w:ascii="宋体" w:hAnsi="宋体" w:cs="宋体"/>
          <w:kern w:val="0"/>
          <w:szCs w:val="21"/>
        </w:rPr>
        <w:t xml:space="preserve">  </w:t>
      </w:r>
      <w:r>
        <w:rPr>
          <w:rFonts w:ascii="宋体" w:hAnsi="宋体" w:cs="宋体"/>
          <w:kern w:val="0"/>
          <w:szCs w:val="21"/>
        </w:rPr>
        <w:t>营业指生产经营单位正常开工生产，包括新建生产经营单位部分投产或试营业；停业（歇业）指由于某种原因，生产经营单位在期末处于停止生产经营活动待条件改变后仍恢复生产，不包括生产经营单位临时停止生产或属于季节性停止生产的；注销指生产经营单位由于被关闭、取缔等原因，不再从事生产经营活动。</w:t>
      </w:r>
    </w:p>
    <w:p>
      <w:pPr>
        <w:numPr>
          <w:ilvl w:val="0"/>
          <w:numId w:val="23"/>
        </w:numPr>
        <w:autoSpaceDE w:val="0"/>
        <w:autoSpaceDN w:val="0"/>
        <w:adjustRightInd w:val="0"/>
        <w:spacing w:line="400" w:lineRule="exact"/>
        <w:ind w:firstLine="420" w:firstLineChars="200"/>
        <w:jc w:val="left"/>
        <w:rPr>
          <w:rFonts w:hint="eastAsia" w:ascii="宋体" w:hAnsi="宋体" w:cs="宋体"/>
          <w:kern w:val="0"/>
          <w:szCs w:val="21"/>
        </w:rPr>
      </w:pPr>
      <w:r>
        <w:rPr>
          <w:rFonts w:hint="eastAsia" w:ascii="黑体" w:hAnsi="黑体" w:eastAsia="黑体" w:cs="宋体"/>
          <w:kern w:val="0"/>
          <w:szCs w:val="21"/>
        </w:rPr>
        <w:t>企业规模</w:t>
      </w:r>
      <w:r>
        <w:rPr>
          <w:rFonts w:hint="eastAsia" w:ascii="宋体" w:hAnsi="宋体" w:cs="宋体"/>
          <w:kern w:val="0"/>
          <w:szCs w:val="21"/>
        </w:rPr>
        <w:t xml:space="preserve">  </w:t>
      </w:r>
      <w:r>
        <w:rPr>
          <w:rFonts w:ascii="宋体" w:hAnsi="宋体" w:cs="宋体"/>
          <w:kern w:val="0"/>
          <w:szCs w:val="21"/>
        </w:rPr>
        <w:t>按照国家统计局《统计上大中小微型企业划分办法（2017）》（国统字〔2017〕213号）规定，对生产经营单位生产、经营规模的分类。</w:t>
      </w:r>
    </w:p>
    <w:p>
      <w:pPr>
        <w:numPr>
          <w:ilvl w:val="0"/>
          <w:numId w:val="23"/>
        </w:numPr>
        <w:autoSpaceDE w:val="0"/>
        <w:autoSpaceDN w:val="0"/>
        <w:adjustRightInd w:val="0"/>
        <w:spacing w:line="400" w:lineRule="exact"/>
        <w:ind w:firstLine="420" w:firstLineChars="200"/>
        <w:jc w:val="left"/>
        <w:rPr>
          <w:rFonts w:hint="eastAsia" w:ascii="宋体" w:hAnsi="宋体" w:cs="宋体"/>
          <w:kern w:val="0"/>
          <w:szCs w:val="21"/>
        </w:rPr>
      </w:pPr>
      <w:r>
        <w:rPr>
          <w:rFonts w:hint="eastAsia" w:ascii="黑体" w:hAnsi="黑体" w:eastAsia="黑体" w:cs="黑体"/>
          <w:kern w:val="0"/>
          <w:szCs w:val="21"/>
        </w:rPr>
        <w:t>所属行业</w:t>
      </w:r>
      <w:r>
        <w:rPr>
          <w:rFonts w:hint="eastAsia" w:ascii="宋体" w:hAnsi="宋体" w:cs="宋体"/>
          <w:kern w:val="0"/>
          <w:szCs w:val="21"/>
        </w:rPr>
        <w:t xml:space="preserve">  </w:t>
      </w:r>
      <w:r>
        <w:rPr>
          <w:rFonts w:ascii="宋体" w:hAnsi="宋体" w:cs="宋体"/>
          <w:kern w:val="0"/>
          <w:szCs w:val="21"/>
        </w:rPr>
        <w:t>按《国民经济行业分类》（GB/T4754-2017）（2019年修订）</w:t>
      </w:r>
      <w:r>
        <w:rPr>
          <w:rFonts w:hint="eastAsia" w:ascii="宋体" w:hAnsi="宋体" w:cs="宋体"/>
          <w:kern w:val="0"/>
          <w:szCs w:val="21"/>
        </w:rPr>
        <w:t>标准，</w:t>
      </w:r>
      <w:r>
        <w:rPr>
          <w:rFonts w:ascii="宋体" w:hAnsi="宋体" w:cs="宋体"/>
          <w:kern w:val="0"/>
          <w:szCs w:val="21"/>
        </w:rPr>
        <w:t>结合企业核心经营业务，填</w:t>
      </w:r>
      <w:r>
        <w:rPr>
          <w:rFonts w:hint="eastAsia" w:ascii="宋体" w:hAnsi="宋体" w:cs="宋体"/>
          <w:kern w:val="0"/>
          <w:szCs w:val="21"/>
        </w:rPr>
        <w:t>写</w:t>
      </w:r>
      <w:r>
        <w:rPr>
          <w:rFonts w:ascii="宋体" w:hAnsi="宋体" w:cs="宋体"/>
          <w:kern w:val="0"/>
          <w:szCs w:val="21"/>
        </w:rPr>
        <w:t>对应的石油、天然气开采细分行业类别。</w:t>
      </w:r>
    </w:p>
    <w:p>
      <w:pPr>
        <w:numPr>
          <w:ilvl w:val="0"/>
          <w:numId w:val="23"/>
        </w:numPr>
        <w:autoSpaceDE w:val="0"/>
        <w:autoSpaceDN w:val="0"/>
        <w:adjustRightInd w:val="0"/>
        <w:spacing w:line="400" w:lineRule="exact"/>
        <w:ind w:firstLine="420" w:firstLineChars="200"/>
        <w:jc w:val="left"/>
        <w:rPr>
          <w:rFonts w:hint="eastAsia" w:ascii="宋体" w:hAnsi="宋体" w:cs="宋体"/>
          <w:kern w:val="0"/>
          <w:szCs w:val="21"/>
        </w:rPr>
      </w:pPr>
      <w:r>
        <w:rPr>
          <w:rFonts w:hint="eastAsia" w:ascii="黑体" w:hAnsi="黑体" w:eastAsia="黑体" w:cs="黑体"/>
          <w:kern w:val="0"/>
          <w:szCs w:val="21"/>
        </w:rPr>
        <w:t>主要负责人</w:t>
      </w:r>
      <w:r>
        <w:rPr>
          <w:rFonts w:hint="eastAsia" w:ascii="宋体" w:hAnsi="宋体" w:cs="宋体"/>
          <w:kern w:val="0"/>
          <w:szCs w:val="21"/>
        </w:rPr>
        <w:t xml:space="preserve">  指</w:t>
      </w:r>
      <w:r>
        <w:rPr>
          <w:rFonts w:ascii="宋体" w:hAnsi="宋体" w:cs="宋体"/>
          <w:kern w:val="0"/>
          <w:szCs w:val="21"/>
        </w:rPr>
        <w:t>生产经营单位负责生产经营活动的主要管理人员。</w:t>
      </w:r>
    </w:p>
    <w:p>
      <w:pPr>
        <w:numPr>
          <w:ilvl w:val="0"/>
          <w:numId w:val="23"/>
        </w:numPr>
        <w:autoSpaceDE w:val="0"/>
        <w:autoSpaceDN w:val="0"/>
        <w:adjustRightInd w:val="0"/>
        <w:spacing w:line="400" w:lineRule="exact"/>
        <w:ind w:firstLine="420" w:firstLineChars="200"/>
        <w:jc w:val="left"/>
        <w:rPr>
          <w:rFonts w:hint="eastAsia" w:ascii="宋体" w:hAnsi="宋体" w:cs="宋体"/>
          <w:kern w:val="0"/>
          <w:szCs w:val="21"/>
        </w:rPr>
      </w:pPr>
      <w:r>
        <w:rPr>
          <w:rFonts w:hint="eastAsia" w:ascii="黑体" w:hAnsi="黑体" w:eastAsia="黑体" w:cs="黑体"/>
          <w:kern w:val="0"/>
          <w:szCs w:val="21"/>
        </w:rPr>
        <w:t>安全管理负责人</w:t>
      </w:r>
      <w:r>
        <w:rPr>
          <w:rFonts w:hint="eastAsia" w:ascii="宋体" w:hAnsi="宋体" w:cs="宋体"/>
          <w:kern w:val="0"/>
          <w:szCs w:val="21"/>
        </w:rPr>
        <w:t xml:space="preserve">  指</w:t>
      </w:r>
      <w:r>
        <w:rPr>
          <w:rFonts w:ascii="宋体" w:hAnsi="宋体" w:cs="宋体"/>
          <w:kern w:val="0"/>
          <w:szCs w:val="21"/>
        </w:rPr>
        <w:t>经企业正式任命负责本单位安全生产日常管理、隐患排查、制度落实、安全培训等工作，对单位安全生产工作直接负责的自然人。</w:t>
      </w:r>
    </w:p>
    <w:p>
      <w:pPr>
        <w:numPr>
          <w:ilvl w:val="0"/>
          <w:numId w:val="23"/>
        </w:numPr>
        <w:autoSpaceDE w:val="0"/>
        <w:autoSpaceDN w:val="0"/>
        <w:adjustRightInd w:val="0"/>
        <w:spacing w:line="400" w:lineRule="exact"/>
        <w:ind w:firstLine="420" w:firstLineChars="200"/>
        <w:jc w:val="left"/>
        <w:rPr>
          <w:rFonts w:hint="eastAsia" w:ascii="宋体" w:hAnsi="宋体" w:cs="宋体"/>
          <w:kern w:val="0"/>
          <w:szCs w:val="21"/>
        </w:rPr>
      </w:pPr>
      <w:r>
        <w:rPr>
          <w:rFonts w:hint="eastAsia" w:ascii="黑体" w:hAnsi="黑体" w:eastAsia="黑体" w:cs="黑体"/>
          <w:kern w:val="0"/>
          <w:szCs w:val="21"/>
        </w:rPr>
        <w:t>员工总数（人）</w:t>
      </w:r>
      <w:r>
        <w:rPr>
          <w:rFonts w:hint="eastAsia" w:ascii="宋体" w:hAnsi="宋体" w:cs="宋体"/>
          <w:kern w:val="0"/>
          <w:szCs w:val="21"/>
        </w:rPr>
        <w:t xml:space="preserve">  </w:t>
      </w:r>
      <w:r>
        <w:rPr>
          <w:rFonts w:ascii="宋体" w:hAnsi="宋体" w:cs="宋体"/>
          <w:kern w:val="0"/>
          <w:szCs w:val="21"/>
        </w:rPr>
        <w:t>指与企业建立劳动关系、由企业支付劳动报酬的全部在职在岗人员，包含正式员工、合同制员工、劳务派遣在岗人员，不含临时劳务、外包人员。</w:t>
      </w:r>
    </w:p>
    <w:p>
      <w:pPr>
        <w:numPr>
          <w:ilvl w:val="0"/>
          <w:numId w:val="23"/>
        </w:numPr>
        <w:autoSpaceDE w:val="0"/>
        <w:autoSpaceDN w:val="0"/>
        <w:adjustRightInd w:val="0"/>
        <w:spacing w:line="400" w:lineRule="exact"/>
        <w:ind w:firstLine="420" w:firstLineChars="200"/>
        <w:jc w:val="left"/>
        <w:rPr>
          <w:rFonts w:hint="eastAsia" w:ascii="宋体" w:hAnsi="宋体" w:cs="宋体"/>
          <w:kern w:val="0"/>
          <w:szCs w:val="21"/>
        </w:rPr>
      </w:pPr>
      <w:r>
        <w:rPr>
          <w:rFonts w:hint="eastAsia" w:ascii="黑体" w:hAnsi="黑体" w:eastAsia="黑体" w:cs="黑体"/>
          <w:kern w:val="0"/>
          <w:szCs w:val="21"/>
        </w:rPr>
        <w:t>安全管理人员数（人）</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lang w:eastAsia="zh-Hans"/>
        </w:rPr>
        <w:t>指</w:t>
      </w:r>
      <w:r>
        <w:rPr>
          <w:rFonts w:hint="eastAsia" w:ascii="宋体" w:hAnsi="宋体" w:cs="宋体"/>
          <w:kern w:val="0"/>
          <w:szCs w:val="21"/>
        </w:rPr>
        <w:t>生产经营单位中负责安全生产管理工作的专职或兼职人员</w:t>
      </w:r>
      <w:r>
        <w:rPr>
          <w:rFonts w:ascii="宋体" w:hAnsi="宋体" w:cs="宋体"/>
          <w:kern w:val="0"/>
          <w:szCs w:val="21"/>
        </w:rPr>
        <w:t>，不含外聘安全</w:t>
      </w:r>
      <w:r>
        <w:rPr>
          <w:rFonts w:hint="eastAsia" w:ascii="宋体" w:hAnsi="宋体" w:cs="宋体"/>
          <w:kern w:val="0"/>
          <w:szCs w:val="21"/>
          <w:lang w:eastAsia="zh-Hans"/>
        </w:rPr>
        <w:t>技术</w:t>
      </w:r>
      <w:r>
        <w:rPr>
          <w:rFonts w:ascii="宋体" w:hAnsi="宋体" w:cs="宋体"/>
          <w:kern w:val="0"/>
          <w:szCs w:val="21"/>
        </w:rPr>
        <w:t>服务人员</w:t>
      </w:r>
      <w:r>
        <w:rPr>
          <w:rFonts w:hint="eastAsia" w:ascii="宋体" w:hAnsi="宋体" w:cs="宋体"/>
          <w:kern w:val="0"/>
          <w:szCs w:val="21"/>
        </w:rPr>
        <w:t>。</w:t>
      </w:r>
    </w:p>
    <w:p>
      <w:pPr>
        <w:numPr>
          <w:ilvl w:val="0"/>
          <w:numId w:val="23"/>
        </w:numPr>
        <w:autoSpaceDE w:val="0"/>
        <w:autoSpaceDN w:val="0"/>
        <w:adjustRightInd w:val="0"/>
        <w:spacing w:line="400" w:lineRule="exact"/>
        <w:ind w:firstLine="420" w:firstLineChars="200"/>
        <w:jc w:val="left"/>
        <w:rPr>
          <w:rFonts w:hint="eastAsia" w:ascii="宋体" w:hAnsi="宋体" w:cs="宋体"/>
          <w:kern w:val="0"/>
          <w:szCs w:val="21"/>
        </w:rPr>
      </w:pPr>
      <w:r>
        <w:rPr>
          <w:rFonts w:hint="eastAsia" w:ascii="黑体" w:hAnsi="黑体" w:eastAsia="黑体" w:cs="黑体"/>
          <w:kern w:val="0"/>
          <w:szCs w:val="21"/>
        </w:rPr>
        <w:t>油气田所在区域</w:t>
      </w:r>
      <w:r>
        <w:rPr>
          <w:rFonts w:hint="eastAsia" w:ascii="宋体" w:hAnsi="宋体" w:cs="宋体"/>
          <w:kern w:val="0"/>
          <w:szCs w:val="21"/>
        </w:rPr>
        <w:t xml:space="preserve">  指</w:t>
      </w:r>
      <w:r>
        <w:rPr>
          <w:rFonts w:ascii="宋体" w:hAnsi="宋体" w:cs="宋体"/>
          <w:kern w:val="0"/>
          <w:szCs w:val="21"/>
        </w:rPr>
        <w:t>从事石油、天然气开采的油气田实际坐落行政区域</w:t>
      </w:r>
      <w:r>
        <w:rPr>
          <w:rFonts w:hint="eastAsia" w:ascii="宋体" w:hAnsi="宋体" w:cs="宋体"/>
          <w:kern w:val="0"/>
          <w:szCs w:val="21"/>
          <w:lang w:eastAsia="zh-Hans"/>
        </w:rPr>
        <w:t>或</w:t>
      </w:r>
      <w:r>
        <w:rPr>
          <w:rFonts w:ascii="宋体" w:hAnsi="宋体" w:cs="宋体"/>
          <w:kern w:val="0"/>
          <w:szCs w:val="21"/>
        </w:rPr>
        <w:t>海域范围，陆上油气田填写对应的省级行政区域，海洋油气田填写</w:t>
      </w:r>
      <w:r>
        <w:rPr>
          <w:rFonts w:hint="eastAsia" w:ascii="宋体" w:hAnsi="宋体" w:cs="宋体"/>
          <w:kern w:val="0"/>
          <w:szCs w:val="21"/>
          <w:lang w:eastAsia="zh-Hans"/>
        </w:rPr>
        <w:t>所在</w:t>
      </w:r>
      <w:r>
        <w:rPr>
          <w:rFonts w:ascii="宋体" w:hAnsi="宋体" w:cs="宋体"/>
          <w:kern w:val="0"/>
          <w:szCs w:val="21"/>
        </w:rPr>
        <w:t>海域</w:t>
      </w:r>
      <w:r>
        <w:rPr>
          <w:rFonts w:hint="eastAsia" w:ascii="宋体" w:hAnsi="宋体" w:cs="宋体"/>
          <w:kern w:val="0"/>
          <w:szCs w:val="21"/>
        </w:rPr>
        <w:t>。</w:t>
      </w:r>
    </w:p>
    <w:p>
      <w:pPr>
        <w:numPr>
          <w:ilvl w:val="0"/>
          <w:numId w:val="23"/>
        </w:numPr>
        <w:autoSpaceDE w:val="0"/>
        <w:autoSpaceDN w:val="0"/>
        <w:adjustRightInd w:val="0"/>
        <w:spacing w:line="400" w:lineRule="exact"/>
        <w:ind w:firstLine="420" w:firstLineChars="200"/>
        <w:jc w:val="left"/>
        <w:rPr>
          <w:rFonts w:hint="eastAsia" w:ascii="宋体" w:hAnsi="宋体" w:cs="宋体"/>
          <w:kern w:val="0"/>
          <w:szCs w:val="21"/>
        </w:rPr>
      </w:pPr>
      <w:r>
        <w:rPr>
          <w:rFonts w:hint="eastAsia" w:ascii="黑体" w:hAnsi="黑体" w:eastAsia="黑体" w:cs="黑体"/>
          <w:kern w:val="0"/>
          <w:szCs w:val="21"/>
        </w:rPr>
        <w:t>全年油气产量总当量/百万吨</w:t>
      </w:r>
      <w:r>
        <w:rPr>
          <w:rFonts w:hint="eastAsia" w:ascii="宋体" w:hAnsi="宋体" w:cs="宋体"/>
          <w:kern w:val="0"/>
          <w:szCs w:val="21"/>
        </w:rPr>
        <w:t xml:space="preserve">  指统</w:t>
      </w:r>
      <w:r>
        <w:rPr>
          <w:rFonts w:ascii="宋体" w:hAnsi="宋体" w:cs="宋体"/>
          <w:kern w:val="0"/>
          <w:szCs w:val="21"/>
        </w:rPr>
        <w:t>计年度内，企业</w:t>
      </w:r>
      <w:r>
        <w:rPr>
          <w:rFonts w:hint="eastAsia" w:ascii="宋体" w:hAnsi="宋体" w:cs="宋体"/>
          <w:kern w:val="0"/>
          <w:szCs w:val="21"/>
          <w:lang w:eastAsia="zh-Hans"/>
        </w:rPr>
        <w:t>开采</w:t>
      </w:r>
      <w:r>
        <w:rPr>
          <w:rFonts w:ascii="宋体" w:hAnsi="宋体" w:cs="宋体"/>
          <w:kern w:val="0"/>
          <w:szCs w:val="21"/>
        </w:rPr>
        <w:t>出的石油、天然气产量，按照行业标准折算为油当量后的总产量，计量单位为百万吨</w:t>
      </w:r>
      <w:r>
        <w:rPr>
          <w:rFonts w:hint="eastAsia" w:ascii="宋体" w:hAnsi="宋体" w:cs="宋体"/>
          <w:kern w:val="0"/>
          <w:szCs w:val="21"/>
        </w:rPr>
        <w:t>。</w:t>
      </w:r>
    </w:p>
    <w:p>
      <w:pPr>
        <w:numPr>
          <w:ilvl w:val="0"/>
          <w:numId w:val="23"/>
        </w:numPr>
        <w:autoSpaceDE w:val="0"/>
        <w:autoSpaceDN w:val="0"/>
        <w:adjustRightInd w:val="0"/>
        <w:spacing w:line="400" w:lineRule="exact"/>
        <w:ind w:firstLine="420" w:firstLineChars="200"/>
        <w:jc w:val="left"/>
        <w:rPr>
          <w:rFonts w:hint="eastAsia" w:ascii="宋体" w:hAnsi="宋体" w:cs="宋体"/>
          <w:kern w:val="0"/>
          <w:szCs w:val="21"/>
        </w:rPr>
      </w:pPr>
      <w:r>
        <w:rPr>
          <w:rFonts w:hint="eastAsia" w:ascii="黑体" w:hAnsi="黑体" w:eastAsia="黑体" w:cs="黑体"/>
          <w:kern w:val="0"/>
          <w:szCs w:val="21"/>
        </w:rPr>
        <w:t xml:space="preserve">全年石油产量/百万吨 </w:t>
      </w:r>
      <w:r>
        <w:rPr>
          <w:rFonts w:hint="eastAsia" w:ascii="宋体" w:hAnsi="宋体" w:cs="宋体"/>
          <w:kern w:val="0"/>
          <w:szCs w:val="21"/>
        </w:rPr>
        <w:t xml:space="preserve"> 指</w:t>
      </w:r>
      <w:r>
        <w:rPr>
          <w:rFonts w:ascii="宋体" w:hAnsi="宋体" w:cs="宋体"/>
          <w:kern w:val="0"/>
          <w:szCs w:val="21"/>
        </w:rPr>
        <w:t>统计年度内，企业</w:t>
      </w:r>
      <w:r>
        <w:rPr>
          <w:rFonts w:hint="eastAsia" w:ascii="宋体" w:hAnsi="宋体" w:cs="宋体"/>
          <w:kern w:val="0"/>
          <w:szCs w:val="21"/>
          <w:lang w:eastAsia="zh-Hans"/>
        </w:rPr>
        <w:t>开采</w:t>
      </w:r>
      <w:r>
        <w:rPr>
          <w:rFonts w:ascii="宋体" w:hAnsi="宋体" w:cs="宋体"/>
          <w:kern w:val="0"/>
          <w:szCs w:val="21"/>
        </w:rPr>
        <w:t>出的原油总产量，计量单位为百万吨</w:t>
      </w:r>
      <w:r>
        <w:rPr>
          <w:rFonts w:hint="eastAsia" w:ascii="宋体" w:hAnsi="宋体" w:cs="宋体"/>
          <w:kern w:val="0"/>
          <w:szCs w:val="21"/>
        </w:rPr>
        <w:t>。</w:t>
      </w:r>
    </w:p>
    <w:p>
      <w:pPr>
        <w:numPr>
          <w:ilvl w:val="0"/>
          <w:numId w:val="23"/>
        </w:numPr>
        <w:autoSpaceDE w:val="0"/>
        <w:autoSpaceDN w:val="0"/>
        <w:adjustRightInd w:val="0"/>
        <w:spacing w:line="400" w:lineRule="exact"/>
        <w:ind w:firstLine="420" w:firstLineChars="200"/>
        <w:jc w:val="left"/>
        <w:rPr>
          <w:rFonts w:hint="eastAsia" w:ascii="宋体" w:hAnsi="宋体" w:cs="宋体"/>
          <w:kern w:val="0"/>
          <w:szCs w:val="21"/>
        </w:rPr>
      </w:pPr>
      <w:r>
        <w:rPr>
          <w:rFonts w:hint="eastAsia" w:ascii="黑体" w:hAnsi="黑体" w:eastAsia="黑体" w:cs="黑体"/>
          <w:kern w:val="0"/>
          <w:szCs w:val="21"/>
        </w:rPr>
        <w:t xml:space="preserve">全年天然气产量/亿立方米 </w:t>
      </w:r>
      <w:r>
        <w:rPr>
          <w:rFonts w:hint="eastAsia" w:ascii="宋体" w:hAnsi="宋体" w:cs="宋体"/>
          <w:kern w:val="0"/>
          <w:szCs w:val="21"/>
        </w:rPr>
        <w:t xml:space="preserve"> 指</w:t>
      </w:r>
      <w:r>
        <w:rPr>
          <w:rFonts w:ascii="宋体" w:hAnsi="宋体" w:cs="宋体"/>
          <w:kern w:val="0"/>
          <w:szCs w:val="21"/>
        </w:rPr>
        <w:t>统计年度内，企业开采出的天然气总产量，计量单位为亿立方米</w:t>
      </w:r>
      <w:r>
        <w:rPr>
          <w:rFonts w:hint="eastAsia" w:ascii="宋体" w:hAnsi="宋体" w:cs="宋体"/>
          <w:kern w:val="0"/>
          <w:szCs w:val="21"/>
        </w:rPr>
        <w:t>。</w:t>
      </w:r>
    </w:p>
    <w:p>
      <w:pPr>
        <w:numPr>
          <w:ilvl w:val="0"/>
          <w:numId w:val="23"/>
        </w:numPr>
        <w:autoSpaceDE w:val="0"/>
        <w:autoSpaceDN w:val="0"/>
        <w:adjustRightInd w:val="0"/>
        <w:spacing w:line="400" w:lineRule="exact"/>
        <w:ind w:firstLine="420" w:firstLineChars="200"/>
        <w:jc w:val="left"/>
        <w:rPr>
          <w:rFonts w:hint="eastAsia" w:ascii="宋体" w:hAnsi="宋体" w:cs="宋体"/>
          <w:kern w:val="0"/>
          <w:szCs w:val="21"/>
        </w:rPr>
      </w:pPr>
      <w:r>
        <w:rPr>
          <w:rFonts w:hint="eastAsia" w:ascii="黑体" w:hAnsi="黑体" w:eastAsia="黑体" w:cs="黑体"/>
          <w:kern w:val="0"/>
          <w:szCs w:val="21"/>
        </w:rPr>
        <w:t xml:space="preserve">现有油气井数量/口 </w:t>
      </w:r>
      <w:r>
        <w:rPr>
          <w:rFonts w:hint="eastAsia" w:ascii="宋体" w:hAnsi="宋体" w:cs="宋体"/>
          <w:kern w:val="0"/>
          <w:szCs w:val="21"/>
        </w:rPr>
        <w:t xml:space="preserve"> 指</w:t>
      </w:r>
      <w:r>
        <w:rPr>
          <w:rFonts w:ascii="宋体" w:hAnsi="宋体" w:cs="宋体"/>
          <w:kern w:val="0"/>
          <w:szCs w:val="21"/>
        </w:rPr>
        <w:t>企业权属、管辖的所有正常生产、暂停生产、待复产的</w:t>
      </w:r>
      <w:r>
        <w:rPr>
          <w:rFonts w:hint="eastAsia" w:ascii="宋体" w:hAnsi="宋体" w:cs="宋体"/>
          <w:kern w:val="0"/>
          <w:szCs w:val="21"/>
          <w:lang w:eastAsia="zh-Hans"/>
        </w:rPr>
        <w:t>油气</w:t>
      </w:r>
      <w:r>
        <w:rPr>
          <w:rFonts w:ascii="宋体" w:hAnsi="宋体" w:cs="宋体"/>
          <w:kern w:val="0"/>
          <w:szCs w:val="21"/>
        </w:rPr>
        <w:t>井总数量，不含报废井、废弃井</w:t>
      </w:r>
      <w:r>
        <w:rPr>
          <w:rFonts w:hint="eastAsia" w:ascii="宋体" w:hAnsi="宋体" w:cs="宋体"/>
          <w:kern w:val="0"/>
          <w:szCs w:val="21"/>
        </w:rPr>
        <w:t>。</w:t>
      </w:r>
    </w:p>
    <w:p>
      <w:pPr>
        <w:numPr>
          <w:ilvl w:val="0"/>
          <w:numId w:val="23"/>
        </w:numPr>
        <w:autoSpaceDE w:val="0"/>
        <w:autoSpaceDN w:val="0"/>
        <w:adjustRightInd w:val="0"/>
        <w:spacing w:line="400" w:lineRule="exact"/>
        <w:ind w:firstLine="420" w:firstLineChars="200"/>
        <w:jc w:val="left"/>
        <w:rPr>
          <w:rFonts w:hint="eastAsia" w:ascii="宋体" w:hAnsi="宋体" w:cs="宋体"/>
          <w:kern w:val="0"/>
          <w:szCs w:val="21"/>
        </w:rPr>
      </w:pPr>
      <w:r>
        <w:rPr>
          <w:rFonts w:hint="eastAsia" w:ascii="黑体" w:hAnsi="黑体" w:eastAsia="黑体" w:cs="黑体"/>
          <w:kern w:val="0"/>
          <w:szCs w:val="21"/>
        </w:rPr>
        <w:t xml:space="preserve">现有油井数量/口 </w:t>
      </w:r>
      <w:r>
        <w:rPr>
          <w:rFonts w:hint="eastAsia" w:ascii="宋体" w:hAnsi="宋体" w:cs="宋体"/>
          <w:kern w:val="0"/>
          <w:szCs w:val="21"/>
        </w:rPr>
        <w:t xml:space="preserve"> 指</w:t>
      </w:r>
      <w:r>
        <w:rPr>
          <w:rFonts w:ascii="宋体" w:hAnsi="宋体" w:cs="宋体"/>
          <w:kern w:val="0"/>
          <w:szCs w:val="21"/>
        </w:rPr>
        <w:t>企业权属、管辖的所有正常生产、暂停生产、待复产的</w:t>
      </w:r>
      <w:r>
        <w:rPr>
          <w:rFonts w:hint="eastAsia" w:ascii="宋体" w:hAnsi="宋体" w:cs="宋体"/>
          <w:kern w:val="0"/>
          <w:szCs w:val="21"/>
          <w:lang w:eastAsia="zh-Hans"/>
        </w:rPr>
        <w:t>油</w:t>
      </w:r>
      <w:r>
        <w:rPr>
          <w:rFonts w:ascii="宋体" w:hAnsi="宋体" w:cs="宋体"/>
          <w:kern w:val="0"/>
          <w:szCs w:val="21"/>
        </w:rPr>
        <w:t>井总数量，不含报废井、废弃井</w:t>
      </w:r>
      <w:r>
        <w:rPr>
          <w:rFonts w:hint="eastAsia" w:ascii="宋体" w:hAnsi="宋体" w:cs="宋体"/>
          <w:kern w:val="0"/>
          <w:szCs w:val="21"/>
        </w:rPr>
        <w:t>。</w:t>
      </w:r>
    </w:p>
    <w:p>
      <w:pPr>
        <w:numPr>
          <w:ilvl w:val="0"/>
          <w:numId w:val="23"/>
        </w:numPr>
        <w:autoSpaceDE w:val="0"/>
        <w:autoSpaceDN w:val="0"/>
        <w:adjustRightInd w:val="0"/>
        <w:spacing w:line="400" w:lineRule="exact"/>
        <w:ind w:firstLine="420" w:firstLineChars="200"/>
        <w:jc w:val="left"/>
        <w:rPr>
          <w:rFonts w:hint="eastAsia" w:ascii="宋体" w:hAnsi="宋体" w:cs="宋体"/>
          <w:kern w:val="0"/>
          <w:szCs w:val="21"/>
        </w:rPr>
      </w:pPr>
      <w:r>
        <w:rPr>
          <w:rFonts w:hint="eastAsia" w:ascii="黑体" w:hAnsi="黑体" w:eastAsia="黑体" w:cs="黑体"/>
          <w:kern w:val="0"/>
          <w:szCs w:val="21"/>
        </w:rPr>
        <w:t xml:space="preserve">现有气井数量/口 </w:t>
      </w:r>
      <w:r>
        <w:rPr>
          <w:rFonts w:hint="eastAsia" w:ascii="宋体" w:hAnsi="宋体" w:cs="宋体"/>
          <w:kern w:val="0"/>
          <w:szCs w:val="21"/>
        </w:rPr>
        <w:t xml:space="preserve"> 指</w:t>
      </w:r>
      <w:r>
        <w:rPr>
          <w:rFonts w:ascii="宋体" w:hAnsi="宋体" w:cs="宋体"/>
          <w:kern w:val="0"/>
          <w:szCs w:val="21"/>
        </w:rPr>
        <w:t>企业权属、管辖的所有正常生产、暂停生产、待复产的</w:t>
      </w:r>
      <w:r>
        <w:rPr>
          <w:rFonts w:hint="eastAsia" w:ascii="宋体" w:hAnsi="宋体" w:cs="宋体"/>
          <w:kern w:val="0"/>
          <w:szCs w:val="21"/>
          <w:lang w:eastAsia="zh-Hans"/>
        </w:rPr>
        <w:t>气</w:t>
      </w:r>
      <w:r>
        <w:rPr>
          <w:rFonts w:ascii="宋体" w:hAnsi="宋体" w:cs="宋体"/>
          <w:kern w:val="0"/>
          <w:szCs w:val="21"/>
        </w:rPr>
        <w:t>井总数量，不含报废井、废弃井</w:t>
      </w:r>
      <w:r>
        <w:rPr>
          <w:rFonts w:hint="eastAsia" w:ascii="宋体" w:hAnsi="宋体" w:cs="宋体"/>
          <w:kern w:val="0"/>
          <w:szCs w:val="21"/>
        </w:rPr>
        <w:t>。</w:t>
      </w:r>
    </w:p>
    <w:p>
      <w:pPr>
        <w:numPr>
          <w:ilvl w:val="0"/>
          <w:numId w:val="23"/>
        </w:numPr>
        <w:autoSpaceDE w:val="0"/>
        <w:autoSpaceDN w:val="0"/>
        <w:adjustRightInd w:val="0"/>
        <w:spacing w:line="400" w:lineRule="exact"/>
        <w:ind w:firstLine="420" w:firstLineChars="200"/>
        <w:jc w:val="left"/>
        <w:rPr>
          <w:rFonts w:hint="eastAsia" w:ascii="宋体" w:hAnsi="宋体" w:cs="宋体"/>
          <w:kern w:val="0"/>
          <w:szCs w:val="21"/>
        </w:rPr>
      </w:pPr>
      <w:r>
        <w:rPr>
          <w:rFonts w:hint="eastAsia" w:ascii="黑体" w:hAnsi="黑体" w:eastAsia="黑体" w:cs="黑体"/>
          <w:kern w:val="0"/>
          <w:szCs w:val="21"/>
        </w:rPr>
        <w:t xml:space="preserve">现有高含硫气井（大于1000ppm）数量/口 </w:t>
      </w:r>
      <w:r>
        <w:rPr>
          <w:rFonts w:hint="eastAsia" w:ascii="宋体" w:hAnsi="宋体" w:cs="宋体"/>
          <w:kern w:val="0"/>
          <w:szCs w:val="21"/>
        </w:rPr>
        <w:t xml:space="preserve"> 指</w:t>
      </w:r>
      <w:r>
        <w:rPr>
          <w:rFonts w:ascii="宋体" w:hAnsi="宋体" w:cs="宋体"/>
          <w:kern w:val="0"/>
          <w:szCs w:val="21"/>
        </w:rPr>
        <w:t>企业权属、管辖的</w:t>
      </w:r>
      <w:r>
        <w:rPr>
          <w:rFonts w:hint="eastAsia" w:ascii="宋体" w:hAnsi="宋体" w:cs="宋体"/>
          <w:kern w:val="0"/>
          <w:szCs w:val="21"/>
          <w:lang w:eastAsia="zh-Hans"/>
        </w:rPr>
        <w:t>现有</w:t>
      </w:r>
      <w:r>
        <w:rPr>
          <w:rFonts w:ascii="宋体" w:hAnsi="宋体" w:cs="宋体"/>
          <w:kern w:val="0"/>
          <w:szCs w:val="21"/>
        </w:rPr>
        <w:t>气</w:t>
      </w:r>
      <w:r>
        <w:rPr>
          <w:rFonts w:hint="eastAsia" w:ascii="宋体" w:hAnsi="宋体" w:cs="宋体"/>
          <w:kern w:val="0"/>
          <w:szCs w:val="21"/>
          <w:lang w:eastAsia="zh-Hans"/>
        </w:rPr>
        <w:t>井</w:t>
      </w:r>
      <w:r>
        <w:rPr>
          <w:rFonts w:ascii="宋体" w:hAnsi="宋体" w:cs="宋体"/>
          <w:kern w:val="0"/>
          <w:szCs w:val="21"/>
        </w:rPr>
        <w:t>中，硫化氢含量大于1000ppm的</w:t>
      </w:r>
      <w:r>
        <w:rPr>
          <w:rFonts w:hint="eastAsia" w:ascii="宋体" w:hAnsi="宋体" w:cs="宋体"/>
          <w:kern w:val="0"/>
          <w:szCs w:val="21"/>
          <w:lang w:eastAsia="zh-Hans"/>
        </w:rPr>
        <w:t>气</w:t>
      </w:r>
      <w:r>
        <w:rPr>
          <w:rFonts w:ascii="宋体" w:hAnsi="宋体" w:cs="宋体"/>
          <w:kern w:val="0"/>
          <w:szCs w:val="21"/>
        </w:rPr>
        <w:t>井</w:t>
      </w:r>
      <w:r>
        <w:rPr>
          <w:rFonts w:hint="eastAsia" w:ascii="宋体" w:hAnsi="宋体" w:cs="宋体"/>
          <w:kern w:val="0"/>
          <w:szCs w:val="21"/>
          <w:lang w:eastAsia="zh-Hans"/>
        </w:rPr>
        <w:t>总数量</w:t>
      </w:r>
      <w:r>
        <w:rPr>
          <w:rFonts w:hint="eastAsia" w:ascii="宋体" w:hAnsi="宋体" w:cs="宋体"/>
          <w:kern w:val="0"/>
          <w:szCs w:val="21"/>
        </w:rPr>
        <w:t>。</w:t>
      </w:r>
    </w:p>
    <w:p>
      <w:pPr>
        <w:numPr>
          <w:ilvl w:val="0"/>
          <w:numId w:val="23"/>
        </w:numPr>
        <w:autoSpaceDE w:val="0"/>
        <w:autoSpaceDN w:val="0"/>
        <w:adjustRightInd w:val="0"/>
        <w:spacing w:line="400" w:lineRule="exact"/>
        <w:ind w:firstLine="420" w:firstLineChars="200"/>
        <w:jc w:val="left"/>
        <w:rPr>
          <w:rFonts w:hint="eastAsia" w:ascii="宋体" w:hAnsi="宋体" w:cs="宋体"/>
          <w:b/>
          <w:bCs/>
          <w:kern w:val="2"/>
          <w:szCs w:val="21"/>
        </w:rPr>
      </w:pPr>
      <w:r>
        <w:rPr>
          <w:rFonts w:hint="eastAsia" w:ascii="黑体" w:hAnsi="黑体" w:eastAsia="黑体" w:cs="黑体"/>
          <w:kern w:val="0"/>
          <w:szCs w:val="21"/>
        </w:rPr>
        <w:t xml:space="preserve">有人值守生产平台数量/座 </w:t>
      </w:r>
      <w:r>
        <w:rPr>
          <w:rFonts w:hint="eastAsia" w:ascii="宋体" w:hAnsi="宋体" w:cs="宋体"/>
          <w:kern w:val="0"/>
          <w:szCs w:val="21"/>
        </w:rPr>
        <w:t xml:space="preserve"> 指</w:t>
      </w:r>
      <w:r>
        <w:rPr>
          <w:rFonts w:hint="eastAsia" w:ascii="宋体" w:hAnsi="宋体" w:cs="宋体"/>
          <w:kern w:val="0"/>
          <w:szCs w:val="21"/>
          <w:lang w:eastAsia="zh-Hans"/>
        </w:rPr>
        <w:t>需要</w:t>
      </w:r>
      <w:r>
        <w:rPr>
          <w:rFonts w:ascii="宋体" w:hAnsi="宋体" w:cs="宋体"/>
          <w:kern w:val="0"/>
          <w:szCs w:val="21"/>
        </w:rPr>
        <w:t>安排固定人员在岗</w:t>
      </w:r>
      <w:r>
        <w:rPr>
          <w:rFonts w:hint="eastAsia" w:ascii="宋体" w:hAnsi="宋体" w:cs="宋体"/>
          <w:kern w:val="0"/>
          <w:szCs w:val="21"/>
          <w:lang w:eastAsia="zh-Hans"/>
        </w:rPr>
        <w:t>进行</w:t>
      </w:r>
      <w:r>
        <w:rPr>
          <w:rFonts w:ascii="宋体" w:hAnsi="宋体" w:cs="宋体"/>
          <w:kern w:val="0"/>
          <w:szCs w:val="21"/>
        </w:rPr>
        <w:t>日常</w:t>
      </w:r>
      <w:r>
        <w:rPr>
          <w:rFonts w:hint="eastAsia" w:ascii="宋体" w:hAnsi="宋体" w:cs="宋体"/>
          <w:kern w:val="0"/>
          <w:szCs w:val="21"/>
          <w:lang w:eastAsia="zh-Hans"/>
        </w:rPr>
        <w:t>值守</w:t>
      </w:r>
      <w:r>
        <w:rPr>
          <w:rFonts w:ascii="宋体" w:hAnsi="宋体" w:cs="宋体"/>
          <w:kern w:val="0"/>
          <w:szCs w:val="21"/>
        </w:rPr>
        <w:t>的</w:t>
      </w:r>
      <w:r>
        <w:rPr>
          <w:rFonts w:hint="eastAsia" w:ascii="宋体" w:hAnsi="宋体" w:cs="宋体"/>
          <w:kern w:val="0"/>
          <w:szCs w:val="21"/>
          <w:lang w:eastAsia="zh-Hans"/>
        </w:rPr>
        <w:t>海洋</w:t>
      </w:r>
      <w:r>
        <w:rPr>
          <w:rFonts w:ascii="宋体" w:hAnsi="宋体" w:cs="宋体"/>
          <w:kern w:val="0"/>
          <w:szCs w:val="21"/>
        </w:rPr>
        <w:t>油气生产平台总座数</w:t>
      </w:r>
      <w:r>
        <w:rPr>
          <w:rFonts w:hint="eastAsia" w:ascii="宋体" w:hAnsi="宋体" w:cs="宋体"/>
          <w:kern w:val="0"/>
          <w:szCs w:val="21"/>
        </w:rPr>
        <w:t>。</w:t>
      </w:r>
    </w:p>
    <w:p>
      <w:pPr>
        <w:numPr>
          <w:ilvl w:val="0"/>
          <w:numId w:val="23"/>
        </w:numPr>
        <w:autoSpaceDE w:val="0"/>
        <w:autoSpaceDN w:val="0"/>
        <w:adjustRightInd w:val="0"/>
        <w:spacing w:line="400" w:lineRule="exact"/>
        <w:ind w:firstLine="420" w:firstLineChars="200"/>
        <w:jc w:val="left"/>
        <w:rPr>
          <w:rFonts w:hint="eastAsia" w:ascii="宋体" w:hAnsi="宋体" w:cs="宋体"/>
          <w:b/>
          <w:bCs/>
          <w:szCs w:val="21"/>
        </w:rPr>
      </w:pPr>
      <w:r>
        <w:rPr>
          <w:rFonts w:hint="eastAsia" w:ascii="黑体" w:hAnsi="黑体" w:eastAsia="黑体" w:cs="黑体"/>
          <w:kern w:val="0"/>
          <w:szCs w:val="21"/>
        </w:rPr>
        <w:t xml:space="preserve">无人值守生产平台数量/座 </w:t>
      </w:r>
      <w:r>
        <w:rPr>
          <w:rFonts w:hint="eastAsia" w:ascii="宋体" w:hAnsi="宋体" w:cs="宋体"/>
          <w:kern w:val="0"/>
          <w:szCs w:val="21"/>
        </w:rPr>
        <w:t xml:space="preserve"> 指</w:t>
      </w:r>
      <w:r>
        <w:rPr>
          <w:rFonts w:hint="eastAsia" w:ascii="宋体" w:hAnsi="宋体" w:cs="宋体"/>
          <w:kern w:val="0"/>
          <w:szCs w:val="21"/>
          <w:lang w:eastAsia="zh-Hans"/>
        </w:rPr>
        <w:t>不需要安排</w:t>
      </w:r>
      <w:r>
        <w:rPr>
          <w:rFonts w:ascii="宋体" w:hAnsi="宋体" w:cs="宋体"/>
          <w:kern w:val="0"/>
          <w:szCs w:val="21"/>
        </w:rPr>
        <w:t>固定人员在岗</w:t>
      </w:r>
      <w:r>
        <w:rPr>
          <w:rFonts w:hint="eastAsia" w:ascii="宋体" w:hAnsi="宋体" w:cs="宋体"/>
          <w:kern w:val="0"/>
          <w:szCs w:val="21"/>
          <w:lang w:eastAsia="zh-Hans"/>
        </w:rPr>
        <w:t>进行日常</w:t>
      </w:r>
      <w:r>
        <w:rPr>
          <w:rFonts w:ascii="宋体" w:hAnsi="宋体" w:cs="宋体"/>
          <w:kern w:val="0"/>
          <w:szCs w:val="21"/>
        </w:rPr>
        <w:t>值守的</w:t>
      </w:r>
      <w:r>
        <w:rPr>
          <w:rFonts w:hint="eastAsia" w:ascii="宋体" w:hAnsi="宋体" w:cs="宋体"/>
          <w:kern w:val="0"/>
          <w:szCs w:val="21"/>
          <w:lang w:eastAsia="zh-Hans"/>
        </w:rPr>
        <w:t>海洋</w:t>
      </w:r>
      <w:r>
        <w:rPr>
          <w:rFonts w:ascii="宋体" w:hAnsi="宋体" w:cs="宋体"/>
          <w:kern w:val="0"/>
          <w:szCs w:val="21"/>
        </w:rPr>
        <w:t>油气生产平台总座数。</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stheme="minorEastAsia"/>
          <w:b w:val="0"/>
          <w:bCs w:val="0"/>
          <w:color w:val="auto"/>
          <w:sz w:val="21"/>
          <w:szCs w:val="21"/>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323" w:rightChars="154"/>
        <w:jc w:val="center"/>
        <w:textAlignment w:val="auto"/>
        <w:outlineLvl w:val="9"/>
        <w:rPr>
          <w:rFonts w:hint="eastAsia" w:ascii="宋体" w:hAnsi="宋体" w:eastAsia="宋体" w:cs="宋体"/>
          <w:b/>
          <w:bCs/>
          <w:color w:val="auto"/>
          <w:sz w:val="28"/>
          <w:szCs w:val="28"/>
        </w:rPr>
      </w:pPr>
      <w:r>
        <w:rPr>
          <w:rFonts w:hint="eastAsia" w:ascii="宋体" w:hAnsi="宋体" w:eastAsia="宋体" w:cs="宋体"/>
          <w:b/>
          <w:bCs/>
          <w:color w:val="auto"/>
          <w:kern w:val="2"/>
          <w:sz w:val="28"/>
          <w:szCs w:val="28"/>
          <w:lang w:val="en-US" w:eastAsia="zh-CN" w:bidi="ar-SA"/>
        </w:rPr>
        <w:t>（十</w:t>
      </w:r>
      <w:r>
        <w:rPr>
          <w:rFonts w:hint="eastAsia" w:ascii="宋体" w:hAnsi="宋体" w:cs="宋体"/>
          <w:b/>
          <w:bCs/>
          <w:color w:val="auto"/>
          <w:kern w:val="2"/>
          <w:sz w:val="28"/>
          <w:szCs w:val="28"/>
          <w:lang w:val="en-US" w:eastAsia="zh-CN" w:bidi="ar-SA"/>
        </w:rPr>
        <w:t>九</w:t>
      </w:r>
      <w:r>
        <w:rPr>
          <w:rFonts w:hint="eastAsia" w:ascii="宋体" w:hAnsi="宋体" w:eastAsia="宋体" w:cs="宋体"/>
          <w:b/>
          <w:bCs/>
          <w:color w:val="auto"/>
          <w:kern w:val="2"/>
          <w:sz w:val="28"/>
          <w:szCs w:val="28"/>
          <w:lang w:val="en-US" w:eastAsia="zh-CN" w:bidi="ar-SA"/>
        </w:rPr>
        <w:t>）</w:t>
      </w:r>
      <w:r>
        <w:rPr>
          <w:rFonts w:hint="eastAsia" w:ascii="宋体" w:hAnsi="宋体" w:eastAsia="宋体" w:cs="宋体"/>
          <w:b/>
          <w:bCs/>
          <w:color w:val="auto"/>
          <w:sz w:val="28"/>
          <w:szCs w:val="28"/>
        </w:rPr>
        <w:t>政府灾害管理能力调查表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323" w:rightChars="154"/>
        <w:jc w:val="both"/>
        <w:textAlignment w:val="auto"/>
        <w:outlineLvl w:val="9"/>
        <w:rPr>
          <w:rFonts w:hint="eastAsia" w:ascii="宋体" w:hAnsi="宋体" w:eastAsia="宋体" w:cs="宋体"/>
          <w:b/>
          <w:bCs/>
          <w:color w:val="auto"/>
          <w:sz w:val="28"/>
          <w:szCs w:val="28"/>
        </w:rPr>
      </w:pPr>
    </w:p>
    <w:p>
      <w:pPr>
        <w:pStyle w:val="40"/>
        <w:keepNext w:val="0"/>
        <w:keepLines w:val="0"/>
        <w:pageBreakBefore w:val="0"/>
        <w:widowControl w:val="0"/>
        <w:numPr>
          <w:ilvl w:val="0"/>
          <w:numId w:val="24"/>
        </w:numPr>
        <w:kinsoku/>
        <w:wordWrap/>
        <w:overflowPunct/>
        <w:topLinePunct w:val="0"/>
        <w:autoSpaceDE/>
        <w:autoSpaceDN/>
        <w:bidi w:val="0"/>
        <w:adjustRightInd/>
        <w:snapToGrid/>
        <w:spacing w:beforeLines="0" w:line="400" w:lineRule="exact"/>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 xml:space="preserve">现行的5年防灾减灾救灾相关规划、行动或方案数量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本级现有的5年防灾减灾救灾工作相关的规划（包括综合性和专项规划）、行动或方案（计划），若无填0。</w:t>
      </w:r>
    </w:p>
    <w:p>
      <w:pPr>
        <w:pStyle w:val="40"/>
        <w:keepNext w:val="0"/>
        <w:keepLines w:val="0"/>
        <w:pageBreakBefore w:val="0"/>
        <w:widowControl w:val="0"/>
        <w:numPr>
          <w:ilvl w:val="0"/>
          <w:numId w:val="24"/>
        </w:numPr>
        <w:kinsoku/>
        <w:wordWrap/>
        <w:overflowPunct/>
        <w:topLinePunct w:val="0"/>
        <w:autoSpaceDE/>
        <w:autoSpaceDN/>
        <w:bidi w:val="0"/>
        <w:adjustRightInd/>
        <w:snapToGrid/>
        <w:spacing w:beforeLines="0" w:line="400" w:lineRule="exact"/>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 xml:space="preserve">国土空间规划涉灾内容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区域国土空间规划涉及防灾减灾救灾的内容，包括</w:t>
      </w:r>
      <w:r>
        <w:rPr>
          <w:rFonts w:hint="eastAsia" w:asciiTheme="minorEastAsia" w:hAnsiTheme="minorEastAsia" w:eastAsiaTheme="minorEastAsia" w:cstheme="minorEastAsia"/>
          <w:color w:val="auto"/>
          <w:sz w:val="21"/>
          <w:szCs w:val="21"/>
          <w:lang w:eastAsia="zh-CN"/>
        </w:rPr>
        <w:t xml:space="preserve">  </w:t>
      </w:r>
      <w:r>
        <w:rPr>
          <w:rFonts w:hint="eastAsia" w:asciiTheme="minorEastAsia" w:hAnsiTheme="minorEastAsia" w:eastAsiaTheme="minorEastAsia" w:cstheme="minorEastAsia"/>
          <w:b w:val="0"/>
          <w:bCs w:val="0"/>
          <w:color w:val="auto"/>
          <w:sz w:val="21"/>
          <w:szCs w:val="21"/>
          <w:vertAlign w:val="baseline"/>
          <w:lang w:val="en-US" w:eastAsia="zh-CN"/>
        </w:rPr>
        <w:t>①</w:t>
      </w:r>
      <w:r>
        <w:rPr>
          <w:rFonts w:hint="eastAsia" w:asciiTheme="minorEastAsia" w:hAnsiTheme="minorEastAsia" w:eastAsiaTheme="minorEastAsia" w:cstheme="minorEastAsia"/>
          <w:color w:val="auto"/>
          <w:sz w:val="21"/>
          <w:szCs w:val="21"/>
        </w:rPr>
        <w:t>风险评估，</w:t>
      </w:r>
      <w:r>
        <w:rPr>
          <w:rFonts w:hint="eastAsia" w:asciiTheme="minorEastAsia" w:hAnsiTheme="minorEastAsia" w:eastAsiaTheme="minorEastAsia" w:cstheme="minorEastAsia"/>
          <w:b w:val="0"/>
          <w:bCs w:val="0"/>
          <w:color w:val="auto"/>
          <w:sz w:val="21"/>
          <w:szCs w:val="21"/>
          <w:vertAlign w:val="baseline"/>
          <w:lang w:val="en-US" w:eastAsia="zh-CN"/>
        </w:rPr>
        <w:t>②</w:t>
      </w:r>
      <w:r>
        <w:rPr>
          <w:rFonts w:hint="eastAsia" w:asciiTheme="minorEastAsia" w:hAnsiTheme="minorEastAsia" w:eastAsiaTheme="minorEastAsia" w:cstheme="minorEastAsia"/>
          <w:color w:val="auto"/>
          <w:sz w:val="21"/>
          <w:szCs w:val="21"/>
        </w:rPr>
        <w:t>风险区划，</w:t>
      </w:r>
      <w:r>
        <w:rPr>
          <w:rFonts w:hint="eastAsia" w:asciiTheme="minorEastAsia" w:hAnsiTheme="minorEastAsia" w:eastAsiaTheme="minorEastAsia" w:cstheme="minorEastAsia"/>
          <w:b w:val="0"/>
          <w:bCs w:val="0"/>
          <w:color w:val="auto"/>
          <w:sz w:val="21"/>
          <w:szCs w:val="21"/>
          <w:vertAlign w:val="baseline"/>
          <w:lang w:val="en-US" w:eastAsia="zh-CN"/>
        </w:rPr>
        <w:t>③</w:t>
      </w:r>
      <w:r>
        <w:rPr>
          <w:rFonts w:hint="eastAsia" w:asciiTheme="minorEastAsia" w:hAnsiTheme="minorEastAsia" w:eastAsiaTheme="minorEastAsia" w:cstheme="minorEastAsia"/>
          <w:color w:val="auto"/>
          <w:sz w:val="21"/>
          <w:szCs w:val="21"/>
        </w:rPr>
        <w:t>管控规划或措施，</w:t>
      </w:r>
      <w:r>
        <w:rPr>
          <w:rFonts w:hint="eastAsia" w:asciiTheme="minorEastAsia" w:hAnsiTheme="minorEastAsia" w:eastAsiaTheme="minorEastAsia" w:cstheme="minorEastAsia"/>
          <w:b w:val="0"/>
          <w:bCs w:val="0"/>
          <w:color w:val="auto"/>
          <w:sz w:val="21"/>
          <w:szCs w:val="21"/>
          <w:vertAlign w:val="baseline"/>
          <w:lang w:val="en-US" w:eastAsia="zh-CN"/>
        </w:rPr>
        <w:t>④</w:t>
      </w:r>
      <w:r>
        <w:rPr>
          <w:rFonts w:hint="eastAsia" w:asciiTheme="minorEastAsia" w:hAnsiTheme="minorEastAsia" w:eastAsiaTheme="minorEastAsia" w:cstheme="minorEastAsia"/>
          <w:color w:val="auto"/>
          <w:sz w:val="21"/>
          <w:szCs w:val="21"/>
        </w:rPr>
        <w:t>设施布局，</w:t>
      </w:r>
      <w:r>
        <w:rPr>
          <w:rFonts w:hint="eastAsia" w:asciiTheme="minorEastAsia" w:hAnsiTheme="minorEastAsia" w:eastAsiaTheme="minorEastAsia" w:cstheme="minorEastAsia"/>
          <w:b w:val="0"/>
          <w:bCs w:val="0"/>
          <w:color w:val="auto"/>
          <w:sz w:val="21"/>
          <w:szCs w:val="21"/>
          <w:vertAlign w:val="baseline"/>
          <w:lang w:val="en-US" w:eastAsia="zh-CN"/>
        </w:rPr>
        <w:t>⑤</w:t>
      </w:r>
      <w:r>
        <w:rPr>
          <w:rFonts w:hint="eastAsia" w:asciiTheme="minorEastAsia" w:hAnsiTheme="minorEastAsia" w:eastAsiaTheme="minorEastAsia" w:cstheme="minorEastAsia"/>
          <w:color w:val="auto"/>
          <w:sz w:val="21"/>
          <w:szCs w:val="21"/>
        </w:rPr>
        <w:t>其他（写明具体内容），</w:t>
      </w:r>
      <w:r>
        <w:rPr>
          <w:rFonts w:hint="eastAsia" w:asciiTheme="minorEastAsia" w:hAnsiTheme="minorEastAsia" w:eastAsiaTheme="minorEastAsia" w:cstheme="minorEastAsia"/>
          <w:b w:val="0"/>
          <w:bCs w:val="0"/>
          <w:color w:val="auto"/>
          <w:sz w:val="21"/>
          <w:szCs w:val="21"/>
          <w:vertAlign w:val="baseline"/>
          <w:lang w:val="en-US" w:eastAsia="zh-CN"/>
        </w:rPr>
        <w:t>⑥</w:t>
      </w:r>
      <w:r>
        <w:rPr>
          <w:rFonts w:hint="eastAsia" w:asciiTheme="minorEastAsia" w:hAnsiTheme="minorEastAsia" w:eastAsiaTheme="minorEastAsia" w:cstheme="minorEastAsia"/>
          <w:color w:val="auto"/>
          <w:sz w:val="21"/>
          <w:szCs w:val="21"/>
        </w:rPr>
        <w:t>无涉灾内容，可多选。</w:t>
      </w:r>
    </w:p>
    <w:p>
      <w:pPr>
        <w:pStyle w:val="40"/>
        <w:keepNext w:val="0"/>
        <w:keepLines w:val="0"/>
        <w:pageBreakBefore w:val="0"/>
        <w:widowControl w:val="0"/>
        <w:numPr>
          <w:ilvl w:val="0"/>
          <w:numId w:val="24"/>
        </w:numPr>
        <w:kinsoku/>
        <w:wordWrap/>
        <w:overflowPunct/>
        <w:topLinePunct w:val="0"/>
        <w:autoSpaceDE/>
        <w:autoSpaceDN/>
        <w:bidi w:val="0"/>
        <w:adjustRightInd/>
        <w:snapToGrid/>
        <w:spacing w:beforeLines="0" w:line="400" w:lineRule="exact"/>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 xml:space="preserve">灾害管理人员数量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辖区内</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本级应急管理部门及其事业单位从事防灾减灾救灾的工作人员总数，不含临时聘用人员。不包括气象、水利、自然资源等部门从事防灾减灾救灾相关人员，也不包括辖区内乡镇（街道）和村（社区）防灾减灾救灾的相关人员。</w:t>
      </w:r>
    </w:p>
    <w:p>
      <w:pPr>
        <w:pStyle w:val="40"/>
        <w:keepNext w:val="0"/>
        <w:keepLines w:val="0"/>
        <w:pageBreakBefore w:val="0"/>
        <w:widowControl w:val="0"/>
        <w:numPr>
          <w:ilvl w:val="0"/>
          <w:numId w:val="24"/>
        </w:numPr>
        <w:kinsoku/>
        <w:wordWrap/>
        <w:overflowPunct/>
        <w:topLinePunct w:val="0"/>
        <w:autoSpaceDE/>
        <w:autoSpaceDN/>
        <w:bidi w:val="0"/>
        <w:adjustRightInd/>
        <w:snapToGrid/>
        <w:spacing w:beforeLines="0" w:line="400" w:lineRule="exact"/>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 xml:space="preserve">议事协调机构组织的会商研判次数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调查年度内，本级议事协调机构组织的防灾减灾救灾会商研判总次数，包括针对自然灾害的月度、季度、年度和重大灾害灾情和风险趋势研判会议。</w:t>
      </w:r>
    </w:p>
    <w:p>
      <w:pPr>
        <w:pStyle w:val="40"/>
        <w:keepNext w:val="0"/>
        <w:keepLines w:val="0"/>
        <w:pageBreakBefore w:val="0"/>
        <w:widowControl w:val="0"/>
        <w:numPr>
          <w:ilvl w:val="0"/>
          <w:numId w:val="24"/>
        </w:numPr>
        <w:kinsoku/>
        <w:wordWrap/>
        <w:overflowPunct/>
        <w:topLinePunct w:val="0"/>
        <w:autoSpaceDE/>
        <w:autoSpaceDN/>
        <w:bidi w:val="0"/>
        <w:adjustRightInd/>
        <w:snapToGrid/>
        <w:spacing w:beforeLines="0" w:line="400" w:lineRule="exact"/>
        <w:ind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 xml:space="preserve">纳入党委政府会议的防灾减灾议题数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调查年度内，纳入本级党委政府会议的防灾减灾救灾相关专题或议题的数量。</w:t>
      </w:r>
    </w:p>
    <w:p>
      <w:pPr>
        <w:pStyle w:val="40"/>
        <w:keepNext w:val="0"/>
        <w:keepLines w:val="0"/>
        <w:pageBreakBefore w:val="0"/>
        <w:widowControl w:val="0"/>
        <w:numPr>
          <w:ilvl w:val="0"/>
          <w:numId w:val="24"/>
        </w:numPr>
        <w:kinsoku/>
        <w:wordWrap/>
        <w:overflowPunct/>
        <w:topLinePunct w:val="0"/>
        <w:autoSpaceDE/>
        <w:autoSpaceDN/>
        <w:bidi w:val="0"/>
        <w:adjustRightInd/>
        <w:snapToGrid/>
        <w:spacing w:beforeLines="0" w:line="400" w:lineRule="exact"/>
        <w:ind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纳入会议计划的次数</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调查年度内，纳入本级党委政府会议计划的防灾减灾救灾相关专题或议题的数量。</w:t>
      </w:r>
    </w:p>
    <w:p>
      <w:pPr>
        <w:pStyle w:val="40"/>
        <w:keepNext w:val="0"/>
        <w:keepLines w:val="0"/>
        <w:pageBreakBefore w:val="0"/>
        <w:widowControl w:val="0"/>
        <w:numPr>
          <w:ilvl w:val="0"/>
          <w:numId w:val="24"/>
        </w:numPr>
        <w:kinsoku/>
        <w:wordWrap/>
        <w:overflowPunct/>
        <w:topLinePunct w:val="0"/>
        <w:autoSpaceDE/>
        <w:autoSpaceDN/>
        <w:bidi w:val="0"/>
        <w:adjustRightInd/>
        <w:snapToGrid/>
        <w:spacing w:beforeLines="0" w:line="400" w:lineRule="exact"/>
        <w:ind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党委政府出台的防灾减灾相关文件数量</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调查年度内，本级党委政府出台的防灾减灾救灾相关文件的数量。</w:t>
      </w:r>
    </w:p>
    <w:p>
      <w:pPr>
        <w:pStyle w:val="40"/>
        <w:keepNext w:val="0"/>
        <w:keepLines w:val="0"/>
        <w:pageBreakBefore w:val="0"/>
        <w:widowControl w:val="0"/>
        <w:numPr>
          <w:ilvl w:val="0"/>
          <w:numId w:val="24"/>
        </w:numPr>
        <w:kinsoku/>
        <w:wordWrap/>
        <w:overflowPunct/>
        <w:topLinePunct w:val="0"/>
        <w:autoSpaceDE/>
        <w:autoSpaceDN/>
        <w:bidi w:val="0"/>
        <w:adjustRightInd/>
        <w:snapToGrid/>
        <w:spacing w:beforeLines="0" w:line="400" w:lineRule="exact"/>
        <w:ind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 xml:space="preserve">自然灾害综合风险基础数据库建设情况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sz w:val="21"/>
          <w:szCs w:val="21"/>
        </w:rPr>
        <w:t xml:space="preserve">灾害风险基础数据的建设情况，包括 </w:t>
      </w:r>
      <w:r>
        <w:rPr>
          <w:rFonts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rPr>
        <w:t>①地方自建，②使用上级系统，③无数据库</w:t>
      </w:r>
      <w:r>
        <w:rPr>
          <w:rFonts w:hint="eastAsia" w:asciiTheme="minorEastAsia" w:hAnsiTheme="minorEastAsia" w:eastAsiaTheme="minorEastAsia" w:cstheme="minorEastAsia"/>
          <w:color w:val="auto"/>
          <w:sz w:val="21"/>
          <w:szCs w:val="21"/>
        </w:rPr>
        <w:t>。</w:t>
      </w:r>
    </w:p>
    <w:p>
      <w:pPr>
        <w:pStyle w:val="40"/>
        <w:keepNext w:val="0"/>
        <w:keepLines w:val="0"/>
        <w:pageBreakBefore w:val="0"/>
        <w:widowControl w:val="0"/>
        <w:numPr>
          <w:ilvl w:val="0"/>
          <w:numId w:val="0"/>
        </w:numPr>
        <w:kinsoku/>
        <w:wordWrap/>
        <w:overflowPunct/>
        <w:topLinePunct w:val="0"/>
        <w:autoSpaceDE/>
        <w:autoSpaceDN/>
        <w:bidi w:val="0"/>
        <w:adjustRightInd/>
        <w:snapToGrid/>
        <w:spacing w:beforeLines="0" w:line="400" w:lineRule="exact"/>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bCs w:val="0"/>
          <w:color w:val="auto"/>
          <w:sz w:val="21"/>
          <w:szCs w:val="21"/>
          <w:vertAlign w:val="baseline"/>
          <w:lang w:val="en-US" w:eastAsia="zh-CN"/>
        </w:rPr>
        <w:t>（1）</w:t>
      </w:r>
      <w:r>
        <w:rPr>
          <w:rFonts w:hint="eastAsia" w:ascii="黑体" w:hAnsi="黑体" w:eastAsia="黑体" w:cs="黑体"/>
          <w:color w:val="auto"/>
          <w:kern w:val="0"/>
          <w:sz w:val="21"/>
          <w:szCs w:val="21"/>
          <w:lang w:val="en-US" w:eastAsia="zh-CN" w:bidi="ar-SA"/>
        </w:rPr>
        <w:t xml:space="preserve">地方自建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按照国家和省级发布的基础数据库建设相关技术规范要求，市县自行开发建设的本级基础数据库。</w:t>
      </w:r>
    </w:p>
    <w:p>
      <w:pPr>
        <w:pStyle w:val="3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bCs w:val="0"/>
          <w:color w:val="auto"/>
          <w:sz w:val="21"/>
          <w:szCs w:val="21"/>
          <w:vertAlign w:val="baseline"/>
          <w:lang w:val="en-US" w:eastAsia="zh-CN"/>
        </w:rPr>
        <w:t>（2）</w:t>
      </w:r>
      <w:r>
        <w:rPr>
          <w:rFonts w:hint="eastAsia" w:ascii="黑体" w:hAnsi="黑体" w:eastAsia="黑体" w:cs="黑体"/>
          <w:color w:val="auto"/>
          <w:kern w:val="0"/>
          <w:sz w:val="21"/>
          <w:szCs w:val="21"/>
          <w:lang w:val="en-US" w:eastAsia="zh-CN" w:bidi="ar-SA"/>
        </w:rPr>
        <w:t xml:space="preserve">使用上级系统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市县直接使用省级提供的账号访问省级数据库平台；或者市县准备服务器资源，将省级基础数据库软件直接部署到市县本地的情况。</w:t>
      </w:r>
    </w:p>
    <w:p>
      <w:pPr>
        <w:pStyle w:val="3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bCs w:val="0"/>
          <w:color w:val="auto"/>
          <w:sz w:val="21"/>
          <w:szCs w:val="21"/>
          <w:vertAlign w:val="baseline"/>
          <w:lang w:val="en-US" w:eastAsia="zh-CN"/>
        </w:rPr>
        <w:t>（3）</w:t>
      </w:r>
      <w:r>
        <w:rPr>
          <w:rFonts w:hint="eastAsia" w:ascii="黑体" w:hAnsi="黑体" w:eastAsia="黑体" w:cs="黑体"/>
          <w:color w:val="auto"/>
          <w:kern w:val="0"/>
          <w:sz w:val="21"/>
          <w:szCs w:val="21"/>
          <w:lang w:val="en-US" w:eastAsia="zh-CN" w:bidi="ar-SA"/>
        </w:rPr>
        <w:t xml:space="preserve">无数据库  </w:t>
      </w:r>
      <w:r>
        <w:rPr>
          <w:rFonts w:hint="eastAsia" w:asciiTheme="minorEastAsia" w:hAnsiTheme="minorEastAsia" w:eastAsiaTheme="minorEastAsia" w:cstheme="minorEastAsia"/>
          <w:color w:val="auto"/>
          <w:sz w:val="21"/>
          <w:szCs w:val="21"/>
        </w:rPr>
        <w:t>没有灾害风险基础数据库。</w:t>
      </w:r>
    </w:p>
    <w:p>
      <w:pPr>
        <w:pStyle w:val="40"/>
        <w:keepNext w:val="0"/>
        <w:keepLines w:val="0"/>
        <w:pageBreakBefore w:val="0"/>
        <w:widowControl w:val="0"/>
        <w:numPr>
          <w:ilvl w:val="0"/>
          <w:numId w:val="24"/>
        </w:numPr>
        <w:kinsoku/>
        <w:wordWrap/>
        <w:overflowPunct/>
        <w:topLinePunct w:val="0"/>
        <w:autoSpaceDE/>
        <w:autoSpaceDN/>
        <w:bidi w:val="0"/>
        <w:adjustRightInd/>
        <w:snapToGrid/>
        <w:spacing w:beforeLines="0" w:line="400" w:lineRule="exact"/>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 xml:space="preserve">风险评估开展情况  </w:t>
      </w:r>
      <w:r>
        <w:rPr>
          <w:rFonts w:hint="eastAsia" w:asciiTheme="minorEastAsia" w:hAnsiTheme="minorEastAsia" w:eastAsiaTheme="minorEastAsia" w:cstheme="minorEastAsia"/>
          <w:bCs/>
          <w:color w:val="auto"/>
          <w:kern w:val="0"/>
          <w:sz w:val="21"/>
          <w:szCs w:val="21"/>
        </w:rPr>
        <w:t>调查年度内</w:t>
      </w:r>
      <w:r>
        <w:rPr>
          <w:rFonts w:hint="eastAsia" w:asciiTheme="minorEastAsia" w:hAnsiTheme="minorEastAsia" w:eastAsiaTheme="minorEastAsia" w:cstheme="minorEastAsia"/>
          <w:color w:val="auto"/>
          <w:sz w:val="21"/>
          <w:szCs w:val="21"/>
        </w:rPr>
        <w:t>，本级相关部门开展的灾害风险评估情况，包括</w:t>
      </w:r>
      <w:r>
        <w:rPr>
          <w:rFonts w:hint="eastAsia" w:asciiTheme="minorEastAsia" w:hAnsiTheme="minorEastAsia" w:eastAsiaTheme="minorEastAsia" w:cstheme="minorEastAsia"/>
          <w:b w:val="0"/>
          <w:bCs w:val="0"/>
          <w:color w:val="auto"/>
          <w:sz w:val="21"/>
          <w:szCs w:val="21"/>
          <w:vertAlign w:val="baseline"/>
          <w:lang w:val="en-US" w:eastAsia="zh-CN"/>
        </w:rPr>
        <w:t>①</w:t>
      </w:r>
      <w:r>
        <w:rPr>
          <w:rFonts w:hint="eastAsia" w:asciiTheme="minorEastAsia" w:hAnsiTheme="minorEastAsia" w:eastAsiaTheme="minorEastAsia" w:cstheme="minorEastAsia"/>
          <w:color w:val="auto"/>
          <w:sz w:val="21"/>
          <w:szCs w:val="21"/>
        </w:rPr>
        <w:t>首次开展，</w:t>
      </w:r>
      <w:r>
        <w:rPr>
          <w:rFonts w:hint="eastAsia" w:asciiTheme="minorEastAsia" w:hAnsiTheme="minorEastAsia" w:eastAsiaTheme="minorEastAsia" w:cstheme="minorEastAsia"/>
          <w:b w:val="0"/>
          <w:bCs w:val="0"/>
          <w:color w:val="auto"/>
          <w:sz w:val="21"/>
          <w:szCs w:val="21"/>
          <w:vertAlign w:val="baseline"/>
          <w:lang w:val="en-US" w:eastAsia="zh-CN"/>
        </w:rPr>
        <w:t>②</w:t>
      </w:r>
      <w:r>
        <w:rPr>
          <w:rFonts w:hint="eastAsia" w:asciiTheme="minorEastAsia" w:hAnsiTheme="minorEastAsia" w:eastAsiaTheme="minorEastAsia" w:cstheme="minorEastAsia"/>
          <w:color w:val="auto"/>
          <w:sz w:val="21"/>
          <w:szCs w:val="21"/>
        </w:rPr>
        <w:t>大幅修改，</w:t>
      </w:r>
      <w:r>
        <w:rPr>
          <w:rFonts w:hint="eastAsia" w:asciiTheme="minorEastAsia" w:hAnsiTheme="minorEastAsia" w:eastAsiaTheme="minorEastAsia" w:cstheme="minorEastAsia"/>
          <w:b w:val="0"/>
          <w:bCs w:val="0"/>
          <w:color w:val="auto"/>
          <w:sz w:val="21"/>
          <w:szCs w:val="21"/>
          <w:vertAlign w:val="baseline"/>
          <w:lang w:val="en-US" w:eastAsia="zh-CN"/>
        </w:rPr>
        <w:t>③</w:t>
      </w:r>
      <w:r>
        <w:rPr>
          <w:rFonts w:hint="eastAsia" w:asciiTheme="minorEastAsia" w:hAnsiTheme="minorEastAsia" w:eastAsiaTheme="minorEastAsia" w:cstheme="minorEastAsia"/>
          <w:color w:val="auto"/>
          <w:sz w:val="21"/>
          <w:szCs w:val="21"/>
        </w:rPr>
        <w:t>小幅修改，</w:t>
      </w:r>
      <w:r>
        <w:rPr>
          <w:rFonts w:hint="eastAsia" w:asciiTheme="minorEastAsia" w:hAnsiTheme="minorEastAsia" w:eastAsiaTheme="minorEastAsia" w:cstheme="minorEastAsia"/>
          <w:b w:val="0"/>
          <w:bCs w:val="0"/>
          <w:color w:val="auto"/>
          <w:sz w:val="21"/>
          <w:szCs w:val="21"/>
          <w:vertAlign w:val="baseline"/>
          <w:lang w:val="en-US" w:eastAsia="zh-CN"/>
        </w:rPr>
        <w:t>④</w:t>
      </w:r>
      <w:r>
        <w:rPr>
          <w:rFonts w:hint="eastAsia" w:asciiTheme="minorEastAsia" w:hAnsiTheme="minorEastAsia" w:eastAsiaTheme="minorEastAsia" w:cstheme="minorEastAsia"/>
          <w:color w:val="auto"/>
          <w:sz w:val="21"/>
          <w:szCs w:val="21"/>
        </w:rPr>
        <w:t>未开展。</w:t>
      </w:r>
    </w:p>
    <w:p>
      <w:pPr>
        <w:keepNext w:val="0"/>
        <w:keepLines w:val="0"/>
        <w:pageBreakBefore w:val="0"/>
        <w:widowControl w:val="0"/>
        <w:numPr>
          <w:ilvl w:val="0"/>
          <w:numId w:val="2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地质灾害隐患点数量</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辖区内已查明、登记在册的崩塌、滑坡、泥石流、地面塌陷等地质灾害隐患点数量。</w:t>
      </w:r>
    </w:p>
    <w:p>
      <w:pPr>
        <w:pStyle w:val="40"/>
        <w:keepNext w:val="0"/>
        <w:keepLines w:val="0"/>
        <w:pageBreakBefore w:val="0"/>
        <w:widowControl w:val="0"/>
        <w:numPr>
          <w:ilvl w:val="0"/>
          <w:numId w:val="24"/>
        </w:numPr>
        <w:kinsoku/>
        <w:wordWrap/>
        <w:overflowPunct/>
        <w:topLinePunct w:val="0"/>
        <w:autoSpaceDE/>
        <w:autoSpaceDN/>
        <w:bidi w:val="0"/>
        <w:adjustRightInd/>
        <w:snapToGrid/>
        <w:spacing w:beforeLines="0"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已利用工程手段治理的数量</w:t>
      </w:r>
      <w:r>
        <w:rPr>
          <w:rFonts w:hint="eastAsia" w:asciiTheme="minorEastAsia" w:hAnsiTheme="minorEastAsia" w:eastAsia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辖区内采取工程护坡、除险加固等工程手段进行治理或有效管控的地质灾害隐患点总数量。</w:t>
      </w:r>
    </w:p>
    <w:p>
      <w:pPr>
        <w:keepNext w:val="0"/>
        <w:keepLines w:val="0"/>
        <w:pageBreakBefore w:val="0"/>
        <w:widowControl w:val="0"/>
        <w:numPr>
          <w:ilvl w:val="0"/>
          <w:numId w:val="2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易涝点/易积水点数量</w:t>
      </w:r>
      <w:r>
        <w:rPr>
          <w:rFonts w:hint="eastAsia" w:asciiTheme="minorEastAsia" w:hAnsiTheme="minorEastAsia" w:eastAsia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辖区内已查明的易涝点和易积水点的总数量。</w:t>
      </w:r>
    </w:p>
    <w:p>
      <w:pPr>
        <w:keepNext w:val="0"/>
        <w:keepLines w:val="0"/>
        <w:pageBreakBefore w:val="0"/>
        <w:widowControl w:val="0"/>
        <w:numPr>
          <w:ilvl w:val="0"/>
          <w:numId w:val="2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 xml:space="preserve">危旧房改造面积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调查年度内，本级改造的城镇和农村危险住房、老旧房屋的总面积，保留两位小数。</w:t>
      </w:r>
    </w:p>
    <w:p>
      <w:pPr>
        <w:keepNext w:val="0"/>
        <w:keepLines w:val="0"/>
        <w:pageBreakBefore w:val="0"/>
        <w:widowControl w:val="0"/>
        <w:numPr>
          <w:ilvl w:val="0"/>
          <w:numId w:val="2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大跨度建构筑物数量</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辖区内横向跨越60米（钢结构）、30米（混凝土结构）、18米（框架结构）以上的各类建筑物和构筑物的总数，如体育馆、航站楼、展览馆等。</w:t>
      </w:r>
    </w:p>
    <w:p>
      <w:pPr>
        <w:keepNext w:val="0"/>
        <w:keepLines w:val="0"/>
        <w:pageBreakBefore w:val="0"/>
        <w:widowControl w:val="0"/>
        <w:numPr>
          <w:ilvl w:val="0"/>
          <w:numId w:val="2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 xml:space="preserve">水库大坝数量 </w:t>
      </w:r>
      <w:r>
        <w:rPr>
          <w:rFonts w:hint="eastAsia" w:asciiTheme="minorEastAsia" w:hAnsiTheme="minorEastAsia" w:eastAsia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辖区内已建成的水库大坝总数量。</w:t>
      </w:r>
    </w:p>
    <w:p>
      <w:pPr>
        <w:keepNext w:val="0"/>
        <w:keepLines w:val="0"/>
        <w:pageBreakBefore w:val="0"/>
        <w:widowControl w:val="0"/>
        <w:numPr>
          <w:ilvl w:val="0"/>
          <w:numId w:val="2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达标的水库大坝数量</w:t>
      </w:r>
      <w:r>
        <w:rPr>
          <w:rFonts w:hint="eastAsia" w:asciiTheme="minorEastAsia" w:hAnsiTheme="minorEastAsia" w:cstheme="minorEastAsia"/>
          <w:bCs/>
          <w:color w:val="auto"/>
          <w:kern w:val="0"/>
          <w:sz w:val="21"/>
          <w:szCs w:val="21"/>
          <w:lang w:eastAsia="zh-CN"/>
        </w:rPr>
        <w:t xml:space="preserve">  </w:t>
      </w:r>
      <w:r>
        <w:rPr>
          <w:rFonts w:hint="eastAsia" w:asciiTheme="minorEastAsia" w:hAnsiTheme="minorEastAsia" w:eastAsiaTheme="minorEastAsia" w:cstheme="minorEastAsia"/>
          <w:bCs/>
          <w:color w:val="auto"/>
          <w:kern w:val="0"/>
          <w:sz w:val="21"/>
          <w:szCs w:val="21"/>
        </w:rPr>
        <w:t>辖区内达到《水库大坝安全管理条例》（2026年修正）及《水利水电工程等级划分及洪水标准》（SL252-2000）等相关规定或标准，能够安全、正常运行的水库大坝数量。</w:t>
      </w:r>
    </w:p>
    <w:p>
      <w:pPr>
        <w:keepNext w:val="0"/>
        <w:keepLines w:val="0"/>
        <w:pageBreakBefore w:val="0"/>
        <w:widowControl w:val="0"/>
        <w:numPr>
          <w:ilvl w:val="0"/>
          <w:numId w:val="2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bCs/>
          <w:color w:val="auto"/>
          <w:kern w:val="0"/>
          <w:sz w:val="21"/>
          <w:szCs w:val="21"/>
        </w:rPr>
        <w:t>水闸数量</w:t>
      </w:r>
      <w:r>
        <w:rPr>
          <w:rFonts w:hint="eastAsia" w:asciiTheme="minorEastAsia" w:hAnsiTheme="minorEastAsia" w:cstheme="minorEastAsia"/>
          <w:bCs/>
          <w:color w:val="auto"/>
          <w:kern w:val="0"/>
          <w:sz w:val="21"/>
          <w:szCs w:val="21"/>
          <w:lang w:eastAsia="zh-CN"/>
        </w:rPr>
        <w:t xml:space="preserve">  </w:t>
      </w:r>
      <w:r>
        <w:rPr>
          <w:rFonts w:hint="eastAsia" w:asciiTheme="minorEastAsia" w:hAnsiTheme="minorEastAsia" w:eastAsiaTheme="minorEastAsia" w:cstheme="minorEastAsia"/>
          <w:bCs/>
          <w:color w:val="auto"/>
          <w:kern w:val="0"/>
          <w:sz w:val="21"/>
          <w:szCs w:val="21"/>
        </w:rPr>
        <w:t>辖区内已建成的水闸总数量。</w:t>
      </w:r>
    </w:p>
    <w:p>
      <w:pPr>
        <w:keepNext w:val="0"/>
        <w:keepLines w:val="0"/>
        <w:pageBreakBefore w:val="0"/>
        <w:widowControl w:val="0"/>
        <w:numPr>
          <w:ilvl w:val="0"/>
          <w:numId w:val="2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达标的水闸数量</w:t>
      </w:r>
      <w:r>
        <w:rPr>
          <w:rFonts w:hint="eastAsia" w:asciiTheme="minorEastAsia" w:hAnsiTheme="minorEastAsia" w:eastAsia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辖区内达到《水闸安全鉴定管理办法》等设计标准，能够安全、正常运行的水闸数量。</w:t>
      </w:r>
    </w:p>
    <w:p>
      <w:pPr>
        <w:keepNext w:val="0"/>
        <w:keepLines w:val="0"/>
        <w:pageBreakBefore w:val="0"/>
        <w:widowControl w:val="0"/>
        <w:numPr>
          <w:ilvl w:val="0"/>
          <w:numId w:val="2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已建堤防总长</w:t>
      </w:r>
      <w:r>
        <w:rPr>
          <w:rFonts w:hint="eastAsia" w:asciiTheme="minorEastAsia" w:hAnsiTheme="minorEastAsia" w:eastAsia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辖区内已建成的堤防防护工程的总长度，保留两位小数。</w:t>
      </w:r>
    </w:p>
    <w:p>
      <w:pPr>
        <w:keepNext w:val="0"/>
        <w:keepLines w:val="0"/>
        <w:pageBreakBefore w:val="0"/>
        <w:widowControl w:val="0"/>
        <w:numPr>
          <w:ilvl w:val="0"/>
          <w:numId w:val="2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达标的堤防总长</w:t>
      </w:r>
      <w:r>
        <w:rPr>
          <w:rFonts w:hint="eastAsia" w:asciiTheme="minorEastAsia" w:hAnsiTheme="minorEastAsia" w:eastAsia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辖区内达到《防洪标准》（GB50201-2014）等相关规划、标准要求的堤防的总长度，保留两位小数。</w:t>
      </w:r>
    </w:p>
    <w:p>
      <w:pPr>
        <w:keepNext w:val="0"/>
        <w:keepLines w:val="0"/>
        <w:pageBreakBefore w:val="0"/>
        <w:widowControl w:val="0"/>
        <w:numPr>
          <w:ilvl w:val="0"/>
          <w:numId w:val="2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 xml:space="preserve">已建岸段总长 </w:t>
      </w:r>
      <w:r>
        <w:rPr>
          <w:rFonts w:hint="eastAsia" w:asciiTheme="minorEastAsia" w:hAnsiTheme="minorEastAsia" w:eastAsia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辖区内已建成的岸线防护工程的总长度，保留两位小数。</w:t>
      </w:r>
    </w:p>
    <w:p>
      <w:pPr>
        <w:keepNext w:val="0"/>
        <w:keepLines w:val="0"/>
        <w:pageBreakBefore w:val="0"/>
        <w:widowControl w:val="0"/>
        <w:numPr>
          <w:ilvl w:val="0"/>
          <w:numId w:val="2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 xml:space="preserve">达标的岸段总长 </w:t>
      </w:r>
      <w:r>
        <w:rPr>
          <w:rFonts w:hint="eastAsia" w:asciiTheme="minorEastAsia" w:hAnsiTheme="minorEastAsia" w:eastAsia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辖区内达到《防洪标准》（GB50201-2014）等相关规划、标准要求的岸段的总长度，保留两位小数。</w:t>
      </w:r>
    </w:p>
    <w:p>
      <w:pPr>
        <w:keepNext w:val="0"/>
        <w:keepLines w:val="0"/>
        <w:pageBreakBefore w:val="0"/>
        <w:widowControl w:val="0"/>
        <w:numPr>
          <w:ilvl w:val="0"/>
          <w:numId w:val="2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林区防火工程总里程</w:t>
      </w:r>
      <w:r>
        <w:rPr>
          <w:rFonts w:hint="eastAsia" w:asciiTheme="minorEastAsia" w:hAnsiTheme="minorEastAsia" w:eastAsia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辖区内林区用于防火隔离的天然隔离带（如自然地形、河流、道路等）和已建成的人工隔离带等防火工程的总长度，保留两位小数。</w:t>
      </w:r>
    </w:p>
    <w:p>
      <w:pPr>
        <w:pStyle w:val="40"/>
        <w:keepNext w:val="0"/>
        <w:keepLines w:val="0"/>
        <w:pageBreakBefore w:val="0"/>
        <w:widowControl w:val="0"/>
        <w:numPr>
          <w:ilvl w:val="0"/>
          <w:numId w:val="24"/>
        </w:numPr>
        <w:kinsoku/>
        <w:wordWrap/>
        <w:overflowPunct/>
        <w:topLinePunct w:val="0"/>
        <w:autoSpaceDE/>
        <w:autoSpaceDN/>
        <w:bidi w:val="0"/>
        <w:adjustRightInd/>
        <w:snapToGrid/>
        <w:spacing w:beforeLines="0"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综合监测预警点位数量</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辖区内由应急管理部门投入建设的、能够同时或分别对多种自然灾害进行实时监测与预警的观测站点总数量。这些点位通常集成多种传感器和通信设备，实现数据汇聚、智能研判与多渠道预警发布。</w:t>
      </w:r>
    </w:p>
    <w:p>
      <w:pPr>
        <w:pStyle w:val="40"/>
        <w:keepNext w:val="0"/>
        <w:keepLines w:val="0"/>
        <w:pageBreakBefore w:val="0"/>
        <w:widowControl w:val="0"/>
        <w:numPr>
          <w:ilvl w:val="0"/>
          <w:numId w:val="24"/>
        </w:numPr>
        <w:kinsoku/>
        <w:wordWrap/>
        <w:overflowPunct/>
        <w:topLinePunct w:val="0"/>
        <w:autoSpaceDE/>
        <w:autoSpaceDN/>
        <w:bidi w:val="0"/>
        <w:adjustRightInd/>
        <w:snapToGrid/>
        <w:spacing w:beforeLines="0"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 xml:space="preserve">地震监测台站数量 </w:t>
      </w:r>
      <w:r>
        <w:rPr>
          <w:rFonts w:hint="eastAsia" w:asciiTheme="minorEastAsia" w:hAnsiTheme="minorEastAsia" w:eastAsia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辖区内包括国家、省、市、县级用于采集地震、地壳形变、地磁和地下流体数据的数字地震台站、前兆监测台站、流动监测台站等的总数量。</w:t>
      </w:r>
    </w:p>
    <w:p>
      <w:pPr>
        <w:pStyle w:val="40"/>
        <w:keepNext w:val="0"/>
        <w:keepLines w:val="0"/>
        <w:pageBreakBefore w:val="0"/>
        <w:widowControl w:val="0"/>
        <w:numPr>
          <w:ilvl w:val="0"/>
          <w:numId w:val="24"/>
        </w:numPr>
        <w:kinsoku/>
        <w:wordWrap/>
        <w:overflowPunct/>
        <w:topLinePunct w:val="0"/>
        <w:autoSpaceDE/>
        <w:autoSpaceDN/>
        <w:bidi w:val="0"/>
        <w:adjustRightInd/>
        <w:snapToGrid/>
        <w:spacing w:beforeLines="0"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地质灾害监测站点数量</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辖区内包括国家、省、市、县级用于监视滑坡、崩塌、泥石流、地面塌陷等地质灾害体变形等情况的站点总数量。</w:t>
      </w:r>
    </w:p>
    <w:p>
      <w:pPr>
        <w:pStyle w:val="40"/>
        <w:keepNext w:val="0"/>
        <w:keepLines w:val="0"/>
        <w:pageBreakBefore w:val="0"/>
        <w:widowControl w:val="0"/>
        <w:numPr>
          <w:ilvl w:val="0"/>
          <w:numId w:val="24"/>
        </w:numPr>
        <w:kinsoku/>
        <w:wordWrap/>
        <w:overflowPunct/>
        <w:topLinePunct w:val="0"/>
        <w:autoSpaceDE/>
        <w:autoSpaceDN/>
        <w:bidi w:val="0"/>
        <w:adjustRightInd/>
        <w:snapToGrid/>
        <w:spacing w:beforeLines="0"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气象监测站数量</w:t>
      </w:r>
      <w:r>
        <w:rPr>
          <w:rFonts w:hint="eastAsia" w:asciiTheme="minorEastAsia" w:hAnsiTheme="minorEastAsia" w:eastAsia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辖区内包括国家、省、市、县级自动和人工地面气象监测站的总数量。</w:t>
      </w:r>
    </w:p>
    <w:p>
      <w:pPr>
        <w:pStyle w:val="40"/>
        <w:keepNext w:val="0"/>
        <w:keepLines w:val="0"/>
        <w:pageBreakBefore w:val="0"/>
        <w:widowControl w:val="0"/>
        <w:numPr>
          <w:ilvl w:val="0"/>
          <w:numId w:val="24"/>
        </w:numPr>
        <w:kinsoku/>
        <w:wordWrap/>
        <w:overflowPunct/>
        <w:topLinePunct w:val="0"/>
        <w:autoSpaceDE/>
        <w:autoSpaceDN/>
        <w:bidi w:val="0"/>
        <w:adjustRightInd/>
        <w:snapToGrid/>
        <w:spacing w:beforeLines="0"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水文监测站数量</w:t>
      </w:r>
      <w:r>
        <w:rPr>
          <w:rFonts w:hint="eastAsia" w:asciiTheme="minorEastAsia" w:hAnsiTheme="minorEastAsia" w:eastAsia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辖区内包括国家、省、市、县级自动和人工水文监测站的总数量。</w:t>
      </w:r>
    </w:p>
    <w:p>
      <w:pPr>
        <w:pStyle w:val="40"/>
        <w:keepNext w:val="0"/>
        <w:keepLines w:val="0"/>
        <w:pageBreakBefore w:val="0"/>
        <w:widowControl w:val="0"/>
        <w:numPr>
          <w:ilvl w:val="0"/>
          <w:numId w:val="24"/>
        </w:numPr>
        <w:kinsoku/>
        <w:wordWrap/>
        <w:overflowPunct/>
        <w:topLinePunct w:val="0"/>
        <w:autoSpaceDE/>
        <w:autoSpaceDN/>
        <w:bidi w:val="0"/>
        <w:adjustRightInd/>
        <w:snapToGrid/>
        <w:spacing w:beforeLines="0"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海洋灾害监测点数量</w:t>
      </w:r>
      <w:r>
        <w:rPr>
          <w:rFonts w:hint="eastAsia" w:asciiTheme="minorEastAsia" w:hAnsiTheme="minorEastAsia" w:eastAsia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辖区内包括国家、省、市、县级布设于岸线、海岛及近海，用于实时采集潮位、波浪、海流、气象数据的观测站点总数量。</w:t>
      </w:r>
    </w:p>
    <w:p>
      <w:pPr>
        <w:pStyle w:val="40"/>
        <w:keepNext w:val="0"/>
        <w:keepLines w:val="0"/>
        <w:pageBreakBefore w:val="0"/>
        <w:widowControl w:val="0"/>
        <w:numPr>
          <w:ilvl w:val="0"/>
          <w:numId w:val="24"/>
        </w:numPr>
        <w:kinsoku/>
        <w:wordWrap/>
        <w:overflowPunct/>
        <w:topLinePunct w:val="0"/>
        <w:autoSpaceDE/>
        <w:autoSpaceDN/>
        <w:bidi w:val="0"/>
        <w:adjustRightInd/>
        <w:snapToGrid/>
        <w:spacing w:beforeLines="0"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 xml:space="preserve">森林防火预警监测站点数量  </w:t>
      </w:r>
      <w:r>
        <w:rPr>
          <w:rFonts w:hint="eastAsia" w:asciiTheme="minorEastAsia" w:hAnsiTheme="minorEastAsia" w:eastAsiaTheme="minorEastAsia" w:cstheme="minorEastAsia"/>
          <w:bCs/>
          <w:color w:val="auto"/>
          <w:kern w:val="0"/>
          <w:sz w:val="21"/>
          <w:szCs w:val="21"/>
        </w:rPr>
        <w:t>辖区内包括国家、省、市、县级自动和人工监测森林火灾的台站、监测站的总数量。</w:t>
      </w:r>
    </w:p>
    <w:p>
      <w:pPr>
        <w:keepNext w:val="0"/>
        <w:keepLines w:val="0"/>
        <w:pageBreakBefore w:val="0"/>
        <w:widowControl w:val="0"/>
        <w:numPr>
          <w:ilvl w:val="0"/>
          <w:numId w:val="2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组织的应急预案演练次数</w:t>
      </w:r>
      <w:r>
        <w:rPr>
          <w:rFonts w:hint="eastAsia" w:asciiTheme="minorEastAsia" w:hAnsiTheme="minorEastAsia" w:eastAsia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调查年度内，由本级机构（本级政府、应急管理、气象、水利部门等）组织的应急预案演练次数。不包括上级和下级（乡镇及以下）组织的演练活动次数。</w:t>
      </w:r>
    </w:p>
    <w:p>
      <w:pPr>
        <w:keepNext w:val="0"/>
        <w:keepLines w:val="0"/>
        <w:pageBreakBefore w:val="0"/>
        <w:widowControl w:val="0"/>
        <w:numPr>
          <w:ilvl w:val="0"/>
          <w:numId w:val="2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组织的应急预案演练参与总人次</w:t>
      </w:r>
      <w:r>
        <w:rPr>
          <w:rFonts w:hint="eastAsia" w:asciiTheme="minorEastAsia" w:hAnsiTheme="minorEastAsia" w:eastAsia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调查年度内，参与本级机构（如本级政府、应急管理、气象、水利部门等）组织的应急预案演练总人次。不包括参与上级和下级（乡镇及以下）组织的预案演练活动人次。</w:t>
      </w:r>
    </w:p>
    <w:p>
      <w:pPr>
        <w:keepNext w:val="0"/>
        <w:keepLines w:val="0"/>
        <w:pageBreakBefore w:val="0"/>
        <w:widowControl w:val="0"/>
        <w:numPr>
          <w:ilvl w:val="0"/>
          <w:numId w:val="24"/>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标准型消防站数量</w:t>
      </w:r>
      <w:r>
        <w:rPr>
          <w:rFonts w:hint="eastAsia" w:asciiTheme="minorEastAsia" w:hAnsiTheme="minorEastAsia" w:eastAsia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辖区内拥有的依据国家《城市消防站建设标准》（建标152-2017）建设的消防救援力量驻勤点总数量。消防站包括一级普通消防站、二级普通消防站、特勤消防站和战勤保障消防站等类型。</w:t>
      </w:r>
    </w:p>
    <w:p>
      <w:pPr>
        <w:pStyle w:val="40"/>
        <w:keepNext w:val="0"/>
        <w:keepLines w:val="0"/>
        <w:pageBreakBefore w:val="0"/>
        <w:widowControl w:val="0"/>
        <w:numPr>
          <w:ilvl w:val="0"/>
          <w:numId w:val="24"/>
        </w:numPr>
        <w:kinsoku/>
        <w:wordWrap/>
        <w:overflowPunct/>
        <w:topLinePunct w:val="0"/>
        <w:autoSpaceDE/>
        <w:autoSpaceDN/>
        <w:bidi w:val="0"/>
        <w:adjustRightInd/>
        <w:snapToGrid/>
        <w:spacing w:beforeLines="0" w:line="400" w:lineRule="exact"/>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 xml:space="preserve">在册可调用大型装备类型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本级应急管理部门登记在册、可调用的大型防灾减灾救灾装备类型，包括</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b w:val="0"/>
          <w:bCs w:val="0"/>
          <w:color w:val="auto"/>
          <w:sz w:val="21"/>
          <w:szCs w:val="21"/>
          <w:vertAlign w:val="baseline"/>
          <w:lang w:val="en-US" w:eastAsia="zh-CN"/>
        </w:rPr>
        <w:t>①</w:t>
      </w:r>
      <w:r>
        <w:rPr>
          <w:rFonts w:hint="eastAsia" w:asciiTheme="minorEastAsia" w:hAnsiTheme="minorEastAsia" w:eastAsiaTheme="minorEastAsia" w:cstheme="minorEastAsia"/>
          <w:color w:val="auto"/>
          <w:sz w:val="21"/>
          <w:szCs w:val="21"/>
        </w:rPr>
        <w:t>运输机，</w:t>
      </w:r>
      <w:r>
        <w:rPr>
          <w:rFonts w:hint="eastAsia" w:asciiTheme="minorEastAsia" w:hAnsiTheme="minorEastAsia" w:eastAsiaTheme="minorEastAsia" w:cstheme="minorEastAsia"/>
          <w:b w:val="0"/>
          <w:bCs w:val="0"/>
          <w:color w:val="auto"/>
          <w:sz w:val="21"/>
          <w:szCs w:val="21"/>
          <w:vertAlign w:val="baseline"/>
          <w:lang w:val="en-US" w:eastAsia="zh-CN"/>
        </w:rPr>
        <w:t>②</w:t>
      </w:r>
      <w:r>
        <w:rPr>
          <w:rFonts w:hint="eastAsia" w:asciiTheme="minorEastAsia" w:hAnsiTheme="minorEastAsia" w:eastAsiaTheme="minorEastAsia" w:cstheme="minorEastAsia"/>
          <w:color w:val="auto"/>
          <w:sz w:val="21"/>
          <w:szCs w:val="21"/>
        </w:rPr>
        <w:t>无人机，</w:t>
      </w:r>
      <w:r>
        <w:rPr>
          <w:rFonts w:hint="eastAsia" w:asciiTheme="minorEastAsia" w:hAnsiTheme="minorEastAsia" w:eastAsiaTheme="minorEastAsia" w:cstheme="minorEastAsia"/>
          <w:b w:val="0"/>
          <w:bCs w:val="0"/>
          <w:color w:val="auto"/>
          <w:sz w:val="21"/>
          <w:szCs w:val="21"/>
          <w:vertAlign w:val="baseline"/>
          <w:lang w:val="en-US" w:eastAsia="zh-CN"/>
        </w:rPr>
        <w:t>③</w:t>
      </w:r>
      <w:r>
        <w:rPr>
          <w:rFonts w:hint="eastAsia" w:asciiTheme="minorEastAsia" w:hAnsiTheme="minorEastAsia" w:eastAsiaTheme="minorEastAsia" w:cstheme="minorEastAsia"/>
          <w:color w:val="auto"/>
          <w:sz w:val="21"/>
          <w:szCs w:val="21"/>
        </w:rPr>
        <w:t>直升机，</w:t>
      </w:r>
      <w:r>
        <w:rPr>
          <w:rFonts w:hint="eastAsia" w:asciiTheme="minorEastAsia" w:hAnsiTheme="minorEastAsia" w:eastAsiaTheme="minorEastAsia" w:cstheme="minorEastAsia"/>
          <w:b w:val="0"/>
          <w:bCs w:val="0"/>
          <w:color w:val="auto"/>
          <w:sz w:val="21"/>
          <w:szCs w:val="21"/>
          <w:vertAlign w:val="baseline"/>
          <w:lang w:val="en-US" w:eastAsia="zh-CN"/>
        </w:rPr>
        <w:t>④</w:t>
      </w:r>
      <w:r>
        <w:rPr>
          <w:rFonts w:hint="eastAsia" w:asciiTheme="minorEastAsia" w:hAnsiTheme="minorEastAsia" w:eastAsiaTheme="minorEastAsia" w:cstheme="minorEastAsia"/>
          <w:color w:val="auto"/>
          <w:sz w:val="21"/>
          <w:szCs w:val="21"/>
        </w:rPr>
        <w:t>起重机，</w:t>
      </w:r>
      <w:r>
        <w:rPr>
          <w:rFonts w:hint="eastAsia" w:asciiTheme="minorEastAsia" w:hAnsiTheme="minorEastAsia" w:eastAsiaTheme="minorEastAsia" w:cstheme="minorEastAsia"/>
          <w:b w:val="0"/>
          <w:bCs w:val="0"/>
          <w:color w:val="auto"/>
          <w:sz w:val="21"/>
          <w:szCs w:val="21"/>
          <w:vertAlign w:val="baseline"/>
          <w:lang w:val="en-US" w:eastAsia="zh-CN"/>
        </w:rPr>
        <w:t>⑤</w:t>
      </w:r>
      <w:r>
        <w:rPr>
          <w:rFonts w:hint="eastAsia" w:asciiTheme="minorEastAsia" w:hAnsiTheme="minorEastAsia" w:eastAsiaTheme="minorEastAsia" w:cstheme="minorEastAsia"/>
          <w:color w:val="auto"/>
          <w:sz w:val="21"/>
          <w:szCs w:val="21"/>
        </w:rPr>
        <w:t>挖掘机，</w:t>
      </w:r>
      <w:r>
        <w:rPr>
          <w:rFonts w:hint="eastAsia" w:asciiTheme="minorEastAsia" w:hAnsiTheme="minorEastAsia" w:eastAsiaTheme="minorEastAsia" w:cstheme="minorEastAsia"/>
          <w:b w:val="0"/>
          <w:bCs w:val="0"/>
          <w:color w:val="auto"/>
          <w:sz w:val="21"/>
          <w:szCs w:val="21"/>
          <w:vertAlign w:val="baseline"/>
          <w:lang w:val="en-US" w:eastAsia="zh-CN"/>
        </w:rPr>
        <w:t>⑥</w:t>
      </w:r>
      <w:r>
        <w:rPr>
          <w:rFonts w:hint="eastAsia" w:asciiTheme="minorEastAsia" w:hAnsiTheme="minorEastAsia" w:eastAsiaTheme="minorEastAsia" w:cstheme="minorEastAsia"/>
          <w:color w:val="auto"/>
          <w:sz w:val="21"/>
          <w:szCs w:val="21"/>
        </w:rPr>
        <w:t>装载机，</w:t>
      </w:r>
      <w:r>
        <w:rPr>
          <w:rFonts w:hint="eastAsia" w:asciiTheme="minorEastAsia" w:hAnsiTheme="minorEastAsia" w:eastAsiaTheme="minorEastAsia" w:cstheme="minorEastAsia"/>
          <w:b w:val="0"/>
          <w:bCs w:val="0"/>
          <w:color w:val="auto"/>
          <w:sz w:val="21"/>
          <w:szCs w:val="21"/>
          <w:vertAlign w:val="baseline"/>
          <w:lang w:val="en-US" w:eastAsia="zh-CN"/>
        </w:rPr>
        <w:t>⑦</w:t>
      </w:r>
      <w:r>
        <w:rPr>
          <w:rFonts w:hint="eastAsia" w:asciiTheme="minorEastAsia" w:hAnsiTheme="minorEastAsia" w:eastAsiaTheme="minorEastAsia" w:cstheme="minorEastAsia"/>
          <w:color w:val="auto"/>
          <w:sz w:val="21"/>
          <w:szCs w:val="21"/>
        </w:rPr>
        <w:t>推土机，</w:t>
      </w:r>
      <w:r>
        <w:rPr>
          <w:rFonts w:hint="eastAsia" w:asciiTheme="minorEastAsia" w:hAnsiTheme="minorEastAsia" w:eastAsiaTheme="minorEastAsia" w:cstheme="minorEastAsia"/>
          <w:b w:val="0"/>
          <w:bCs w:val="0"/>
          <w:color w:val="auto"/>
          <w:sz w:val="21"/>
          <w:szCs w:val="21"/>
          <w:vertAlign w:val="baseline"/>
          <w:lang w:val="en-US" w:eastAsia="zh-CN"/>
        </w:rPr>
        <w:t>⑧</w:t>
      </w:r>
      <w:r>
        <w:rPr>
          <w:rFonts w:hint="eastAsia" w:asciiTheme="minorEastAsia" w:hAnsiTheme="minorEastAsia" w:eastAsiaTheme="minorEastAsia" w:cstheme="minorEastAsia"/>
          <w:color w:val="auto"/>
          <w:sz w:val="21"/>
          <w:szCs w:val="21"/>
        </w:rPr>
        <w:t>水下机器人，</w:t>
      </w:r>
      <w:r>
        <w:rPr>
          <w:rFonts w:hint="eastAsia" w:asciiTheme="minorEastAsia" w:hAnsiTheme="minorEastAsia" w:eastAsiaTheme="minorEastAsia" w:cstheme="minorEastAsia"/>
          <w:b w:val="0"/>
          <w:bCs w:val="0"/>
          <w:color w:val="auto"/>
          <w:sz w:val="21"/>
          <w:szCs w:val="21"/>
          <w:vertAlign w:val="baseline"/>
          <w:lang w:val="en-US" w:eastAsia="zh-CN"/>
        </w:rPr>
        <w:t>⑨</w:t>
      </w:r>
      <w:r>
        <w:rPr>
          <w:rFonts w:hint="eastAsia" w:asciiTheme="minorEastAsia" w:hAnsiTheme="minorEastAsia" w:eastAsiaTheme="minorEastAsia" w:cstheme="minorEastAsia"/>
          <w:color w:val="auto"/>
          <w:sz w:val="21"/>
          <w:szCs w:val="21"/>
        </w:rPr>
        <w:t>排水车，</w:t>
      </w:r>
      <w:r>
        <w:rPr>
          <w:rFonts w:hint="eastAsia" w:asciiTheme="minorEastAsia" w:hAnsiTheme="minorEastAsia" w:eastAsiaTheme="minorEastAsia" w:cstheme="minorEastAsia"/>
          <w:color w:val="auto"/>
          <w:sz w:val="21"/>
          <w:szCs w:val="21"/>
          <w:lang w:eastAsia="zh-CN"/>
        </w:rPr>
        <w:t>⑩</w:t>
      </w:r>
      <w:r>
        <w:rPr>
          <w:rFonts w:hint="eastAsia" w:asciiTheme="minorEastAsia" w:hAnsiTheme="minorEastAsia" w:eastAsiaTheme="minorEastAsia" w:cstheme="minorEastAsia"/>
          <w:color w:val="auto"/>
          <w:sz w:val="21"/>
          <w:szCs w:val="21"/>
        </w:rPr>
        <w:t>冲锋舟，⑪其他（写明具体装备），可多选。</w:t>
      </w:r>
    </w:p>
    <w:p>
      <w:pPr>
        <w:pStyle w:val="40"/>
        <w:keepNext w:val="0"/>
        <w:keepLines w:val="0"/>
        <w:pageBreakBefore w:val="0"/>
        <w:widowControl w:val="0"/>
        <w:numPr>
          <w:ilvl w:val="0"/>
          <w:numId w:val="24"/>
        </w:numPr>
        <w:kinsoku/>
        <w:wordWrap/>
        <w:overflowPunct/>
        <w:topLinePunct w:val="0"/>
        <w:autoSpaceDE/>
        <w:autoSpaceDN/>
        <w:bidi w:val="0"/>
        <w:adjustRightInd/>
        <w:snapToGrid/>
        <w:spacing w:beforeLines="0" w:line="400" w:lineRule="exact"/>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在册可调用大型装备数量</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本级应急管理部门登记在册、可调用的大型防灾减灾救灾装备的数量。</w:t>
      </w:r>
    </w:p>
    <w:p>
      <w:pPr>
        <w:keepNext w:val="0"/>
        <w:keepLines w:val="0"/>
        <w:pageBreakBefore w:val="0"/>
        <w:widowControl w:val="0"/>
        <w:numPr>
          <w:ilvl w:val="0"/>
          <w:numId w:val="2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县级及以上应急避难场所数量</w:t>
      </w:r>
      <w:r>
        <w:rPr>
          <w:rFonts w:hint="eastAsia" w:asciiTheme="minorEastAsia" w:hAnsiTheme="minorEastAsia" w:eastAsia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辖区内由国家、省、市或县级政府、应急管理等相关部门建设或认定的应急避难场所数量，不包括由乡镇（街道）和村（社区）建设或认定的应急避难场所。</w:t>
      </w:r>
    </w:p>
    <w:p>
      <w:pPr>
        <w:keepNext w:val="0"/>
        <w:keepLines w:val="0"/>
        <w:pageBreakBefore w:val="0"/>
        <w:widowControl w:val="0"/>
        <w:numPr>
          <w:ilvl w:val="0"/>
          <w:numId w:val="2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县级及以上应急避难场所有效避难面积</w:t>
      </w:r>
      <w:r>
        <w:rPr>
          <w:rFonts w:hint="eastAsia" w:asciiTheme="minorEastAsia" w:hAnsiTheme="minorEastAsia" w:eastAsia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辖区内县级及以上应急避难场所的有效避难面积总和，保留两位小数。</w:t>
      </w:r>
    </w:p>
    <w:p>
      <w:pPr>
        <w:keepNext w:val="0"/>
        <w:keepLines w:val="0"/>
        <w:pageBreakBefore w:val="0"/>
        <w:widowControl w:val="0"/>
        <w:numPr>
          <w:ilvl w:val="0"/>
          <w:numId w:val="2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县级及以上物资储备库数量</w:t>
      </w:r>
      <w:r>
        <w:rPr>
          <w:rFonts w:hint="eastAsia" w:asciiTheme="minorEastAsia" w:hAnsiTheme="minorEastAsia" w:eastAsia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辖区内由国家、省、市或县级政府、应急管理、水利、发展改革等相关部门建设或认定的，用于储备自然灾害应急救援物资的储备仓库的总数量，不包括乡镇和社区级别的物资储备库和储备点数量。</w:t>
      </w:r>
    </w:p>
    <w:p>
      <w:pPr>
        <w:keepNext w:val="0"/>
        <w:keepLines w:val="0"/>
        <w:pageBreakBefore w:val="0"/>
        <w:widowControl w:val="0"/>
        <w:numPr>
          <w:ilvl w:val="0"/>
          <w:numId w:val="2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县级及以上物资储备库储备的物资总金额</w:t>
      </w:r>
      <w:r>
        <w:rPr>
          <w:rFonts w:hint="eastAsia" w:asciiTheme="minorEastAsia" w:hAnsiTheme="minorEastAsia" w:eastAsia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辖区内拥有县级及以上</w:t>
      </w:r>
      <w:r>
        <w:rPr>
          <w:rFonts w:hint="eastAsia" w:asciiTheme="minorEastAsia" w:hAnsiTheme="minorEastAsia" w:eastAsiaTheme="minorEastAsia" w:cstheme="minorEastAsia"/>
          <w:bCs/>
          <w:color w:val="auto"/>
          <w:kern w:val="0"/>
          <w:sz w:val="21"/>
          <w:szCs w:val="21"/>
          <w:lang w:eastAsia="zh-CN"/>
        </w:rPr>
        <w:t>物资</w:t>
      </w:r>
      <w:r>
        <w:rPr>
          <w:rFonts w:hint="eastAsia" w:asciiTheme="minorEastAsia" w:hAnsiTheme="minorEastAsia" w:eastAsiaTheme="minorEastAsia" w:cstheme="minorEastAsia"/>
          <w:bCs/>
          <w:color w:val="auto"/>
          <w:kern w:val="0"/>
          <w:sz w:val="21"/>
          <w:szCs w:val="21"/>
        </w:rPr>
        <w:t>储备库中储备的应急救援物资总金额，可按购置价汇总。不包括乡镇和社区级别的物资储备库（点）储备的物资总金额，保留两位小数。</w:t>
      </w:r>
    </w:p>
    <w:p>
      <w:pPr>
        <w:pStyle w:val="40"/>
        <w:keepNext w:val="0"/>
        <w:keepLines w:val="0"/>
        <w:pageBreakBefore w:val="0"/>
        <w:widowControl w:val="0"/>
        <w:numPr>
          <w:ilvl w:val="0"/>
          <w:numId w:val="24"/>
        </w:numPr>
        <w:kinsoku/>
        <w:wordWrap/>
        <w:overflowPunct/>
        <w:topLinePunct w:val="0"/>
        <w:autoSpaceDE/>
        <w:autoSpaceDN/>
        <w:bidi w:val="0"/>
        <w:adjustRightInd/>
        <w:snapToGrid/>
        <w:spacing w:beforeLines="0" w:line="400" w:lineRule="exact"/>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 xml:space="preserve">应急管理专家队伍人数  </w:t>
      </w:r>
      <w:r>
        <w:rPr>
          <w:rFonts w:hint="eastAsia" w:asciiTheme="minorEastAsia" w:hAnsiTheme="minorEastAsia" w:eastAsiaTheme="minorEastAsia" w:cstheme="minorEastAsia"/>
          <w:color w:val="auto"/>
          <w:sz w:val="21"/>
          <w:szCs w:val="21"/>
        </w:rPr>
        <w:t>本级应急管理部门专家库中的专家人数，不含临时聘用、不在专家库中的专家人数。</w:t>
      </w:r>
    </w:p>
    <w:p>
      <w:pPr>
        <w:pStyle w:val="40"/>
        <w:keepNext w:val="0"/>
        <w:keepLines w:val="0"/>
        <w:pageBreakBefore w:val="0"/>
        <w:widowControl w:val="0"/>
        <w:numPr>
          <w:ilvl w:val="0"/>
          <w:numId w:val="24"/>
        </w:numPr>
        <w:kinsoku/>
        <w:wordWrap/>
        <w:overflowPunct/>
        <w:topLinePunct w:val="0"/>
        <w:autoSpaceDE/>
        <w:autoSpaceDN/>
        <w:bidi w:val="0"/>
        <w:adjustRightInd/>
        <w:snapToGrid/>
        <w:spacing w:beforeLines="0" w:line="400" w:lineRule="exact"/>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应急指挥平台主要功能</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包括</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b w:val="0"/>
          <w:bCs w:val="0"/>
          <w:color w:val="auto"/>
          <w:sz w:val="21"/>
          <w:szCs w:val="21"/>
          <w:vertAlign w:val="baseline"/>
          <w:lang w:val="en-US" w:eastAsia="zh-CN"/>
        </w:rPr>
        <w:t>①</w:t>
      </w:r>
      <w:r>
        <w:rPr>
          <w:rFonts w:hint="eastAsia" w:asciiTheme="minorEastAsia" w:hAnsiTheme="minorEastAsia" w:eastAsiaTheme="minorEastAsia" w:cstheme="minorEastAsia"/>
          <w:color w:val="auto"/>
          <w:sz w:val="21"/>
          <w:szCs w:val="21"/>
        </w:rPr>
        <w:t>监测预警，</w:t>
      </w:r>
      <w:r>
        <w:rPr>
          <w:rFonts w:hint="eastAsia" w:asciiTheme="minorEastAsia" w:hAnsiTheme="minorEastAsia" w:eastAsiaTheme="minorEastAsia" w:cstheme="minorEastAsia"/>
          <w:b w:val="0"/>
          <w:bCs w:val="0"/>
          <w:color w:val="auto"/>
          <w:sz w:val="21"/>
          <w:szCs w:val="21"/>
          <w:vertAlign w:val="baseline"/>
          <w:lang w:val="en-US" w:eastAsia="zh-CN"/>
        </w:rPr>
        <w:t>②</w:t>
      </w:r>
      <w:r>
        <w:rPr>
          <w:rFonts w:hint="eastAsia" w:asciiTheme="minorEastAsia" w:hAnsiTheme="minorEastAsia" w:eastAsiaTheme="minorEastAsia" w:cstheme="minorEastAsia"/>
          <w:color w:val="auto"/>
          <w:sz w:val="21"/>
          <w:szCs w:val="21"/>
        </w:rPr>
        <w:t>会商，</w:t>
      </w:r>
      <w:r>
        <w:rPr>
          <w:rFonts w:hint="eastAsia" w:asciiTheme="minorEastAsia" w:hAnsiTheme="minorEastAsia" w:eastAsiaTheme="minorEastAsia" w:cstheme="minorEastAsia"/>
          <w:b w:val="0"/>
          <w:bCs w:val="0"/>
          <w:color w:val="auto"/>
          <w:sz w:val="21"/>
          <w:szCs w:val="21"/>
          <w:vertAlign w:val="baseline"/>
          <w:lang w:val="en-US" w:eastAsia="zh-CN"/>
        </w:rPr>
        <w:t>③</w:t>
      </w:r>
      <w:r>
        <w:rPr>
          <w:rFonts w:hint="eastAsia" w:asciiTheme="minorEastAsia" w:hAnsiTheme="minorEastAsia" w:eastAsiaTheme="minorEastAsia" w:cstheme="minorEastAsia"/>
          <w:color w:val="auto"/>
          <w:sz w:val="21"/>
          <w:szCs w:val="21"/>
        </w:rPr>
        <w:t>隐患管理，</w:t>
      </w:r>
      <w:r>
        <w:rPr>
          <w:rFonts w:hint="eastAsia" w:asciiTheme="minorEastAsia" w:hAnsiTheme="minorEastAsia" w:eastAsiaTheme="minorEastAsia" w:cstheme="minorEastAsia"/>
          <w:b w:val="0"/>
          <w:bCs w:val="0"/>
          <w:color w:val="auto"/>
          <w:sz w:val="21"/>
          <w:szCs w:val="21"/>
          <w:vertAlign w:val="baseline"/>
          <w:lang w:val="en-US" w:eastAsia="zh-CN"/>
        </w:rPr>
        <w:t>④</w:t>
      </w:r>
      <w:r>
        <w:rPr>
          <w:rFonts w:hint="eastAsia" w:asciiTheme="minorEastAsia" w:hAnsiTheme="minorEastAsia" w:eastAsiaTheme="minorEastAsia" w:cstheme="minorEastAsia"/>
          <w:color w:val="auto"/>
          <w:sz w:val="21"/>
          <w:szCs w:val="21"/>
        </w:rPr>
        <w:t>应急指挥，</w:t>
      </w:r>
      <w:r>
        <w:rPr>
          <w:rFonts w:hint="eastAsia" w:asciiTheme="minorEastAsia" w:hAnsiTheme="minorEastAsia" w:eastAsiaTheme="minorEastAsia" w:cstheme="minorEastAsia"/>
          <w:b w:val="0"/>
          <w:bCs w:val="0"/>
          <w:color w:val="auto"/>
          <w:sz w:val="21"/>
          <w:szCs w:val="21"/>
          <w:vertAlign w:val="baseline"/>
          <w:lang w:val="en-US" w:eastAsia="zh-CN"/>
        </w:rPr>
        <w:t>⑤</w:t>
      </w:r>
      <w:r>
        <w:rPr>
          <w:rFonts w:hint="eastAsia" w:asciiTheme="minorEastAsia" w:hAnsiTheme="minorEastAsia" w:eastAsiaTheme="minorEastAsia" w:cstheme="minorEastAsia"/>
          <w:color w:val="auto"/>
          <w:sz w:val="21"/>
          <w:szCs w:val="21"/>
        </w:rPr>
        <w:t>其他（写明具体功能），可多选。</w:t>
      </w:r>
    </w:p>
    <w:p>
      <w:pPr>
        <w:pStyle w:val="40"/>
        <w:keepNext w:val="0"/>
        <w:keepLines w:val="0"/>
        <w:pageBreakBefore w:val="0"/>
        <w:widowControl w:val="0"/>
        <w:numPr>
          <w:ilvl w:val="0"/>
          <w:numId w:val="24"/>
        </w:numPr>
        <w:kinsoku/>
        <w:wordWrap/>
        <w:overflowPunct/>
        <w:topLinePunct w:val="0"/>
        <w:autoSpaceDE/>
        <w:autoSpaceDN/>
        <w:bidi w:val="0"/>
        <w:adjustRightInd/>
        <w:snapToGrid/>
        <w:spacing w:beforeLines="0" w:line="400" w:lineRule="exact"/>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 xml:space="preserve">纳入平台的信息类型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包括</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b w:val="0"/>
          <w:bCs w:val="0"/>
          <w:color w:val="auto"/>
          <w:sz w:val="21"/>
          <w:szCs w:val="21"/>
          <w:vertAlign w:val="baseline"/>
          <w:lang w:val="en-US" w:eastAsia="zh-CN"/>
        </w:rPr>
        <w:t>①</w:t>
      </w:r>
      <w:r>
        <w:rPr>
          <w:rFonts w:hint="eastAsia" w:asciiTheme="minorEastAsia" w:hAnsiTheme="minorEastAsia" w:eastAsiaTheme="minorEastAsia" w:cstheme="minorEastAsia"/>
          <w:color w:val="auto"/>
          <w:sz w:val="21"/>
          <w:szCs w:val="21"/>
        </w:rPr>
        <w:t>监测预警（致灾因子信息），</w:t>
      </w:r>
      <w:r>
        <w:rPr>
          <w:rFonts w:hint="eastAsia" w:asciiTheme="minorEastAsia" w:hAnsiTheme="minorEastAsia" w:eastAsiaTheme="minorEastAsia" w:cstheme="minorEastAsia"/>
          <w:b w:val="0"/>
          <w:bCs w:val="0"/>
          <w:color w:val="auto"/>
          <w:sz w:val="21"/>
          <w:szCs w:val="21"/>
          <w:vertAlign w:val="baseline"/>
          <w:lang w:val="en-US" w:eastAsia="zh-CN"/>
        </w:rPr>
        <w:t>②</w:t>
      </w:r>
      <w:r>
        <w:rPr>
          <w:rFonts w:hint="eastAsia" w:asciiTheme="minorEastAsia" w:hAnsiTheme="minorEastAsia" w:eastAsiaTheme="minorEastAsia" w:cstheme="minorEastAsia"/>
          <w:color w:val="auto"/>
          <w:sz w:val="21"/>
          <w:szCs w:val="21"/>
        </w:rPr>
        <w:t>承灾体，</w:t>
      </w:r>
      <w:r>
        <w:rPr>
          <w:rFonts w:hint="eastAsia" w:asciiTheme="minorEastAsia" w:hAnsiTheme="minorEastAsia" w:eastAsiaTheme="minorEastAsia" w:cstheme="minorEastAsia"/>
          <w:b w:val="0"/>
          <w:bCs w:val="0"/>
          <w:color w:val="auto"/>
          <w:sz w:val="21"/>
          <w:szCs w:val="21"/>
          <w:vertAlign w:val="baseline"/>
          <w:lang w:val="en-US" w:eastAsia="zh-CN"/>
        </w:rPr>
        <w:t>③</w:t>
      </w:r>
      <w:r>
        <w:rPr>
          <w:rFonts w:hint="eastAsia" w:asciiTheme="minorEastAsia" w:hAnsiTheme="minorEastAsia" w:eastAsiaTheme="minorEastAsia" w:cstheme="minorEastAsia"/>
          <w:color w:val="auto"/>
          <w:sz w:val="21"/>
          <w:szCs w:val="21"/>
        </w:rPr>
        <w:t>灾害损失，</w:t>
      </w:r>
      <w:r>
        <w:rPr>
          <w:rFonts w:hint="eastAsia" w:asciiTheme="minorEastAsia" w:hAnsiTheme="minorEastAsia" w:eastAsiaTheme="minorEastAsia" w:cstheme="minorEastAsia"/>
          <w:b w:val="0"/>
          <w:bCs w:val="0"/>
          <w:color w:val="auto"/>
          <w:sz w:val="21"/>
          <w:szCs w:val="21"/>
          <w:vertAlign w:val="baseline"/>
          <w:lang w:val="en-US" w:eastAsia="zh-CN"/>
        </w:rPr>
        <w:t>④</w:t>
      </w:r>
      <w:r>
        <w:rPr>
          <w:rFonts w:hint="eastAsia" w:asciiTheme="minorEastAsia" w:hAnsiTheme="minorEastAsia" w:eastAsiaTheme="minorEastAsia" w:cstheme="minorEastAsia"/>
          <w:color w:val="auto"/>
          <w:sz w:val="21"/>
          <w:szCs w:val="21"/>
        </w:rPr>
        <w:t>应急救援队伍，</w:t>
      </w:r>
      <w:r>
        <w:rPr>
          <w:rFonts w:hint="eastAsia" w:asciiTheme="minorEastAsia" w:hAnsiTheme="minorEastAsia" w:eastAsiaTheme="minorEastAsia" w:cstheme="minorEastAsia"/>
          <w:b w:val="0"/>
          <w:bCs w:val="0"/>
          <w:color w:val="auto"/>
          <w:sz w:val="21"/>
          <w:szCs w:val="21"/>
          <w:vertAlign w:val="baseline"/>
          <w:lang w:val="en-US" w:eastAsia="zh-CN"/>
        </w:rPr>
        <w:t>⑤</w:t>
      </w:r>
      <w:r>
        <w:rPr>
          <w:rFonts w:hint="eastAsia" w:asciiTheme="minorEastAsia" w:hAnsiTheme="minorEastAsia" w:eastAsiaTheme="minorEastAsia" w:cstheme="minorEastAsia"/>
          <w:color w:val="auto"/>
          <w:sz w:val="21"/>
          <w:szCs w:val="21"/>
        </w:rPr>
        <w:t>大型装备，</w:t>
      </w:r>
      <w:r>
        <w:rPr>
          <w:rFonts w:hint="eastAsia" w:asciiTheme="minorEastAsia" w:hAnsiTheme="minorEastAsia" w:eastAsiaTheme="minorEastAsia" w:cstheme="minorEastAsia"/>
          <w:b w:val="0"/>
          <w:bCs w:val="0"/>
          <w:color w:val="auto"/>
          <w:sz w:val="21"/>
          <w:szCs w:val="21"/>
          <w:vertAlign w:val="baseline"/>
          <w:lang w:val="en-US" w:eastAsia="zh-CN"/>
        </w:rPr>
        <w:t>⑥</w:t>
      </w:r>
      <w:r>
        <w:rPr>
          <w:rFonts w:hint="eastAsia" w:asciiTheme="minorEastAsia" w:hAnsiTheme="minorEastAsia" w:eastAsiaTheme="minorEastAsia" w:cstheme="minorEastAsia"/>
          <w:color w:val="auto"/>
          <w:sz w:val="21"/>
          <w:szCs w:val="21"/>
        </w:rPr>
        <w:t>应急物资，</w:t>
      </w:r>
      <w:r>
        <w:rPr>
          <w:rFonts w:hint="eastAsia" w:asciiTheme="minorEastAsia" w:hAnsiTheme="minorEastAsia" w:eastAsiaTheme="minorEastAsia" w:cstheme="minorEastAsia"/>
          <w:b w:val="0"/>
          <w:bCs w:val="0"/>
          <w:color w:val="auto"/>
          <w:sz w:val="21"/>
          <w:szCs w:val="21"/>
          <w:vertAlign w:val="baseline"/>
          <w:lang w:val="en-US" w:eastAsia="zh-CN"/>
        </w:rPr>
        <w:t>⑦</w:t>
      </w:r>
      <w:r>
        <w:rPr>
          <w:rFonts w:hint="eastAsia" w:asciiTheme="minorEastAsia" w:hAnsiTheme="minorEastAsia" w:eastAsiaTheme="minorEastAsia" w:cstheme="minorEastAsia"/>
          <w:color w:val="auto"/>
          <w:sz w:val="21"/>
          <w:szCs w:val="21"/>
        </w:rPr>
        <w:t>应急避难场所，</w:t>
      </w:r>
      <w:r>
        <w:rPr>
          <w:rFonts w:hint="eastAsia" w:asciiTheme="minorEastAsia" w:hAnsiTheme="minorEastAsia" w:eastAsiaTheme="minorEastAsia" w:cstheme="minorEastAsia"/>
          <w:b w:val="0"/>
          <w:bCs w:val="0"/>
          <w:color w:val="auto"/>
          <w:sz w:val="21"/>
          <w:szCs w:val="21"/>
          <w:vertAlign w:val="baseline"/>
          <w:lang w:val="en-US" w:eastAsia="zh-CN"/>
        </w:rPr>
        <w:t>⑧</w:t>
      </w:r>
      <w:r>
        <w:rPr>
          <w:rFonts w:hint="eastAsia" w:asciiTheme="minorEastAsia" w:hAnsiTheme="minorEastAsia" w:eastAsiaTheme="minorEastAsia" w:cstheme="minorEastAsia"/>
          <w:color w:val="auto"/>
          <w:sz w:val="21"/>
          <w:szCs w:val="21"/>
        </w:rPr>
        <w:t>其他，可多选。</w:t>
      </w:r>
    </w:p>
    <w:p>
      <w:pPr>
        <w:pStyle w:val="40"/>
        <w:keepNext w:val="0"/>
        <w:keepLines w:val="0"/>
        <w:pageBreakBefore w:val="0"/>
        <w:widowControl w:val="0"/>
        <w:numPr>
          <w:ilvl w:val="0"/>
          <w:numId w:val="24"/>
        </w:numPr>
        <w:kinsoku/>
        <w:wordWrap/>
        <w:overflowPunct/>
        <w:topLinePunct w:val="0"/>
        <w:autoSpaceDE/>
        <w:autoSpaceDN/>
        <w:bidi w:val="0"/>
        <w:adjustRightInd/>
        <w:snapToGrid/>
        <w:spacing w:beforeLines="0" w:line="400" w:lineRule="exact"/>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 xml:space="preserve">综合减灾资金投入  </w:t>
      </w:r>
      <w:r>
        <w:rPr>
          <w:rFonts w:hint="eastAsia" w:asciiTheme="minorEastAsia" w:hAnsiTheme="minorEastAsia" w:eastAsiaTheme="minorEastAsia" w:cstheme="minorEastAsia"/>
          <w:bCs/>
          <w:color w:val="auto"/>
          <w:kern w:val="0"/>
          <w:sz w:val="21"/>
          <w:szCs w:val="21"/>
        </w:rPr>
        <w:t>调查年度内</w:t>
      </w:r>
      <w:r>
        <w:rPr>
          <w:rFonts w:hint="eastAsia" w:asciiTheme="minorEastAsia" w:hAnsiTheme="minorEastAsia" w:eastAsiaTheme="minorEastAsia" w:cstheme="minorEastAsia"/>
          <w:color w:val="auto"/>
          <w:sz w:val="21"/>
          <w:szCs w:val="21"/>
        </w:rPr>
        <w:t>，本级相关部门（如</w:t>
      </w:r>
      <w:r>
        <w:rPr>
          <w:rFonts w:hint="eastAsia" w:asciiTheme="minorEastAsia" w:hAnsiTheme="minorEastAsia" w:eastAsiaTheme="minorEastAsia" w:cstheme="minorEastAsia"/>
          <w:bCs/>
          <w:color w:val="auto"/>
          <w:kern w:val="0"/>
          <w:sz w:val="21"/>
          <w:szCs w:val="21"/>
        </w:rPr>
        <w:t>应急管理、气象、水利部门等</w:t>
      </w:r>
      <w:r>
        <w:rPr>
          <w:rFonts w:hint="eastAsia" w:asciiTheme="minorEastAsia" w:hAnsiTheme="minorEastAsia" w:eastAsiaTheme="minorEastAsia" w:cstheme="minorEastAsia"/>
          <w:color w:val="auto"/>
          <w:sz w:val="21"/>
          <w:szCs w:val="21"/>
        </w:rPr>
        <w:t>）投入的用于防灾、减灾、救灾的各类资金总和</w:t>
      </w:r>
      <w:r>
        <w:rPr>
          <w:rFonts w:hint="eastAsia" w:asciiTheme="minorEastAsia" w:hAnsiTheme="minorEastAsia" w:eastAsiaTheme="minorEastAsia" w:cstheme="minorEastAsia"/>
          <w:color w:val="auto"/>
          <w:kern w:val="0"/>
          <w:sz w:val="21"/>
          <w:szCs w:val="21"/>
        </w:rPr>
        <w:t>，保留两位小数。</w:t>
      </w:r>
    </w:p>
    <w:p>
      <w:pPr>
        <w:pStyle w:val="40"/>
        <w:keepNext w:val="0"/>
        <w:keepLines w:val="0"/>
        <w:pageBreakBefore w:val="0"/>
        <w:widowControl w:val="0"/>
        <w:numPr>
          <w:ilvl w:val="0"/>
          <w:numId w:val="24"/>
        </w:numPr>
        <w:kinsoku/>
        <w:wordWrap/>
        <w:overflowPunct/>
        <w:topLinePunct w:val="0"/>
        <w:autoSpaceDE/>
        <w:autoSpaceDN/>
        <w:bidi w:val="0"/>
        <w:adjustRightInd/>
        <w:snapToGrid/>
        <w:spacing w:beforeLines="0" w:line="400" w:lineRule="exact"/>
        <w:ind w:left="0" w:leftChars="0" w:firstLine="420" w:firstLineChars="200"/>
        <w:textAlignment w:val="auto"/>
        <w:rPr>
          <w:rFonts w:hint="eastAsia" w:asciiTheme="minorEastAsia" w:hAnsiTheme="minorEastAsia" w:eastAsiaTheme="minorEastAsia" w:cstheme="minorEastAsia"/>
          <w:bCs/>
          <w:color w:val="auto"/>
          <w:sz w:val="21"/>
          <w:szCs w:val="21"/>
        </w:rPr>
      </w:pPr>
      <w:r>
        <w:rPr>
          <w:rFonts w:hint="eastAsia" w:ascii="黑体" w:hAnsi="黑体" w:eastAsia="黑体" w:cs="黑体"/>
          <w:color w:val="auto"/>
          <w:kern w:val="0"/>
          <w:sz w:val="21"/>
          <w:szCs w:val="21"/>
          <w:lang w:val="en-US" w:eastAsia="zh-CN" w:bidi="ar-SA"/>
        </w:rPr>
        <w:t xml:space="preserve">农林水投入 </w:t>
      </w:r>
      <w:r>
        <w:rPr>
          <w:rFonts w:hint="eastAsia" w:asciiTheme="minorEastAsia" w:hAnsiTheme="minorEastAsia" w:eastAsia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调查年度内</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bCs/>
          <w:color w:val="auto"/>
          <w:kern w:val="0"/>
          <w:sz w:val="21"/>
          <w:szCs w:val="21"/>
        </w:rPr>
        <w:t>本级投入的用于农业、林业和水利防灾减灾的支出，即本级相关部门决算中农林水总支出（功能科目为213）</w:t>
      </w:r>
      <w:r>
        <w:rPr>
          <w:rFonts w:hint="eastAsia" w:asciiTheme="minorEastAsia" w:hAnsiTheme="minorEastAsia" w:eastAsiaTheme="minorEastAsia" w:cstheme="minorEastAsia"/>
          <w:color w:val="auto"/>
          <w:kern w:val="0"/>
          <w:sz w:val="21"/>
          <w:szCs w:val="21"/>
        </w:rPr>
        <w:t>，保留两位小数。</w:t>
      </w:r>
      <w:r>
        <w:rPr>
          <w:rFonts w:hint="eastAsia" w:asciiTheme="minorEastAsia" w:hAnsiTheme="minorEastAsia" w:eastAsiaTheme="minorEastAsia" w:cstheme="minorEastAsia"/>
          <w:bCs/>
          <w:color w:val="auto"/>
          <w:kern w:val="0"/>
          <w:sz w:val="21"/>
          <w:szCs w:val="21"/>
        </w:rPr>
        <w:t>应急管理部门组织农业、林业和水利部门填写。</w:t>
      </w:r>
    </w:p>
    <w:p>
      <w:pPr>
        <w:pStyle w:val="40"/>
        <w:keepNext w:val="0"/>
        <w:keepLines w:val="0"/>
        <w:pageBreakBefore w:val="0"/>
        <w:widowControl w:val="0"/>
        <w:numPr>
          <w:ilvl w:val="0"/>
          <w:numId w:val="24"/>
        </w:numPr>
        <w:kinsoku/>
        <w:wordWrap/>
        <w:overflowPunct/>
        <w:topLinePunct w:val="0"/>
        <w:autoSpaceDE/>
        <w:autoSpaceDN/>
        <w:bidi w:val="0"/>
        <w:adjustRightInd/>
        <w:snapToGrid/>
        <w:spacing w:beforeLines="0" w:line="400" w:lineRule="exact"/>
        <w:ind w:left="0" w:leftChars="0" w:firstLine="420" w:firstLineChars="200"/>
        <w:textAlignment w:val="auto"/>
        <w:rPr>
          <w:rFonts w:hint="eastAsia" w:asciiTheme="minorEastAsia" w:hAnsiTheme="minorEastAsia" w:eastAsiaTheme="minorEastAsia" w:cstheme="minorEastAsia"/>
          <w:bCs/>
          <w:color w:val="auto"/>
          <w:sz w:val="21"/>
          <w:szCs w:val="21"/>
        </w:rPr>
      </w:pPr>
      <w:r>
        <w:rPr>
          <w:rFonts w:hint="eastAsia" w:ascii="黑体" w:hAnsi="黑体" w:eastAsia="黑体" w:cs="黑体"/>
          <w:color w:val="auto"/>
          <w:kern w:val="0"/>
          <w:sz w:val="21"/>
          <w:szCs w:val="21"/>
          <w:lang w:val="en-US" w:eastAsia="zh-CN" w:bidi="ar-SA"/>
        </w:rPr>
        <w:t>自然资源海洋气象投入</w:t>
      </w:r>
      <w:r>
        <w:rPr>
          <w:rFonts w:hint="eastAsia" w:asciiTheme="minorEastAsia" w:hAnsiTheme="minorEastAsia" w:eastAsia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调查年度内</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bCs/>
          <w:color w:val="auto"/>
          <w:kern w:val="0"/>
          <w:sz w:val="21"/>
          <w:szCs w:val="21"/>
        </w:rPr>
        <w:t>本级投入的用于地质灾害、海洋、气象等防治的支出，即本级相关部门决算中自然资源海洋气象总支出（功能科目为220）</w:t>
      </w:r>
      <w:r>
        <w:rPr>
          <w:rFonts w:hint="eastAsia" w:asciiTheme="minorEastAsia" w:hAnsiTheme="minorEastAsia" w:eastAsiaTheme="minorEastAsia" w:cstheme="minorEastAsia"/>
          <w:color w:val="auto"/>
          <w:kern w:val="0"/>
          <w:sz w:val="21"/>
          <w:szCs w:val="21"/>
        </w:rPr>
        <w:t>，保留两位小数。</w:t>
      </w:r>
      <w:r>
        <w:rPr>
          <w:rFonts w:hint="eastAsia" w:asciiTheme="minorEastAsia" w:hAnsiTheme="minorEastAsia" w:eastAsiaTheme="minorEastAsia" w:cstheme="minorEastAsia"/>
          <w:bCs/>
          <w:color w:val="auto"/>
          <w:kern w:val="0"/>
          <w:sz w:val="21"/>
          <w:szCs w:val="21"/>
        </w:rPr>
        <w:t>应急管理部门组织地质、海洋、气象部门填写。</w:t>
      </w:r>
    </w:p>
    <w:p>
      <w:pPr>
        <w:pStyle w:val="40"/>
        <w:keepNext w:val="0"/>
        <w:keepLines w:val="0"/>
        <w:pageBreakBefore w:val="0"/>
        <w:widowControl w:val="0"/>
        <w:numPr>
          <w:ilvl w:val="0"/>
          <w:numId w:val="24"/>
        </w:numPr>
        <w:kinsoku/>
        <w:wordWrap/>
        <w:overflowPunct/>
        <w:topLinePunct w:val="0"/>
        <w:autoSpaceDE/>
        <w:autoSpaceDN/>
        <w:bidi w:val="0"/>
        <w:adjustRightInd/>
        <w:snapToGrid/>
        <w:spacing w:beforeLines="0" w:line="400" w:lineRule="exact"/>
        <w:ind w:left="0" w:leftChars="0" w:firstLine="420" w:firstLineChars="200"/>
        <w:textAlignment w:val="auto"/>
        <w:rPr>
          <w:rFonts w:hint="eastAsia" w:asciiTheme="minorEastAsia" w:hAnsiTheme="minorEastAsia" w:eastAsiaTheme="minorEastAsia" w:cstheme="minorEastAsia"/>
          <w:bCs/>
          <w:color w:val="auto"/>
          <w:sz w:val="21"/>
          <w:szCs w:val="21"/>
        </w:rPr>
      </w:pPr>
      <w:r>
        <w:rPr>
          <w:rFonts w:hint="eastAsia" w:ascii="黑体" w:hAnsi="黑体" w:eastAsia="黑体" w:cs="黑体"/>
          <w:color w:val="auto"/>
          <w:kern w:val="0"/>
          <w:sz w:val="21"/>
          <w:szCs w:val="21"/>
          <w:lang w:val="en-US" w:eastAsia="zh-CN" w:bidi="ar-SA"/>
        </w:rPr>
        <w:t xml:space="preserve">粮油物资储备投入 </w:t>
      </w:r>
      <w:r>
        <w:rPr>
          <w:rFonts w:hint="eastAsia" w:asciiTheme="minorEastAsia" w:hAnsiTheme="minorEastAsia" w:eastAsia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调查年度内</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bCs/>
          <w:color w:val="auto"/>
          <w:kern w:val="0"/>
          <w:sz w:val="21"/>
          <w:szCs w:val="21"/>
        </w:rPr>
        <w:t>本级投入的用于防灾减灾物资储备的支出，即本级相关部门决算中粮油物资储备总支出（功能科目为222）</w:t>
      </w:r>
      <w:r>
        <w:rPr>
          <w:rFonts w:hint="eastAsia" w:asciiTheme="minorEastAsia" w:hAnsiTheme="minorEastAsia" w:eastAsiaTheme="minorEastAsia" w:cstheme="minorEastAsia"/>
          <w:kern w:val="0"/>
          <w:sz w:val="21"/>
          <w:szCs w:val="21"/>
        </w:rPr>
        <w:t>，保留两位小数</w:t>
      </w:r>
      <w:r>
        <w:rPr>
          <w:rFonts w:hint="eastAsia" w:asciiTheme="minorEastAsia" w:hAnsiTheme="minorEastAsia" w:eastAsiaTheme="minorEastAsia" w:cstheme="minorEastAsia"/>
          <w:bCs/>
          <w:color w:val="auto"/>
          <w:kern w:val="0"/>
          <w:sz w:val="21"/>
          <w:szCs w:val="21"/>
        </w:rPr>
        <w:t>。</w:t>
      </w:r>
    </w:p>
    <w:p>
      <w:pPr>
        <w:pStyle w:val="40"/>
        <w:keepNext w:val="0"/>
        <w:keepLines w:val="0"/>
        <w:pageBreakBefore w:val="0"/>
        <w:widowControl w:val="0"/>
        <w:numPr>
          <w:ilvl w:val="0"/>
          <w:numId w:val="24"/>
        </w:numPr>
        <w:kinsoku/>
        <w:wordWrap/>
        <w:overflowPunct/>
        <w:topLinePunct w:val="0"/>
        <w:autoSpaceDE/>
        <w:autoSpaceDN/>
        <w:bidi w:val="0"/>
        <w:adjustRightInd/>
        <w:snapToGrid/>
        <w:spacing w:beforeLines="0" w:line="400" w:lineRule="exact"/>
        <w:ind w:left="0" w:leftChars="0" w:firstLine="420" w:firstLineChars="200"/>
        <w:textAlignment w:val="auto"/>
        <w:rPr>
          <w:rFonts w:hint="eastAsia" w:asciiTheme="minorEastAsia" w:hAnsiTheme="minorEastAsia" w:eastAsiaTheme="minorEastAsia" w:cstheme="minorEastAsia"/>
          <w:bCs/>
          <w:color w:val="auto"/>
          <w:sz w:val="21"/>
          <w:szCs w:val="21"/>
        </w:rPr>
      </w:pPr>
      <w:r>
        <w:rPr>
          <w:rFonts w:hint="eastAsia" w:ascii="黑体" w:hAnsi="黑体" w:eastAsia="黑体" w:cs="黑体"/>
          <w:color w:val="auto"/>
          <w:kern w:val="0"/>
          <w:sz w:val="21"/>
          <w:szCs w:val="21"/>
          <w:lang w:val="en-US" w:eastAsia="zh-CN" w:bidi="ar-SA"/>
        </w:rPr>
        <w:t xml:space="preserve">灾害防治及应急投入调 </w:t>
      </w:r>
      <w:r>
        <w:rPr>
          <w:rFonts w:hint="eastAsia" w:asciiTheme="minorEastAsia" w:hAnsiTheme="minorEastAsia" w:eastAsia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查年度内</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bCs/>
          <w:color w:val="auto"/>
          <w:kern w:val="0"/>
          <w:sz w:val="21"/>
          <w:szCs w:val="21"/>
        </w:rPr>
        <w:t>本级投入的用于灾害防治和应急的支出，即本级应急管理等相关部门决算中灾害防治及应急总支出（功能科目为224）</w:t>
      </w:r>
      <w:r>
        <w:rPr>
          <w:rFonts w:hint="eastAsia" w:asciiTheme="minorEastAsia" w:hAnsiTheme="minorEastAsia" w:eastAsiaTheme="minorEastAsia" w:cstheme="minorEastAsia"/>
          <w:color w:val="auto"/>
          <w:kern w:val="0"/>
          <w:sz w:val="21"/>
          <w:szCs w:val="21"/>
        </w:rPr>
        <w:t>，保留两位小数。</w:t>
      </w:r>
    </w:p>
    <w:p>
      <w:pPr>
        <w:pStyle w:val="40"/>
        <w:keepNext w:val="0"/>
        <w:keepLines w:val="0"/>
        <w:pageBreakBefore w:val="0"/>
        <w:widowControl w:val="0"/>
        <w:numPr>
          <w:ilvl w:val="0"/>
          <w:numId w:val="24"/>
        </w:numPr>
        <w:kinsoku/>
        <w:wordWrap/>
        <w:overflowPunct/>
        <w:topLinePunct w:val="0"/>
        <w:autoSpaceDE/>
        <w:autoSpaceDN/>
        <w:bidi w:val="0"/>
        <w:adjustRightInd/>
        <w:snapToGrid/>
        <w:spacing w:beforeLines="0" w:line="400" w:lineRule="exact"/>
        <w:ind w:left="0" w:leftChars="0" w:firstLine="420" w:firstLineChars="200"/>
        <w:textAlignment w:val="auto"/>
        <w:rPr>
          <w:rFonts w:hint="eastAsia" w:asciiTheme="minorEastAsia" w:hAnsiTheme="minorEastAsia" w:eastAsiaTheme="minorEastAsia" w:cstheme="minorEastAsia"/>
          <w:bCs/>
          <w:color w:val="auto"/>
          <w:sz w:val="21"/>
          <w:szCs w:val="21"/>
        </w:rPr>
      </w:pPr>
      <w:r>
        <w:rPr>
          <w:rFonts w:hint="eastAsia" w:ascii="黑体" w:hAnsi="黑体" w:eastAsia="黑体" w:cs="黑体"/>
          <w:color w:val="auto"/>
          <w:kern w:val="0"/>
          <w:sz w:val="21"/>
          <w:szCs w:val="21"/>
          <w:lang w:val="en-US" w:eastAsia="zh-CN" w:bidi="ar-SA"/>
        </w:rPr>
        <w:t>应急管理事务投入</w:t>
      </w:r>
      <w:r>
        <w:rPr>
          <w:rFonts w:hint="eastAsia" w:asciiTheme="minorEastAsia" w:hAnsiTheme="minorEastAsia" w:eastAsia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调查年度内</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bCs/>
          <w:color w:val="auto"/>
          <w:kern w:val="0"/>
          <w:sz w:val="21"/>
          <w:szCs w:val="21"/>
        </w:rPr>
        <w:t>本级投入的用于应急管理事务的支出，包括灾害风险防治、应急救援、应急管理等支出，即本级应急管理等相关部门决算中应急管理服务总支出（功能科目为22401）</w:t>
      </w:r>
      <w:r>
        <w:rPr>
          <w:rFonts w:hint="eastAsia" w:asciiTheme="minorEastAsia" w:hAnsiTheme="minorEastAsia" w:eastAsiaTheme="minorEastAsia" w:cstheme="minorEastAsia"/>
          <w:color w:val="auto"/>
          <w:kern w:val="0"/>
          <w:sz w:val="21"/>
          <w:szCs w:val="21"/>
        </w:rPr>
        <w:t>，保留两位小数。</w:t>
      </w:r>
    </w:p>
    <w:p>
      <w:pPr>
        <w:pStyle w:val="40"/>
        <w:keepNext w:val="0"/>
        <w:keepLines w:val="0"/>
        <w:pageBreakBefore w:val="0"/>
        <w:widowControl w:val="0"/>
        <w:numPr>
          <w:ilvl w:val="0"/>
          <w:numId w:val="24"/>
        </w:numPr>
        <w:kinsoku/>
        <w:wordWrap/>
        <w:overflowPunct/>
        <w:topLinePunct w:val="0"/>
        <w:autoSpaceDE/>
        <w:autoSpaceDN/>
        <w:bidi w:val="0"/>
        <w:adjustRightInd/>
        <w:snapToGrid/>
        <w:spacing w:beforeLines="0" w:line="400" w:lineRule="exact"/>
        <w:ind w:left="0" w:leftChars="0" w:firstLine="420" w:firstLineChars="200"/>
        <w:textAlignment w:val="auto"/>
        <w:rPr>
          <w:rFonts w:hint="eastAsia" w:asciiTheme="minorEastAsia" w:hAnsiTheme="minorEastAsia" w:eastAsiaTheme="minorEastAsia" w:cstheme="minorEastAsia"/>
          <w:bCs/>
          <w:color w:val="auto"/>
          <w:sz w:val="21"/>
          <w:szCs w:val="21"/>
        </w:rPr>
      </w:pPr>
      <w:r>
        <w:rPr>
          <w:rFonts w:hint="eastAsia" w:ascii="黑体" w:hAnsi="黑体" w:eastAsia="黑体" w:cs="黑体"/>
          <w:color w:val="auto"/>
          <w:kern w:val="0"/>
          <w:sz w:val="21"/>
          <w:szCs w:val="21"/>
          <w:lang w:val="en-US" w:eastAsia="zh-CN" w:bidi="ar-SA"/>
        </w:rPr>
        <w:t>自然灾害防治投入</w:t>
      </w:r>
      <w:r>
        <w:rPr>
          <w:rFonts w:hint="eastAsia" w:asciiTheme="minorEastAsia" w:hAnsiTheme="minorEastAsia" w:eastAsia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调查年度内</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bCs/>
          <w:color w:val="auto"/>
          <w:kern w:val="0"/>
          <w:sz w:val="21"/>
          <w:szCs w:val="21"/>
        </w:rPr>
        <w:t>本级投入的自然灾害防治的支出，即本级应急管理等相关部门决算中自然灾害防治总支出（功能科目为22406）</w:t>
      </w:r>
      <w:r>
        <w:rPr>
          <w:rFonts w:hint="eastAsia" w:asciiTheme="minorEastAsia" w:hAnsiTheme="minorEastAsia" w:eastAsiaTheme="minorEastAsia" w:cstheme="minorEastAsia"/>
          <w:color w:val="auto"/>
          <w:kern w:val="0"/>
          <w:sz w:val="21"/>
          <w:szCs w:val="21"/>
        </w:rPr>
        <w:t>，保留两位小数。</w:t>
      </w:r>
    </w:p>
    <w:p>
      <w:pPr>
        <w:pStyle w:val="40"/>
        <w:keepNext w:val="0"/>
        <w:keepLines w:val="0"/>
        <w:pageBreakBefore w:val="0"/>
        <w:widowControl w:val="0"/>
        <w:numPr>
          <w:ilvl w:val="0"/>
          <w:numId w:val="24"/>
        </w:numPr>
        <w:kinsoku/>
        <w:wordWrap/>
        <w:overflowPunct/>
        <w:topLinePunct w:val="0"/>
        <w:autoSpaceDE/>
        <w:autoSpaceDN/>
        <w:bidi w:val="0"/>
        <w:adjustRightInd/>
        <w:snapToGrid/>
        <w:spacing w:beforeLines="0"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 xml:space="preserve">自然灾害救助及恢复重建投入  </w:t>
      </w:r>
      <w:r>
        <w:rPr>
          <w:rFonts w:hint="eastAsia" w:asciiTheme="minorEastAsia" w:hAnsiTheme="minorEastAsia" w:eastAsiaTheme="minorEastAsia" w:cstheme="minorEastAsia"/>
          <w:bCs/>
          <w:color w:val="auto"/>
          <w:kern w:val="0"/>
          <w:sz w:val="21"/>
          <w:szCs w:val="21"/>
        </w:rPr>
        <w:t>调查年度内</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bCs/>
          <w:color w:val="auto"/>
          <w:kern w:val="0"/>
          <w:sz w:val="21"/>
          <w:szCs w:val="21"/>
        </w:rPr>
        <w:t>本级投入的用于自然灾害救助及恢复重建的支出，即本级应急管理等相关部门决算中自然灾害救助及恢复重建总支出（功能科目为22407）</w:t>
      </w:r>
      <w:r>
        <w:rPr>
          <w:rFonts w:hint="eastAsia" w:asciiTheme="minorEastAsia" w:hAnsiTheme="minorEastAsia" w:eastAsiaTheme="minorEastAsia" w:cstheme="minorEastAsia"/>
          <w:color w:val="auto"/>
          <w:kern w:val="0"/>
          <w:sz w:val="21"/>
          <w:szCs w:val="21"/>
        </w:rPr>
        <w:t>，保留两位小数。</w:t>
      </w:r>
    </w:p>
    <w:p>
      <w:pPr>
        <w:pStyle w:val="40"/>
        <w:keepNext w:val="0"/>
        <w:keepLines w:val="0"/>
        <w:pageBreakBefore w:val="0"/>
        <w:widowControl w:val="0"/>
        <w:numPr>
          <w:ilvl w:val="0"/>
          <w:numId w:val="24"/>
        </w:numPr>
        <w:kinsoku/>
        <w:wordWrap/>
        <w:overflowPunct/>
        <w:topLinePunct w:val="0"/>
        <w:autoSpaceDE/>
        <w:autoSpaceDN/>
        <w:bidi w:val="0"/>
        <w:adjustRightInd/>
        <w:snapToGrid/>
        <w:spacing w:beforeLines="0"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 xml:space="preserve">涉及灾害业务的社会组织数量  </w:t>
      </w:r>
      <w:r>
        <w:rPr>
          <w:rFonts w:hint="eastAsia" w:asciiTheme="minorEastAsia" w:hAnsiTheme="minorEastAsia" w:eastAsiaTheme="minorEastAsia" w:cstheme="minorEastAsia"/>
          <w:bCs/>
          <w:color w:val="auto"/>
          <w:kern w:val="0"/>
          <w:sz w:val="21"/>
          <w:szCs w:val="21"/>
        </w:rPr>
        <w:t>辖区内，在民政部门登记注册的各类涉及防灾、减灾、救灾相关业务的各类社会组织以及</w:t>
      </w:r>
      <w:r>
        <w:rPr>
          <w:rFonts w:hint="eastAsia" w:asciiTheme="minorEastAsia" w:hAnsiTheme="minorEastAsia" w:eastAsiaTheme="minorEastAsia" w:cstheme="minorEastAsia"/>
          <w:bCs/>
          <w:color w:val="auto"/>
          <w:kern w:val="0"/>
          <w:sz w:val="21"/>
          <w:szCs w:val="21"/>
          <w:lang w:val="en-US" w:eastAsia="zh-CN"/>
        </w:rPr>
        <w:t>红十字会</w:t>
      </w:r>
      <w:r>
        <w:rPr>
          <w:rFonts w:hint="eastAsia" w:asciiTheme="minorEastAsia" w:hAnsiTheme="minorEastAsia" w:eastAsiaTheme="minorEastAsia" w:cstheme="minorEastAsia"/>
          <w:bCs/>
          <w:color w:val="auto"/>
          <w:kern w:val="0"/>
          <w:sz w:val="21"/>
          <w:szCs w:val="21"/>
        </w:rPr>
        <w:t>组织的数量。</w:t>
      </w:r>
    </w:p>
    <w:p>
      <w:pPr>
        <w:keepNext w:val="0"/>
        <w:keepLines w:val="0"/>
        <w:pageBreakBefore w:val="0"/>
        <w:widowControl w:val="0"/>
        <w:numPr>
          <w:ilvl w:val="0"/>
          <w:numId w:val="2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涉及灾害业务的社会组织总人数</w:t>
      </w:r>
      <w:r>
        <w:rPr>
          <w:rFonts w:hint="eastAsia" w:asciiTheme="minorEastAsia" w:hAnsi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辖区内，在民政部门登记注册的各类涉及防灾、减灾、救灾相关业务的各类社会组织以及红十字会组织的工作人员总数，不含临时聘用人员数量。</w:t>
      </w:r>
    </w:p>
    <w:p>
      <w:pPr>
        <w:pStyle w:val="40"/>
        <w:keepNext w:val="0"/>
        <w:keepLines w:val="0"/>
        <w:pageBreakBefore w:val="0"/>
        <w:widowControl w:val="0"/>
        <w:numPr>
          <w:ilvl w:val="0"/>
          <w:numId w:val="24"/>
        </w:numPr>
        <w:kinsoku/>
        <w:wordWrap/>
        <w:overflowPunct/>
        <w:topLinePunct w:val="0"/>
        <w:autoSpaceDE/>
        <w:autoSpaceDN/>
        <w:bidi w:val="0"/>
        <w:adjustRightInd/>
        <w:snapToGrid/>
        <w:spacing w:beforeLines="0"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 xml:space="preserve">防灾减灾科普宣教场馆或应急体验场馆数量 </w:t>
      </w:r>
      <w:r>
        <w:rPr>
          <w:rFonts w:hint="eastAsia" w:asciiTheme="minorEastAsia" w:hAnsiTheme="minorEastAsia" w:eastAsia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辖区内专门用于防灾减灾宣传教育场馆的数量，这些场馆包括地震科普馆、应急博物馆、消防博物馆等。</w:t>
      </w:r>
    </w:p>
    <w:p>
      <w:pPr>
        <w:keepNext w:val="0"/>
        <w:keepLines w:val="0"/>
        <w:pageBreakBefore w:val="0"/>
        <w:widowControl w:val="0"/>
        <w:numPr>
          <w:ilvl w:val="0"/>
          <w:numId w:val="2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 xml:space="preserve">防灾减灾科普宣教场馆或应急体验场馆总面积 </w:t>
      </w:r>
      <w:r>
        <w:rPr>
          <w:rFonts w:hint="eastAsia" w:asciiTheme="minorEastAsia" w:hAnsiTheme="minorEastAsia" w:eastAsia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辖区内防灾减灾科普宣教场馆或应急体验场馆总面积，按建筑面积统计，保留两位小数。</w:t>
      </w:r>
    </w:p>
    <w:p>
      <w:pPr>
        <w:keepNext w:val="0"/>
        <w:keepLines w:val="0"/>
        <w:pageBreakBefore w:val="0"/>
        <w:widowControl w:val="0"/>
        <w:numPr>
          <w:ilvl w:val="0"/>
          <w:numId w:val="2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防灾减灾科普宣教场馆或应急体验场馆接待能力</w:t>
      </w:r>
      <w:r>
        <w:rPr>
          <w:rFonts w:hint="eastAsia" w:asciiTheme="minorEastAsia" w:hAnsiTheme="minorEastAsia" w:eastAsia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辖区内防灾减灾科普宣教场馆或应急体验场馆单日能接待的最大访客总人数。</w:t>
      </w:r>
    </w:p>
    <w:p>
      <w:pPr>
        <w:keepNext w:val="0"/>
        <w:keepLines w:val="0"/>
        <w:pageBreakBefore w:val="0"/>
        <w:widowControl w:val="0"/>
        <w:numPr>
          <w:ilvl w:val="0"/>
          <w:numId w:val="2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 xml:space="preserve">组织的宣传教育次数 </w:t>
      </w:r>
      <w:r>
        <w:rPr>
          <w:rFonts w:hint="eastAsia" w:asciiTheme="minorEastAsia" w:hAnsiTheme="minorEastAsia" w:eastAsia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调查年度内，由本级机构（如本级政府、应急管理、气象水利部门等）组织的宣传教育次数。不包括上级和下级（如乡镇）组织的宣传教育活动次数。</w:t>
      </w:r>
    </w:p>
    <w:p>
      <w:pPr>
        <w:keepNext w:val="0"/>
        <w:keepLines w:val="0"/>
        <w:pageBreakBefore w:val="0"/>
        <w:widowControl w:val="0"/>
        <w:numPr>
          <w:ilvl w:val="0"/>
          <w:numId w:val="2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组织的宣传教育受众人次</w:t>
      </w:r>
      <w:r>
        <w:rPr>
          <w:rFonts w:hint="eastAsia" w:asciiTheme="minorEastAsia" w:hAnsiTheme="minorEastAsia" w:eastAsiaTheme="minorEastAsia" w:cstheme="minorEastAsia"/>
          <w:bCs/>
          <w:color w:val="auto"/>
          <w:kern w:val="0"/>
          <w:sz w:val="21"/>
          <w:szCs w:val="21"/>
          <w:lang w:val="en-US" w:eastAsia="zh-CN"/>
        </w:rPr>
        <w:t xml:space="preserve"> </w:t>
      </w:r>
      <w:r>
        <w:rPr>
          <w:rFonts w:hint="eastAsia" w:asciiTheme="minorEastAsia" w:hAnsi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调查年度内，由本级机构（如本级政府、应急管理、气象水利部门等）组织的宣传教育活动受众总人次。不包括上级和下级（如乡镇）组织的宣传教育活动受众人次。</w:t>
      </w:r>
    </w:p>
    <w:p>
      <w:pPr>
        <w:keepNext w:val="0"/>
        <w:keepLines w:val="0"/>
        <w:pageBreakBefore w:val="0"/>
        <w:widowControl w:val="0"/>
        <w:numPr>
          <w:ilvl w:val="0"/>
          <w:numId w:val="2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 xml:space="preserve">自然灾害保险密度 </w:t>
      </w:r>
      <w:r>
        <w:rPr>
          <w:rFonts w:hint="eastAsia" w:asciiTheme="minorEastAsia" w:hAnsiTheme="minorEastAsia" w:eastAsia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调查年度内，各类自然灾害保险保费总收入与区域总人口的比例。</w:t>
      </w:r>
    </w:p>
    <w:p>
      <w:pPr>
        <w:keepNext w:val="0"/>
        <w:keepLines w:val="0"/>
        <w:pageBreakBefore w:val="0"/>
        <w:widowControl w:val="0"/>
        <w:numPr>
          <w:ilvl w:val="0"/>
          <w:numId w:val="2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bCs/>
          <w:color w:val="auto"/>
          <w:kern w:val="0"/>
          <w:sz w:val="21"/>
          <w:szCs w:val="21"/>
        </w:rPr>
      </w:pPr>
      <w:r>
        <w:rPr>
          <w:rFonts w:hint="eastAsia" w:ascii="黑体" w:hAnsi="黑体" w:eastAsia="黑体" w:cs="黑体"/>
          <w:color w:val="auto"/>
          <w:kern w:val="0"/>
          <w:sz w:val="21"/>
          <w:szCs w:val="21"/>
          <w:lang w:val="en-US" w:eastAsia="zh-CN" w:bidi="ar-SA"/>
        </w:rPr>
        <w:t xml:space="preserve">自然灾害保险深度 </w:t>
      </w:r>
      <w:r>
        <w:rPr>
          <w:rFonts w:hint="eastAsia" w:asciiTheme="minorEastAsia" w:hAnsiTheme="minorEastAsia" w:eastAsiaTheme="minorEastAsia" w:cstheme="minorEastAsia"/>
          <w:bCs/>
          <w:color w:val="auto"/>
          <w:kern w:val="0"/>
          <w:sz w:val="21"/>
          <w:szCs w:val="21"/>
          <w:lang w:val="en-US" w:eastAsia="zh-CN"/>
        </w:rPr>
        <w:t xml:space="preserve"> </w:t>
      </w:r>
      <w:r>
        <w:rPr>
          <w:rFonts w:hint="eastAsia" w:asciiTheme="minorEastAsia" w:hAnsiTheme="minorEastAsia" w:eastAsiaTheme="minorEastAsia" w:cstheme="minorEastAsia"/>
          <w:bCs/>
          <w:color w:val="auto"/>
          <w:kern w:val="0"/>
          <w:sz w:val="21"/>
          <w:szCs w:val="21"/>
        </w:rPr>
        <w:t>调查年度内，各类自然灾害保险保费总收入占区域地区生产总值的比例。</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bCs/>
          <w:color w:val="auto"/>
          <w:kern w:val="0"/>
          <w:sz w:val="21"/>
          <w:szCs w:val="21"/>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Times New Roman"/>
          <w:b/>
          <w:bCs/>
          <w:color w:val="auto"/>
          <w:sz w:val="28"/>
          <w:szCs w:val="28"/>
        </w:rPr>
      </w:pPr>
      <w:r>
        <w:rPr>
          <w:rFonts w:hint="eastAsia" w:ascii="宋体" w:hAnsi="宋体" w:eastAsia="宋体" w:cs="Times New Roman"/>
          <w:b/>
          <w:bCs/>
          <w:color w:val="auto"/>
          <w:kern w:val="2"/>
          <w:sz w:val="28"/>
          <w:szCs w:val="28"/>
          <w:lang w:val="en-US" w:eastAsia="zh-CN" w:bidi="ar-SA"/>
        </w:rPr>
        <w:t>（</w:t>
      </w:r>
      <w:r>
        <w:rPr>
          <w:rFonts w:hint="eastAsia" w:ascii="宋体" w:hAnsi="宋体" w:cs="Times New Roman"/>
          <w:b/>
          <w:bCs/>
          <w:color w:val="auto"/>
          <w:kern w:val="2"/>
          <w:sz w:val="28"/>
          <w:szCs w:val="28"/>
          <w:lang w:val="en-US" w:eastAsia="zh-CN" w:bidi="ar-SA"/>
        </w:rPr>
        <w:t>二</w:t>
      </w:r>
      <w:r>
        <w:rPr>
          <w:rFonts w:hint="eastAsia" w:ascii="宋体" w:hAnsi="宋体" w:eastAsia="宋体" w:cs="Times New Roman"/>
          <w:b/>
          <w:bCs/>
          <w:color w:val="auto"/>
          <w:kern w:val="2"/>
          <w:sz w:val="28"/>
          <w:szCs w:val="28"/>
          <w:lang w:val="en-US" w:eastAsia="zh-CN" w:bidi="ar-SA"/>
        </w:rPr>
        <w:t>十）</w:t>
      </w:r>
      <w:r>
        <w:rPr>
          <w:rFonts w:hint="eastAsia" w:ascii="宋体" w:hAnsi="宋体" w:eastAsia="宋体" w:cs="Times New Roman"/>
          <w:b/>
          <w:bCs/>
          <w:color w:val="auto"/>
          <w:sz w:val="28"/>
          <w:szCs w:val="28"/>
        </w:rPr>
        <w:t>保险与再保险企业减灾能力调查表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both"/>
        <w:textAlignment w:val="auto"/>
        <w:rPr>
          <w:rFonts w:hint="eastAsia" w:ascii="宋体" w:hAnsi="宋体" w:eastAsia="宋体" w:cs="Times New Roman"/>
          <w:b w:val="0"/>
          <w:bCs w:val="0"/>
          <w:color w:val="auto"/>
          <w:sz w:val="32"/>
          <w:szCs w:val="32"/>
          <w:lang w:val="en-US" w:eastAsia="zh-CN"/>
        </w:rPr>
      </w:pPr>
    </w:p>
    <w:p>
      <w:pPr>
        <w:keepNext w:val="0"/>
        <w:keepLines w:val="0"/>
        <w:pageBreakBefore w:val="0"/>
        <w:widowControl w:val="0"/>
        <w:numPr>
          <w:ilvl w:val="0"/>
          <w:numId w:val="25"/>
        </w:numPr>
        <w:tabs>
          <w:tab w:val="left" w:pos="284"/>
        </w:tabs>
        <w:kinsoku/>
        <w:wordWrap/>
        <w:overflowPunct/>
        <w:topLinePunct w:val="0"/>
        <w:autoSpaceDE/>
        <w:autoSpaceDN/>
        <w:bidi w:val="0"/>
        <w:adjustRightInd w:val="0"/>
        <w:snapToGrid/>
        <w:spacing w:line="400" w:lineRule="exact"/>
        <w:ind w:left="0" w:leftChars="0" w:right="55" w:rightChars="26" w:firstLine="420" w:firstLineChars="200"/>
        <w:textAlignment w:val="auto"/>
        <w:rPr>
          <w:rFonts w:hint="eastAsia" w:asciiTheme="minorEastAsia" w:hAnsiTheme="minorEastAsia" w:eastAsiaTheme="minorEastAsia" w:cstheme="minorEastAsia"/>
          <w:bCs/>
          <w:color w:val="auto"/>
          <w:sz w:val="21"/>
          <w:szCs w:val="21"/>
        </w:rPr>
      </w:pPr>
      <w:r>
        <w:rPr>
          <w:rFonts w:hint="eastAsia" w:ascii="黑体" w:hAnsi="黑体" w:eastAsia="黑体" w:cs="黑体"/>
          <w:color w:val="auto"/>
          <w:kern w:val="0"/>
          <w:sz w:val="21"/>
          <w:szCs w:val="21"/>
          <w:lang w:val="en-US" w:eastAsia="zh-CN" w:bidi="ar-SA"/>
        </w:rPr>
        <w:t xml:space="preserve">企业性质  </w:t>
      </w:r>
      <w:r>
        <w:rPr>
          <w:rFonts w:hint="eastAsia" w:asciiTheme="minorEastAsia" w:hAnsiTheme="minorEastAsia" w:eastAsiaTheme="minorEastAsia" w:cstheme="minorEastAsia"/>
          <w:bCs/>
          <w:color w:val="auto"/>
          <w:sz w:val="21"/>
          <w:szCs w:val="21"/>
        </w:rPr>
        <w:t>企业的所有制形式或组织形式，包括</w:t>
      </w:r>
      <w:r>
        <w:rPr>
          <w:rFonts w:hint="eastAsia" w:asciiTheme="minorEastAsia" w:hAnsiTheme="minorEastAsia" w:eastAsiaTheme="minorEastAsia" w:cstheme="minorEastAsia"/>
          <w:bCs/>
          <w:szCs w:val="21"/>
        </w:rPr>
        <w:t xml:space="preserve"> </w:t>
      </w:r>
      <w:r>
        <w:rPr>
          <w:rFonts w:asciiTheme="minorEastAsia" w:hAnsiTheme="minorEastAsia" w:eastAsiaTheme="minorEastAsia" w:cstheme="minorEastAsia"/>
          <w:bCs/>
          <w:szCs w:val="21"/>
        </w:rPr>
        <w:t xml:space="preserve"> </w:t>
      </w:r>
      <w:r>
        <w:rPr>
          <w:rFonts w:hint="eastAsia" w:asciiTheme="minorEastAsia" w:hAnsiTheme="minorEastAsia" w:eastAsiaTheme="minorEastAsia" w:cstheme="minorEastAsia"/>
          <w:bCs/>
          <w:color w:val="auto"/>
          <w:sz w:val="21"/>
          <w:szCs w:val="21"/>
        </w:rPr>
        <w:t>①国有，②股份制，③外资，④其他。</w:t>
      </w:r>
    </w:p>
    <w:p>
      <w:pPr>
        <w:keepNext w:val="0"/>
        <w:keepLines w:val="0"/>
        <w:pageBreakBefore w:val="0"/>
        <w:widowControl w:val="0"/>
        <w:numPr>
          <w:ilvl w:val="0"/>
          <w:numId w:val="25"/>
        </w:numPr>
        <w:tabs>
          <w:tab w:val="left" w:pos="284"/>
        </w:tabs>
        <w:kinsoku/>
        <w:wordWrap/>
        <w:overflowPunct/>
        <w:topLinePunct w:val="0"/>
        <w:autoSpaceDE/>
        <w:autoSpaceDN/>
        <w:bidi w:val="0"/>
        <w:adjustRightInd w:val="0"/>
        <w:snapToGrid/>
        <w:spacing w:line="400" w:lineRule="exact"/>
        <w:ind w:left="0" w:leftChars="0" w:right="55" w:rightChars="26" w:firstLine="420" w:firstLineChars="200"/>
        <w:textAlignment w:val="auto"/>
        <w:rPr>
          <w:rFonts w:hint="eastAsia" w:asciiTheme="minorEastAsia" w:hAnsiTheme="minorEastAsia" w:eastAsiaTheme="minorEastAsia" w:cstheme="minorEastAsia"/>
          <w:bCs/>
          <w:color w:val="auto"/>
          <w:sz w:val="21"/>
          <w:szCs w:val="21"/>
        </w:rPr>
      </w:pPr>
      <w:r>
        <w:rPr>
          <w:rFonts w:hint="eastAsia" w:ascii="黑体" w:hAnsi="黑体" w:eastAsia="黑体" w:cs="黑体"/>
          <w:color w:val="auto"/>
          <w:kern w:val="0"/>
          <w:sz w:val="21"/>
          <w:szCs w:val="21"/>
          <w:lang w:val="en-US" w:eastAsia="zh-CN" w:bidi="ar-SA"/>
        </w:rPr>
        <w:t xml:space="preserve">灾害保险产品数量 </w:t>
      </w:r>
      <w:r>
        <w:rPr>
          <w:rFonts w:hint="eastAsia" w:asciiTheme="minorEastAsia" w:hAnsiTheme="minorEastAsia" w:cstheme="minorEastAsia"/>
          <w:bCs/>
          <w:color w:val="auto"/>
          <w:sz w:val="21"/>
          <w:szCs w:val="21"/>
          <w:lang w:eastAsia="zh-CN"/>
        </w:rPr>
        <w:t xml:space="preserve"> </w:t>
      </w:r>
      <w:r>
        <w:rPr>
          <w:rFonts w:hint="eastAsia" w:asciiTheme="minorEastAsia" w:hAnsiTheme="minorEastAsia" w:eastAsiaTheme="minorEastAsia" w:cstheme="minorEastAsia"/>
          <w:bCs/>
          <w:color w:val="auto"/>
          <w:sz w:val="21"/>
          <w:szCs w:val="21"/>
        </w:rPr>
        <w:t>涉及自然灾害的保险产品的总数量，如农业灾害保险、农房灾害保险、涉灾财产保险、巨灾保险等保险产品的总数量。</w:t>
      </w:r>
    </w:p>
    <w:p>
      <w:pPr>
        <w:keepNext w:val="0"/>
        <w:keepLines w:val="0"/>
        <w:pageBreakBefore w:val="0"/>
        <w:widowControl w:val="0"/>
        <w:numPr>
          <w:ilvl w:val="0"/>
          <w:numId w:val="25"/>
        </w:numPr>
        <w:tabs>
          <w:tab w:val="left" w:pos="284"/>
        </w:tabs>
        <w:kinsoku/>
        <w:wordWrap/>
        <w:overflowPunct/>
        <w:topLinePunct w:val="0"/>
        <w:autoSpaceDE/>
        <w:autoSpaceDN/>
        <w:bidi w:val="0"/>
        <w:adjustRightInd w:val="0"/>
        <w:snapToGrid/>
        <w:spacing w:line="400" w:lineRule="exact"/>
        <w:ind w:left="0" w:leftChars="0" w:right="55" w:rightChars="26" w:firstLine="420" w:firstLineChars="200"/>
        <w:textAlignment w:val="auto"/>
        <w:rPr>
          <w:rFonts w:hint="eastAsia" w:asciiTheme="minorEastAsia" w:hAnsiTheme="minorEastAsia" w:eastAsiaTheme="minorEastAsia" w:cstheme="minorEastAsia"/>
          <w:bCs/>
          <w:color w:val="auto"/>
          <w:sz w:val="21"/>
          <w:szCs w:val="21"/>
        </w:rPr>
      </w:pPr>
      <w:r>
        <w:rPr>
          <w:rFonts w:hint="eastAsia" w:ascii="黑体" w:hAnsi="黑体" w:eastAsia="黑体" w:cs="黑体"/>
          <w:color w:val="auto"/>
          <w:kern w:val="0"/>
          <w:sz w:val="21"/>
          <w:szCs w:val="21"/>
          <w:lang w:val="en-US" w:eastAsia="zh-CN" w:bidi="ar-SA"/>
        </w:rPr>
        <w:t xml:space="preserve">自然灾害保险保费收入 </w:t>
      </w:r>
      <w:r>
        <w:rPr>
          <w:rFonts w:hint="eastAsia" w:asciiTheme="minorEastAsia" w:hAnsiTheme="minorEastAsia" w:cstheme="minorEastAsia"/>
          <w:bCs/>
          <w:color w:val="auto"/>
          <w:sz w:val="21"/>
          <w:szCs w:val="21"/>
          <w:lang w:val="en-US" w:eastAsia="zh-CN"/>
        </w:rPr>
        <w:t xml:space="preserve"> </w:t>
      </w:r>
      <w:r>
        <w:rPr>
          <w:rFonts w:hint="eastAsia" w:asciiTheme="minorEastAsia" w:hAnsiTheme="minorEastAsia" w:eastAsiaTheme="minorEastAsia" w:cstheme="minorEastAsia"/>
          <w:bCs/>
          <w:color w:val="auto"/>
          <w:sz w:val="21"/>
          <w:szCs w:val="21"/>
        </w:rPr>
        <w:t>调查年度，收入的自然灾害保险总保费，包括涉灾农业保险、农房保险、财产保险和巨灾保险（含</w:t>
      </w:r>
      <w:r>
        <w:rPr>
          <w:rFonts w:hint="eastAsia" w:asciiTheme="minorEastAsia" w:hAnsiTheme="minorEastAsia" w:eastAsiaTheme="minorEastAsia" w:cstheme="minorEastAsia"/>
          <w:color w:val="auto"/>
          <w:sz w:val="21"/>
          <w:szCs w:val="21"/>
        </w:rPr>
        <w:t>综合民生保险）</w:t>
      </w:r>
      <w:r>
        <w:rPr>
          <w:rFonts w:hint="eastAsia" w:asciiTheme="minorEastAsia" w:hAnsiTheme="minorEastAsia" w:eastAsiaTheme="minorEastAsia" w:cstheme="minorEastAsia"/>
          <w:bCs/>
          <w:color w:val="auto"/>
          <w:sz w:val="21"/>
          <w:szCs w:val="21"/>
        </w:rPr>
        <w:t>等保费收入，保留两位小数。</w:t>
      </w:r>
    </w:p>
    <w:p>
      <w:pPr>
        <w:keepNext w:val="0"/>
        <w:keepLines w:val="0"/>
        <w:pageBreakBefore w:val="0"/>
        <w:widowControl w:val="0"/>
        <w:numPr>
          <w:ilvl w:val="0"/>
          <w:numId w:val="25"/>
        </w:numPr>
        <w:tabs>
          <w:tab w:val="left" w:pos="284"/>
        </w:tabs>
        <w:kinsoku/>
        <w:wordWrap/>
        <w:overflowPunct/>
        <w:topLinePunct w:val="0"/>
        <w:autoSpaceDE/>
        <w:autoSpaceDN/>
        <w:bidi w:val="0"/>
        <w:adjustRightInd w:val="0"/>
        <w:snapToGrid/>
        <w:spacing w:line="400" w:lineRule="exact"/>
        <w:ind w:left="0" w:leftChars="0" w:right="55" w:rightChars="26" w:firstLine="420" w:firstLineChars="200"/>
        <w:textAlignment w:val="auto"/>
        <w:rPr>
          <w:rFonts w:hint="eastAsia" w:asciiTheme="minorEastAsia" w:hAnsiTheme="minorEastAsia" w:eastAsiaTheme="minorEastAsia" w:cstheme="minorEastAsia"/>
          <w:bCs/>
          <w:color w:val="auto"/>
          <w:sz w:val="21"/>
          <w:szCs w:val="21"/>
        </w:rPr>
      </w:pPr>
      <w:r>
        <w:rPr>
          <w:rFonts w:hint="eastAsia" w:ascii="黑体" w:hAnsi="黑体" w:eastAsia="黑体" w:cs="黑体"/>
          <w:color w:val="auto"/>
          <w:kern w:val="0"/>
          <w:sz w:val="21"/>
          <w:szCs w:val="21"/>
          <w:lang w:val="en-US" w:eastAsia="zh-CN" w:bidi="ar-SA"/>
        </w:rPr>
        <w:t xml:space="preserve">涉灾农业保险保费  </w:t>
      </w:r>
      <w:r>
        <w:rPr>
          <w:rFonts w:hint="eastAsia" w:asciiTheme="minorEastAsia" w:hAnsiTheme="minorEastAsia" w:eastAsiaTheme="minorEastAsia" w:cstheme="minorEastAsia"/>
          <w:bCs/>
          <w:color w:val="auto"/>
          <w:sz w:val="21"/>
          <w:szCs w:val="21"/>
        </w:rPr>
        <w:t>调查年度，涉及自然灾害的农业保险总保费，保留两位小数。涉灾农业保险，指政策性农业保险中针对自然灾害造成农业生产损失提供保障的险种。</w:t>
      </w:r>
    </w:p>
    <w:p>
      <w:pPr>
        <w:keepNext w:val="0"/>
        <w:keepLines w:val="0"/>
        <w:pageBreakBefore w:val="0"/>
        <w:widowControl w:val="0"/>
        <w:numPr>
          <w:ilvl w:val="0"/>
          <w:numId w:val="25"/>
        </w:numPr>
        <w:tabs>
          <w:tab w:val="left" w:pos="284"/>
        </w:tabs>
        <w:kinsoku/>
        <w:wordWrap/>
        <w:overflowPunct/>
        <w:topLinePunct w:val="0"/>
        <w:autoSpaceDE/>
        <w:autoSpaceDN/>
        <w:bidi w:val="0"/>
        <w:adjustRightInd w:val="0"/>
        <w:snapToGrid/>
        <w:spacing w:line="400" w:lineRule="exact"/>
        <w:ind w:left="0" w:leftChars="0" w:right="55" w:rightChars="26" w:firstLine="420" w:firstLineChars="200"/>
        <w:textAlignment w:val="auto"/>
        <w:rPr>
          <w:rFonts w:hint="eastAsia" w:asciiTheme="minorEastAsia" w:hAnsiTheme="minorEastAsia" w:eastAsiaTheme="minorEastAsia" w:cstheme="minorEastAsia"/>
          <w:bCs/>
          <w:color w:val="auto"/>
          <w:sz w:val="21"/>
          <w:szCs w:val="21"/>
        </w:rPr>
      </w:pPr>
      <w:r>
        <w:rPr>
          <w:rFonts w:hint="eastAsia" w:ascii="黑体" w:hAnsi="黑体" w:eastAsia="黑体" w:cs="黑体"/>
          <w:color w:val="auto"/>
          <w:kern w:val="0"/>
          <w:sz w:val="21"/>
          <w:szCs w:val="21"/>
          <w:lang w:val="en-US" w:eastAsia="zh-CN" w:bidi="ar-SA"/>
        </w:rPr>
        <w:t>政府补贴资金</w:t>
      </w:r>
      <w:r>
        <w:rPr>
          <w:rFonts w:hint="eastAsia" w:asciiTheme="minorEastAsia" w:hAnsiTheme="minorEastAsia" w:cstheme="minorEastAsia"/>
          <w:bCs/>
          <w:color w:val="auto"/>
          <w:sz w:val="21"/>
          <w:szCs w:val="21"/>
          <w:lang w:val="en-US" w:eastAsia="zh-CN"/>
        </w:rPr>
        <w:t xml:space="preserve">  </w:t>
      </w:r>
      <w:r>
        <w:rPr>
          <w:rFonts w:hint="eastAsia" w:asciiTheme="minorEastAsia" w:hAnsiTheme="minorEastAsia" w:eastAsiaTheme="minorEastAsia" w:cstheme="minorEastAsia"/>
          <w:bCs/>
          <w:szCs w:val="21"/>
        </w:rPr>
        <w:t>调查年度，由政府补贴的涉灾保险保费，分别包括涉灾农业保险保费政府补贴资金、涉灾农房保险保费政府补贴资金和巨灾保险</w:t>
      </w:r>
      <w:r>
        <w:rPr>
          <w:rFonts w:hint="eastAsia" w:asciiTheme="minorEastAsia" w:hAnsiTheme="minorEastAsia" w:eastAsiaTheme="minorEastAsia" w:cstheme="minorEastAsia"/>
          <w:szCs w:val="21"/>
        </w:rPr>
        <w:t>（含综合民生保险）</w:t>
      </w:r>
      <w:r>
        <w:rPr>
          <w:rFonts w:hint="eastAsia" w:asciiTheme="minorEastAsia" w:hAnsiTheme="minorEastAsia" w:eastAsiaTheme="minorEastAsia" w:cstheme="minorEastAsia"/>
          <w:bCs/>
          <w:szCs w:val="21"/>
        </w:rPr>
        <w:t>保费政府补贴资金等。保留两位小数</w:t>
      </w:r>
      <w:r>
        <w:rPr>
          <w:rFonts w:hint="eastAsia" w:asciiTheme="minorEastAsia" w:hAnsiTheme="minorEastAsia" w:eastAsiaTheme="minorEastAsia" w:cstheme="minorEastAsia"/>
          <w:bCs/>
          <w:color w:val="auto"/>
          <w:sz w:val="21"/>
          <w:szCs w:val="21"/>
        </w:rPr>
        <w:t>。</w:t>
      </w:r>
    </w:p>
    <w:p>
      <w:pPr>
        <w:keepNext w:val="0"/>
        <w:keepLines w:val="0"/>
        <w:pageBreakBefore w:val="0"/>
        <w:widowControl w:val="0"/>
        <w:numPr>
          <w:ilvl w:val="0"/>
          <w:numId w:val="25"/>
        </w:numPr>
        <w:tabs>
          <w:tab w:val="left" w:pos="284"/>
        </w:tabs>
        <w:kinsoku/>
        <w:wordWrap/>
        <w:overflowPunct/>
        <w:topLinePunct w:val="0"/>
        <w:autoSpaceDE/>
        <w:autoSpaceDN/>
        <w:bidi w:val="0"/>
        <w:adjustRightInd w:val="0"/>
        <w:snapToGrid/>
        <w:spacing w:line="400" w:lineRule="exact"/>
        <w:ind w:left="0" w:leftChars="0" w:right="55" w:rightChars="26" w:firstLine="420" w:firstLineChars="200"/>
        <w:textAlignment w:val="auto"/>
        <w:rPr>
          <w:rFonts w:hint="eastAsia" w:asciiTheme="minorEastAsia" w:hAnsiTheme="minorEastAsia" w:eastAsiaTheme="minorEastAsia" w:cstheme="minorEastAsia"/>
          <w:bCs/>
          <w:color w:val="auto"/>
          <w:sz w:val="21"/>
          <w:szCs w:val="21"/>
        </w:rPr>
      </w:pPr>
      <w:r>
        <w:rPr>
          <w:rFonts w:hint="eastAsia" w:ascii="黑体" w:hAnsi="黑体" w:eastAsia="黑体" w:cs="黑体"/>
          <w:color w:val="auto"/>
          <w:kern w:val="0"/>
          <w:sz w:val="21"/>
          <w:szCs w:val="21"/>
          <w:lang w:val="en-US" w:eastAsia="zh-CN" w:bidi="ar-SA"/>
        </w:rPr>
        <w:t xml:space="preserve">涉灾农房保险保费 </w:t>
      </w:r>
      <w:r>
        <w:rPr>
          <w:rFonts w:hint="eastAsia" w:asciiTheme="minorEastAsia" w:hAnsiTheme="minorEastAsia" w:cstheme="minorEastAsia"/>
          <w:bCs/>
          <w:color w:val="auto"/>
          <w:sz w:val="21"/>
          <w:szCs w:val="21"/>
          <w:lang w:val="en-US" w:eastAsia="zh-CN"/>
        </w:rPr>
        <w:t xml:space="preserve"> </w:t>
      </w:r>
      <w:r>
        <w:rPr>
          <w:rFonts w:hint="eastAsia" w:asciiTheme="minorEastAsia" w:hAnsiTheme="minorEastAsia" w:eastAsiaTheme="minorEastAsia" w:cstheme="minorEastAsia"/>
          <w:bCs/>
          <w:color w:val="auto"/>
          <w:sz w:val="21"/>
          <w:szCs w:val="21"/>
        </w:rPr>
        <w:t>调查年度，涉及自然灾害的农房保险总保费。涉灾农业保险（通常称政策性农村住房保险），是由政府引导、财政补贴、保险公司市场化运作的惠民政策性保险，旨在为农村常住居民自有居住房屋因自然灾害或特定意外事故（如火灾、爆炸、空中坠物等）造成的损失提供经济补偿，帮助灾后重建。</w:t>
      </w:r>
      <w:r>
        <w:rPr>
          <w:rFonts w:hint="eastAsia" w:asciiTheme="minorEastAsia" w:hAnsiTheme="minorEastAsia" w:eastAsiaTheme="minorEastAsia" w:cstheme="minorEastAsia"/>
          <w:bCs/>
          <w:szCs w:val="21"/>
        </w:rPr>
        <w:t>保留两位小数。</w:t>
      </w:r>
      <w:r>
        <w:rPr>
          <w:rFonts w:hint="eastAsia" w:asciiTheme="minorEastAsia" w:hAnsiTheme="minorEastAsia" w:eastAsiaTheme="minorEastAsia" w:cstheme="minorEastAsia"/>
          <w:bCs/>
          <w:color w:val="auto"/>
          <w:sz w:val="21"/>
          <w:szCs w:val="21"/>
        </w:rPr>
        <w:t>‌‌</w:t>
      </w:r>
    </w:p>
    <w:p>
      <w:pPr>
        <w:keepNext w:val="0"/>
        <w:keepLines w:val="0"/>
        <w:pageBreakBefore w:val="0"/>
        <w:widowControl w:val="0"/>
        <w:numPr>
          <w:ilvl w:val="0"/>
          <w:numId w:val="25"/>
        </w:numPr>
        <w:tabs>
          <w:tab w:val="left" w:pos="284"/>
        </w:tabs>
        <w:kinsoku/>
        <w:wordWrap/>
        <w:overflowPunct/>
        <w:topLinePunct w:val="0"/>
        <w:autoSpaceDE/>
        <w:autoSpaceDN/>
        <w:bidi w:val="0"/>
        <w:adjustRightInd w:val="0"/>
        <w:snapToGrid/>
        <w:spacing w:line="400" w:lineRule="exact"/>
        <w:ind w:left="0" w:leftChars="0" w:right="55" w:rightChars="26" w:firstLine="420" w:firstLineChars="200"/>
        <w:textAlignment w:val="auto"/>
        <w:rPr>
          <w:rFonts w:hint="eastAsia" w:asciiTheme="minorEastAsia" w:hAnsiTheme="minorEastAsia" w:eastAsiaTheme="minorEastAsia" w:cstheme="minorEastAsia"/>
          <w:bCs/>
          <w:color w:val="auto"/>
          <w:sz w:val="21"/>
          <w:szCs w:val="21"/>
        </w:rPr>
      </w:pPr>
      <w:r>
        <w:rPr>
          <w:rFonts w:hint="eastAsia" w:ascii="黑体" w:hAnsi="黑体" w:eastAsia="黑体" w:cs="黑体"/>
          <w:color w:val="auto"/>
          <w:kern w:val="0"/>
          <w:sz w:val="21"/>
          <w:szCs w:val="21"/>
          <w:lang w:val="en-US" w:eastAsia="zh-CN" w:bidi="ar-SA"/>
        </w:rPr>
        <w:t>涉灾财产保险保费</w:t>
      </w:r>
      <w:r>
        <w:rPr>
          <w:rFonts w:hint="eastAsia" w:asciiTheme="minorEastAsia" w:hAnsiTheme="minorEastAsia" w:cstheme="minorEastAsia"/>
          <w:bCs/>
          <w:color w:val="auto"/>
          <w:sz w:val="21"/>
          <w:szCs w:val="21"/>
          <w:lang w:val="en-US" w:eastAsia="zh-CN"/>
        </w:rPr>
        <w:t xml:space="preserve">  </w:t>
      </w:r>
      <w:r>
        <w:rPr>
          <w:rFonts w:hint="eastAsia" w:asciiTheme="minorEastAsia" w:hAnsiTheme="minorEastAsia" w:eastAsiaTheme="minorEastAsia" w:cstheme="minorEastAsia"/>
          <w:bCs/>
          <w:color w:val="auto"/>
          <w:sz w:val="21"/>
          <w:szCs w:val="21"/>
        </w:rPr>
        <w:t>调查年度，涉及自然灾害的财产保险总保费。涉灾财产保险，通常指财产保险中明确承保因自然灾害（如地震、洪水、台风、冰雹、雷击等）或意外事故造成保险标的损失的保障。</w:t>
      </w:r>
      <w:r>
        <w:rPr>
          <w:rFonts w:hint="eastAsia" w:asciiTheme="minorEastAsia" w:hAnsiTheme="minorEastAsia" w:eastAsiaTheme="minorEastAsia" w:cstheme="minorEastAsia"/>
          <w:bCs/>
          <w:szCs w:val="21"/>
        </w:rPr>
        <w:t>保留两位小数。</w:t>
      </w:r>
    </w:p>
    <w:p>
      <w:pPr>
        <w:keepNext w:val="0"/>
        <w:keepLines w:val="0"/>
        <w:pageBreakBefore w:val="0"/>
        <w:widowControl w:val="0"/>
        <w:numPr>
          <w:ilvl w:val="0"/>
          <w:numId w:val="25"/>
        </w:numPr>
        <w:tabs>
          <w:tab w:val="left" w:pos="284"/>
        </w:tabs>
        <w:kinsoku/>
        <w:wordWrap/>
        <w:overflowPunct/>
        <w:topLinePunct w:val="0"/>
        <w:autoSpaceDE/>
        <w:autoSpaceDN/>
        <w:bidi w:val="0"/>
        <w:adjustRightInd w:val="0"/>
        <w:snapToGrid/>
        <w:spacing w:line="400" w:lineRule="exact"/>
        <w:ind w:left="0" w:leftChars="0" w:right="55" w:rightChars="26" w:firstLine="420" w:firstLineChars="200"/>
        <w:textAlignment w:val="auto"/>
        <w:rPr>
          <w:rFonts w:hint="eastAsia" w:asciiTheme="minorEastAsia" w:hAnsiTheme="minorEastAsia" w:eastAsiaTheme="minorEastAsia" w:cstheme="minorEastAsia"/>
          <w:bCs/>
          <w:color w:val="auto"/>
          <w:sz w:val="21"/>
          <w:szCs w:val="21"/>
        </w:rPr>
      </w:pPr>
      <w:r>
        <w:rPr>
          <w:rFonts w:hint="eastAsia" w:ascii="黑体" w:hAnsi="黑体" w:eastAsia="黑体" w:cs="黑体"/>
          <w:color w:val="auto"/>
          <w:kern w:val="0"/>
          <w:sz w:val="21"/>
          <w:szCs w:val="21"/>
          <w:lang w:val="en-US" w:eastAsia="zh-CN" w:bidi="ar-SA"/>
        </w:rPr>
        <w:t>巨灾保险（含综合民生保险）保费</w:t>
      </w:r>
      <w:r>
        <w:rPr>
          <w:rFonts w:hint="eastAsia" w:asciiTheme="minorEastAsia" w:hAnsiTheme="minorEastAsia" w:cstheme="minorEastAsia"/>
          <w:bCs/>
          <w:color w:val="auto"/>
          <w:sz w:val="21"/>
          <w:szCs w:val="21"/>
          <w:lang w:val="en-US" w:eastAsia="zh-CN"/>
        </w:rPr>
        <w:t xml:space="preserve">  </w:t>
      </w:r>
      <w:r>
        <w:rPr>
          <w:rFonts w:hint="eastAsia" w:asciiTheme="minorEastAsia" w:hAnsiTheme="minorEastAsia" w:eastAsiaTheme="minorEastAsia" w:cstheme="minorEastAsia"/>
          <w:bCs/>
          <w:szCs w:val="21"/>
        </w:rPr>
        <w:t>调查年度，自然灾害巨灾保险和综合民生保险总保费。巨灾保险，是针对地震、海啸、洪水、台风等重大自然灾害造成的大规模损失，通过保险机制分散风险的保险产品。综合民生保险，是由政府主导、财政出资，为全体居民或特定群体提供的、覆盖自然灾害和特定意外事故造成的人身伤亡与财产损失的政策性救助保险。保留两位小数</w:t>
      </w:r>
      <w:r>
        <w:rPr>
          <w:rFonts w:hint="eastAsia" w:asciiTheme="minorEastAsia" w:hAnsiTheme="minorEastAsia" w:eastAsiaTheme="minorEastAsia" w:cstheme="minorEastAsia"/>
          <w:bCs/>
          <w:color w:val="auto"/>
          <w:sz w:val="21"/>
          <w:szCs w:val="21"/>
        </w:rPr>
        <w:t>‌。</w:t>
      </w:r>
    </w:p>
    <w:p>
      <w:pPr>
        <w:keepNext w:val="0"/>
        <w:keepLines w:val="0"/>
        <w:pageBreakBefore w:val="0"/>
        <w:widowControl w:val="0"/>
        <w:numPr>
          <w:ilvl w:val="0"/>
          <w:numId w:val="25"/>
        </w:numPr>
        <w:tabs>
          <w:tab w:val="left" w:pos="284"/>
        </w:tabs>
        <w:kinsoku/>
        <w:wordWrap/>
        <w:overflowPunct/>
        <w:topLinePunct w:val="0"/>
        <w:autoSpaceDE/>
        <w:autoSpaceDN/>
        <w:bidi w:val="0"/>
        <w:adjustRightInd w:val="0"/>
        <w:snapToGrid/>
        <w:spacing w:line="400" w:lineRule="exact"/>
        <w:ind w:left="0" w:leftChars="0" w:right="55" w:rightChars="26" w:firstLine="420" w:firstLineChars="200"/>
        <w:textAlignment w:val="auto"/>
        <w:rPr>
          <w:rFonts w:hint="eastAsia" w:asciiTheme="minorEastAsia" w:hAnsiTheme="minorEastAsia" w:eastAsiaTheme="minorEastAsia" w:cstheme="minorEastAsia"/>
          <w:bCs/>
          <w:color w:val="auto"/>
          <w:sz w:val="21"/>
          <w:szCs w:val="21"/>
        </w:rPr>
      </w:pPr>
      <w:r>
        <w:rPr>
          <w:rFonts w:hint="eastAsia" w:ascii="黑体" w:hAnsi="黑体" w:eastAsia="黑体" w:cs="黑体"/>
          <w:color w:val="auto"/>
          <w:kern w:val="0"/>
          <w:sz w:val="21"/>
          <w:szCs w:val="21"/>
          <w:lang w:val="en-US" w:eastAsia="zh-CN" w:bidi="ar-SA"/>
        </w:rPr>
        <w:t xml:space="preserve">自然灾害保险赔付额  </w:t>
      </w:r>
      <w:r>
        <w:rPr>
          <w:rFonts w:hint="eastAsia" w:asciiTheme="minorEastAsia" w:hAnsiTheme="minorEastAsia" w:eastAsiaTheme="minorEastAsia" w:cstheme="minorEastAsia"/>
          <w:bCs/>
          <w:szCs w:val="21"/>
        </w:rPr>
        <w:t>调查年度，因自然灾害赔付的赔付总额，包括因灾农业保险赔付额、农房保险赔付额、财产保险赔付额和巨灾保险（含综合民生保险）赔付额，保留两位小数</w:t>
      </w:r>
      <w:r>
        <w:rPr>
          <w:rFonts w:hint="eastAsia" w:asciiTheme="minorEastAsia" w:hAnsiTheme="minorEastAsia" w:eastAsiaTheme="minorEastAsia" w:cstheme="minorEastAsia"/>
          <w:bCs/>
          <w:color w:val="auto"/>
          <w:sz w:val="21"/>
          <w:szCs w:val="21"/>
        </w:rPr>
        <w:t>。</w:t>
      </w:r>
    </w:p>
    <w:p>
      <w:pPr>
        <w:keepNext w:val="0"/>
        <w:keepLines w:val="0"/>
        <w:pageBreakBefore w:val="0"/>
        <w:widowControl w:val="0"/>
        <w:numPr>
          <w:ilvl w:val="0"/>
          <w:numId w:val="25"/>
        </w:numPr>
        <w:tabs>
          <w:tab w:val="left" w:pos="284"/>
        </w:tabs>
        <w:kinsoku/>
        <w:wordWrap/>
        <w:overflowPunct/>
        <w:topLinePunct w:val="0"/>
        <w:autoSpaceDE/>
        <w:autoSpaceDN/>
        <w:bidi w:val="0"/>
        <w:adjustRightInd w:val="0"/>
        <w:snapToGrid/>
        <w:spacing w:line="400" w:lineRule="exact"/>
        <w:ind w:left="0" w:leftChars="0" w:right="55" w:rightChars="26" w:firstLine="420" w:firstLineChars="200"/>
        <w:textAlignment w:val="auto"/>
        <w:rPr>
          <w:rFonts w:hint="eastAsia" w:asciiTheme="minorEastAsia" w:hAnsiTheme="minorEastAsia" w:eastAsiaTheme="minorEastAsia" w:cstheme="minorEastAsia"/>
          <w:bCs/>
          <w:color w:val="auto"/>
          <w:sz w:val="21"/>
          <w:szCs w:val="21"/>
        </w:rPr>
      </w:pPr>
      <w:r>
        <w:rPr>
          <w:rFonts w:hint="eastAsia" w:ascii="黑体" w:hAnsi="黑体" w:eastAsia="黑体" w:cs="黑体"/>
          <w:color w:val="auto"/>
          <w:kern w:val="0"/>
          <w:sz w:val="21"/>
          <w:szCs w:val="21"/>
          <w:lang w:val="en-US" w:eastAsia="zh-CN" w:bidi="ar-SA"/>
        </w:rPr>
        <w:t xml:space="preserve">因灾农业保险赔付额  </w:t>
      </w:r>
      <w:r>
        <w:rPr>
          <w:rFonts w:hint="eastAsia" w:asciiTheme="minorEastAsia" w:hAnsiTheme="minorEastAsia" w:eastAsiaTheme="minorEastAsia" w:cstheme="minorEastAsia"/>
          <w:bCs/>
          <w:color w:val="auto"/>
          <w:sz w:val="21"/>
          <w:szCs w:val="21"/>
        </w:rPr>
        <w:t>调查年度内，因自然灾害造成投保农作物损失，保险公司依据保单预定实际支付给被保险人的赔偿金额，保留两位小数。</w:t>
      </w:r>
    </w:p>
    <w:p>
      <w:pPr>
        <w:keepNext w:val="0"/>
        <w:keepLines w:val="0"/>
        <w:pageBreakBefore w:val="0"/>
        <w:widowControl w:val="0"/>
        <w:numPr>
          <w:ilvl w:val="0"/>
          <w:numId w:val="25"/>
        </w:numPr>
        <w:tabs>
          <w:tab w:val="left" w:pos="284"/>
        </w:tabs>
        <w:kinsoku/>
        <w:wordWrap/>
        <w:overflowPunct/>
        <w:topLinePunct w:val="0"/>
        <w:autoSpaceDE/>
        <w:autoSpaceDN/>
        <w:bidi w:val="0"/>
        <w:adjustRightInd w:val="0"/>
        <w:snapToGrid/>
        <w:spacing w:line="400" w:lineRule="exact"/>
        <w:ind w:left="0" w:leftChars="0" w:right="55" w:rightChars="26" w:firstLine="420" w:firstLineChars="200"/>
        <w:textAlignment w:val="auto"/>
        <w:rPr>
          <w:rFonts w:hint="eastAsia" w:asciiTheme="minorEastAsia" w:hAnsiTheme="minorEastAsia" w:eastAsiaTheme="minorEastAsia" w:cstheme="minorEastAsia"/>
          <w:bCs/>
          <w:color w:val="auto"/>
          <w:sz w:val="21"/>
          <w:szCs w:val="21"/>
        </w:rPr>
      </w:pPr>
      <w:r>
        <w:rPr>
          <w:rFonts w:hint="eastAsia" w:ascii="黑体" w:hAnsi="黑体" w:eastAsia="黑体" w:cs="黑体"/>
          <w:color w:val="auto"/>
          <w:kern w:val="0"/>
          <w:sz w:val="21"/>
          <w:szCs w:val="21"/>
          <w:lang w:val="en-US" w:eastAsia="zh-CN" w:bidi="ar-SA"/>
        </w:rPr>
        <w:t>因灾农房保险赔付额</w:t>
      </w:r>
      <w:r>
        <w:rPr>
          <w:rFonts w:hint="eastAsia" w:asciiTheme="minorEastAsia" w:hAnsiTheme="minorEastAsia" w:cstheme="minorEastAsia"/>
          <w:bCs/>
          <w:color w:val="auto"/>
          <w:sz w:val="21"/>
          <w:szCs w:val="21"/>
          <w:lang w:val="en-US" w:eastAsia="zh-CN"/>
        </w:rPr>
        <w:t xml:space="preserve">  </w:t>
      </w:r>
      <w:r>
        <w:rPr>
          <w:rFonts w:hint="eastAsia" w:asciiTheme="minorEastAsia" w:hAnsiTheme="minorEastAsia" w:eastAsiaTheme="minorEastAsia" w:cstheme="minorEastAsia"/>
          <w:bCs/>
          <w:color w:val="auto"/>
          <w:sz w:val="21"/>
          <w:szCs w:val="21"/>
        </w:rPr>
        <w:t>调查年度内，因自然灾害或合同约定的意外事故导致农村住房损毁或倒塌时，保险公司根据保险合同约定实际支付给被保险农户的赔偿金额，保留两位小数。</w:t>
      </w:r>
    </w:p>
    <w:p>
      <w:pPr>
        <w:keepNext w:val="0"/>
        <w:keepLines w:val="0"/>
        <w:pageBreakBefore w:val="0"/>
        <w:widowControl w:val="0"/>
        <w:numPr>
          <w:ilvl w:val="0"/>
          <w:numId w:val="25"/>
        </w:numPr>
        <w:tabs>
          <w:tab w:val="left" w:pos="284"/>
        </w:tabs>
        <w:kinsoku/>
        <w:wordWrap/>
        <w:overflowPunct/>
        <w:topLinePunct w:val="0"/>
        <w:autoSpaceDE/>
        <w:autoSpaceDN/>
        <w:bidi w:val="0"/>
        <w:adjustRightInd w:val="0"/>
        <w:snapToGrid/>
        <w:spacing w:line="400" w:lineRule="exact"/>
        <w:ind w:left="0" w:leftChars="0" w:right="55" w:rightChars="26" w:firstLine="420" w:firstLineChars="200"/>
        <w:textAlignment w:val="auto"/>
        <w:rPr>
          <w:rFonts w:hint="eastAsia" w:asciiTheme="minorEastAsia" w:hAnsiTheme="minorEastAsia" w:eastAsiaTheme="minorEastAsia" w:cstheme="minorEastAsia"/>
          <w:bCs/>
          <w:color w:val="auto"/>
          <w:sz w:val="21"/>
          <w:szCs w:val="21"/>
        </w:rPr>
      </w:pPr>
      <w:r>
        <w:rPr>
          <w:rFonts w:hint="eastAsia" w:ascii="黑体" w:hAnsi="黑体" w:eastAsia="黑体" w:cs="黑体"/>
          <w:color w:val="auto"/>
          <w:kern w:val="0"/>
          <w:sz w:val="21"/>
          <w:szCs w:val="21"/>
          <w:lang w:val="en-US" w:eastAsia="zh-CN" w:bidi="ar-SA"/>
        </w:rPr>
        <w:t xml:space="preserve">因灾财险保险赔付额 </w:t>
      </w:r>
      <w:r>
        <w:rPr>
          <w:rFonts w:hint="eastAsia" w:asciiTheme="minorEastAsia" w:hAnsiTheme="minorEastAsia" w:cstheme="minorEastAsia"/>
          <w:bCs/>
          <w:color w:val="auto"/>
          <w:sz w:val="21"/>
          <w:szCs w:val="21"/>
          <w:lang w:val="en-US" w:eastAsia="zh-CN"/>
        </w:rPr>
        <w:t xml:space="preserve"> </w:t>
      </w:r>
      <w:r>
        <w:rPr>
          <w:rFonts w:hint="eastAsia" w:asciiTheme="minorEastAsia" w:hAnsiTheme="minorEastAsia" w:eastAsiaTheme="minorEastAsia" w:cstheme="minorEastAsia"/>
          <w:bCs/>
          <w:color w:val="auto"/>
          <w:sz w:val="21"/>
          <w:szCs w:val="21"/>
        </w:rPr>
        <w:t>调查年度内，因自然灾害导致投保财产受损时，保险公司根据保险合同约定并实际支付给被保险人的赔偿金额，保留两位小数。</w:t>
      </w:r>
    </w:p>
    <w:p>
      <w:pPr>
        <w:keepNext w:val="0"/>
        <w:keepLines w:val="0"/>
        <w:pageBreakBefore w:val="0"/>
        <w:widowControl w:val="0"/>
        <w:numPr>
          <w:ilvl w:val="0"/>
          <w:numId w:val="25"/>
        </w:numPr>
        <w:tabs>
          <w:tab w:val="left" w:pos="284"/>
        </w:tabs>
        <w:kinsoku/>
        <w:wordWrap/>
        <w:overflowPunct/>
        <w:topLinePunct w:val="0"/>
        <w:autoSpaceDE/>
        <w:autoSpaceDN/>
        <w:bidi w:val="0"/>
        <w:adjustRightInd w:val="0"/>
        <w:snapToGrid/>
        <w:spacing w:line="400" w:lineRule="exact"/>
        <w:ind w:left="0" w:leftChars="0" w:right="55" w:rightChars="26" w:firstLine="420" w:firstLineChars="200"/>
        <w:textAlignment w:val="auto"/>
        <w:rPr>
          <w:rFonts w:hint="eastAsia" w:asciiTheme="minorEastAsia" w:hAnsiTheme="minorEastAsia" w:eastAsiaTheme="minorEastAsia" w:cstheme="minorEastAsia"/>
          <w:bCs/>
          <w:color w:val="auto"/>
          <w:sz w:val="21"/>
          <w:szCs w:val="21"/>
        </w:rPr>
      </w:pPr>
      <w:r>
        <w:rPr>
          <w:rFonts w:hint="eastAsia" w:ascii="黑体" w:hAnsi="黑体" w:eastAsia="黑体" w:cs="黑体"/>
          <w:color w:val="auto"/>
          <w:kern w:val="0"/>
          <w:sz w:val="21"/>
          <w:szCs w:val="21"/>
          <w:lang w:val="en-US" w:eastAsia="zh-CN" w:bidi="ar-SA"/>
        </w:rPr>
        <w:t>巨灾保险（含综合民生保险）赔付额</w:t>
      </w:r>
      <w:r>
        <w:rPr>
          <w:rFonts w:hint="eastAsia" w:asciiTheme="minorEastAsia" w:hAnsiTheme="minorEastAsia" w:cstheme="minorEastAsia"/>
          <w:bCs/>
          <w:color w:val="auto"/>
          <w:sz w:val="21"/>
          <w:szCs w:val="21"/>
          <w:lang w:val="en-US" w:eastAsia="zh-CN"/>
        </w:rPr>
        <w:t xml:space="preserve">  </w:t>
      </w:r>
      <w:r>
        <w:rPr>
          <w:rFonts w:hint="eastAsia" w:asciiTheme="minorEastAsia" w:hAnsiTheme="minorEastAsia" w:eastAsiaTheme="minorEastAsia" w:cstheme="minorEastAsia"/>
          <w:bCs/>
          <w:color w:val="auto"/>
          <w:sz w:val="21"/>
          <w:szCs w:val="21"/>
        </w:rPr>
        <w:t>巨灾保险赔付额是指调查年度内，在发生地震、洪水、台风等被保险巨灾事件后，保险公司依据合同约定，向被保险人支付的赔偿金额</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rPr>
        <w:t>保留两位小数。</w:t>
      </w:r>
    </w:p>
    <w:p>
      <w:pPr>
        <w:keepNext w:val="0"/>
        <w:keepLines w:val="0"/>
        <w:pageBreakBefore w:val="0"/>
        <w:widowControl w:val="0"/>
        <w:numPr>
          <w:ilvl w:val="0"/>
          <w:numId w:val="25"/>
        </w:numPr>
        <w:tabs>
          <w:tab w:val="left" w:pos="284"/>
        </w:tabs>
        <w:kinsoku/>
        <w:wordWrap/>
        <w:overflowPunct/>
        <w:topLinePunct w:val="0"/>
        <w:autoSpaceDE/>
        <w:autoSpaceDN/>
        <w:bidi w:val="0"/>
        <w:adjustRightInd w:val="0"/>
        <w:snapToGrid/>
        <w:spacing w:line="400" w:lineRule="exact"/>
        <w:ind w:left="0" w:leftChars="0" w:right="55" w:rightChars="26" w:firstLine="420" w:firstLineChars="200"/>
        <w:textAlignment w:val="auto"/>
        <w:rPr>
          <w:rFonts w:hint="eastAsia" w:asciiTheme="minorEastAsia" w:hAnsiTheme="minorEastAsia" w:eastAsiaTheme="minorEastAsia" w:cstheme="minorEastAsia"/>
          <w:bCs/>
          <w:color w:val="auto"/>
          <w:sz w:val="21"/>
          <w:szCs w:val="21"/>
        </w:rPr>
      </w:pPr>
      <w:r>
        <w:rPr>
          <w:rFonts w:hint="eastAsia" w:ascii="黑体" w:hAnsi="黑体" w:eastAsia="黑体" w:cs="黑体"/>
          <w:color w:val="auto"/>
          <w:kern w:val="0"/>
          <w:sz w:val="21"/>
          <w:szCs w:val="21"/>
          <w:lang w:val="en-US" w:eastAsia="zh-CN" w:bidi="ar-SA"/>
        </w:rPr>
        <w:t xml:space="preserve">专业核保人员数 </w:t>
      </w:r>
      <w:r>
        <w:rPr>
          <w:rFonts w:hint="eastAsia" w:asciiTheme="minorEastAsia" w:hAnsiTheme="minorEastAsia" w:cstheme="minorEastAsia"/>
          <w:bCs/>
          <w:color w:val="auto"/>
          <w:sz w:val="21"/>
          <w:szCs w:val="21"/>
          <w:lang w:val="en-US" w:eastAsia="zh-CN"/>
        </w:rPr>
        <w:t xml:space="preserve"> </w:t>
      </w:r>
      <w:r>
        <w:rPr>
          <w:rFonts w:hint="eastAsia" w:asciiTheme="minorEastAsia" w:hAnsiTheme="minorEastAsia" w:eastAsiaTheme="minorEastAsia" w:cstheme="minorEastAsia"/>
          <w:bCs/>
          <w:color w:val="auto"/>
          <w:sz w:val="21"/>
          <w:szCs w:val="21"/>
        </w:rPr>
        <w:t>从事核保工作的专业人员</w:t>
      </w:r>
      <w:r>
        <w:rPr>
          <w:rFonts w:hint="eastAsia" w:asciiTheme="minorEastAsia" w:hAnsiTheme="minorEastAsia" w:eastAsiaTheme="minorEastAsia" w:cstheme="minorEastAsia"/>
          <w:bCs/>
          <w:color w:val="auto"/>
          <w:sz w:val="21"/>
          <w:szCs w:val="21"/>
          <w:lang w:eastAsia="zh-CN"/>
        </w:rPr>
        <w:t>数量</w:t>
      </w:r>
      <w:r>
        <w:rPr>
          <w:rFonts w:hint="eastAsia" w:asciiTheme="minorEastAsia" w:hAnsiTheme="minorEastAsia" w:eastAsiaTheme="minorEastAsia" w:cstheme="minorEastAsia"/>
          <w:bCs/>
          <w:color w:val="auto"/>
          <w:sz w:val="21"/>
          <w:szCs w:val="21"/>
        </w:rPr>
        <w:t>，这些人员主要负责审核保险申请、评估投保人风险、决定是否承保及确定保险费率。</w:t>
      </w:r>
    </w:p>
    <w:p>
      <w:pPr>
        <w:keepNext w:val="0"/>
        <w:keepLines w:val="0"/>
        <w:pageBreakBefore w:val="0"/>
        <w:widowControl w:val="0"/>
        <w:numPr>
          <w:ilvl w:val="0"/>
          <w:numId w:val="25"/>
        </w:numPr>
        <w:tabs>
          <w:tab w:val="left" w:pos="284"/>
        </w:tabs>
        <w:kinsoku/>
        <w:wordWrap/>
        <w:overflowPunct/>
        <w:topLinePunct w:val="0"/>
        <w:autoSpaceDE/>
        <w:autoSpaceDN/>
        <w:bidi w:val="0"/>
        <w:adjustRightInd w:val="0"/>
        <w:snapToGrid/>
        <w:spacing w:line="400" w:lineRule="exact"/>
        <w:ind w:left="0" w:leftChars="0" w:right="55" w:rightChars="26" w:firstLine="420" w:firstLineChars="200"/>
        <w:textAlignment w:val="auto"/>
        <w:rPr>
          <w:rFonts w:hint="eastAsia" w:asciiTheme="minorEastAsia" w:hAnsiTheme="minorEastAsia" w:eastAsiaTheme="minorEastAsia" w:cstheme="minorEastAsia"/>
          <w:b w:val="0"/>
          <w:bCs w:val="0"/>
          <w:color w:val="auto"/>
          <w:szCs w:val="21"/>
          <w:lang w:val="en-US" w:eastAsia="zh-CN"/>
        </w:rPr>
      </w:pPr>
      <w:r>
        <w:rPr>
          <w:rFonts w:hint="eastAsia" w:ascii="黑体" w:hAnsi="黑体" w:eastAsia="黑体" w:cs="黑体"/>
          <w:color w:val="auto"/>
          <w:kern w:val="0"/>
          <w:sz w:val="21"/>
          <w:szCs w:val="21"/>
          <w:lang w:val="en-US" w:eastAsia="zh-CN" w:bidi="ar-SA"/>
        </w:rPr>
        <w:t xml:space="preserve">专业理赔人员数  </w:t>
      </w:r>
      <w:r>
        <w:rPr>
          <w:rFonts w:hint="eastAsia" w:asciiTheme="minorEastAsia" w:hAnsiTheme="minorEastAsia" w:eastAsiaTheme="minorEastAsia" w:cstheme="minorEastAsia"/>
          <w:bCs/>
          <w:color w:val="auto"/>
          <w:sz w:val="21"/>
          <w:szCs w:val="21"/>
        </w:rPr>
        <w:t>从事理赔工作的人员</w:t>
      </w:r>
      <w:r>
        <w:rPr>
          <w:rFonts w:hint="eastAsia" w:asciiTheme="minorEastAsia" w:hAnsiTheme="minorEastAsia" w:eastAsiaTheme="minorEastAsia" w:cstheme="minorEastAsia"/>
          <w:bCs/>
          <w:color w:val="auto"/>
          <w:sz w:val="21"/>
          <w:szCs w:val="21"/>
          <w:lang w:eastAsia="zh-CN"/>
        </w:rPr>
        <w:t>数量</w:t>
      </w:r>
      <w:r>
        <w:rPr>
          <w:rFonts w:hint="eastAsia" w:asciiTheme="minorEastAsia" w:hAnsiTheme="minorEastAsia" w:eastAsiaTheme="minorEastAsia" w:cstheme="minorEastAsia"/>
          <w:bCs/>
          <w:color w:val="auto"/>
          <w:sz w:val="21"/>
          <w:szCs w:val="21"/>
        </w:rPr>
        <w:t>，</w:t>
      </w:r>
      <w:r>
        <w:rPr>
          <w:rFonts w:hint="eastAsia" w:asciiTheme="minorEastAsia" w:hAnsiTheme="minorEastAsia" w:eastAsiaTheme="minorEastAsia" w:cstheme="minorEastAsia"/>
          <w:bCs/>
          <w:color w:val="auto"/>
          <w:sz w:val="21"/>
          <w:szCs w:val="21"/>
          <w:lang w:eastAsia="zh-CN"/>
        </w:rPr>
        <w:t>这些人员</w:t>
      </w:r>
      <w:r>
        <w:rPr>
          <w:rFonts w:hint="eastAsia" w:asciiTheme="minorEastAsia" w:hAnsiTheme="minorEastAsia" w:eastAsiaTheme="minorEastAsia" w:cstheme="minorEastAsia"/>
          <w:bCs/>
          <w:color w:val="auto"/>
          <w:sz w:val="21"/>
          <w:szCs w:val="21"/>
        </w:rPr>
        <w:t>主要负责在接到查勘定损通知后，组织客户及有关人员，进行现场调查取证，核定保险事故的损失等。</w:t>
      </w:r>
    </w:p>
    <w:p>
      <w:pPr>
        <w:keepNext w:val="0"/>
        <w:keepLines w:val="0"/>
        <w:pageBreakBefore w:val="0"/>
        <w:widowControl w:val="0"/>
        <w:numPr>
          <w:ilvl w:val="0"/>
          <w:numId w:val="25"/>
        </w:numPr>
        <w:tabs>
          <w:tab w:val="left" w:pos="284"/>
        </w:tabs>
        <w:kinsoku/>
        <w:wordWrap/>
        <w:overflowPunct/>
        <w:topLinePunct w:val="0"/>
        <w:autoSpaceDE/>
        <w:autoSpaceDN/>
        <w:bidi w:val="0"/>
        <w:adjustRightInd w:val="0"/>
        <w:snapToGrid/>
        <w:spacing w:line="400" w:lineRule="exact"/>
        <w:ind w:left="0" w:leftChars="0" w:right="55" w:rightChars="26" w:firstLine="420" w:firstLineChars="200"/>
        <w:textAlignment w:val="auto"/>
        <w:rPr>
          <w:rFonts w:hint="eastAsia" w:asciiTheme="minorEastAsia" w:hAnsiTheme="minorEastAsia" w:eastAsiaTheme="minorEastAsia" w:cstheme="minorEastAsia"/>
          <w:b w:val="0"/>
          <w:bCs w:val="0"/>
          <w:color w:val="auto"/>
          <w:szCs w:val="21"/>
          <w:lang w:val="en-US" w:eastAsia="zh-CN"/>
        </w:rPr>
      </w:pPr>
      <w:r>
        <w:rPr>
          <w:rFonts w:hint="eastAsia" w:ascii="黑体" w:hAnsi="黑体" w:eastAsia="黑体" w:cs="黑体"/>
          <w:color w:val="auto"/>
          <w:kern w:val="0"/>
          <w:szCs w:val="21"/>
          <w:lang w:val="en-US" w:eastAsia="zh-CN" w:bidi="ar-SA"/>
        </w:rPr>
        <w:t>开展风险减量活动次数</w:t>
      </w:r>
      <w:r>
        <w:rPr>
          <w:rFonts w:hint="eastAsia" w:asciiTheme="minorEastAsia" w:hAnsiTheme="minorEastAsia" w:cstheme="minorEastAsia"/>
          <w:color w:val="auto"/>
          <w:szCs w:val="21"/>
          <w:lang w:val="en-US" w:eastAsia="zh-CN"/>
        </w:rPr>
        <w:t xml:space="preserve">  </w:t>
      </w:r>
      <w:r>
        <w:rPr>
          <w:rFonts w:hint="eastAsia" w:asciiTheme="minorEastAsia" w:hAnsiTheme="minorEastAsia" w:eastAsiaTheme="minorEastAsia" w:cstheme="minorEastAsia"/>
          <w:color w:val="auto"/>
          <w:szCs w:val="21"/>
        </w:rPr>
        <w:t>调查年度内，开展风险评估与调查、监测与预警、隐患排查、应急救援、宣传培训等风险减量活动的总次数。</w:t>
      </w:r>
    </w:p>
    <w:p>
      <w:pPr>
        <w:keepNext w:val="0"/>
        <w:keepLines w:val="0"/>
        <w:pageBreakBefore w:val="0"/>
        <w:numPr>
          <w:ilvl w:val="-1"/>
          <w:numId w:val="0"/>
        </w:numPr>
        <w:wordWrap/>
        <w:topLinePunct w:val="0"/>
        <w:bidi w:val="0"/>
        <w:spacing w:line="400" w:lineRule="exact"/>
        <w:jc w:val="center"/>
        <w:rPr>
          <w:rFonts w:hint="eastAsia" w:ascii="宋体" w:hAnsi="宋体"/>
          <w:b/>
          <w:bCs/>
          <w:color w:val="auto"/>
          <w:sz w:val="28"/>
          <w:szCs w:val="28"/>
          <w:lang w:eastAsia="zh-CN"/>
        </w:rPr>
      </w:pPr>
      <w:bookmarkStart w:id="471" w:name="_Toc437737890"/>
      <w:bookmarkStart w:id="472" w:name="_Toc1311004708"/>
      <w:bookmarkStart w:id="473" w:name="_Toc1851197907"/>
      <w:bookmarkStart w:id="474" w:name="_Toc317737483"/>
      <w:bookmarkStart w:id="475" w:name="_Toc676541551"/>
      <w:bookmarkStart w:id="476" w:name="_Toc1678277270"/>
    </w:p>
    <w:p>
      <w:pPr>
        <w:keepNext w:val="0"/>
        <w:keepLines w:val="0"/>
        <w:pageBreakBefore w:val="0"/>
        <w:numPr>
          <w:ilvl w:val="-1"/>
          <w:numId w:val="0"/>
        </w:numPr>
        <w:wordWrap/>
        <w:topLinePunct w:val="0"/>
        <w:bidi w:val="0"/>
        <w:spacing w:line="400" w:lineRule="exact"/>
        <w:jc w:val="center"/>
        <w:rPr>
          <w:rFonts w:hint="eastAsia" w:ascii="宋体" w:hAnsi="宋体"/>
          <w:b/>
          <w:bCs/>
          <w:color w:val="auto"/>
          <w:sz w:val="28"/>
          <w:szCs w:val="28"/>
        </w:rPr>
      </w:pPr>
      <w:r>
        <w:rPr>
          <w:rFonts w:hint="eastAsia" w:ascii="宋体" w:hAnsi="宋体"/>
          <w:b/>
          <w:bCs/>
          <w:color w:val="auto"/>
          <w:sz w:val="28"/>
          <w:szCs w:val="28"/>
          <w:lang w:eastAsia="zh-CN"/>
        </w:rPr>
        <w:t>（</w:t>
      </w:r>
      <w:r>
        <w:rPr>
          <w:rFonts w:hint="eastAsia" w:ascii="宋体" w:hAnsi="宋体"/>
          <w:b/>
          <w:bCs/>
          <w:color w:val="auto"/>
          <w:sz w:val="28"/>
          <w:szCs w:val="28"/>
          <w:lang w:val="en-US" w:eastAsia="zh-CN"/>
        </w:rPr>
        <w:t>二十一</w:t>
      </w:r>
      <w:r>
        <w:rPr>
          <w:rFonts w:hint="eastAsia" w:ascii="宋体" w:hAnsi="宋体"/>
          <w:b/>
          <w:bCs/>
          <w:color w:val="auto"/>
          <w:sz w:val="28"/>
          <w:szCs w:val="28"/>
          <w:lang w:eastAsia="zh-CN"/>
        </w:rPr>
        <w:t>）</w:t>
      </w:r>
      <w:r>
        <w:rPr>
          <w:rFonts w:hint="eastAsia" w:ascii="宋体" w:hAnsi="宋体"/>
          <w:b/>
          <w:bCs/>
          <w:color w:val="auto"/>
          <w:sz w:val="28"/>
          <w:szCs w:val="28"/>
        </w:rPr>
        <w:t>社会组织</w:t>
      </w:r>
      <w:r>
        <w:rPr>
          <w:rFonts w:hint="eastAsia" w:ascii="宋体" w:hAnsi="宋体"/>
          <w:b/>
          <w:bCs/>
          <w:color w:val="auto"/>
          <w:sz w:val="28"/>
          <w:szCs w:val="28"/>
          <w:lang w:val="en-US" w:eastAsia="zh-CN"/>
        </w:rPr>
        <w:t>防灾</w:t>
      </w:r>
      <w:r>
        <w:rPr>
          <w:rFonts w:hint="eastAsia" w:ascii="宋体" w:hAnsi="宋体"/>
          <w:b/>
          <w:bCs/>
          <w:color w:val="auto"/>
          <w:sz w:val="28"/>
          <w:szCs w:val="28"/>
        </w:rPr>
        <w:t>减灾</w:t>
      </w:r>
      <w:r>
        <w:rPr>
          <w:rFonts w:hint="eastAsia" w:ascii="宋体" w:hAnsi="宋体"/>
          <w:b/>
          <w:bCs/>
          <w:color w:val="auto"/>
          <w:sz w:val="28"/>
          <w:szCs w:val="28"/>
          <w:lang w:val="en-US" w:eastAsia="zh-CN"/>
        </w:rPr>
        <w:t>救灾</w:t>
      </w:r>
      <w:r>
        <w:rPr>
          <w:rFonts w:hint="eastAsia" w:ascii="宋体" w:hAnsi="宋体"/>
          <w:b/>
          <w:bCs/>
          <w:color w:val="auto"/>
          <w:sz w:val="28"/>
          <w:szCs w:val="28"/>
        </w:rPr>
        <w:t>能力调查表</w:t>
      </w:r>
      <w:bookmarkEnd w:id="471"/>
      <w:bookmarkEnd w:id="472"/>
      <w:bookmarkEnd w:id="473"/>
      <w:bookmarkEnd w:id="474"/>
      <w:bookmarkEnd w:id="475"/>
      <w:bookmarkEnd w:id="476"/>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both"/>
        <w:textAlignment w:val="auto"/>
        <w:rPr>
          <w:rFonts w:hint="eastAsia" w:ascii="宋体" w:hAnsi="宋体" w:eastAsia="宋体" w:cs="Times New Roman"/>
          <w:b w:val="0"/>
          <w:bCs w:val="0"/>
          <w:color w:val="auto"/>
          <w:sz w:val="32"/>
          <w:szCs w:val="32"/>
          <w:lang w:val="en-US" w:eastAsia="zh-CN"/>
        </w:rPr>
      </w:pPr>
    </w:p>
    <w:p>
      <w:pPr>
        <w:keepNext w:val="0"/>
        <w:keepLines w:val="0"/>
        <w:pageBreakBefore w:val="0"/>
        <w:widowControl w:val="0"/>
        <w:numPr>
          <w:ilvl w:val="0"/>
          <w:numId w:val="26"/>
        </w:numPr>
        <w:kinsoku/>
        <w:wordWrap/>
        <w:overflowPunct w:val="0"/>
        <w:topLinePunct w:val="0"/>
        <w:autoSpaceDE/>
        <w:autoSpaceDN/>
        <w:bidi w:val="0"/>
        <w:adjustRightInd/>
        <w:snapToGrid/>
        <w:spacing w:line="400" w:lineRule="exact"/>
        <w:ind w:left="0" w:leftChars="0" w:firstLine="420" w:firstLineChars="200"/>
        <w:textAlignment w:val="auto"/>
        <w:rPr>
          <w:rFonts w:ascii="宋体" w:hAnsi="宋体" w:eastAsia="宋体" w:cs="Times New Roman"/>
          <w:bCs/>
          <w:color w:val="auto"/>
          <w:sz w:val="21"/>
          <w:szCs w:val="21"/>
          <w:lang w:val="zh-CN"/>
        </w:rPr>
      </w:pPr>
      <w:r>
        <w:rPr>
          <w:rFonts w:hint="eastAsia" w:ascii="黑体" w:hAnsi="黑体" w:eastAsia="黑体" w:cs="黑体"/>
          <w:color w:val="auto"/>
          <w:kern w:val="0"/>
          <w:sz w:val="21"/>
          <w:szCs w:val="21"/>
          <w:lang w:val="zh-CN" w:eastAsia="zh-CN" w:bidi="ar-SA"/>
        </w:rPr>
        <w:t xml:space="preserve">机构类型  </w:t>
      </w:r>
      <w:r>
        <w:rPr>
          <w:rFonts w:ascii="宋体" w:hAnsi="宋体" w:eastAsia="宋体" w:cs="Times New Roman"/>
          <w:bCs/>
          <w:color w:val="auto"/>
          <w:sz w:val="21"/>
          <w:szCs w:val="21"/>
          <w:lang w:val="zh-CN"/>
        </w:rPr>
        <w:t>如实填写本机构的性质，如社会团体和其他成员组织法人、民办非企业、基金会等，其他性质请填写文字说明。填写机构类型对应的数字编号。</w:t>
      </w:r>
      <w:r>
        <w:rPr>
          <w:rFonts w:hint="eastAsia" w:ascii="宋体" w:hAnsi="宋体"/>
          <w:bCs/>
          <w:szCs w:val="21"/>
          <w:lang w:val="zh-CN"/>
        </w:rPr>
        <w:t xml:space="preserve">包括 </w:t>
      </w:r>
      <w:r>
        <w:rPr>
          <w:rFonts w:ascii="宋体" w:hAnsi="宋体"/>
          <w:bCs/>
          <w:szCs w:val="21"/>
          <w:lang w:val="zh-CN"/>
        </w:rPr>
        <w:t xml:space="preserve"> </w:t>
      </w:r>
      <w:r>
        <w:rPr>
          <w:rFonts w:ascii="宋体" w:hAnsi="宋体" w:eastAsia="宋体" w:cs="Times New Roman"/>
          <w:bCs/>
          <w:color w:val="auto"/>
          <w:sz w:val="21"/>
          <w:szCs w:val="21"/>
          <w:lang w:val="zh-CN"/>
        </w:rPr>
        <w:fldChar w:fldCharType="begin"/>
      </w:r>
      <w:r>
        <w:rPr>
          <w:rFonts w:ascii="宋体" w:hAnsi="宋体" w:eastAsia="宋体" w:cs="Times New Roman"/>
          <w:bCs/>
          <w:color w:val="auto"/>
          <w:sz w:val="21"/>
          <w:szCs w:val="21"/>
          <w:lang w:val="zh-CN"/>
        </w:rPr>
        <w:instrText xml:space="preserve">= 1 \* GB3</w:instrText>
      </w:r>
      <w:r>
        <w:rPr>
          <w:rFonts w:ascii="宋体" w:hAnsi="宋体" w:eastAsia="宋体" w:cs="Times New Roman"/>
          <w:bCs/>
          <w:color w:val="auto"/>
          <w:sz w:val="21"/>
          <w:szCs w:val="21"/>
          <w:lang w:val="zh-CN"/>
        </w:rPr>
        <w:fldChar w:fldCharType="separate"/>
      </w:r>
      <w:r>
        <w:rPr>
          <w:rFonts w:ascii="宋体" w:hAnsi="宋体" w:eastAsia="宋体" w:cs="Cambria Math"/>
          <w:bCs/>
          <w:color w:val="auto"/>
          <w:sz w:val="21"/>
          <w:szCs w:val="21"/>
          <w:lang w:val="zh-CN"/>
        </w:rPr>
        <w:t>①</w:t>
      </w:r>
      <w:r>
        <w:rPr>
          <w:rFonts w:ascii="宋体" w:hAnsi="宋体" w:eastAsia="宋体" w:cs="Times New Roman"/>
          <w:bCs/>
          <w:color w:val="auto"/>
          <w:sz w:val="21"/>
          <w:szCs w:val="21"/>
          <w:lang w:val="zh-CN"/>
        </w:rPr>
        <w:fldChar w:fldCharType="end"/>
      </w:r>
      <w:r>
        <w:rPr>
          <w:rFonts w:ascii="宋体" w:hAnsi="宋体" w:eastAsia="宋体" w:cs="Times New Roman"/>
          <w:bCs/>
          <w:color w:val="auto"/>
          <w:sz w:val="21"/>
          <w:szCs w:val="21"/>
          <w:lang w:val="zh-CN"/>
        </w:rPr>
        <w:t>社会团体</w:t>
      </w:r>
      <w:r>
        <w:rPr>
          <w:rFonts w:hint="eastAsia" w:ascii="宋体" w:hAnsi="宋体" w:eastAsia="宋体" w:cs="Times New Roman"/>
          <w:bCs/>
          <w:color w:val="auto"/>
          <w:sz w:val="21"/>
          <w:szCs w:val="21"/>
          <w:lang w:val="zh-CN"/>
        </w:rPr>
        <w:t xml:space="preserve">  </w:t>
      </w:r>
      <w:r>
        <w:rPr>
          <w:rFonts w:ascii="宋体" w:hAnsi="宋体" w:eastAsia="宋体" w:cs="Times New Roman"/>
          <w:bCs/>
          <w:color w:val="auto"/>
          <w:sz w:val="21"/>
          <w:szCs w:val="21"/>
          <w:lang w:val="zh-CN"/>
        </w:rPr>
        <w:t>指在民政部门登记注册类型为社会团体的。</w:t>
      </w:r>
      <w:r>
        <w:rPr>
          <w:rFonts w:ascii="宋体" w:hAnsi="宋体" w:eastAsia="宋体" w:cs="Times New Roman"/>
          <w:bCs/>
          <w:color w:val="auto"/>
          <w:sz w:val="21"/>
          <w:szCs w:val="21"/>
          <w:lang w:val="zh-CN"/>
        </w:rPr>
        <w:fldChar w:fldCharType="begin"/>
      </w:r>
      <w:r>
        <w:rPr>
          <w:rFonts w:ascii="宋体" w:hAnsi="宋体" w:eastAsia="宋体" w:cs="Times New Roman"/>
          <w:bCs/>
          <w:color w:val="auto"/>
          <w:sz w:val="21"/>
          <w:szCs w:val="21"/>
          <w:lang w:val="zh-CN"/>
        </w:rPr>
        <w:instrText xml:space="preserve"> = 2 \* GB3 </w:instrText>
      </w:r>
      <w:r>
        <w:rPr>
          <w:rFonts w:ascii="宋体" w:hAnsi="宋体" w:eastAsia="宋体" w:cs="Times New Roman"/>
          <w:bCs/>
          <w:color w:val="auto"/>
          <w:sz w:val="21"/>
          <w:szCs w:val="21"/>
          <w:lang w:val="zh-CN"/>
        </w:rPr>
        <w:fldChar w:fldCharType="separate"/>
      </w:r>
      <w:r>
        <w:rPr>
          <w:rFonts w:ascii="宋体" w:hAnsi="宋体" w:eastAsia="宋体" w:cs="Cambria Math"/>
          <w:bCs/>
          <w:color w:val="auto"/>
          <w:sz w:val="21"/>
          <w:szCs w:val="21"/>
          <w:lang w:val="zh-CN"/>
        </w:rPr>
        <w:t>②</w:t>
      </w:r>
      <w:r>
        <w:rPr>
          <w:rFonts w:ascii="宋体" w:hAnsi="宋体" w:eastAsia="宋体" w:cs="Times New Roman"/>
          <w:bCs/>
          <w:color w:val="auto"/>
          <w:sz w:val="21"/>
          <w:szCs w:val="21"/>
          <w:lang w:val="zh-CN"/>
        </w:rPr>
        <w:fldChar w:fldCharType="end"/>
      </w:r>
      <w:r>
        <w:rPr>
          <w:rFonts w:ascii="宋体" w:hAnsi="宋体" w:eastAsia="宋体" w:cs="Times New Roman"/>
          <w:bCs/>
          <w:color w:val="auto"/>
          <w:sz w:val="21"/>
          <w:szCs w:val="21"/>
          <w:lang w:val="zh-CN"/>
        </w:rPr>
        <w:t>民办非企业</w:t>
      </w:r>
      <w:r>
        <w:rPr>
          <w:rFonts w:hint="eastAsia" w:ascii="宋体" w:hAnsi="宋体" w:eastAsia="宋体" w:cs="Times New Roman"/>
          <w:bCs/>
          <w:color w:val="auto"/>
          <w:sz w:val="21"/>
          <w:szCs w:val="21"/>
          <w:lang w:val="zh-CN"/>
        </w:rPr>
        <w:t xml:space="preserve">  </w:t>
      </w:r>
      <w:r>
        <w:rPr>
          <w:rFonts w:ascii="宋体" w:hAnsi="宋体" w:eastAsia="宋体" w:cs="Times New Roman"/>
          <w:bCs/>
          <w:color w:val="auto"/>
          <w:sz w:val="21"/>
          <w:szCs w:val="21"/>
          <w:lang w:val="zh-CN"/>
        </w:rPr>
        <w:t>指在民政部门登记注册类型为民办非企业的。</w:t>
      </w:r>
      <w:r>
        <w:rPr>
          <w:rFonts w:ascii="宋体" w:hAnsi="宋体" w:eastAsia="宋体" w:cs="Times New Roman"/>
          <w:bCs/>
          <w:color w:val="auto"/>
          <w:sz w:val="21"/>
          <w:szCs w:val="21"/>
          <w:lang w:val="zh-CN"/>
        </w:rPr>
        <w:fldChar w:fldCharType="begin"/>
      </w:r>
      <w:r>
        <w:rPr>
          <w:rFonts w:ascii="宋体" w:hAnsi="宋体" w:eastAsia="宋体" w:cs="Times New Roman"/>
          <w:bCs/>
          <w:color w:val="auto"/>
          <w:sz w:val="21"/>
          <w:szCs w:val="21"/>
          <w:lang w:val="zh-CN"/>
        </w:rPr>
        <w:instrText xml:space="preserve"> = 3 \* GB3 </w:instrText>
      </w:r>
      <w:r>
        <w:rPr>
          <w:rFonts w:ascii="宋体" w:hAnsi="宋体" w:eastAsia="宋体" w:cs="Times New Roman"/>
          <w:bCs/>
          <w:color w:val="auto"/>
          <w:sz w:val="21"/>
          <w:szCs w:val="21"/>
          <w:lang w:val="zh-CN"/>
        </w:rPr>
        <w:fldChar w:fldCharType="separate"/>
      </w:r>
      <w:r>
        <w:rPr>
          <w:rFonts w:ascii="宋体" w:hAnsi="宋体" w:eastAsia="宋体" w:cs="Cambria Math"/>
          <w:bCs/>
          <w:color w:val="auto"/>
          <w:sz w:val="21"/>
          <w:szCs w:val="21"/>
          <w:lang w:val="zh-CN"/>
        </w:rPr>
        <w:t>③</w:t>
      </w:r>
      <w:r>
        <w:rPr>
          <w:rFonts w:ascii="宋体" w:hAnsi="宋体" w:eastAsia="宋体" w:cs="Times New Roman"/>
          <w:bCs/>
          <w:color w:val="auto"/>
          <w:sz w:val="21"/>
          <w:szCs w:val="21"/>
          <w:lang w:val="zh-CN"/>
        </w:rPr>
        <w:fldChar w:fldCharType="end"/>
      </w:r>
      <w:r>
        <w:rPr>
          <w:rFonts w:ascii="宋体" w:hAnsi="宋体" w:eastAsia="宋体" w:cs="Times New Roman"/>
          <w:bCs/>
          <w:color w:val="auto"/>
          <w:sz w:val="21"/>
          <w:szCs w:val="21"/>
          <w:lang w:val="zh-CN"/>
        </w:rPr>
        <w:t>基金会。</w:t>
      </w:r>
      <w:r>
        <w:rPr>
          <w:rFonts w:ascii="宋体" w:hAnsi="宋体" w:eastAsia="宋体" w:cs="Times New Roman"/>
          <w:bCs/>
          <w:color w:val="auto"/>
          <w:sz w:val="21"/>
          <w:szCs w:val="21"/>
          <w:lang w:val="zh-CN"/>
        </w:rPr>
        <w:fldChar w:fldCharType="begin"/>
      </w:r>
      <w:r>
        <w:rPr>
          <w:rFonts w:ascii="宋体" w:hAnsi="宋体" w:eastAsia="宋体" w:cs="Times New Roman"/>
          <w:bCs/>
          <w:color w:val="auto"/>
          <w:sz w:val="21"/>
          <w:szCs w:val="21"/>
          <w:lang w:val="zh-CN"/>
        </w:rPr>
        <w:instrText xml:space="preserve"> = 4 \* GB3 </w:instrText>
      </w:r>
      <w:r>
        <w:rPr>
          <w:rFonts w:ascii="宋体" w:hAnsi="宋体" w:eastAsia="宋体" w:cs="Times New Roman"/>
          <w:bCs/>
          <w:color w:val="auto"/>
          <w:sz w:val="21"/>
          <w:szCs w:val="21"/>
          <w:lang w:val="zh-CN"/>
        </w:rPr>
        <w:fldChar w:fldCharType="separate"/>
      </w:r>
      <w:r>
        <w:rPr>
          <w:rFonts w:ascii="宋体" w:hAnsi="宋体" w:eastAsia="宋体" w:cs="Cambria Math"/>
          <w:bCs/>
          <w:color w:val="auto"/>
          <w:sz w:val="21"/>
          <w:szCs w:val="21"/>
          <w:lang w:val="zh-CN"/>
        </w:rPr>
        <w:t>④</w:t>
      </w:r>
      <w:r>
        <w:rPr>
          <w:rFonts w:ascii="宋体" w:hAnsi="宋体" w:eastAsia="宋体" w:cs="Times New Roman"/>
          <w:bCs/>
          <w:color w:val="auto"/>
          <w:sz w:val="21"/>
          <w:szCs w:val="21"/>
          <w:lang w:val="zh-CN"/>
        </w:rPr>
        <w:fldChar w:fldCharType="end"/>
      </w:r>
      <w:r>
        <w:rPr>
          <w:rFonts w:ascii="宋体" w:hAnsi="宋体" w:eastAsia="宋体" w:cs="Times New Roman"/>
          <w:bCs/>
          <w:color w:val="auto"/>
          <w:sz w:val="21"/>
          <w:szCs w:val="21"/>
          <w:lang w:val="zh-CN"/>
        </w:rPr>
        <w:t>慈善组织。</w:t>
      </w:r>
      <w:r>
        <w:rPr>
          <w:rFonts w:ascii="宋体" w:hAnsi="宋体" w:eastAsia="宋体" w:cs="Times New Roman"/>
          <w:bCs/>
          <w:color w:val="auto"/>
          <w:sz w:val="21"/>
          <w:szCs w:val="21"/>
          <w:lang w:val="zh-CN"/>
        </w:rPr>
        <w:fldChar w:fldCharType="begin"/>
      </w:r>
      <w:r>
        <w:rPr>
          <w:rFonts w:ascii="宋体" w:hAnsi="宋体" w:eastAsia="宋体" w:cs="Times New Roman"/>
          <w:bCs/>
          <w:color w:val="auto"/>
          <w:sz w:val="21"/>
          <w:szCs w:val="21"/>
          <w:lang w:val="zh-CN"/>
        </w:rPr>
        <w:instrText xml:space="preserve"> = 5 \* GB3 </w:instrText>
      </w:r>
      <w:r>
        <w:rPr>
          <w:rFonts w:ascii="宋体" w:hAnsi="宋体" w:eastAsia="宋体" w:cs="Times New Roman"/>
          <w:bCs/>
          <w:color w:val="auto"/>
          <w:sz w:val="21"/>
          <w:szCs w:val="21"/>
          <w:lang w:val="zh-CN"/>
        </w:rPr>
        <w:fldChar w:fldCharType="separate"/>
      </w:r>
      <w:r>
        <w:rPr>
          <w:rFonts w:ascii="宋体" w:hAnsi="宋体" w:eastAsia="宋体" w:cs="Cambria Math"/>
          <w:bCs/>
          <w:color w:val="auto"/>
          <w:sz w:val="21"/>
          <w:szCs w:val="21"/>
          <w:lang w:val="zh-CN"/>
        </w:rPr>
        <w:t>⑤</w:t>
      </w:r>
      <w:r>
        <w:rPr>
          <w:rFonts w:ascii="宋体" w:hAnsi="宋体" w:eastAsia="宋体" w:cs="Times New Roman"/>
          <w:bCs/>
          <w:color w:val="auto"/>
          <w:sz w:val="21"/>
          <w:szCs w:val="21"/>
          <w:lang w:val="zh-CN"/>
        </w:rPr>
        <w:fldChar w:fldCharType="end"/>
      </w:r>
      <w:r>
        <w:rPr>
          <w:rFonts w:ascii="宋体" w:hAnsi="宋体" w:eastAsia="宋体" w:cs="Times New Roman"/>
          <w:bCs/>
          <w:color w:val="auto"/>
          <w:sz w:val="21"/>
          <w:szCs w:val="21"/>
          <w:lang w:val="zh-CN"/>
        </w:rPr>
        <w:t>其他</w:t>
      </w:r>
      <w:r>
        <w:rPr>
          <w:rFonts w:hint="eastAsia" w:ascii="宋体" w:hAnsi="宋体" w:eastAsia="宋体" w:cs="Times New Roman"/>
          <w:bCs/>
          <w:color w:val="auto"/>
          <w:sz w:val="21"/>
          <w:szCs w:val="21"/>
          <w:lang w:val="zh-CN"/>
        </w:rPr>
        <w:t>（写明具体类型）</w:t>
      </w:r>
      <w:r>
        <w:rPr>
          <w:rFonts w:ascii="宋体" w:hAnsi="宋体" w:eastAsia="宋体" w:cs="Times New Roman"/>
          <w:bCs/>
          <w:color w:val="auto"/>
          <w:sz w:val="21"/>
          <w:szCs w:val="21"/>
          <w:lang w:val="zh-CN"/>
        </w:rPr>
        <w:t>。</w:t>
      </w:r>
    </w:p>
    <w:p>
      <w:pPr>
        <w:keepNext w:val="0"/>
        <w:keepLines w:val="0"/>
        <w:pageBreakBefore w:val="0"/>
        <w:widowControl w:val="0"/>
        <w:numPr>
          <w:ilvl w:val="0"/>
          <w:numId w:val="26"/>
        </w:numPr>
        <w:kinsoku/>
        <w:wordWrap/>
        <w:overflowPunct w:val="0"/>
        <w:topLinePunct w:val="0"/>
        <w:autoSpaceDE/>
        <w:autoSpaceDN/>
        <w:bidi w:val="0"/>
        <w:adjustRightInd/>
        <w:snapToGrid/>
        <w:spacing w:line="400" w:lineRule="exact"/>
        <w:ind w:left="0" w:leftChars="0" w:firstLine="420" w:firstLineChars="200"/>
        <w:textAlignment w:val="auto"/>
        <w:rPr>
          <w:rFonts w:ascii="宋体" w:hAnsi="宋体" w:eastAsia="宋体" w:cs="Times New Roman"/>
          <w:bCs/>
          <w:color w:val="auto"/>
          <w:sz w:val="21"/>
          <w:szCs w:val="21"/>
          <w:lang w:val="zh-CN"/>
        </w:rPr>
      </w:pPr>
      <w:r>
        <w:rPr>
          <w:rFonts w:hint="eastAsia" w:ascii="黑体" w:hAnsi="黑体" w:eastAsia="黑体" w:cs="黑体"/>
          <w:color w:val="auto"/>
          <w:kern w:val="0"/>
          <w:sz w:val="21"/>
          <w:szCs w:val="21"/>
          <w:lang w:val="zh-CN" w:eastAsia="zh-CN" w:bidi="ar-SA"/>
        </w:rPr>
        <w:t xml:space="preserve">业务主管部门行政级别  </w:t>
      </w:r>
      <w:r>
        <w:rPr>
          <w:rFonts w:hint="eastAsia" w:ascii="宋体" w:hAnsi="宋体" w:eastAsia="宋体" w:cs="Times New Roman"/>
          <w:bCs/>
          <w:color w:val="auto"/>
          <w:sz w:val="21"/>
          <w:szCs w:val="21"/>
          <w:lang w:val="zh-CN"/>
        </w:rPr>
        <w:t xml:space="preserve">业务主管部门的行政级别，包括  </w:t>
      </w:r>
      <w:r>
        <w:rPr>
          <w:rFonts w:ascii="宋体" w:hAnsi="宋体" w:eastAsia="宋体" w:cs="Times New Roman"/>
          <w:bCs/>
          <w:color w:val="auto"/>
          <w:sz w:val="21"/>
          <w:szCs w:val="21"/>
          <w:lang w:val="zh-CN"/>
        </w:rPr>
        <w:fldChar w:fldCharType="begin"/>
      </w:r>
      <w:r>
        <w:rPr>
          <w:rFonts w:ascii="宋体" w:hAnsi="宋体" w:eastAsia="宋体" w:cs="Times New Roman"/>
          <w:bCs/>
          <w:color w:val="auto"/>
          <w:sz w:val="21"/>
          <w:szCs w:val="21"/>
          <w:lang w:val="zh-CN"/>
        </w:rPr>
        <w:instrText xml:space="preserve">= 1 \* GB3</w:instrText>
      </w:r>
      <w:r>
        <w:rPr>
          <w:rFonts w:ascii="宋体" w:hAnsi="宋体" w:eastAsia="宋体" w:cs="Times New Roman"/>
          <w:bCs/>
          <w:color w:val="auto"/>
          <w:sz w:val="21"/>
          <w:szCs w:val="21"/>
          <w:lang w:val="zh-CN"/>
        </w:rPr>
        <w:fldChar w:fldCharType="separate"/>
      </w:r>
      <w:r>
        <w:rPr>
          <w:rFonts w:ascii="宋体" w:hAnsi="宋体" w:eastAsia="宋体" w:cs="Cambria Math"/>
          <w:bCs/>
          <w:color w:val="auto"/>
          <w:sz w:val="21"/>
          <w:szCs w:val="21"/>
          <w:lang w:val="zh-CN"/>
        </w:rPr>
        <w:t>①</w:t>
      </w:r>
      <w:r>
        <w:rPr>
          <w:rFonts w:ascii="宋体" w:hAnsi="宋体" w:eastAsia="宋体" w:cs="Times New Roman"/>
          <w:bCs/>
          <w:color w:val="auto"/>
          <w:sz w:val="21"/>
          <w:szCs w:val="21"/>
          <w:lang w:val="zh-CN"/>
        </w:rPr>
        <w:fldChar w:fldCharType="end"/>
      </w:r>
      <w:r>
        <w:rPr>
          <w:rFonts w:hint="eastAsia" w:ascii="宋体" w:hAnsi="宋体" w:eastAsia="宋体" w:cs="Times New Roman"/>
          <w:bCs/>
          <w:color w:val="auto"/>
          <w:sz w:val="21"/>
          <w:szCs w:val="21"/>
          <w:lang w:val="zh-CN"/>
        </w:rPr>
        <w:t>省级，</w:t>
      </w:r>
      <w:r>
        <w:rPr>
          <w:rFonts w:ascii="宋体" w:hAnsi="宋体" w:eastAsia="宋体" w:cs="Times New Roman"/>
          <w:bCs/>
          <w:color w:val="auto"/>
          <w:sz w:val="21"/>
          <w:szCs w:val="21"/>
          <w:lang w:val="zh-CN"/>
        </w:rPr>
        <w:fldChar w:fldCharType="begin"/>
      </w:r>
      <w:r>
        <w:rPr>
          <w:rFonts w:ascii="宋体" w:hAnsi="宋体" w:eastAsia="宋体" w:cs="Times New Roman"/>
          <w:bCs/>
          <w:color w:val="auto"/>
          <w:sz w:val="21"/>
          <w:szCs w:val="21"/>
          <w:lang w:val="zh-CN"/>
        </w:rPr>
        <w:instrText xml:space="preserve"> = 2 \* GB3 </w:instrText>
      </w:r>
      <w:r>
        <w:rPr>
          <w:rFonts w:ascii="宋体" w:hAnsi="宋体" w:eastAsia="宋体" w:cs="Times New Roman"/>
          <w:bCs/>
          <w:color w:val="auto"/>
          <w:sz w:val="21"/>
          <w:szCs w:val="21"/>
          <w:lang w:val="zh-CN"/>
        </w:rPr>
        <w:fldChar w:fldCharType="separate"/>
      </w:r>
      <w:r>
        <w:rPr>
          <w:rFonts w:ascii="宋体" w:hAnsi="宋体" w:eastAsia="宋体" w:cs="Cambria Math"/>
          <w:bCs/>
          <w:color w:val="auto"/>
          <w:sz w:val="21"/>
          <w:szCs w:val="21"/>
          <w:lang w:val="zh-CN"/>
        </w:rPr>
        <w:t>②</w:t>
      </w:r>
      <w:r>
        <w:rPr>
          <w:rFonts w:ascii="宋体" w:hAnsi="宋体" w:eastAsia="宋体" w:cs="Times New Roman"/>
          <w:bCs/>
          <w:color w:val="auto"/>
          <w:sz w:val="21"/>
          <w:szCs w:val="21"/>
          <w:lang w:val="zh-CN"/>
        </w:rPr>
        <w:fldChar w:fldCharType="end"/>
      </w:r>
      <w:r>
        <w:rPr>
          <w:rFonts w:hint="eastAsia" w:ascii="宋体" w:hAnsi="宋体" w:eastAsia="宋体" w:cs="Times New Roman"/>
          <w:bCs/>
          <w:color w:val="auto"/>
          <w:sz w:val="21"/>
          <w:szCs w:val="21"/>
          <w:lang w:val="zh-CN"/>
        </w:rPr>
        <w:t>市级，</w:t>
      </w:r>
      <w:r>
        <w:rPr>
          <w:rFonts w:ascii="宋体" w:hAnsi="宋体" w:eastAsia="宋体" w:cs="Times New Roman"/>
          <w:bCs/>
          <w:color w:val="auto"/>
          <w:sz w:val="21"/>
          <w:szCs w:val="21"/>
          <w:lang w:val="zh-CN"/>
        </w:rPr>
        <w:fldChar w:fldCharType="begin"/>
      </w:r>
      <w:r>
        <w:rPr>
          <w:rFonts w:ascii="宋体" w:hAnsi="宋体" w:eastAsia="宋体" w:cs="Times New Roman"/>
          <w:bCs/>
          <w:color w:val="auto"/>
          <w:sz w:val="21"/>
          <w:szCs w:val="21"/>
          <w:lang w:val="zh-CN"/>
        </w:rPr>
        <w:instrText xml:space="preserve"> = 3 \* GB3 </w:instrText>
      </w:r>
      <w:r>
        <w:rPr>
          <w:rFonts w:ascii="宋体" w:hAnsi="宋体" w:eastAsia="宋体" w:cs="Times New Roman"/>
          <w:bCs/>
          <w:color w:val="auto"/>
          <w:sz w:val="21"/>
          <w:szCs w:val="21"/>
          <w:lang w:val="zh-CN"/>
        </w:rPr>
        <w:fldChar w:fldCharType="separate"/>
      </w:r>
      <w:r>
        <w:rPr>
          <w:rFonts w:ascii="宋体" w:hAnsi="宋体" w:eastAsia="宋体" w:cs="Cambria Math"/>
          <w:bCs/>
          <w:color w:val="auto"/>
          <w:sz w:val="21"/>
          <w:szCs w:val="21"/>
          <w:lang w:val="zh-CN"/>
        </w:rPr>
        <w:t>③</w:t>
      </w:r>
      <w:r>
        <w:rPr>
          <w:rFonts w:ascii="宋体" w:hAnsi="宋体" w:eastAsia="宋体" w:cs="Times New Roman"/>
          <w:bCs/>
          <w:color w:val="auto"/>
          <w:sz w:val="21"/>
          <w:szCs w:val="21"/>
          <w:lang w:val="zh-CN"/>
        </w:rPr>
        <w:fldChar w:fldCharType="end"/>
      </w:r>
      <w:r>
        <w:rPr>
          <w:rFonts w:hint="eastAsia" w:ascii="宋体" w:hAnsi="宋体" w:eastAsia="宋体" w:cs="Times New Roman"/>
          <w:bCs/>
          <w:color w:val="auto"/>
          <w:sz w:val="21"/>
          <w:szCs w:val="21"/>
          <w:lang w:val="zh-CN"/>
        </w:rPr>
        <w:t>县级，</w:t>
      </w:r>
      <w:r>
        <w:rPr>
          <w:rFonts w:ascii="宋体" w:hAnsi="宋体" w:eastAsia="宋体" w:cs="Times New Roman"/>
          <w:bCs/>
          <w:color w:val="auto"/>
          <w:sz w:val="21"/>
          <w:szCs w:val="21"/>
          <w:lang w:val="zh-CN"/>
        </w:rPr>
        <w:fldChar w:fldCharType="begin"/>
      </w:r>
      <w:r>
        <w:rPr>
          <w:rFonts w:ascii="宋体" w:hAnsi="宋体" w:eastAsia="宋体" w:cs="Times New Roman"/>
          <w:bCs/>
          <w:color w:val="auto"/>
          <w:sz w:val="21"/>
          <w:szCs w:val="21"/>
          <w:lang w:val="zh-CN"/>
        </w:rPr>
        <w:instrText xml:space="preserve"> = 4 \* GB3 </w:instrText>
      </w:r>
      <w:r>
        <w:rPr>
          <w:rFonts w:ascii="宋体" w:hAnsi="宋体" w:eastAsia="宋体" w:cs="Times New Roman"/>
          <w:bCs/>
          <w:color w:val="auto"/>
          <w:sz w:val="21"/>
          <w:szCs w:val="21"/>
          <w:lang w:val="zh-CN"/>
        </w:rPr>
        <w:fldChar w:fldCharType="separate"/>
      </w:r>
      <w:r>
        <w:rPr>
          <w:rFonts w:ascii="宋体" w:hAnsi="宋体" w:eastAsia="宋体" w:cs="Cambria Math"/>
          <w:bCs/>
          <w:color w:val="auto"/>
          <w:sz w:val="21"/>
          <w:szCs w:val="21"/>
          <w:lang w:val="zh-CN"/>
        </w:rPr>
        <w:t>④</w:t>
      </w:r>
      <w:r>
        <w:rPr>
          <w:rFonts w:ascii="宋体" w:hAnsi="宋体" w:eastAsia="宋体" w:cs="Times New Roman"/>
          <w:bCs/>
          <w:color w:val="auto"/>
          <w:sz w:val="21"/>
          <w:szCs w:val="21"/>
          <w:lang w:val="zh-CN"/>
        </w:rPr>
        <w:fldChar w:fldCharType="end"/>
      </w:r>
      <w:r>
        <w:rPr>
          <w:rFonts w:ascii="宋体" w:hAnsi="宋体" w:eastAsia="宋体" w:cs="Times New Roman"/>
          <w:bCs/>
          <w:color w:val="auto"/>
          <w:sz w:val="21"/>
          <w:szCs w:val="21"/>
          <w:lang w:val="zh-CN"/>
        </w:rPr>
        <w:t>其他。</w:t>
      </w:r>
    </w:p>
    <w:p>
      <w:pPr>
        <w:keepNext w:val="0"/>
        <w:keepLines w:val="0"/>
        <w:pageBreakBefore w:val="0"/>
        <w:widowControl w:val="0"/>
        <w:numPr>
          <w:ilvl w:val="0"/>
          <w:numId w:val="26"/>
        </w:numPr>
        <w:kinsoku/>
        <w:wordWrap/>
        <w:overflowPunct w:val="0"/>
        <w:topLinePunct w:val="0"/>
        <w:autoSpaceDE/>
        <w:autoSpaceDN/>
        <w:bidi w:val="0"/>
        <w:adjustRightInd/>
        <w:snapToGrid/>
        <w:spacing w:line="400" w:lineRule="exact"/>
        <w:ind w:left="0" w:leftChars="0" w:firstLine="420" w:firstLineChars="200"/>
        <w:textAlignment w:val="auto"/>
        <w:rPr>
          <w:rFonts w:ascii="宋体" w:hAnsi="宋体" w:eastAsia="宋体" w:cs="Times New Roman"/>
          <w:bCs/>
          <w:color w:val="auto"/>
          <w:sz w:val="21"/>
          <w:szCs w:val="21"/>
          <w:lang w:val="zh-CN"/>
        </w:rPr>
      </w:pPr>
      <w:r>
        <w:rPr>
          <w:rFonts w:hint="eastAsia" w:ascii="黑体" w:hAnsi="黑体" w:eastAsia="黑体" w:cs="黑体"/>
          <w:color w:val="auto"/>
          <w:kern w:val="0"/>
          <w:sz w:val="21"/>
          <w:szCs w:val="21"/>
          <w:lang w:val="zh-CN" w:eastAsia="zh-CN" w:bidi="ar-SA"/>
        </w:rPr>
        <w:t xml:space="preserve">注册时间  </w:t>
      </w:r>
      <w:r>
        <w:rPr>
          <w:rFonts w:ascii="宋体" w:hAnsi="宋体" w:eastAsia="宋体" w:cs="Times New Roman"/>
          <w:bCs/>
          <w:color w:val="auto"/>
          <w:sz w:val="21"/>
          <w:szCs w:val="21"/>
          <w:lang w:val="zh-CN"/>
        </w:rPr>
        <w:t>指机构正式注册的时间，按注册登记证书填写。</w:t>
      </w:r>
    </w:p>
    <w:p>
      <w:pPr>
        <w:keepNext w:val="0"/>
        <w:keepLines w:val="0"/>
        <w:pageBreakBefore w:val="0"/>
        <w:widowControl w:val="0"/>
        <w:numPr>
          <w:ilvl w:val="0"/>
          <w:numId w:val="26"/>
        </w:numPr>
        <w:kinsoku/>
        <w:wordWrap/>
        <w:overflowPunct w:val="0"/>
        <w:topLinePunct w:val="0"/>
        <w:autoSpaceDE/>
        <w:autoSpaceDN/>
        <w:bidi w:val="0"/>
        <w:adjustRightInd/>
        <w:snapToGrid/>
        <w:spacing w:line="400" w:lineRule="exact"/>
        <w:ind w:left="0" w:leftChars="0" w:firstLine="420" w:firstLineChars="200"/>
        <w:textAlignment w:val="auto"/>
        <w:rPr>
          <w:rFonts w:ascii="宋体" w:hAnsi="宋体" w:eastAsia="宋体" w:cs="Times New Roman"/>
          <w:bCs/>
          <w:color w:val="auto"/>
          <w:sz w:val="21"/>
          <w:szCs w:val="21"/>
          <w:lang w:val="zh-CN"/>
        </w:rPr>
      </w:pPr>
      <w:r>
        <w:rPr>
          <w:rFonts w:hint="eastAsia" w:ascii="黑体" w:hAnsi="黑体" w:eastAsia="黑体" w:cs="黑体"/>
          <w:color w:val="auto"/>
          <w:kern w:val="0"/>
          <w:sz w:val="21"/>
          <w:szCs w:val="21"/>
          <w:lang w:val="zh-CN" w:eastAsia="zh-CN" w:bidi="ar-SA"/>
        </w:rPr>
        <w:t xml:space="preserve">注册地址  </w:t>
      </w:r>
      <w:r>
        <w:rPr>
          <w:rFonts w:ascii="宋体" w:hAnsi="宋体" w:eastAsia="宋体" w:cs="Times New Roman"/>
          <w:bCs/>
          <w:color w:val="auto"/>
          <w:sz w:val="21"/>
          <w:szCs w:val="21"/>
          <w:lang w:val="zh-CN"/>
        </w:rPr>
        <w:t>按注册登记证书填写。</w:t>
      </w:r>
    </w:p>
    <w:p>
      <w:pPr>
        <w:keepNext w:val="0"/>
        <w:keepLines w:val="0"/>
        <w:pageBreakBefore w:val="0"/>
        <w:widowControl w:val="0"/>
        <w:numPr>
          <w:ilvl w:val="0"/>
          <w:numId w:val="26"/>
        </w:numPr>
        <w:kinsoku/>
        <w:wordWrap/>
        <w:topLinePunct w:val="0"/>
        <w:autoSpaceDE/>
        <w:autoSpaceDN/>
        <w:bidi w:val="0"/>
        <w:adjustRightInd/>
        <w:snapToGrid/>
        <w:spacing w:line="400" w:lineRule="exact"/>
        <w:ind w:left="0" w:leftChars="0" w:firstLine="420" w:firstLineChars="200"/>
        <w:textAlignment w:val="auto"/>
        <w:rPr>
          <w:rFonts w:ascii="宋体" w:hAnsi="宋体" w:eastAsia="宋体" w:cs="Times New Roman"/>
          <w:bCs/>
          <w:color w:val="auto"/>
          <w:kern w:val="0"/>
          <w:sz w:val="21"/>
          <w:szCs w:val="21"/>
        </w:rPr>
      </w:pPr>
      <w:r>
        <w:rPr>
          <w:rFonts w:hint="eastAsia" w:ascii="黑体" w:hAnsi="黑体" w:eastAsia="黑体" w:cs="黑体"/>
          <w:color w:val="auto"/>
          <w:kern w:val="0"/>
          <w:sz w:val="21"/>
          <w:szCs w:val="21"/>
          <w:lang w:val="zh-CN" w:eastAsia="zh-CN" w:bidi="ar-SA"/>
        </w:rPr>
        <w:t xml:space="preserve">主要业务方向  </w:t>
      </w:r>
      <w:r>
        <w:rPr>
          <w:rFonts w:ascii="宋体" w:hAnsi="宋体" w:eastAsia="宋体" w:cs="Times New Roman"/>
          <w:bCs/>
          <w:color w:val="auto"/>
          <w:kern w:val="0"/>
          <w:sz w:val="21"/>
          <w:szCs w:val="21"/>
        </w:rPr>
        <w:t>指机构主要从事的业务，如科普宣传、救灾赈灾、物资运输等保障活动、其他等方面主要开展的工作名称。可多选，填写对应的数字编号。</w:t>
      </w:r>
      <w:r>
        <w:rPr>
          <w:rFonts w:hint="eastAsia" w:ascii="宋体" w:hAnsi="宋体"/>
          <w:bCs/>
          <w:kern w:val="0"/>
          <w:szCs w:val="21"/>
        </w:rPr>
        <w:t xml:space="preserve">包括 </w:t>
      </w:r>
      <w:r>
        <w:rPr>
          <w:rFonts w:ascii="宋体" w:hAnsi="宋体"/>
          <w:bCs/>
          <w:kern w:val="0"/>
          <w:szCs w:val="21"/>
        </w:rPr>
        <w:t xml:space="preserve"> </w:t>
      </w:r>
      <w:r>
        <w:rPr>
          <w:rFonts w:ascii="宋体" w:hAnsi="宋体" w:eastAsia="宋体" w:cs="Cambria Math"/>
          <w:bCs/>
          <w:color w:val="auto"/>
          <w:kern w:val="0"/>
          <w:sz w:val="21"/>
          <w:szCs w:val="21"/>
        </w:rPr>
        <w:t>①</w:t>
      </w:r>
      <w:r>
        <w:rPr>
          <w:rFonts w:ascii="宋体" w:hAnsi="宋体" w:eastAsia="宋体" w:cs="Times New Roman"/>
          <w:bCs/>
          <w:color w:val="auto"/>
          <w:kern w:val="0"/>
          <w:sz w:val="21"/>
          <w:szCs w:val="21"/>
        </w:rPr>
        <w:t>科普宣传；</w:t>
      </w:r>
      <w:r>
        <w:rPr>
          <w:rFonts w:ascii="宋体" w:hAnsi="宋体" w:eastAsia="宋体" w:cs="Cambria Math"/>
          <w:bCs/>
          <w:color w:val="auto"/>
          <w:kern w:val="0"/>
          <w:sz w:val="21"/>
          <w:szCs w:val="21"/>
        </w:rPr>
        <w:t>②</w:t>
      </w:r>
      <w:r>
        <w:rPr>
          <w:rFonts w:ascii="宋体" w:hAnsi="宋体" w:eastAsia="宋体" w:cs="Times New Roman"/>
          <w:bCs/>
          <w:color w:val="auto"/>
          <w:kern w:val="0"/>
          <w:sz w:val="21"/>
          <w:szCs w:val="21"/>
        </w:rPr>
        <w:t>救灾赈灾；</w:t>
      </w:r>
      <w:r>
        <w:rPr>
          <w:rFonts w:ascii="宋体" w:hAnsi="宋体" w:eastAsia="宋体" w:cs="Cambria Math"/>
          <w:bCs/>
          <w:color w:val="auto"/>
          <w:kern w:val="0"/>
          <w:sz w:val="21"/>
          <w:szCs w:val="21"/>
        </w:rPr>
        <w:t>③</w:t>
      </w:r>
      <w:r>
        <w:rPr>
          <w:rFonts w:ascii="宋体" w:hAnsi="宋体" w:eastAsia="宋体" w:cs="Times New Roman"/>
          <w:bCs/>
          <w:color w:val="auto"/>
          <w:kern w:val="0"/>
          <w:sz w:val="21"/>
          <w:szCs w:val="21"/>
        </w:rPr>
        <w:t>物资运输</w:t>
      </w:r>
      <w:r>
        <w:rPr>
          <w:rFonts w:hint="eastAsia" w:ascii="宋体" w:hAnsi="宋体" w:eastAsia="宋体" w:cs="Times New Roman"/>
          <w:bCs/>
          <w:color w:val="auto"/>
          <w:kern w:val="0"/>
          <w:sz w:val="21"/>
          <w:szCs w:val="21"/>
        </w:rPr>
        <w:t>；</w:t>
      </w:r>
      <w:r>
        <w:rPr>
          <w:rFonts w:ascii="宋体" w:hAnsi="宋体" w:eastAsia="宋体" w:cs="Cambria Math"/>
          <w:bCs/>
          <w:color w:val="auto"/>
          <w:kern w:val="0"/>
          <w:sz w:val="21"/>
          <w:szCs w:val="21"/>
        </w:rPr>
        <w:t>④</w:t>
      </w:r>
      <w:r>
        <w:rPr>
          <w:rFonts w:ascii="宋体" w:hAnsi="宋体" w:eastAsia="宋体" w:cs="Times New Roman"/>
          <w:bCs/>
          <w:color w:val="auto"/>
          <w:kern w:val="0"/>
          <w:sz w:val="21"/>
          <w:szCs w:val="21"/>
        </w:rPr>
        <w:t>其他。</w:t>
      </w:r>
    </w:p>
    <w:p>
      <w:pPr>
        <w:keepNext w:val="0"/>
        <w:keepLines w:val="0"/>
        <w:pageBreakBefore w:val="0"/>
        <w:widowControl w:val="0"/>
        <w:numPr>
          <w:ilvl w:val="0"/>
          <w:numId w:val="26"/>
        </w:numPr>
        <w:kinsoku/>
        <w:wordWrap/>
        <w:topLinePunct w:val="0"/>
        <w:autoSpaceDE/>
        <w:autoSpaceDN/>
        <w:bidi w:val="0"/>
        <w:adjustRightInd/>
        <w:snapToGrid/>
        <w:spacing w:line="400" w:lineRule="exact"/>
        <w:ind w:left="0" w:leftChars="0" w:firstLine="420" w:firstLineChars="200"/>
        <w:textAlignment w:val="auto"/>
        <w:rPr>
          <w:rFonts w:ascii="宋体" w:hAnsi="宋体" w:eastAsia="宋体" w:cs="Times New Roman"/>
          <w:bCs/>
          <w:color w:val="auto"/>
          <w:sz w:val="21"/>
          <w:szCs w:val="21"/>
        </w:rPr>
      </w:pPr>
      <w:r>
        <w:rPr>
          <w:rFonts w:hint="eastAsia" w:ascii="黑体" w:hAnsi="黑体" w:eastAsia="黑体" w:cs="黑体"/>
          <w:color w:val="auto"/>
          <w:kern w:val="0"/>
          <w:sz w:val="21"/>
          <w:szCs w:val="21"/>
          <w:lang w:val="zh-CN" w:eastAsia="zh-CN" w:bidi="ar-SA"/>
        </w:rPr>
        <w:t xml:space="preserve">专职人员人数  </w:t>
      </w:r>
      <w:r>
        <w:rPr>
          <w:rFonts w:ascii="宋体" w:hAnsi="宋体" w:eastAsia="宋体" w:cs="Times New Roman"/>
          <w:bCs/>
          <w:color w:val="auto"/>
          <w:kern w:val="0"/>
          <w:sz w:val="21"/>
          <w:szCs w:val="21"/>
        </w:rPr>
        <w:t>在组织中担任全职工作，专门从事组织管理、业务工作等人员</w:t>
      </w:r>
      <w:r>
        <w:rPr>
          <w:rFonts w:hint="eastAsia" w:ascii="宋体" w:hAnsi="宋体" w:eastAsia="宋体" w:cs="Times New Roman"/>
          <w:bCs/>
          <w:color w:val="auto"/>
          <w:kern w:val="0"/>
          <w:sz w:val="21"/>
          <w:szCs w:val="21"/>
        </w:rPr>
        <w:t>的总数</w:t>
      </w:r>
      <w:r>
        <w:rPr>
          <w:rFonts w:ascii="宋体" w:hAnsi="宋体" w:eastAsia="宋体" w:cs="Times New Roman"/>
          <w:bCs/>
          <w:color w:val="auto"/>
          <w:sz w:val="21"/>
          <w:szCs w:val="21"/>
        </w:rPr>
        <w:t>。</w:t>
      </w:r>
    </w:p>
    <w:p>
      <w:pPr>
        <w:keepNext w:val="0"/>
        <w:keepLines w:val="0"/>
        <w:pageBreakBefore w:val="0"/>
        <w:widowControl w:val="0"/>
        <w:numPr>
          <w:ilvl w:val="0"/>
          <w:numId w:val="26"/>
        </w:numPr>
        <w:kinsoku/>
        <w:wordWrap/>
        <w:topLinePunct w:val="0"/>
        <w:autoSpaceDE/>
        <w:autoSpaceDN/>
        <w:bidi w:val="0"/>
        <w:adjustRightInd/>
        <w:snapToGrid/>
        <w:spacing w:line="400" w:lineRule="exact"/>
        <w:ind w:left="0" w:leftChars="0" w:firstLine="420" w:firstLineChars="200"/>
        <w:textAlignment w:val="auto"/>
        <w:rPr>
          <w:rFonts w:ascii="宋体" w:hAnsi="宋体" w:eastAsia="宋体" w:cs="Times New Roman"/>
          <w:bCs/>
          <w:color w:val="auto"/>
          <w:kern w:val="0"/>
          <w:sz w:val="21"/>
          <w:szCs w:val="21"/>
        </w:rPr>
      </w:pPr>
      <w:r>
        <w:rPr>
          <w:rFonts w:hint="eastAsia" w:ascii="黑体" w:hAnsi="黑体" w:eastAsia="黑体" w:cs="黑体"/>
          <w:color w:val="auto"/>
          <w:kern w:val="0"/>
          <w:sz w:val="21"/>
          <w:szCs w:val="21"/>
          <w:lang w:val="zh-CN" w:eastAsia="zh-CN" w:bidi="ar-SA"/>
        </w:rPr>
        <w:t xml:space="preserve">注册志愿者数  </w:t>
      </w:r>
      <w:r>
        <w:rPr>
          <w:rFonts w:ascii="宋体" w:hAnsi="宋体" w:eastAsia="宋体" w:cs="Times New Roman"/>
          <w:bCs/>
          <w:color w:val="auto"/>
          <w:kern w:val="0"/>
          <w:sz w:val="21"/>
          <w:szCs w:val="21"/>
        </w:rPr>
        <w:t>指对其具有一定的动员能力、有一定的考核要求，在本机构登记注册并长期通过参加本机构活动，提供志愿服务活动的非专职人员</w:t>
      </w:r>
      <w:r>
        <w:rPr>
          <w:rFonts w:hint="eastAsia" w:ascii="宋体" w:hAnsi="宋体" w:eastAsia="宋体" w:cs="Times New Roman"/>
          <w:bCs/>
          <w:color w:val="auto"/>
          <w:kern w:val="0"/>
          <w:sz w:val="21"/>
          <w:szCs w:val="21"/>
        </w:rPr>
        <w:t>的</w:t>
      </w:r>
      <w:r>
        <w:rPr>
          <w:rFonts w:ascii="宋体" w:hAnsi="宋体" w:eastAsia="宋体" w:cs="Times New Roman"/>
          <w:bCs/>
          <w:color w:val="auto"/>
          <w:kern w:val="0"/>
          <w:sz w:val="21"/>
          <w:szCs w:val="21"/>
        </w:rPr>
        <w:t>总数。随机参与、临时性参与的志愿者不计入。</w:t>
      </w:r>
    </w:p>
    <w:p>
      <w:pPr>
        <w:keepNext w:val="0"/>
        <w:keepLines w:val="0"/>
        <w:pageBreakBefore w:val="0"/>
        <w:widowControl w:val="0"/>
        <w:numPr>
          <w:ilvl w:val="0"/>
          <w:numId w:val="26"/>
        </w:numPr>
        <w:kinsoku/>
        <w:wordWrap/>
        <w:topLinePunct w:val="0"/>
        <w:autoSpaceDE/>
        <w:autoSpaceDN/>
        <w:bidi w:val="0"/>
        <w:adjustRightInd/>
        <w:snapToGrid/>
        <w:spacing w:line="400" w:lineRule="exact"/>
        <w:ind w:left="0" w:leftChars="0" w:firstLine="420" w:firstLineChars="200"/>
        <w:textAlignment w:val="auto"/>
        <w:rPr>
          <w:rFonts w:ascii="宋体" w:hAnsi="宋体" w:eastAsia="宋体" w:cs="Times New Roman"/>
          <w:bCs/>
          <w:color w:val="auto"/>
          <w:kern w:val="0"/>
          <w:sz w:val="21"/>
          <w:szCs w:val="21"/>
        </w:rPr>
      </w:pPr>
      <w:r>
        <w:rPr>
          <w:rFonts w:hint="eastAsia" w:ascii="黑体" w:hAnsi="黑体" w:eastAsia="黑体" w:cs="黑体"/>
          <w:color w:val="auto"/>
          <w:kern w:val="0"/>
          <w:sz w:val="21"/>
          <w:szCs w:val="21"/>
          <w:lang w:val="zh-CN" w:eastAsia="zh-CN" w:bidi="ar-SA"/>
        </w:rPr>
        <w:t xml:space="preserve">持证师资人数  </w:t>
      </w:r>
      <w:r>
        <w:rPr>
          <w:rFonts w:ascii="宋体" w:hAnsi="宋体" w:eastAsia="宋体" w:cs="Times New Roman"/>
          <w:bCs/>
          <w:color w:val="auto"/>
          <w:kern w:val="0"/>
          <w:sz w:val="21"/>
          <w:szCs w:val="21"/>
        </w:rPr>
        <w:t>指具有相关专业学历或取得国家有关部门颁发的专业技术、职业资格等相关师资证书人员（专职人员、注册志愿者纳入统计范围，随机参与、临时性参与的志愿者不纳入统计范围）</w:t>
      </w:r>
      <w:r>
        <w:rPr>
          <w:rFonts w:hint="eastAsia" w:ascii="宋体" w:hAnsi="宋体" w:eastAsia="宋体" w:cs="Times New Roman"/>
          <w:bCs/>
          <w:color w:val="auto"/>
          <w:kern w:val="0"/>
          <w:sz w:val="21"/>
          <w:szCs w:val="21"/>
        </w:rPr>
        <w:t>的总数</w:t>
      </w:r>
      <w:r>
        <w:rPr>
          <w:rFonts w:ascii="宋体" w:hAnsi="宋体" w:eastAsia="宋体" w:cs="Times New Roman"/>
          <w:bCs/>
          <w:color w:val="auto"/>
          <w:kern w:val="0"/>
          <w:sz w:val="21"/>
          <w:szCs w:val="21"/>
        </w:rPr>
        <w:t>。</w:t>
      </w:r>
    </w:p>
    <w:p>
      <w:pPr>
        <w:keepNext w:val="0"/>
        <w:keepLines w:val="0"/>
        <w:pageBreakBefore w:val="0"/>
        <w:widowControl w:val="0"/>
        <w:numPr>
          <w:ilvl w:val="0"/>
          <w:numId w:val="26"/>
        </w:numPr>
        <w:kinsoku/>
        <w:wordWrap/>
        <w:topLinePunct w:val="0"/>
        <w:autoSpaceDE/>
        <w:autoSpaceDN/>
        <w:bidi w:val="0"/>
        <w:adjustRightInd/>
        <w:snapToGrid/>
        <w:spacing w:line="400" w:lineRule="exact"/>
        <w:ind w:left="0" w:leftChars="0" w:firstLine="420" w:firstLineChars="200"/>
        <w:textAlignment w:val="auto"/>
        <w:rPr>
          <w:rFonts w:ascii="宋体" w:hAnsi="宋体" w:eastAsia="宋体" w:cs="Times New Roman"/>
          <w:bCs/>
          <w:color w:val="auto"/>
          <w:kern w:val="0"/>
          <w:sz w:val="21"/>
          <w:szCs w:val="21"/>
        </w:rPr>
      </w:pPr>
      <w:r>
        <w:rPr>
          <w:rFonts w:hint="eastAsia" w:ascii="黑体" w:hAnsi="黑体" w:eastAsia="黑体" w:cs="黑体"/>
          <w:color w:val="auto"/>
          <w:kern w:val="0"/>
          <w:sz w:val="21"/>
          <w:szCs w:val="21"/>
          <w:lang w:val="zh-CN" w:eastAsia="zh-CN" w:bidi="ar-SA"/>
        </w:rPr>
        <w:t>自有客车车辆数量</w:t>
      </w:r>
      <w:r>
        <w:rPr>
          <w:rFonts w:hint="eastAsia" w:ascii="宋体" w:hAnsi="宋体" w:eastAsia="宋体" w:cs="Times New Roman"/>
          <w:bCs/>
          <w:color w:val="auto"/>
          <w:kern w:val="0"/>
          <w:sz w:val="21"/>
          <w:szCs w:val="21"/>
          <w:lang w:eastAsia="zh-CN"/>
        </w:rPr>
        <w:t xml:space="preserve">  </w:t>
      </w:r>
      <w:r>
        <w:rPr>
          <w:rFonts w:ascii="宋体" w:hAnsi="宋体" w:eastAsia="宋体" w:cs="Times New Roman"/>
          <w:bCs/>
          <w:color w:val="auto"/>
          <w:kern w:val="0"/>
          <w:sz w:val="21"/>
          <w:szCs w:val="21"/>
        </w:rPr>
        <w:t>指机构拥有产权的客车车辆</w:t>
      </w:r>
      <w:r>
        <w:rPr>
          <w:rFonts w:hint="eastAsia" w:ascii="宋体" w:hAnsi="宋体" w:eastAsia="宋体" w:cs="Times New Roman"/>
          <w:bCs/>
          <w:color w:val="auto"/>
          <w:kern w:val="0"/>
          <w:sz w:val="21"/>
          <w:szCs w:val="21"/>
        </w:rPr>
        <w:t>的总数量。</w:t>
      </w:r>
    </w:p>
    <w:p>
      <w:pPr>
        <w:keepNext w:val="0"/>
        <w:keepLines w:val="0"/>
        <w:pageBreakBefore w:val="0"/>
        <w:widowControl w:val="0"/>
        <w:numPr>
          <w:ilvl w:val="0"/>
          <w:numId w:val="26"/>
        </w:numPr>
        <w:kinsoku/>
        <w:wordWrap/>
        <w:topLinePunct w:val="0"/>
        <w:autoSpaceDE/>
        <w:autoSpaceDN/>
        <w:bidi w:val="0"/>
        <w:adjustRightInd/>
        <w:snapToGrid/>
        <w:spacing w:line="400" w:lineRule="exact"/>
        <w:ind w:left="0" w:leftChars="0" w:firstLine="420" w:firstLineChars="200"/>
        <w:textAlignment w:val="auto"/>
        <w:rPr>
          <w:rFonts w:ascii="宋体" w:hAnsi="宋体" w:eastAsia="宋体" w:cs="Times New Roman"/>
          <w:bCs/>
          <w:color w:val="auto"/>
          <w:kern w:val="0"/>
          <w:sz w:val="21"/>
          <w:szCs w:val="21"/>
        </w:rPr>
      </w:pPr>
      <w:r>
        <w:rPr>
          <w:rFonts w:hint="eastAsia" w:ascii="黑体" w:hAnsi="黑体" w:eastAsia="黑体" w:cs="黑体"/>
          <w:color w:val="auto"/>
          <w:kern w:val="0"/>
          <w:sz w:val="21"/>
          <w:szCs w:val="21"/>
          <w:lang w:val="zh-CN" w:eastAsia="zh-CN" w:bidi="ar-SA"/>
        </w:rPr>
        <w:t xml:space="preserve">自有货运车辆数量  </w:t>
      </w:r>
      <w:r>
        <w:rPr>
          <w:rFonts w:ascii="宋体" w:hAnsi="宋体" w:eastAsia="宋体" w:cs="Times New Roman"/>
          <w:bCs/>
          <w:color w:val="auto"/>
          <w:kern w:val="0"/>
          <w:sz w:val="21"/>
          <w:szCs w:val="21"/>
        </w:rPr>
        <w:t>指机构拥有产权的货运车辆</w:t>
      </w:r>
      <w:r>
        <w:rPr>
          <w:rFonts w:hint="eastAsia" w:ascii="宋体" w:hAnsi="宋体" w:eastAsia="宋体" w:cs="Times New Roman"/>
          <w:bCs/>
          <w:color w:val="auto"/>
          <w:kern w:val="0"/>
          <w:sz w:val="21"/>
          <w:szCs w:val="21"/>
        </w:rPr>
        <w:t>的总数量。</w:t>
      </w:r>
    </w:p>
    <w:p>
      <w:pPr>
        <w:keepNext w:val="0"/>
        <w:keepLines w:val="0"/>
        <w:pageBreakBefore w:val="0"/>
        <w:widowControl w:val="0"/>
        <w:numPr>
          <w:ilvl w:val="0"/>
          <w:numId w:val="26"/>
        </w:numPr>
        <w:kinsoku/>
        <w:wordWrap/>
        <w:topLinePunct w:val="0"/>
        <w:autoSpaceDE/>
        <w:autoSpaceDN/>
        <w:bidi w:val="0"/>
        <w:adjustRightInd/>
        <w:snapToGrid/>
        <w:spacing w:line="400" w:lineRule="exact"/>
        <w:ind w:left="0" w:leftChars="0" w:firstLine="420" w:firstLineChars="200"/>
        <w:textAlignment w:val="auto"/>
        <w:rPr>
          <w:rFonts w:ascii="宋体" w:hAnsi="宋体" w:eastAsia="宋体" w:cs="Times New Roman"/>
          <w:bCs/>
          <w:color w:val="auto"/>
          <w:kern w:val="0"/>
          <w:sz w:val="21"/>
          <w:szCs w:val="21"/>
        </w:rPr>
      </w:pPr>
      <w:r>
        <w:rPr>
          <w:rFonts w:hint="eastAsia" w:ascii="黑体" w:hAnsi="黑体" w:eastAsia="黑体" w:cs="黑体"/>
          <w:color w:val="auto"/>
          <w:kern w:val="0"/>
          <w:sz w:val="21"/>
          <w:szCs w:val="21"/>
          <w:lang w:val="zh-CN" w:eastAsia="zh-CN" w:bidi="ar-SA"/>
        </w:rPr>
        <w:t xml:space="preserve">特种作业车辆数量  </w:t>
      </w:r>
      <w:r>
        <w:rPr>
          <w:rFonts w:ascii="宋体" w:hAnsi="宋体"/>
          <w:bCs/>
          <w:kern w:val="0"/>
          <w:szCs w:val="21"/>
        </w:rPr>
        <w:t>指</w:t>
      </w:r>
      <w:r>
        <w:rPr>
          <w:rFonts w:hint="eastAsia" w:ascii="宋体" w:hAnsi="宋体"/>
          <w:bCs/>
          <w:kern w:val="0"/>
          <w:szCs w:val="21"/>
        </w:rPr>
        <w:t>机构拥有产权的，</w:t>
      </w:r>
      <w:r>
        <w:rPr>
          <w:rFonts w:ascii="宋体" w:hAnsi="宋体"/>
          <w:bCs/>
          <w:kern w:val="0"/>
          <w:szCs w:val="21"/>
        </w:rPr>
        <w:t>具备专用功能，或经过特殊改装，专门用于完成特定货物、人员运输或特殊作业任务车辆</w:t>
      </w:r>
      <w:r>
        <w:rPr>
          <w:rFonts w:hint="eastAsia" w:ascii="宋体" w:hAnsi="宋体"/>
          <w:bCs/>
          <w:kern w:val="0"/>
          <w:szCs w:val="21"/>
        </w:rPr>
        <w:t>的总数量</w:t>
      </w:r>
      <w:r>
        <w:rPr>
          <w:rFonts w:hint="eastAsia" w:ascii="宋体" w:hAnsi="宋体" w:eastAsia="宋体" w:cs="Times New Roman"/>
          <w:bCs/>
          <w:color w:val="auto"/>
          <w:kern w:val="0"/>
          <w:sz w:val="21"/>
          <w:szCs w:val="21"/>
        </w:rPr>
        <w:t>。</w:t>
      </w:r>
    </w:p>
    <w:p>
      <w:pPr>
        <w:keepNext w:val="0"/>
        <w:keepLines w:val="0"/>
        <w:pageBreakBefore w:val="0"/>
        <w:widowControl w:val="0"/>
        <w:numPr>
          <w:ilvl w:val="0"/>
          <w:numId w:val="26"/>
        </w:numPr>
        <w:kinsoku/>
        <w:wordWrap/>
        <w:topLinePunct w:val="0"/>
        <w:autoSpaceDE/>
        <w:autoSpaceDN/>
        <w:bidi w:val="0"/>
        <w:adjustRightInd/>
        <w:snapToGrid/>
        <w:spacing w:line="400" w:lineRule="exact"/>
        <w:ind w:left="0" w:leftChars="0" w:firstLine="420" w:firstLineChars="200"/>
        <w:textAlignment w:val="auto"/>
        <w:rPr>
          <w:rFonts w:ascii="宋体" w:hAnsi="宋体" w:eastAsia="宋体" w:cs="Times New Roman"/>
          <w:bCs/>
          <w:color w:val="auto"/>
          <w:kern w:val="0"/>
          <w:sz w:val="21"/>
          <w:szCs w:val="21"/>
        </w:rPr>
      </w:pPr>
      <w:r>
        <w:rPr>
          <w:rFonts w:hint="eastAsia" w:ascii="黑体" w:hAnsi="黑体" w:eastAsia="黑体" w:cs="黑体"/>
          <w:color w:val="auto"/>
          <w:kern w:val="0"/>
          <w:sz w:val="21"/>
          <w:szCs w:val="21"/>
          <w:lang w:val="zh-CN" w:eastAsia="zh-CN" w:bidi="ar-SA"/>
        </w:rPr>
        <w:t xml:space="preserve">自有船只数量  </w:t>
      </w:r>
      <w:r>
        <w:rPr>
          <w:rFonts w:ascii="宋体" w:hAnsi="宋体" w:eastAsia="宋体" w:cs="Times New Roman"/>
          <w:bCs/>
          <w:color w:val="auto"/>
          <w:kern w:val="0"/>
          <w:sz w:val="21"/>
          <w:szCs w:val="21"/>
        </w:rPr>
        <w:t>指机构拥有产权的专业船只</w:t>
      </w:r>
      <w:r>
        <w:rPr>
          <w:rFonts w:hint="eastAsia" w:ascii="宋体" w:hAnsi="宋体" w:eastAsia="宋体" w:cs="Times New Roman"/>
          <w:bCs/>
          <w:color w:val="auto"/>
          <w:kern w:val="0"/>
          <w:sz w:val="21"/>
          <w:szCs w:val="21"/>
        </w:rPr>
        <w:t>的总数量</w:t>
      </w:r>
      <w:r>
        <w:rPr>
          <w:rFonts w:ascii="宋体" w:hAnsi="宋体" w:eastAsia="宋体" w:cs="Times New Roman"/>
          <w:bCs/>
          <w:color w:val="auto"/>
          <w:kern w:val="0"/>
          <w:sz w:val="21"/>
          <w:szCs w:val="21"/>
        </w:rPr>
        <w:t>。</w:t>
      </w:r>
    </w:p>
    <w:p>
      <w:pPr>
        <w:keepNext w:val="0"/>
        <w:keepLines w:val="0"/>
        <w:pageBreakBefore w:val="0"/>
        <w:widowControl w:val="0"/>
        <w:numPr>
          <w:ilvl w:val="0"/>
          <w:numId w:val="26"/>
        </w:numPr>
        <w:kinsoku/>
        <w:wordWrap/>
        <w:topLinePunct w:val="0"/>
        <w:autoSpaceDE/>
        <w:autoSpaceDN/>
        <w:bidi w:val="0"/>
        <w:adjustRightInd/>
        <w:snapToGrid/>
        <w:spacing w:line="400" w:lineRule="exact"/>
        <w:ind w:left="0" w:leftChars="0" w:firstLine="420" w:firstLineChars="200"/>
        <w:textAlignment w:val="auto"/>
        <w:rPr>
          <w:rFonts w:ascii="宋体" w:hAnsi="宋体" w:eastAsia="宋体" w:cs="Times New Roman"/>
          <w:bCs/>
          <w:color w:val="auto"/>
          <w:kern w:val="0"/>
          <w:sz w:val="21"/>
          <w:szCs w:val="21"/>
        </w:rPr>
      </w:pPr>
      <w:r>
        <w:rPr>
          <w:rFonts w:hint="eastAsia" w:ascii="黑体" w:hAnsi="黑体" w:eastAsia="黑体" w:cs="黑体"/>
          <w:color w:val="auto"/>
          <w:kern w:val="0"/>
          <w:sz w:val="21"/>
          <w:szCs w:val="21"/>
          <w:lang w:val="zh-CN" w:eastAsia="zh-CN" w:bidi="ar-SA"/>
        </w:rPr>
        <w:t xml:space="preserve">发电机数量  </w:t>
      </w:r>
      <w:r>
        <w:rPr>
          <w:rFonts w:ascii="宋体" w:hAnsi="宋体"/>
          <w:bCs/>
          <w:kern w:val="0"/>
          <w:szCs w:val="21"/>
        </w:rPr>
        <w:t>指</w:t>
      </w:r>
      <w:r>
        <w:rPr>
          <w:rFonts w:hint="eastAsia" w:ascii="宋体" w:hAnsi="宋体"/>
          <w:bCs/>
          <w:kern w:val="0"/>
          <w:szCs w:val="21"/>
        </w:rPr>
        <w:t>机构拥有的各类发电装备总数量</w:t>
      </w:r>
      <w:r>
        <w:rPr>
          <w:rFonts w:ascii="宋体" w:hAnsi="宋体" w:eastAsia="宋体" w:cs="Times New Roman"/>
          <w:bCs/>
          <w:color w:val="auto"/>
          <w:kern w:val="0"/>
          <w:sz w:val="21"/>
          <w:szCs w:val="21"/>
        </w:rPr>
        <w:t>。</w:t>
      </w:r>
    </w:p>
    <w:p>
      <w:pPr>
        <w:keepNext w:val="0"/>
        <w:keepLines w:val="0"/>
        <w:pageBreakBefore w:val="0"/>
        <w:widowControl w:val="0"/>
        <w:numPr>
          <w:ilvl w:val="0"/>
          <w:numId w:val="26"/>
        </w:numPr>
        <w:kinsoku/>
        <w:wordWrap/>
        <w:topLinePunct w:val="0"/>
        <w:autoSpaceDE/>
        <w:autoSpaceDN/>
        <w:bidi w:val="0"/>
        <w:adjustRightInd/>
        <w:snapToGrid/>
        <w:spacing w:line="400" w:lineRule="exact"/>
        <w:ind w:left="0" w:leftChars="0" w:firstLine="420" w:firstLineChars="200"/>
        <w:textAlignment w:val="auto"/>
        <w:rPr>
          <w:rFonts w:ascii="宋体" w:hAnsi="宋体" w:eastAsia="宋体" w:cs="Times New Roman"/>
          <w:bCs/>
          <w:color w:val="auto"/>
          <w:kern w:val="0"/>
          <w:sz w:val="21"/>
          <w:szCs w:val="21"/>
        </w:rPr>
      </w:pPr>
      <w:r>
        <w:rPr>
          <w:rFonts w:hint="eastAsia" w:ascii="黑体" w:hAnsi="黑体" w:eastAsia="黑体" w:cs="黑体"/>
          <w:color w:val="auto"/>
          <w:kern w:val="0"/>
          <w:sz w:val="21"/>
          <w:szCs w:val="21"/>
          <w:lang w:val="zh-CN" w:eastAsia="zh-CN" w:bidi="ar-SA"/>
        </w:rPr>
        <w:t>发电机总功率</w:t>
      </w:r>
      <w:r>
        <w:rPr>
          <w:rFonts w:hint="eastAsia" w:ascii="宋体" w:hAnsi="宋体" w:eastAsia="宋体" w:cs="Times New Roman"/>
          <w:bCs/>
          <w:color w:val="auto"/>
          <w:kern w:val="0"/>
          <w:sz w:val="21"/>
          <w:szCs w:val="21"/>
          <w:lang w:eastAsia="zh-CN"/>
        </w:rPr>
        <w:t xml:space="preserve">  </w:t>
      </w:r>
      <w:r>
        <w:rPr>
          <w:rFonts w:ascii="宋体" w:hAnsi="宋体" w:eastAsia="宋体" w:cs="Times New Roman"/>
          <w:bCs/>
          <w:color w:val="auto"/>
          <w:kern w:val="0"/>
          <w:sz w:val="21"/>
          <w:szCs w:val="21"/>
        </w:rPr>
        <w:t>指机构所有的发电机组在额定运行情况时所能输出的最大有功功率的总和，单位为千瓦(kW)，设备参数有</w:t>
      </w:r>
      <w:r>
        <w:rPr>
          <w:rFonts w:hint="eastAsia" w:ascii="宋体" w:hAnsi="宋体" w:cs="Times New Roman"/>
          <w:bCs/>
          <w:color w:val="auto"/>
          <w:kern w:val="0"/>
          <w:sz w:val="21"/>
          <w:szCs w:val="21"/>
          <w:lang w:eastAsia="zh-CN"/>
        </w:rPr>
        <w:t>标识</w:t>
      </w:r>
      <w:r>
        <w:rPr>
          <w:rFonts w:ascii="宋体" w:hAnsi="宋体" w:eastAsia="宋体" w:cs="Times New Roman"/>
          <w:bCs/>
          <w:color w:val="auto"/>
          <w:kern w:val="0"/>
          <w:sz w:val="21"/>
          <w:szCs w:val="21"/>
        </w:rPr>
        <w:t>的按标示填写。</w:t>
      </w:r>
    </w:p>
    <w:p>
      <w:pPr>
        <w:keepNext w:val="0"/>
        <w:keepLines w:val="0"/>
        <w:pageBreakBefore w:val="0"/>
        <w:widowControl w:val="0"/>
        <w:numPr>
          <w:ilvl w:val="0"/>
          <w:numId w:val="26"/>
        </w:numPr>
        <w:kinsoku/>
        <w:wordWrap/>
        <w:topLinePunct w:val="0"/>
        <w:autoSpaceDE/>
        <w:autoSpaceDN/>
        <w:bidi w:val="0"/>
        <w:adjustRightInd/>
        <w:snapToGrid/>
        <w:spacing w:line="400" w:lineRule="exact"/>
        <w:ind w:left="0" w:leftChars="0" w:firstLine="420" w:firstLineChars="200"/>
        <w:textAlignment w:val="auto"/>
        <w:rPr>
          <w:rFonts w:ascii="宋体" w:hAnsi="宋体" w:eastAsia="宋体" w:cs="Times New Roman"/>
          <w:bCs/>
          <w:color w:val="auto"/>
          <w:kern w:val="0"/>
          <w:sz w:val="21"/>
          <w:szCs w:val="21"/>
        </w:rPr>
      </w:pPr>
      <w:r>
        <w:rPr>
          <w:rFonts w:hint="eastAsia" w:ascii="黑体" w:hAnsi="黑体" w:eastAsia="黑体" w:cs="黑体"/>
          <w:kern w:val="0"/>
          <w:szCs w:val="21"/>
          <w:lang w:val="zh-CN"/>
        </w:rPr>
        <w:t xml:space="preserve">紧急医疗救护装备数量  </w:t>
      </w:r>
      <w:r>
        <w:rPr>
          <w:rFonts w:ascii="宋体" w:hAnsi="宋体"/>
          <w:bCs/>
          <w:kern w:val="0"/>
          <w:szCs w:val="21"/>
        </w:rPr>
        <w:t>指</w:t>
      </w:r>
      <w:r>
        <w:rPr>
          <w:rFonts w:hint="eastAsia" w:ascii="宋体" w:hAnsi="宋体"/>
          <w:bCs/>
          <w:kern w:val="0"/>
          <w:szCs w:val="21"/>
        </w:rPr>
        <w:t>机构拥有的</w:t>
      </w:r>
      <w:r>
        <w:rPr>
          <w:rFonts w:ascii="宋体" w:hAnsi="宋体"/>
          <w:bCs/>
          <w:kern w:val="0"/>
          <w:szCs w:val="21"/>
        </w:rPr>
        <w:t>急救包（箱）、担架、除颤器、监护仪、心肺复苏机、呼吸器、吸氧器、呼吸机等</w:t>
      </w:r>
      <w:r>
        <w:rPr>
          <w:rFonts w:hint="eastAsia" w:ascii="宋体" w:hAnsi="宋体"/>
          <w:bCs/>
          <w:kern w:val="0"/>
          <w:szCs w:val="21"/>
        </w:rPr>
        <w:t>紧急医疗救援装备总数量</w:t>
      </w:r>
      <w:r>
        <w:rPr>
          <w:rFonts w:ascii="宋体" w:hAnsi="宋体" w:eastAsia="宋体" w:cs="Times New Roman"/>
          <w:bCs/>
          <w:color w:val="auto"/>
          <w:kern w:val="0"/>
          <w:sz w:val="21"/>
          <w:szCs w:val="21"/>
        </w:rPr>
        <w:t>。</w:t>
      </w:r>
    </w:p>
    <w:p>
      <w:pPr>
        <w:keepNext w:val="0"/>
        <w:keepLines w:val="0"/>
        <w:pageBreakBefore w:val="0"/>
        <w:widowControl w:val="0"/>
        <w:numPr>
          <w:ilvl w:val="0"/>
          <w:numId w:val="26"/>
        </w:numPr>
        <w:kinsoku/>
        <w:wordWrap/>
        <w:topLinePunct w:val="0"/>
        <w:autoSpaceDE/>
        <w:autoSpaceDN/>
        <w:bidi w:val="0"/>
        <w:adjustRightInd/>
        <w:snapToGrid/>
        <w:spacing w:line="400" w:lineRule="exact"/>
        <w:ind w:left="0" w:leftChars="0" w:firstLine="420" w:firstLineChars="200"/>
        <w:textAlignment w:val="auto"/>
        <w:rPr>
          <w:rFonts w:ascii="宋体" w:hAnsi="宋体" w:eastAsia="宋体" w:cs="Times New Roman"/>
          <w:bCs/>
          <w:color w:val="auto"/>
          <w:kern w:val="0"/>
          <w:sz w:val="21"/>
          <w:szCs w:val="21"/>
        </w:rPr>
      </w:pPr>
      <w:r>
        <w:rPr>
          <w:rFonts w:hint="eastAsia" w:ascii="黑体" w:hAnsi="黑体" w:eastAsia="黑体" w:cs="黑体"/>
          <w:kern w:val="0"/>
          <w:szCs w:val="21"/>
          <w:lang w:val="zh-CN"/>
        </w:rPr>
        <w:t xml:space="preserve">帐篷/活动房屋数量  </w:t>
      </w:r>
      <w:r>
        <w:rPr>
          <w:rFonts w:ascii="宋体" w:hAnsi="宋体"/>
          <w:bCs/>
          <w:kern w:val="0"/>
          <w:szCs w:val="21"/>
        </w:rPr>
        <w:t>指</w:t>
      </w:r>
      <w:r>
        <w:rPr>
          <w:rFonts w:hint="eastAsia" w:ascii="宋体" w:hAnsi="宋体"/>
          <w:bCs/>
          <w:kern w:val="0"/>
          <w:szCs w:val="21"/>
        </w:rPr>
        <w:t>机构拥有的包括</w:t>
      </w:r>
      <w:r>
        <w:rPr>
          <w:rFonts w:ascii="宋体" w:hAnsi="宋体"/>
          <w:bCs/>
          <w:kern w:val="0"/>
          <w:szCs w:val="21"/>
        </w:rPr>
        <w:t>功能帐、住宿帐、活动房屋等</w:t>
      </w:r>
      <w:r>
        <w:rPr>
          <w:rFonts w:hint="eastAsia" w:ascii="宋体" w:hAnsi="宋体"/>
          <w:bCs/>
          <w:kern w:val="0"/>
          <w:szCs w:val="21"/>
        </w:rPr>
        <w:t>总数量</w:t>
      </w:r>
      <w:r>
        <w:rPr>
          <w:rFonts w:ascii="宋体" w:hAnsi="宋体" w:eastAsia="宋体" w:cs="Times New Roman"/>
          <w:bCs/>
          <w:color w:val="auto"/>
          <w:kern w:val="0"/>
          <w:sz w:val="21"/>
          <w:szCs w:val="21"/>
        </w:rPr>
        <w:t>。</w:t>
      </w:r>
    </w:p>
    <w:p>
      <w:pPr>
        <w:keepNext w:val="0"/>
        <w:keepLines w:val="0"/>
        <w:pageBreakBefore w:val="0"/>
        <w:widowControl w:val="0"/>
        <w:numPr>
          <w:ilvl w:val="0"/>
          <w:numId w:val="26"/>
        </w:numPr>
        <w:kinsoku/>
        <w:wordWrap/>
        <w:topLinePunct w:val="0"/>
        <w:autoSpaceDE/>
        <w:autoSpaceDN/>
        <w:bidi w:val="0"/>
        <w:adjustRightInd/>
        <w:snapToGrid/>
        <w:spacing w:line="400" w:lineRule="exact"/>
        <w:ind w:left="0" w:leftChars="0" w:firstLine="420" w:firstLineChars="200"/>
        <w:textAlignment w:val="auto"/>
        <w:rPr>
          <w:rFonts w:ascii="宋体" w:hAnsi="宋体" w:eastAsia="宋体" w:cs="Times New Roman"/>
          <w:bCs/>
          <w:color w:val="auto"/>
          <w:kern w:val="0"/>
          <w:sz w:val="21"/>
          <w:szCs w:val="21"/>
        </w:rPr>
      </w:pPr>
      <w:r>
        <w:rPr>
          <w:rFonts w:hint="eastAsia" w:ascii="黑体" w:hAnsi="黑体" w:eastAsia="黑体" w:cs="黑体"/>
          <w:kern w:val="0"/>
          <w:szCs w:val="21"/>
          <w:lang w:val="zh-CN"/>
        </w:rPr>
        <w:t xml:space="preserve">帐篷/活动房屋容纳总人数  </w:t>
      </w:r>
      <w:r>
        <w:rPr>
          <w:rFonts w:ascii="宋体" w:hAnsi="宋体"/>
          <w:bCs/>
          <w:kern w:val="0"/>
          <w:szCs w:val="21"/>
        </w:rPr>
        <w:t>指</w:t>
      </w:r>
      <w:r>
        <w:rPr>
          <w:rFonts w:hint="eastAsia" w:ascii="宋体" w:hAnsi="宋体"/>
          <w:bCs/>
          <w:kern w:val="0"/>
          <w:szCs w:val="21"/>
        </w:rPr>
        <w:t>机构拥有的</w:t>
      </w:r>
      <w:r>
        <w:rPr>
          <w:rFonts w:ascii="宋体" w:hAnsi="宋体"/>
          <w:bCs/>
          <w:kern w:val="0"/>
          <w:szCs w:val="21"/>
        </w:rPr>
        <w:t>帐篷、活动房屋</w:t>
      </w:r>
      <w:r>
        <w:rPr>
          <w:rFonts w:hint="eastAsia" w:ascii="宋体" w:hAnsi="宋体"/>
          <w:bCs/>
          <w:kern w:val="0"/>
          <w:szCs w:val="21"/>
        </w:rPr>
        <w:t>等</w:t>
      </w:r>
      <w:r>
        <w:rPr>
          <w:rFonts w:ascii="宋体" w:hAnsi="宋体"/>
          <w:bCs/>
          <w:kern w:val="0"/>
          <w:szCs w:val="21"/>
        </w:rPr>
        <w:t>可</w:t>
      </w:r>
      <w:r>
        <w:rPr>
          <w:rFonts w:hint="eastAsia" w:ascii="宋体" w:hAnsi="宋体"/>
          <w:bCs/>
          <w:kern w:val="0"/>
          <w:szCs w:val="21"/>
        </w:rPr>
        <w:t>容纳住宿的</w:t>
      </w:r>
      <w:r>
        <w:rPr>
          <w:rFonts w:ascii="宋体" w:hAnsi="宋体"/>
          <w:bCs/>
          <w:kern w:val="0"/>
          <w:szCs w:val="21"/>
        </w:rPr>
        <w:t>总人数</w:t>
      </w:r>
      <w:r>
        <w:rPr>
          <w:rFonts w:ascii="宋体" w:hAnsi="宋体" w:eastAsia="宋体" w:cs="Times New Roman"/>
          <w:bCs/>
          <w:color w:val="auto"/>
          <w:kern w:val="0"/>
          <w:sz w:val="21"/>
          <w:szCs w:val="21"/>
        </w:rPr>
        <w:t>。</w:t>
      </w:r>
    </w:p>
    <w:p>
      <w:pPr>
        <w:keepNext w:val="0"/>
        <w:keepLines w:val="0"/>
        <w:pageBreakBefore w:val="0"/>
        <w:widowControl w:val="0"/>
        <w:numPr>
          <w:ilvl w:val="0"/>
          <w:numId w:val="26"/>
        </w:numPr>
        <w:kinsoku/>
        <w:wordWrap/>
        <w:topLinePunct w:val="0"/>
        <w:autoSpaceDE/>
        <w:autoSpaceDN/>
        <w:bidi w:val="0"/>
        <w:adjustRightInd/>
        <w:snapToGrid/>
        <w:spacing w:line="400" w:lineRule="exact"/>
        <w:ind w:left="0" w:leftChars="0" w:firstLine="420" w:firstLineChars="200"/>
        <w:textAlignment w:val="auto"/>
        <w:rPr>
          <w:rFonts w:ascii="宋体" w:hAnsi="宋体" w:eastAsia="宋体" w:cs="Times New Roman"/>
          <w:bCs/>
          <w:color w:val="auto"/>
          <w:kern w:val="0"/>
          <w:sz w:val="21"/>
          <w:szCs w:val="21"/>
        </w:rPr>
      </w:pPr>
      <w:r>
        <w:rPr>
          <w:rFonts w:hint="eastAsia" w:ascii="黑体" w:hAnsi="黑体" w:eastAsia="黑体" w:cs="黑体"/>
          <w:color w:val="auto"/>
          <w:kern w:val="0"/>
          <w:sz w:val="21"/>
          <w:szCs w:val="21"/>
          <w:lang w:val="zh-CN" w:eastAsia="zh-CN" w:bidi="ar-SA"/>
        </w:rPr>
        <w:t xml:space="preserve">演练、培训、科普宣教次数  </w:t>
      </w:r>
      <w:r>
        <w:rPr>
          <w:rFonts w:hint="eastAsia" w:ascii="宋体" w:hAnsi="宋体" w:eastAsia="宋体" w:cs="Times New Roman"/>
          <w:bCs/>
          <w:color w:val="auto"/>
          <w:kern w:val="0"/>
          <w:sz w:val="21"/>
          <w:szCs w:val="21"/>
        </w:rPr>
        <w:t>调查年度，组织</w:t>
      </w:r>
      <w:r>
        <w:rPr>
          <w:rFonts w:ascii="宋体" w:hAnsi="宋体" w:eastAsia="宋体" w:cs="Times New Roman"/>
          <w:bCs/>
          <w:color w:val="auto"/>
          <w:kern w:val="0"/>
          <w:sz w:val="21"/>
          <w:szCs w:val="21"/>
        </w:rPr>
        <w:t>的防灾减灾救灾演练、培训和科普宣传教育次数。</w:t>
      </w:r>
    </w:p>
    <w:p>
      <w:pPr>
        <w:keepNext w:val="0"/>
        <w:keepLines w:val="0"/>
        <w:pageBreakBefore w:val="0"/>
        <w:widowControl w:val="0"/>
        <w:numPr>
          <w:ilvl w:val="0"/>
          <w:numId w:val="26"/>
        </w:numPr>
        <w:kinsoku/>
        <w:wordWrap/>
        <w:topLinePunct w:val="0"/>
        <w:autoSpaceDE/>
        <w:autoSpaceDN/>
        <w:bidi w:val="0"/>
        <w:adjustRightInd/>
        <w:snapToGrid/>
        <w:spacing w:line="400" w:lineRule="exact"/>
        <w:ind w:left="0" w:leftChars="0" w:firstLine="420" w:firstLineChars="200"/>
        <w:textAlignment w:val="auto"/>
        <w:rPr>
          <w:rFonts w:ascii="宋体" w:hAnsi="宋体" w:eastAsia="宋体" w:cs="Times New Roman"/>
          <w:bCs/>
          <w:color w:val="auto"/>
          <w:kern w:val="0"/>
          <w:sz w:val="21"/>
          <w:szCs w:val="21"/>
        </w:rPr>
      </w:pPr>
      <w:r>
        <w:rPr>
          <w:rFonts w:hint="eastAsia" w:ascii="黑体" w:hAnsi="黑体" w:eastAsia="黑体" w:cs="黑体"/>
          <w:bCs w:val="0"/>
          <w:color w:val="auto"/>
          <w:kern w:val="0"/>
          <w:sz w:val="21"/>
          <w:szCs w:val="21"/>
          <w:lang w:val="zh-CN" w:eastAsia="zh-CN"/>
        </w:rPr>
        <w:t xml:space="preserve">演练、培训、科普宣教受众总人次 </w:t>
      </w:r>
      <w:r>
        <w:rPr>
          <w:rFonts w:hint="eastAsia" w:ascii="宋体" w:hAnsi="宋体" w:eastAsia="宋体" w:cs="Times New Roman"/>
          <w:bCs/>
          <w:color w:val="auto"/>
          <w:kern w:val="0"/>
          <w:sz w:val="21"/>
          <w:szCs w:val="21"/>
          <w:lang w:val="zh-CN" w:eastAsia="zh-CN"/>
        </w:rPr>
        <w:t xml:space="preserve"> </w:t>
      </w:r>
      <w:r>
        <w:rPr>
          <w:rFonts w:hint="eastAsia" w:ascii="宋体" w:hAnsi="宋体" w:eastAsia="宋体" w:cs="Times New Roman"/>
          <w:bCs/>
          <w:color w:val="auto"/>
          <w:kern w:val="0"/>
          <w:sz w:val="21"/>
          <w:szCs w:val="21"/>
        </w:rPr>
        <w:t>调查年度，组织</w:t>
      </w:r>
      <w:r>
        <w:rPr>
          <w:rFonts w:ascii="宋体" w:hAnsi="宋体" w:eastAsia="宋体" w:cs="Times New Roman"/>
          <w:bCs/>
          <w:color w:val="auto"/>
          <w:kern w:val="0"/>
          <w:sz w:val="21"/>
          <w:szCs w:val="21"/>
        </w:rPr>
        <w:t>的防灾减灾救灾演练、培训和科普宣传教育活动受众的总人次。</w:t>
      </w:r>
    </w:p>
    <w:p>
      <w:pPr>
        <w:keepNext w:val="0"/>
        <w:keepLines w:val="0"/>
        <w:pageBreakBefore w:val="0"/>
        <w:wordWrap/>
        <w:topLinePunct w:val="0"/>
        <w:bidi w:val="0"/>
        <w:spacing w:line="400" w:lineRule="exact"/>
        <w:jc w:val="center"/>
        <w:rPr>
          <w:rFonts w:hint="eastAsia" w:ascii="宋体" w:hAnsi="宋体"/>
          <w:b/>
          <w:bCs/>
          <w:color w:val="auto"/>
          <w:sz w:val="28"/>
          <w:szCs w:val="28"/>
          <w:lang w:eastAsia="zh-CN"/>
        </w:rPr>
      </w:pPr>
      <w:bookmarkStart w:id="477" w:name="_Toc863698559"/>
      <w:bookmarkStart w:id="478" w:name="_Toc826612634"/>
      <w:bookmarkStart w:id="479" w:name="_Toc1278700288"/>
      <w:bookmarkStart w:id="480" w:name="_Toc1106492037"/>
      <w:bookmarkStart w:id="481" w:name="_Toc527162602"/>
      <w:bookmarkStart w:id="482" w:name="_Toc2008342899"/>
      <w:bookmarkStart w:id="483" w:name="_Toc733721238"/>
    </w:p>
    <w:p>
      <w:pPr>
        <w:keepNext w:val="0"/>
        <w:keepLines w:val="0"/>
        <w:pageBreakBefore w:val="0"/>
        <w:wordWrap/>
        <w:topLinePunct w:val="0"/>
        <w:bidi w:val="0"/>
        <w:spacing w:line="400" w:lineRule="exact"/>
        <w:jc w:val="center"/>
        <w:rPr>
          <w:rFonts w:hint="eastAsia"/>
          <w:sz w:val="32"/>
          <w:szCs w:val="32"/>
        </w:rPr>
      </w:pPr>
      <w:r>
        <w:rPr>
          <w:rFonts w:hint="eastAsia" w:ascii="宋体" w:hAnsi="宋体"/>
          <w:b/>
          <w:bCs/>
          <w:color w:val="auto"/>
          <w:sz w:val="28"/>
          <w:szCs w:val="28"/>
          <w:lang w:eastAsia="zh-CN"/>
        </w:rPr>
        <w:t>（</w:t>
      </w:r>
      <w:r>
        <w:rPr>
          <w:rFonts w:hint="eastAsia" w:ascii="宋体" w:hAnsi="宋体"/>
          <w:b/>
          <w:bCs/>
          <w:color w:val="auto"/>
          <w:sz w:val="28"/>
          <w:szCs w:val="28"/>
          <w:lang w:val="en-US" w:eastAsia="zh-CN"/>
        </w:rPr>
        <w:t>二十二</w:t>
      </w:r>
      <w:r>
        <w:rPr>
          <w:rFonts w:hint="eastAsia" w:ascii="宋体" w:hAnsi="宋体"/>
          <w:b/>
          <w:bCs/>
          <w:color w:val="auto"/>
          <w:sz w:val="28"/>
          <w:szCs w:val="28"/>
          <w:lang w:eastAsia="zh-CN"/>
        </w:rPr>
        <w:t>）</w:t>
      </w:r>
      <w:r>
        <w:rPr>
          <w:rFonts w:hint="eastAsia" w:ascii="宋体" w:hAnsi="宋体"/>
          <w:b/>
          <w:bCs/>
          <w:color w:val="auto"/>
          <w:sz w:val="28"/>
          <w:szCs w:val="28"/>
        </w:rPr>
        <w:t>乡镇（街道）防灾减灾</w:t>
      </w:r>
      <w:r>
        <w:rPr>
          <w:rFonts w:hint="eastAsia" w:ascii="宋体" w:hAnsi="宋体"/>
          <w:b/>
          <w:bCs/>
          <w:color w:val="auto"/>
          <w:sz w:val="28"/>
          <w:szCs w:val="28"/>
          <w:lang w:val="en-US" w:eastAsia="zh-CN"/>
        </w:rPr>
        <w:t>救灾</w:t>
      </w:r>
      <w:r>
        <w:rPr>
          <w:rFonts w:hint="eastAsia" w:ascii="宋体" w:hAnsi="宋体"/>
          <w:b/>
          <w:bCs/>
          <w:color w:val="auto"/>
          <w:sz w:val="28"/>
          <w:szCs w:val="28"/>
        </w:rPr>
        <w:t>能力调查表</w:t>
      </w:r>
      <w:bookmarkEnd w:id="477"/>
      <w:bookmarkEnd w:id="478"/>
      <w:bookmarkEnd w:id="479"/>
      <w:bookmarkEnd w:id="480"/>
      <w:bookmarkEnd w:id="481"/>
      <w:bookmarkEnd w:id="482"/>
      <w:bookmarkEnd w:id="483"/>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center"/>
        <w:textAlignment w:val="auto"/>
        <w:rPr>
          <w:rFonts w:hint="eastAsia" w:ascii="宋体" w:hAnsi="宋体" w:eastAsia="宋体" w:cs="Times New Roman"/>
          <w:b w:val="0"/>
          <w:bCs w:val="0"/>
          <w:color w:val="auto"/>
          <w:sz w:val="32"/>
          <w:szCs w:val="32"/>
        </w:rPr>
      </w:pPr>
    </w:p>
    <w:p>
      <w:pPr>
        <w:pStyle w:val="40"/>
        <w:keepNext w:val="0"/>
        <w:keepLines w:val="0"/>
        <w:pageBreakBefore w:val="0"/>
        <w:widowControl w:val="0"/>
        <w:numPr>
          <w:ilvl w:val="0"/>
          <w:numId w:val="27"/>
        </w:numPr>
        <w:kinsoku/>
        <w:wordWrap/>
        <w:overflowPunct w:val="0"/>
        <w:topLinePunct w:val="0"/>
        <w:autoSpaceDE/>
        <w:autoSpaceDN/>
        <w:bidi w:val="0"/>
        <w:adjustRightInd/>
        <w:snapToGrid/>
        <w:spacing w:beforeLines="0" w:line="400" w:lineRule="exact"/>
        <w:ind w:left="0" w:leftChars="0" w:firstLine="420" w:firstLineChars="200"/>
        <w:textAlignment w:val="auto"/>
        <w:rPr>
          <w:rFonts w:ascii="宋体" w:hAnsi="宋体"/>
          <w:bCs/>
          <w:color w:val="auto"/>
          <w:sz w:val="21"/>
          <w:szCs w:val="21"/>
          <w:lang w:val="zh-CN"/>
        </w:rPr>
      </w:pPr>
      <w:r>
        <w:rPr>
          <w:rFonts w:hint="eastAsia" w:ascii="黑体" w:hAnsi="黑体" w:eastAsia="黑体" w:cs="黑体"/>
          <w:color w:val="auto"/>
          <w:kern w:val="0"/>
          <w:sz w:val="21"/>
          <w:szCs w:val="21"/>
          <w:lang w:val="zh-CN" w:eastAsia="zh-CN" w:bidi="ar-SA"/>
        </w:rPr>
        <w:t>乡镇政府/街道办事处所在地</w:t>
      </w:r>
      <w:r>
        <w:rPr>
          <w:rFonts w:hint="eastAsia" w:ascii="宋体" w:hAnsi="宋体"/>
          <w:bCs/>
          <w:color w:val="auto"/>
          <w:sz w:val="21"/>
          <w:szCs w:val="21"/>
          <w:lang w:val="zh-CN"/>
        </w:rPr>
        <w:t xml:space="preserve">  乡镇政府、街道办事处所在地址，例如  XX路XX号。</w:t>
      </w:r>
    </w:p>
    <w:p>
      <w:pPr>
        <w:pStyle w:val="40"/>
        <w:keepNext w:val="0"/>
        <w:keepLines w:val="0"/>
        <w:pageBreakBefore w:val="0"/>
        <w:widowControl w:val="0"/>
        <w:numPr>
          <w:ilvl w:val="0"/>
          <w:numId w:val="27"/>
        </w:numPr>
        <w:kinsoku/>
        <w:wordWrap/>
        <w:overflowPunct w:val="0"/>
        <w:topLinePunct w:val="0"/>
        <w:autoSpaceDE/>
        <w:autoSpaceDN/>
        <w:bidi w:val="0"/>
        <w:adjustRightInd/>
        <w:snapToGrid/>
        <w:spacing w:beforeLines="0" w:line="400" w:lineRule="exact"/>
        <w:ind w:left="0" w:leftChars="0" w:firstLine="420" w:firstLineChars="200"/>
        <w:textAlignment w:val="auto"/>
        <w:rPr>
          <w:rFonts w:ascii="宋体" w:hAnsi="宋体"/>
          <w:bCs/>
          <w:color w:val="auto"/>
          <w:sz w:val="21"/>
          <w:szCs w:val="21"/>
          <w:lang w:val="zh-CN"/>
        </w:rPr>
      </w:pPr>
      <w:r>
        <w:rPr>
          <w:rFonts w:hint="eastAsia" w:ascii="黑体" w:hAnsi="黑体" w:eastAsia="黑体" w:cs="黑体"/>
          <w:color w:val="auto"/>
          <w:kern w:val="0"/>
          <w:sz w:val="21"/>
          <w:szCs w:val="21"/>
          <w:lang w:val="zh-CN" w:eastAsia="zh-CN" w:bidi="ar-SA"/>
        </w:rPr>
        <w:t>总户数</w:t>
      </w:r>
      <w:r>
        <w:rPr>
          <w:rFonts w:hint="eastAsia" w:ascii="宋体" w:hAnsi="宋体"/>
          <w:bCs/>
          <w:color w:val="auto"/>
          <w:sz w:val="21"/>
          <w:szCs w:val="21"/>
          <w:lang w:val="zh-CN"/>
        </w:rPr>
        <w:t xml:space="preserve">  调查年度，乡镇（街道）</w:t>
      </w:r>
      <w:r>
        <w:rPr>
          <w:rFonts w:ascii="宋体" w:hAnsi="宋体"/>
          <w:bCs/>
          <w:color w:val="auto"/>
          <w:sz w:val="21"/>
          <w:szCs w:val="21"/>
          <w:lang w:val="zh-CN"/>
        </w:rPr>
        <w:t>常住户的总数，含家庭户和集体户。</w:t>
      </w:r>
      <w:r>
        <w:rPr>
          <w:rFonts w:ascii="Times New Roman" w:hAnsi="Times New Roman"/>
          <w:bCs/>
          <w:color w:val="auto"/>
          <w:sz w:val="21"/>
          <w:szCs w:val="21"/>
          <w:lang w:val="zh-CN"/>
        </w:rPr>
        <w:t>‌‌‌</w:t>
      </w:r>
    </w:p>
    <w:p>
      <w:pPr>
        <w:pStyle w:val="40"/>
        <w:keepNext w:val="0"/>
        <w:keepLines w:val="0"/>
        <w:pageBreakBefore w:val="0"/>
        <w:widowControl w:val="0"/>
        <w:numPr>
          <w:ilvl w:val="0"/>
          <w:numId w:val="27"/>
        </w:numPr>
        <w:kinsoku/>
        <w:wordWrap/>
        <w:overflowPunct w:val="0"/>
        <w:topLinePunct w:val="0"/>
        <w:autoSpaceDE/>
        <w:autoSpaceDN/>
        <w:bidi w:val="0"/>
        <w:adjustRightInd/>
        <w:snapToGrid/>
        <w:spacing w:beforeLines="0" w:line="400" w:lineRule="exact"/>
        <w:ind w:left="0" w:leftChars="0" w:firstLine="420" w:firstLineChars="200"/>
        <w:textAlignment w:val="auto"/>
        <w:rPr>
          <w:rFonts w:ascii="宋体" w:hAnsi="宋体"/>
          <w:bCs/>
          <w:color w:val="auto"/>
          <w:sz w:val="21"/>
          <w:szCs w:val="21"/>
          <w:lang w:val="zh-CN"/>
        </w:rPr>
      </w:pPr>
      <w:r>
        <w:rPr>
          <w:rFonts w:hint="eastAsia" w:ascii="黑体" w:hAnsi="黑体" w:eastAsia="黑体" w:cs="黑体"/>
          <w:color w:val="auto"/>
          <w:kern w:val="0"/>
          <w:sz w:val="21"/>
          <w:szCs w:val="21"/>
          <w:lang w:val="zh-CN" w:eastAsia="zh-CN" w:bidi="ar-SA"/>
        </w:rPr>
        <w:t xml:space="preserve">常住人口数  </w:t>
      </w:r>
      <w:r>
        <w:rPr>
          <w:rFonts w:hint="eastAsia" w:ascii="宋体" w:hAnsi="宋体"/>
          <w:bCs/>
          <w:color w:val="auto"/>
          <w:sz w:val="21"/>
          <w:szCs w:val="21"/>
          <w:lang w:val="zh-CN"/>
        </w:rPr>
        <w:t>调查年度，包括户口在本地、全年经常在家或在家居住6个月以上的人口数；以及户口不在本地，但在本辖区居住6个月以上的人口数。采用统计部门的口径填写。</w:t>
      </w:r>
    </w:p>
    <w:p>
      <w:pPr>
        <w:pStyle w:val="40"/>
        <w:keepNext w:val="0"/>
        <w:keepLines w:val="0"/>
        <w:pageBreakBefore w:val="0"/>
        <w:widowControl w:val="0"/>
        <w:numPr>
          <w:ilvl w:val="0"/>
          <w:numId w:val="27"/>
        </w:numPr>
        <w:kinsoku/>
        <w:wordWrap/>
        <w:overflowPunct w:val="0"/>
        <w:topLinePunct w:val="0"/>
        <w:autoSpaceDE/>
        <w:autoSpaceDN/>
        <w:bidi w:val="0"/>
        <w:adjustRightInd/>
        <w:snapToGrid/>
        <w:spacing w:beforeLines="0" w:line="400" w:lineRule="exact"/>
        <w:ind w:left="0" w:leftChars="0" w:firstLine="420" w:firstLineChars="200"/>
        <w:textAlignment w:val="auto"/>
        <w:rPr>
          <w:rFonts w:ascii="宋体" w:hAnsi="宋体"/>
          <w:bCs/>
          <w:color w:val="auto"/>
          <w:sz w:val="21"/>
          <w:szCs w:val="21"/>
          <w:lang w:val="zh-CN"/>
        </w:rPr>
      </w:pPr>
      <w:r>
        <w:rPr>
          <w:rFonts w:hint="eastAsia" w:ascii="黑体" w:hAnsi="黑体" w:eastAsia="黑体" w:cs="黑体"/>
          <w:kern w:val="0"/>
          <w:sz w:val="21"/>
          <w:szCs w:val="21"/>
          <w:lang w:val="zh-CN"/>
        </w:rPr>
        <w:t xml:space="preserve">负责防灾减灾救灾工作人员数量 </w:t>
      </w:r>
      <w:r>
        <w:rPr>
          <w:rFonts w:hint="eastAsia" w:ascii="宋体" w:hAnsi="宋体"/>
          <w:sz w:val="21"/>
          <w:szCs w:val="21"/>
        </w:rPr>
        <w:t xml:space="preserve"> 辖区本级负责防灾减灾救灾工作的灾害管理人员数量，如防灾科、减灾科等工作人员数量，不含临时聘用人员。只统计本级防灾减灾救灾人员数量，不含辖区内各村（社区）的防灾减灾救灾人员数量</w:t>
      </w:r>
      <w:r>
        <w:rPr>
          <w:rFonts w:hint="eastAsia" w:ascii="宋体" w:hAnsi="宋体"/>
          <w:color w:val="auto"/>
          <w:sz w:val="21"/>
          <w:szCs w:val="21"/>
        </w:rPr>
        <w:t>。</w:t>
      </w:r>
    </w:p>
    <w:p>
      <w:pPr>
        <w:pStyle w:val="40"/>
        <w:keepNext w:val="0"/>
        <w:keepLines w:val="0"/>
        <w:pageBreakBefore w:val="0"/>
        <w:widowControl w:val="0"/>
        <w:numPr>
          <w:ilvl w:val="0"/>
          <w:numId w:val="27"/>
        </w:numPr>
        <w:kinsoku/>
        <w:wordWrap/>
        <w:overflowPunct w:val="0"/>
        <w:topLinePunct w:val="0"/>
        <w:autoSpaceDE/>
        <w:autoSpaceDN/>
        <w:bidi w:val="0"/>
        <w:adjustRightInd/>
        <w:snapToGrid/>
        <w:spacing w:beforeLines="0" w:line="400" w:lineRule="exact"/>
        <w:ind w:left="0" w:leftChars="0" w:firstLine="420" w:firstLineChars="200"/>
        <w:textAlignment w:val="auto"/>
        <w:rPr>
          <w:rFonts w:ascii="宋体" w:hAnsi="宋体"/>
          <w:bCs/>
          <w:color w:val="auto"/>
          <w:sz w:val="21"/>
          <w:szCs w:val="21"/>
          <w:lang w:val="zh-CN"/>
        </w:rPr>
      </w:pPr>
      <w:r>
        <w:rPr>
          <w:rFonts w:hint="eastAsia" w:ascii="黑体" w:hAnsi="黑体" w:eastAsia="黑体" w:cs="黑体"/>
          <w:kern w:val="0"/>
          <w:sz w:val="21"/>
          <w:szCs w:val="21"/>
          <w:lang w:val="zh-CN"/>
        </w:rPr>
        <w:t xml:space="preserve">灾害信息员人数  </w:t>
      </w:r>
      <w:r>
        <w:rPr>
          <w:rFonts w:hint="eastAsia" w:ascii="宋体" w:hAnsi="宋体"/>
          <w:sz w:val="21"/>
          <w:szCs w:val="21"/>
        </w:rPr>
        <w:t>辖区本级</w:t>
      </w:r>
      <w:r>
        <w:rPr>
          <w:rFonts w:ascii="宋体" w:hAnsi="宋体"/>
          <w:sz w:val="21"/>
          <w:szCs w:val="21"/>
        </w:rPr>
        <w:t>从事灾害信息收集、传递、整理、分析及评估等工作的</w:t>
      </w:r>
      <w:r>
        <w:rPr>
          <w:rFonts w:hint="eastAsia" w:ascii="宋体" w:hAnsi="宋体"/>
          <w:sz w:val="21"/>
          <w:szCs w:val="21"/>
        </w:rPr>
        <w:t>基层</w:t>
      </w:r>
      <w:r>
        <w:rPr>
          <w:rFonts w:ascii="宋体" w:hAnsi="宋体"/>
          <w:sz w:val="21"/>
          <w:szCs w:val="21"/>
        </w:rPr>
        <w:t>专业人员</w:t>
      </w:r>
      <w:r>
        <w:rPr>
          <w:rFonts w:hint="eastAsia" w:ascii="宋体" w:hAnsi="宋体"/>
          <w:sz w:val="21"/>
          <w:szCs w:val="21"/>
        </w:rPr>
        <w:t>数量，这些人员主要</w:t>
      </w:r>
      <w:r>
        <w:rPr>
          <w:rFonts w:ascii="宋体" w:hAnsi="宋体"/>
          <w:sz w:val="21"/>
          <w:szCs w:val="21"/>
        </w:rPr>
        <w:t>负责灾害预警传递、灾情信息收集上报</w:t>
      </w:r>
      <w:r>
        <w:rPr>
          <w:rFonts w:hint="eastAsia" w:ascii="宋体" w:hAnsi="宋体"/>
          <w:sz w:val="21"/>
          <w:szCs w:val="21"/>
        </w:rPr>
        <w:t>、评估核查，</w:t>
      </w:r>
      <w:r>
        <w:rPr>
          <w:rFonts w:ascii="宋体" w:hAnsi="宋体"/>
          <w:sz w:val="21"/>
          <w:szCs w:val="21"/>
        </w:rPr>
        <w:t>以及协助抢险救灾</w:t>
      </w:r>
      <w:r>
        <w:rPr>
          <w:rFonts w:hint="eastAsia" w:ascii="宋体" w:hAnsi="宋体"/>
          <w:sz w:val="21"/>
          <w:szCs w:val="21"/>
        </w:rPr>
        <w:t>、群众紧急转移安置、紧急生活救助</w:t>
      </w:r>
      <w:r>
        <w:rPr>
          <w:rFonts w:ascii="宋体" w:hAnsi="宋体"/>
          <w:sz w:val="21"/>
          <w:szCs w:val="21"/>
        </w:rPr>
        <w:t>等工作</w:t>
      </w:r>
      <w:r>
        <w:rPr>
          <w:rFonts w:hint="eastAsia" w:ascii="宋体" w:hAnsi="宋体"/>
          <w:sz w:val="21"/>
          <w:szCs w:val="21"/>
        </w:rPr>
        <w:t>。只统计本级的灾害信息员，不含辖区内各村（社区）的灾害信息员人数</w:t>
      </w:r>
      <w:r>
        <w:rPr>
          <w:rFonts w:hint="eastAsia" w:ascii="宋体" w:hAnsi="宋体"/>
          <w:color w:val="auto"/>
          <w:sz w:val="21"/>
          <w:szCs w:val="21"/>
        </w:rPr>
        <w:t>。</w:t>
      </w:r>
    </w:p>
    <w:p>
      <w:pPr>
        <w:pStyle w:val="40"/>
        <w:keepNext w:val="0"/>
        <w:keepLines w:val="0"/>
        <w:pageBreakBefore w:val="0"/>
        <w:widowControl w:val="0"/>
        <w:numPr>
          <w:ilvl w:val="0"/>
          <w:numId w:val="27"/>
        </w:numPr>
        <w:kinsoku/>
        <w:wordWrap/>
        <w:overflowPunct w:val="0"/>
        <w:topLinePunct w:val="0"/>
        <w:autoSpaceDE/>
        <w:autoSpaceDN/>
        <w:bidi w:val="0"/>
        <w:adjustRightInd/>
        <w:snapToGrid/>
        <w:spacing w:beforeLines="0" w:line="400" w:lineRule="exact"/>
        <w:ind w:left="0" w:leftChars="0" w:firstLine="420" w:firstLineChars="200"/>
        <w:textAlignment w:val="auto"/>
        <w:rPr>
          <w:rFonts w:ascii="宋体" w:hAnsi="宋体"/>
          <w:bCs/>
          <w:color w:val="auto"/>
          <w:sz w:val="21"/>
          <w:szCs w:val="21"/>
          <w:lang w:val="zh-CN"/>
        </w:rPr>
      </w:pPr>
      <w:r>
        <w:rPr>
          <w:rFonts w:hint="eastAsia" w:ascii="黑体" w:hAnsi="黑体" w:eastAsia="黑体" w:cs="黑体"/>
          <w:kern w:val="0"/>
          <w:sz w:val="21"/>
          <w:szCs w:val="21"/>
          <w:lang w:val="zh-CN"/>
        </w:rPr>
        <w:t xml:space="preserve">与县级指挥平台联通的村（社区）数量比例  </w:t>
      </w:r>
      <w:r>
        <w:rPr>
          <w:rFonts w:hint="eastAsia" w:ascii="宋体" w:hAnsi="宋体"/>
          <w:bCs/>
          <w:sz w:val="21"/>
          <w:szCs w:val="21"/>
          <w:lang w:val="zh-CN"/>
        </w:rPr>
        <w:t>与指挥平台联通的村（社区）数量占本辖区所有村（社区）数量比例，保留两位小数</w:t>
      </w:r>
      <w:r>
        <w:rPr>
          <w:rFonts w:hint="eastAsia" w:ascii="宋体" w:hAnsi="宋体"/>
          <w:bCs/>
          <w:color w:val="auto"/>
          <w:sz w:val="21"/>
          <w:szCs w:val="21"/>
          <w:lang w:val="zh-CN"/>
        </w:rPr>
        <w:t>。</w:t>
      </w:r>
    </w:p>
    <w:p>
      <w:pPr>
        <w:pStyle w:val="40"/>
        <w:keepNext w:val="0"/>
        <w:keepLines w:val="0"/>
        <w:pageBreakBefore w:val="0"/>
        <w:widowControl w:val="0"/>
        <w:numPr>
          <w:ilvl w:val="0"/>
          <w:numId w:val="27"/>
        </w:numPr>
        <w:kinsoku/>
        <w:wordWrap/>
        <w:overflowPunct w:val="0"/>
        <w:topLinePunct w:val="0"/>
        <w:autoSpaceDE/>
        <w:autoSpaceDN/>
        <w:bidi w:val="0"/>
        <w:adjustRightInd/>
        <w:snapToGrid/>
        <w:spacing w:beforeLines="0" w:line="400" w:lineRule="exact"/>
        <w:ind w:left="0" w:leftChars="0" w:firstLine="420" w:firstLineChars="200"/>
        <w:textAlignment w:val="auto"/>
        <w:rPr>
          <w:rFonts w:ascii="宋体" w:hAnsi="宋体"/>
          <w:bCs/>
          <w:color w:val="auto"/>
          <w:sz w:val="21"/>
          <w:szCs w:val="21"/>
          <w:lang w:val="zh-CN"/>
        </w:rPr>
      </w:pPr>
      <w:r>
        <w:rPr>
          <w:rFonts w:hint="eastAsia" w:ascii="黑体" w:hAnsi="黑体" w:eastAsia="黑体" w:cs="黑体"/>
          <w:kern w:val="0"/>
          <w:sz w:val="21"/>
          <w:szCs w:val="21"/>
          <w:lang w:val="zh-CN"/>
        </w:rPr>
        <w:t>与本辖区建立联动机制的乡镇（街道）数量</w:t>
      </w:r>
      <w:r>
        <w:rPr>
          <w:rFonts w:hint="eastAsia" w:ascii="宋体" w:hAnsi="宋体"/>
          <w:bCs/>
          <w:sz w:val="21"/>
          <w:szCs w:val="21"/>
          <w:lang w:val="zh-CN"/>
        </w:rPr>
        <w:t xml:space="preserve">  与本乡镇（街道）建立联动机制的周边乡镇（街道）数量</w:t>
      </w:r>
      <w:r>
        <w:rPr>
          <w:rFonts w:hint="eastAsia" w:ascii="宋体" w:hAnsi="宋体"/>
          <w:bCs/>
          <w:color w:val="auto"/>
          <w:sz w:val="21"/>
          <w:szCs w:val="21"/>
          <w:lang w:val="zh-CN"/>
        </w:rPr>
        <w:t>。</w:t>
      </w:r>
    </w:p>
    <w:p>
      <w:pPr>
        <w:pStyle w:val="40"/>
        <w:keepNext w:val="0"/>
        <w:keepLines w:val="0"/>
        <w:pageBreakBefore w:val="0"/>
        <w:widowControl w:val="0"/>
        <w:numPr>
          <w:ilvl w:val="0"/>
          <w:numId w:val="27"/>
        </w:numPr>
        <w:kinsoku/>
        <w:wordWrap/>
        <w:overflowPunct w:val="0"/>
        <w:topLinePunct w:val="0"/>
        <w:autoSpaceDE/>
        <w:autoSpaceDN/>
        <w:bidi w:val="0"/>
        <w:adjustRightInd/>
        <w:snapToGrid/>
        <w:spacing w:beforeLines="0" w:line="400" w:lineRule="exact"/>
        <w:ind w:left="0" w:leftChars="0" w:firstLine="420" w:firstLineChars="200"/>
        <w:textAlignment w:val="auto"/>
        <w:rPr>
          <w:rFonts w:ascii="宋体" w:hAnsi="宋体"/>
          <w:bCs/>
          <w:color w:val="auto"/>
          <w:sz w:val="21"/>
          <w:szCs w:val="21"/>
          <w:lang w:val="zh-CN"/>
        </w:rPr>
      </w:pPr>
      <w:r>
        <w:rPr>
          <w:rFonts w:hint="eastAsia" w:ascii="黑体" w:hAnsi="黑体" w:eastAsia="黑体" w:cs="黑体"/>
          <w:kern w:val="0"/>
          <w:sz w:val="21"/>
          <w:szCs w:val="21"/>
          <w:lang w:val="zh-CN"/>
        </w:rPr>
        <w:t xml:space="preserve">风险评估开展情况  </w:t>
      </w:r>
      <w:r>
        <w:rPr>
          <w:rFonts w:hint="eastAsia" w:ascii="宋体" w:hAnsi="宋体"/>
          <w:bCs/>
          <w:sz w:val="21"/>
          <w:szCs w:val="21"/>
          <w:lang w:val="zh-CN"/>
        </w:rPr>
        <w:t xml:space="preserve">调查年度，乡镇（街道）开展风险评估的情况，包括 </w:t>
      </w:r>
      <w:r>
        <w:rPr>
          <w:rFonts w:ascii="宋体" w:hAnsi="宋体"/>
          <w:bCs/>
          <w:sz w:val="21"/>
          <w:szCs w:val="21"/>
          <w:lang w:val="zh-CN"/>
        </w:rPr>
        <w:t xml:space="preserve"> </w:t>
      </w:r>
      <w:r>
        <w:rPr>
          <w:rFonts w:hint="eastAsia" w:asciiTheme="minorEastAsia" w:hAnsiTheme="minorEastAsia" w:eastAsiaTheme="minorEastAsia" w:cstheme="minorEastAsia"/>
          <w:sz w:val="21"/>
          <w:szCs w:val="21"/>
        </w:rPr>
        <w:t>①</w:t>
      </w:r>
      <w:r>
        <w:rPr>
          <w:rFonts w:hint="eastAsia" w:ascii="宋体" w:hAnsi="宋体"/>
          <w:sz w:val="21"/>
          <w:szCs w:val="21"/>
        </w:rPr>
        <w:t>首次开展，</w:t>
      </w:r>
      <w:r>
        <w:rPr>
          <w:rFonts w:hint="eastAsia" w:asciiTheme="minorEastAsia" w:hAnsiTheme="minorEastAsia" w:eastAsiaTheme="minorEastAsia" w:cstheme="minorEastAsia"/>
          <w:sz w:val="21"/>
          <w:szCs w:val="21"/>
        </w:rPr>
        <w:t>②</w:t>
      </w:r>
      <w:r>
        <w:rPr>
          <w:rFonts w:hint="eastAsia" w:ascii="宋体" w:hAnsi="宋体"/>
          <w:sz w:val="21"/>
          <w:szCs w:val="21"/>
        </w:rPr>
        <w:t>大幅修改，</w:t>
      </w:r>
      <w:r>
        <w:rPr>
          <w:rFonts w:hint="eastAsia" w:asciiTheme="minorEastAsia" w:hAnsiTheme="minorEastAsia" w:eastAsiaTheme="minorEastAsia" w:cstheme="minorEastAsia"/>
          <w:sz w:val="21"/>
          <w:szCs w:val="21"/>
        </w:rPr>
        <w:t>③</w:t>
      </w:r>
      <w:r>
        <w:rPr>
          <w:rFonts w:hint="eastAsia" w:ascii="宋体" w:hAnsi="宋体"/>
          <w:sz w:val="21"/>
          <w:szCs w:val="21"/>
        </w:rPr>
        <w:t>小幅修改，</w:t>
      </w:r>
      <w:r>
        <w:rPr>
          <w:rFonts w:hint="eastAsia" w:asciiTheme="minorEastAsia" w:hAnsiTheme="minorEastAsia" w:eastAsiaTheme="minorEastAsia" w:cstheme="minorEastAsia"/>
          <w:sz w:val="21"/>
          <w:szCs w:val="21"/>
        </w:rPr>
        <w:t>④</w:t>
      </w:r>
      <w:r>
        <w:rPr>
          <w:rFonts w:hint="eastAsia" w:ascii="宋体" w:hAnsi="宋体"/>
          <w:sz w:val="21"/>
          <w:szCs w:val="21"/>
        </w:rPr>
        <w:t>未开展</w:t>
      </w:r>
      <w:r>
        <w:rPr>
          <w:rFonts w:hint="eastAsia" w:ascii="宋体" w:hAnsi="宋体"/>
          <w:color w:val="auto"/>
          <w:sz w:val="21"/>
          <w:szCs w:val="21"/>
        </w:rPr>
        <w:t>。</w:t>
      </w:r>
    </w:p>
    <w:p>
      <w:pPr>
        <w:pStyle w:val="40"/>
        <w:keepNext w:val="0"/>
        <w:keepLines w:val="0"/>
        <w:pageBreakBefore w:val="0"/>
        <w:widowControl w:val="0"/>
        <w:numPr>
          <w:ilvl w:val="0"/>
          <w:numId w:val="27"/>
        </w:numPr>
        <w:kinsoku/>
        <w:wordWrap/>
        <w:overflowPunct w:val="0"/>
        <w:topLinePunct w:val="0"/>
        <w:autoSpaceDE/>
        <w:autoSpaceDN/>
        <w:bidi w:val="0"/>
        <w:adjustRightInd/>
        <w:snapToGrid/>
        <w:spacing w:beforeLines="0" w:line="400" w:lineRule="exact"/>
        <w:ind w:left="0" w:leftChars="0" w:firstLine="420" w:firstLineChars="200"/>
        <w:textAlignment w:val="auto"/>
        <w:rPr>
          <w:rFonts w:ascii="宋体" w:hAnsi="宋体"/>
          <w:bCs/>
          <w:color w:val="auto"/>
          <w:sz w:val="21"/>
          <w:szCs w:val="21"/>
          <w:lang w:val="zh-CN"/>
        </w:rPr>
      </w:pPr>
      <w:r>
        <w:rPr>
          <w:rFonts w:hint="eastAsia" w:ascii="黑体" w:hAnsi="黑体" w:eastAsia="黑体" w:cs="黑体"/>
          <w:color w:val="auto"/>
          <w:kern w:val="0"/>
          <w:sz w:val="21"/>
          <w:szCs w:val="21"/>
          <w:lang w:val="zh-CN" w:eastAsia="zh-CN" w:bidi="ar-SA"/>
        </w:rPr>
        <w:t xml:space="preserve">地质灾害隐患点数量  </w:t>
      </w:r>
      <w:r>
        <w:rPr>
          <w:rFonts w:hint="eastAsia" w:ascii="宋体" w:hAnsi="宋体"/>
          <w:bCs/>
          <w:color w:val="auto"/>
          <w:sz w:val="21"/>
          <w:szCs w:val="21"/>
          <w:lang w:val="zh-CN"/>
        </w:rPr>
        <w:t>辖区内已查明的地质灾害隐患点数量。</w:t>
      </w:r>
    </w:p>
    <w:p>
      <w:pPr>
        <w:pStyle w:val="40"/>
        <w:keepNext w:val="0"/>
        <w:keepLines w:val="0"/>
        <w:pageBreakBefore w:val="0"/>
        <w:widowControl w:val="0"/>
        <w:numPr>
          <w:ilvl w:val="0"/>
          <w:numId w:val="27"/>
        </w:numPr>
        <w:kinsoku/>
        <w:wordWrap/>
        <w:overflowPunct w:val="0"/>
        <w:topLinePunct w:val="0"/>
        <w:autoSpaceDE/>
        <w:autoSpaceDN/>
        <w:bidi w:val="0"/>
        <w:adjustRightInd/>
        <w:snapToGrid/>
        <w:spacing w:beforeLines="0" w:line="400" w:lineRule="exact"/>
        <w:ind w:left="0" w:leftChars="0" w:firstLine="420" w:firstLineChars="200"/>
        <w:textAlignment w:val="auto"/>
        <w:rPr>
          <w:rFonts w:ascii="宋体" w:hAnsi="宋体"/>
          <w:bCs/>
          <w:color w:val="auto"/>
          <w:sz w:val="21"/>
          <w:szCs w:val="21"/>
          <w:lang w:val="zh-CN"/>
        </w:rPr>
      </w:pPr>
      <w:r>
        <w:rPr>
          <w:rFonts w:hint="eastAsia" w:ascii="黑体" w:hAnsi="黑体" w:eastAsia="黑体" w:cs="黑体"/>
          <w:kern w:val="0"/>
          <w:sz w:val="21"/>
          <w:szCs w:val="21"/>
          <w:lang w:val="zh-CN"/>
        </w:rPr>
        <w:t xml:space="preserve">叫应终端数量 </w:t>
      </w:r>
      <w:r>
        <w:rPr>
          <w:rFonts w:hint="eastAsia" w:ascii="宋体" w:hAnsi="宋体"/>
          <w:bCs/>
          <w:sz w:val="21"/>
          <w:szCs w:val="21"/>
          <w:lang w:val="zh-CN"/>
        </w:rPr>
        <w:t xml:space="preserve"> 辖区内</w:t>
      </w:r>
      <w:r>
        <w:rPr>
          <w:rFonts w:ascii="宋体" w:hAnsi="宋体"/>
          <w:bCs/>
          <w:sz w:val="21"/>
          <w:szCs w:val="21"/>
          <w:lang w:val="zh-CN"/>
        </w:rPr>
        <w:t>专门为极端灾害环境设计的高可靠性应急通信与预警设备</w:t>
      </w:r>
      <w:r>
        <w:rPr>
          <w:rFonts w:hint="eastAsia" w:ascii="宋体" w:hAnsi="宋体"/>
          <w:bCs/>
          <w:sz w:val="21"/>
          <w:szCs w:val="21"/>
          <w:lang w:val="zh-CN"/>
        </w:rPr>
        <w:t>的总数量，这些设备主要</w:t>
      </w:r>
      <w:r>
        <w:rPr>
          <w:rFonts w:ascii="宋体" w:hAnsi="宋体"/>
          <w:bCs/>
          <w:sz w:val="21"/>
          <w:szCs w:val="21"/>
          <w:lang w:val="zh-CN"/>
        </w:rPr>
        <w:t>用于在“断路、断电、断网”条件下，确保预警信息仍能精准、及时地传递到户，包括户外广播、入户报警器、呼叫器/控制终端等</w:t>
      </w:r>
      <w:r>
        <w:rPr>
          <w:rFonts w:ascii="宋体" w:hAnsi="宋体"/>
          <w:bCs/>
          <w:color w:val="auto"/>
          <w:sz w:val="21"/>
          <w:szCs w:val="21"/>
          <w:lang w:val="zh-CN"/>
        </w:rPr>
        <w:t>。</w:t>
      </w:r>
    </w:p>
    <w:p>
      <w:pPr>
        <w:pStyle w:val="40"/>
        <w:keepNext w:val="0"/>
        <w:keepLines w:val="0"/>
        <w:pageBreakBefore w:val="0"/>
        <w:widowControl w:val="0"/>
        <w:numPr>
          <w:ilvl w:val="0"/>
          <w:numId w:val="27"/>
        </w:numPr>
        <w:kinsoku/>
        <w:wordWrap/>
        <w:overflowPunct w:val="0"/>
        <w:topLinePunct w:val="0"/>
        <w:autoSpaceDE/>
        <w:autoSpaceDN/>
        <w:bidi w:val="0"/>
        <w:adjustRightInd/>
        <w:snapToGrid/>
        <w:spacing w:beforeLines="0" w:line="400" w:lineRule="exact"/>
        <w:ind w:left="0" w:leftChars="0" w:firstLine="420" w:firstLineChars="200"/>
        <w:textAlignment w:val="auto"/>
        <w:rPr>
          <w:rFonts w:ascii="宋体" w:hAnsi="宋体"/>
          <w:bCs/>
          <w:color w:val="auto"/>
          <w:sz w:val="21"/>
          <w:szCs w:val="21"/>
          <w:lang w:val="zh-CN"/>
        </w:rPr>
      </w:pPr>
      <w:r>
        <w:rPr>
          <w:rFonts w:hint="eastAsia" w:ascii="黑体" w:hAnsi="黑体" w:eastAsia="黑体" w:cs="黑体"/>
          <w:color w:val="auto"/>
          <w:kern w:val="0"/>
          <w:sz w:val="21"/>
          <w:szCs w:val="21"/>
          <w:lang w:val="zh-CN" w:eastAsia="zh-CN" w:bidi="ar-SA"/>
        </w:rPr>
        <w:t xml:space="preserve">应急预案数量 </w:t>
      </w:r>
      <w:r>
        <w:rPr>
          <w:rFonts w:hint="eastAsia" w:ascii="宋体" w:hAnsi="宋体"/>
          <w:bCs/>
          <w:color w:val="auto"/>
          <w:sz w:val="21"/>
          <w:szCs w:val="21"/>
          <w:lang w:val="zh-CN"/>
        </w:rPr>
        <w:t xml:space="preserve"> 针对本乡镇（街道）自然灾害和风险隐患特点制定的应急预案（包括综合性和专项应急预案）的总数。</w:t>
      </w:r>
    </w:p>
    <w:p>
      <w:pPr>
        <w:keepNext w:val="0"/>
        <w:keepLines w:val="0"/>
        <w:pageBreakBefore w:val="0"/>
        <w:widowControl w:val="0"/>
        <w:numPr>
          <w:ilvl w:val="0"/>
          <w:numId w:val="27"/>
        </w:numPr>
        <w:kinsoku/>
        <w:wordWrap/>
        <w:overflowPunct w:val="0"/>
        <w:topLinePunct w:val="0"/>
        <w:autoSpaceDE/>
        <w:autoSpaceDN/>
        <w:bidi w:val="0"/>
        <w:adjustRightInd/>
        <w:snapToGrid/>
        <w:spacing w:line="400" w:lineRule="exact"/>
        <w:ind w:left="0" w:leftChars="0" w:firstLine="420" w:firstLineChars="200"/>
        <w:textAlignment w:val="auto"/>
        <w:rPr>
          <w:rFonts w:ascii="宋体" w:hAnsi="宋体" w:eastAsia="宋体" w:cs="Times New Roman"/>
          <w:bCs/>
          <w:color w:val="auto"/>
          <w:sz w:val="21"/>
          <w:szCs w:val="21"/>
          <w:lang w:val="zh-CN"/>
        </w:rPr>
      </w:pPr>
      <w:r>
        <w:rPr>
          <w:rFonts w:hint="eastAsia" w:ascii="黑体" w:hAnsi="黑体" w:eastAsia="黑体" w:cs="黑体"/>
          <w:color w:val="auto"/>
          <w:kern w:val="0"/>
          <w:sz w:val="21"/>
          <w:szCs w:val="21"/>
          <w:lang w:val="zh-CN" w:eastAsia="zh-CN" w:bidi="ar-SA"/>
        </w:rPr>
        <w:t xml:space="preserve">应急预案制修订个数 </w:t>
      </w:r>
      <w:r>
        <w:rPr>
          <w:rFonts w:hint="eastAsia" w:ascii="宋体" w:hAnsi="宋体" w:eastAsia="宋体" w:cs="Times New Roman"/>
          <w:bCs/>
          <w:color w:val="auto"/>
          <w:sz w:val="21"/>
          <w:szCs w:val="21"/>
          <w:lang w:val="zh-CN"/>
        </w:rPr>
        <w:t xml:space="preserve"> </w:t>
      </w:r>
      <w:r>
        <w:rPr>
          <w:rFonts w:hint="eastAsia" w:ascii="宋体" w:hAnsi="宋体" w:eastAsia="宋体" w:cs="Times New Roman"/>
          <w:bCs/>
          <w:color w:val="auto"/>
          <w:kern w:val="0"/>
          <w:sz w:val="21"/>
          <w:szCs w:val="21"/>
        </w:rPr>
        <w:t>调查年度内，</w:t>
      </w:r>
      <w:r>
        <w:rPr>
          <w:rFonts w:hint="eastAsia" w:ascii="宋体" w:hAnsi="宋体" w:eastAsia="宋体" w:cs="Times New Roman"/>
          <w:bCs/>
          <w:color w:val="auto"/>
          <w:sz w:val="21"/>
          <w:szCs w:val="21"/>
          <w:lang w:val="zh-CN"/>
        </w:rPr>
        <w:t>制定或修订的本级应急预案数量。</w:t>
      </w:r>
    </w:p>
    <w:p>
      <w:pPr>
        <w:pStyle w:val="40"/>
        <w:keepNext w:val="0"/>
        <w:keepLines w:val="0"/>
        <w:pageBreakBefore w:val="0"/>
        <w:widowControl w:val="0"/>
        <w:numPr>
          <w:ilvl w:val="0"/>
          <w:numId w:val="27"/>
        </w:numPr>
        <w:kinsoku/>
        <w:wordWrap/>
        <w:overflowPunct w:val="0"/>
        <w:topLinePunct w:val="0"/>
        <w:autoSpaceDE/>
        <w:autoSpaceDN/>
        <w:bidi w:val="0"/>
        <w:adjustRightInd/>
        <w:snapToGrid/>
        <w:spacing w:beforeLines="0" w:line="400" w:lineRule="exact"/>
        <w:ind w:left="0" w:leftChars="0" w:firstLine="420" w:firstLineChars="200"/>
        <w:textAlignment w:val="auto"/>
        <w:rPr>
          <w:rFonts w:ascii="宋体" w:hAnsi="宋体"/>
          <w:bCs/>
          <w:color w:val="auto"/>
          <w:sz w:val="21"/>
          <w:szCs w:val="21"/>
          <w:lang w:val="zh-CN"/>
        </w:rPr>
      </w:pPr>
      <w:r>
        <w:rPr>
          <w:rFonts w:hint="eastAsia" w:ascii="黑体" w:hAnsi="黑体" w:eastAsia="黑体" w:cs="黑体"/>
          <w:color w:val="auto"/>
          <w:kern w:val="0"/>
          <w:sz w:val="21"/>
          <w:szCs w:val="21"/>
          <w:lang w:val="zh-CN" w:eastAsia="zh-CN" w:bidi="ar-SA"/>
        </w:rPr>
        <w:t xml:space="preserve">应急避难场所数量  </w:t>
      </w:r>
      <w:r>
        <w:rPr>
          <w:rFonts w:hint="eastAsia" w:ascii="宋体" w:hAnsi="宋体"/>
          <w:bCs/>
          <w:color w:val="auto"/>
          <w:sz w:val="21"/>
          <w:szCs w:val="21"/>
          <w:lang w:val="zh-CN"/>
        </w:rPr>
        <w:t>由乡镇（街道）本级建设或认定的、用于</w:t>
      </w:r>
      <w:r>
        <w:rPr>
          <w:rFonts w:ascii="宋体" w:hAnsi="宋体"/>
          <w:bCs/>
          <w:color w:val="auto"/>
          <w:sz w:val="21"/>
          <w:szCs w:val="21"/>
          <w:lang w:val="zh-CN"/>
        </w:rPr>
        <w:t>应对地震、洪涝等</w:t>
      </w:r>
      <w:r>
        <w:rPr>
          <w:rFonts w:hint="eastAsia" w:ascii="宋体" w:hAnsi="宋体"/>
          <w:bCs/>
          <w:color w:val="auto"/>
          <w:sz w:val="21"/>
          <w:szCs w:val="21"/>
          <w:lang w:val="zh-CN"/>
        </w:rPr>
        <w:t>灾害</w:t>
      </w:r>
      <w:r>
        <w:rPr>
          <w:rFonts w:ascii="宋体" w:hAnsi="宋体"/>
          <w:bCs/>
          <w:color w:val="auto"/>
          <w:sz w:val="21"/>
          <w:szCs w:val="21"/>
          <w:lang w:val="zh-CN"/>
        </w:rPr>
        <w:t>设立的临时安置区域</w:t>
      </w:r>
      <w:r>
        <w:rPr>
          <w:rFonts w:hint="eastAsia" w:ascii="宋体" w:hAnsi="宋体"/>
          <w:bCs/>
          <w:color w:val="auto"/>
          <w:sz w:val="21"/>
          <w:szCs w:val="21"/>
          <w:lang w:val="zh-CN"/>
        </w:rPr>
        <w:t>的数量</w:t>
      </w:r>
      <w:r>
        <w:rPr>
          <w:rFonts w:ascii="宋体" w:hAnsi="宋体"/>
          <w:bCs/>
          <w:color w:val="auto"/>
          <w:sz w:val="21"/>
          <w:szCs w:val="21"/>
          <w:lang w:val="zh-CN"/>
        </w:rPr>
        <w:t>，通常选址于公园、广场及学校操场等公共空间，日常也可用于应急逃生知识宣传教育。</w:t>
      </w:r>
      <w:r>
        <w:rPr>
          <w:rFonts w:hint="eastAsia" w:ascii="宋体" w:hAnsi="宋体"/>
          <w:bCs/>
          <w:color w:val="auto"/>
          <w:sz w:val="21"/>
          <w:szCs w:val="21"/>
          <w:lang w:val="zh-CN"/>
        </w:rPr>
        <w:t>不包括由辖区内村（社区）建设或认定的应急避难场所。</w:t>
      </w:r>
    </w:p>
    <w:p>
      <w:pPr>
        <w:pStyle w:val="40"/>
        <w:keepNext w:val="0"/>
        <w:keepLines w:val="0"/>
        <w:pageBreakBefore w:val="0"/>
        <w:widowControl w:val="0"/>
        <w:numPr>
          <w:ilvl w:val="0"/>
          <w:numId w:val="27"/>
        </w:numPr>
        <w:kinsoku/>
        <w:wordWrap/>
        <w:overflowPunct w:val="0"/>
        <w:topLinePunct w:val="0"/>
        <w:autoSpaceDE/>
        <w:autoSpaceDN/>
        <w:bidi w:val="0"/>
        <w:adjustRightInd/>
        <w:snapToGrid/>
        <w:spacing w:beforeLines="0" w:line="400" w:lineRule="exact"/>
        <w:ind w:left="0" w:leftChars="0" w:firstLine="420" w:firstLineChars="200"/>
        <w:textAlignment w:val="auto"/>
        <w:rPr>
          <w:rFonts w:ascii="宋体" w:hAnsi="宋体"/>
          <w:bCs/>
          <w:color w:val="auto"/>
          <w:sz w:val="21"/>
          <w:szCs w:val="21"/>
          <w:lang w:val="zh-CN"/>
        </w:rPr>
      </w:pPr>
      <w:r>
        <w:rPr>
          <w:rFonts w:hint="eastAsia" w:ascii="黑体" w:hAnsi="黑体" w:eastAsia="黑体" w:cs="黑体"/>
          <w:color w:val="auto"/>
          <w:kern w:val="0"/>
          <w:sz w:val="21"/>
          <w:szCs w:val="21"/>
          <w:lang w:val="zh-CN" w:eastAsia="zh-CN" w:bidi="ar-SA"/>
        </w:rPr>
        <w:t xml:space="preserve">应急避难场所有效避难面积 </w:t>
      </w:r>
      <w:r>
        <w:rPr>
          <w:rFonts w:hint="eastAsia" w:ascii="宋体" w:hAnsi="宋体"/>
          <w:bCs/>
          <w:color w:val="auto"/>
          <w:sz w:val="21"/>
          <w:szCs w:val="21"/>
          <w:lang w:val="zh-CN"/>
        </w:rPr>
        <w:t xml:space="preserve"> </w:t>
      </w:r>
      <w:r>
        <w:rPr>
          <w:rFonts w:ascii="宋体" w:hAnsi="宋体"/>
          <w:bCs/>
          <w:color w:val="auto"/>
          <w:sz w:val="21"/>
          <w:szCs w:val="21"/>
          <w:lang w:val="zh-CN"/>
        </w:rPr>
        <w:t>乡镇</w:t>
      </w:r>
      <w:r>
        <w:rPr>
          <w:rFonts w:hint="eastAsia" w:ascii="宋体" w:hAnsi="宋体"/>
          <w:bCs/>
          <w:color w:val="auto"/>
          <w:sz w:val="21"/>
          <w:szCs w:val="21"/>
          <w:lang w:val="zh-CN"/>
        </w:rPr>
        <w:t>（</w:t>
      </w:r>
      <w:r>
        <w:rPr>
          <w:rFonts w:ascii="宋体" w:hAnsi="宋体"/>
          <w:bCs/>
          <w:color w:val="auto"/>
          <w:sz w:val="21"/>
          <w:szCs w:val="21"/>
          <w:lang w:val="zh-CN"/>
        </w:rPr>
        <w:t>街道</w:t>
      </w:r>
      <w:r>
        <w:rPr>
          <w:rFonts w:hint="eastAsia" w:ascii="宋体" w:hAnsi="宋体"/>
          <w:bCs/>
          <w:color w:val="auto"/>
          <w:sz w:val="21"/>
          <w:szCs w:val="21"/>
          <w:lang w:val="zh-CN"/>
        </w:rPr>
        <w:t>）本级建设或认定的灾害应急避难场所的有效避难面积总和，</w:t>
      </w:r>
      <w:r>
        <w:rPr>
          <w:rFonts w:hint="eastAsia" w:ascii="宋体" w:hAnsi="宋体"/>
          <w:bCs/>
          <w:color w:val="auto"/>
          <w:kern w:val="0"/>
          <w:sz w:val="21"/>
          <w:szCs w:val="21"/>
        </w:rPr>
        <w:t>保留两位小数。</w:t>
      </w:r>
    </w:p>
    <w:p>
      <w:pPr>
        <w:pStyle w:val="40"/>
        <w:keepNext w:val="0"/>
        <w:keepLines w:val="0"/>
        <w:pageBreakBefore w:val="0"/>
        <w:widowControl w:val="0"/>
        <w:numPr>
          <w:ilvl w:val="0"/>
          <w:numId w:val="27"/>
        </w:numPr>
        <w:kinsoku/>
        <w:wordWrap/>
        <w:overflowPunct w:val="0"/>
        <w:topLinePunct w:val="0"/>
        <w:autoSpaceDE/>
        <w:autoSpaceDN/>
        <w:bidi w:val="0"/>
        <w:adjustRightInd/>
        <w:snapToGrid/>
        <w:spacing w:beforeLines="0" w:line="400" w:lineRule="exact"/>
        <w:ind w:left="0" w:leftChars="0" w:firstLine="420" w:firstLineChars="200"/>
        <w:textAlignment w:val="auto"/>
        <w:rPr>
          <w:rFonts w:ascii="宋体" w:hAnsi="宋体"/>
          <w:bCs/>
          <w:color w:val="auto"/>
          <w:sz w:val="21"/>
          <w:szCs w:val="21"/>
          <w:lang w:val="zh-CN"/>
        </w:rPr>
      </w:pPr>
      <w:r>
        <w:rPr>
          <w:rFonts w:hint="eastAsia" w:ascii="黑体" w:hAnsi="黑体" w:eastAsia="黑体" w:cs="黑体"/>
          <w:color w:val="auto"/>
          <w:kern w:val="0"/>
          <w:sz w:val="21"/>
          <w:szCs w:val="21"/>
          <w:lang w:val="zh-CN" w:eastAsia="zh-CN" w:bidi="ar-SA"/>
        </w:rPr>
        <w:t xml:space="preserve">小型消防站数量 </w:t>
      </w:r>
      <w:r>
        <w:rPr>
          <w:rFonts w:hint="eastAsia" w:ascii="宋体" w:hAnsi="宋体"/>
          <w:bCs/>
          <w:color w:val="auto"/>
          <w:sz w:val="21"/>
          <w:szCs w:val="21"/>
          <w:lang w:val="zh-CN"/>
        </w:rPr>
        <w:t xml:space="preserve"> 辖区内</w:t>
      </w:r>
      <w:r>
        <w:rPr>
          <w:rFonts w:ascii="宋体" w:hAnsi="宋体"/>
          <w:bCs/>
          <w:color w:val="auto"/>
          <w:sz w:val="21"/>
          <w:szCs w:val="21"/>
          <w:lang w:val="zh-CN"/>
        </w:rPr>
        <w:t>以</w:t>
      </w:r>
      <w:r>
        <w:rPr>
          <w:rFonts w:hint="eastAsia" w:ascii="宋体" w:hAnsi="宋体"/>
          <w:bCs/>
          <w:color w:val="auto"/>
          <w:sz w:val="21"/>
          <w:szCs w:val="21"/>
          <w:lang w:val="zh-CN"/>
        </w:rPr>
        <w:t>“</w:t>
      </w:r>
      <w:r>
        <w:rPr>
          <w:rFonts w:ascii="宋体" w:hAnsi="宋体"/>
          <w:bCs/>
          <w:color w:val="auto"/>
          <w:sz w:val="21"/>
          <w:szCs w:val="21"/>
          <w:lang w:val="zh-CN"/>
        </w:rPr>
        <w:t>灭小、灭早</w:t>
      </w:r>
      <w:r>
        <w:rPr>
          <w:rFonts w:hint="eastAsia" w:ascii="宋体" w:hAnsi="宋体"/>
          <w:bCs/>
          <w:color w:val="auto"/>
          <w:sz w:val="21"/>
          <w:szCs w:val="21"/>
          <w:lang w:val="zh-CN"/>
        </w:rPr>
        <w:t>”</w:t>
      </w:r>
      <w:r>
        <w:rPr>
          <w:rFonts w:ascii="宋体" w:hAnsi="宋体"/>
          <w:bCs/>
          <w:color w:val="auto"/>
          <w:sz w:val="21"/>
          <w:szCs w:val="21"/>
          <w:lang w:val="zh-CN"/>
        </w:rPr>
        <w:t>为目标的基层消防救援</w:t>
      </w:r>
      <w:r>
        <w:rPr>
          <w:rFonts w:hint="eastAsia" w:ascii="宋体" w:hAnsi="宋体"/>
          <w:bCs/>
          <w:color w:val="auto"/>
          <w:sz w:val="21"/>
          <w:szCs w:val="21"/>
          <w:lang w:val="zh-CN"/>
        </w:rPr>
        <w:t>单元的数量</w:t>
      </w:r>
      <w:r>
        <w:rPr>
          <w:rFonts w:ascii="宋体" w:hAnsi="宋体"/>
          <w:bCs/>
          <w:color w:val="auto"/>
          <w:sz w:val="21"/>
          <w:szCs w:val="21"/>
          <w:lang w:val="zh-CN"/>
        </w:rPr>
        <w:t>，站点</w:t>
      </w:r>
      <w:r>
        <w:rPr>
          <w:rFonts w:hint="eastAsia" w:ascii="宋体" w:hAnsi="宋体"/>
          <w:bCs/>
          <w:color w:val="auto"/>
          <w:sz w:val="21"/>
          <w:szCs w:val="21"/>
          <w:lang w:val="zh-CN"/>
        </w:rPr>
        <w:t>通常</w:t>
      </w:r>
      <w:r>
        <w:rPr>
          <w:rFonts w:ascii="宋体" w:hAnsi="宋体"/>
          <w:bCs/>
          <w:color w:val="auto"/>
          <w:sz w:val="21"/>
          <w:szCs w:val="21"/>
          <w:lang w:val="zh-CN"/>
        </w:rPr>
        <w:t>配置</w:t>
      </w:r>
      <w:r>
        <w:rPr>
          <w:rFonts w:hint="eastAsia" w:ascii="宋体" w:hAnsi="宋体"/>
          <w:bCs/>
          <w:color w:val="auto"/>
          <w:sz w:val="21"/>
          <w:szCs w:val="21"/>
          <w:lang w:val="zh-CN"/>
        </w:rPr>
        <w:t>小型</w:t>
      </w:r>
      <w:r>
        <w:rPr>
          <w:rFonts w:ascii="宋体" w:hAnsi="宋体"/>
          <w:bCs/>
          <w:color w:val="auto"/>
          <w:sz w:val="21"/>
          <w:szCs w:val="21"/>
          <w:lang w:val="zh-CN"/>
        </w:rPr>
        <w:t>消防车、</w:t>
      </w:r>
      <w:r>
        <w:rPr>
          <w:rFonts w:hint="eastAsia" w:ascii="宋体" w:hAnsi="宋体"/>
          <w:bCs/>
          <w:color w:val="auto"/>
          <w:sz w:val="21"/>
          <w:szCs w:val="21"/>
          <w:lang w:val="zh-CN"/>
        </w:rPr>
        <w:t>破拆工具、通讯设备等专业设备</w:t>
      </w:r>
      <w:r>
        <w:rPr>
          <w:rFonts w:ascii="宋体" w:hAnsi="宋体"/>
          <w:bCs/>
          <w:color w:val="auto"/>
          <w:sz w:val="21"/>
          <w:szCs w:val="21"/>
          <w:lang w:val="zh-CN"/>
        </w:rPr>
        <w:t>，实现快速响应和处置初起火灾</w:t>
      </w:r>
      <w:r>
        <w:rPr>
          <w:rFonts w:ascii="Times New Roman" w:hAnsi="Times New Roman"/>
          <w:bCs/>
          <w:color w:val="auto"/>
          <w:sz w:val="21"/>
          <w:szCs w:val="21"/>
          <w:lang w:val="zh-CN"/>
        </w:rPr>
        <w:t>‌‌</w:t>
      </w:r>
      <w:r>
        <w:rPr>
          <w:rFonts w:ascii="宋体" w:hAnsi="宋体"/>
          <w:bCs/>
          <w:color w:val="auto"/>
          <w:sz w:val="21"/>
          <w:szCs w:val="21"/>
          <w:lang w:val="zh-CN"/>
        </w:rPr>
        <w:t>。</w:t>
      </w:r>
    </w:p>
    <w:p>
      <w:pPr>
        <w:pStyle w:val="40"/>
        <w:keepNext w:val="0"/>
        <w:keepLines w:val="0"/>
        <w:pageBreakBefore w:val="0"/>
        <w:widowControl w:val="0"/>
        <w:numPr>
          <w:ilvl w:val="0"/>
          <w:numId w:val="27"/>
        </w:numPr>
        <w:kinsoku/>
        <w:wordWrap/>
        <w:overflowPunct w:val="0"/>
        <w:topLinePunct w:val="0"/>
        <w:autoSpaceDE/>
        <w:autoSpaceDN/>
        <w:bidi w:val="0"/>
        <w:adjustRightInd/>
        <w:snapToGrid/>
        <w:spacing w:beforeLines="0" w:line="400" w:lineRule="exact"/>
        <w:ind w:left="0" w:leftChars="0" w:firstLine="420" w:firstLineChars="200"/>
        <w:textAlignment w:val="auto"/>
        <w:rPr>
          <w:rFonts w:ascii="宋体" w:hAnsi="宋体"/>
          <w:bCs/>
          <w:color w:val="auto"/>
          <w:sz w:val="21"/>
          <w:szCs w:val="21"/>
          <w:lang w:val="zh-CN"/>
        </w:rPr>
      </w:pPr>
      <w:r>
        <w:rPr>
          <w:rFonts w:hint="eastAsia" w:ascii="黑体" w:hAnsi="黑体" w:eastAsia="黑体" w:cs="黑体"/>
          <w:color w:val="auto"/>
          <w:kern w:val="0"/>
          <w:sz w:val="21"/>
          <w:szCs w:val="21"/>
          <w:lang w:val="zh-CN" w:eastAsia="zh-CN" w:bidi="ar-SA"/>
        </w:rPr>
        <w:t xml:space="preserve">基层应急救援队伍数量  </w:t>
      </w:r>
      <w:r>
        <w:rPr>
          <w:rFonts w:hint="eastAsia" w:ascii="宋体" w:hAnsi="宋体"/>
          <w:bCs/>
          <w:color w:val="auto"/>
          <w:sz w:val="21"/>
          <w:szCs w:val="21"/>
          <w:lang w:val="zh-CN"/>
        </w:rPr>
        <w:t>由本级组建的基层应急救援队伍数量。</w:t>
      </w:r>
    </w:p>
    <w:p>
      <w:pPr>
        <w:pStyle w:val="40"/>
        <w:keepNext w:val="0"/>
        <w:keepLines w:val="0"/>
        <w:pageBreakBefore w:val="0"/>
        <w:widowControl w:val="0"/>
        <w:numPr>
          <w:ilvl w:val="0"/>
          <w:numId w:val="27"/>
        </w:numPr>
        <w:kinsoku/>
        <w:wordWrap/>
        <w:overflowPunct w:val="0"/>
        <w:topLinePunct w:val="0"/>
        <w:autoSpaceDE/>
        <w:autoSpaceDN/>
        <w:bidi w:val="0"/>
        <w:adjustRightInd/>
        <w:snapToGrid/>
        <w:spacing w:beforeLines="0" w:line="400" w:lineRule="exact"/>
        <w:ind w:left="0" w:leftChars="0" w:firstLine="420" w:firstLineChars="200"/>
        <w:textAlignment w:val="auto"/>
        <w:rPr>
          <w:rFonts w:ascii="宋体" w:hAnsi="宋体"/>
          <w:bCs/>
          <w:color w:val="auto"/>
          <w:sz w:val="21"/>
          <w:szCs w:val="21"/>
          <w:lang w:val="zh-CN"/>
        </w:rPr>
      </w:pPr>
      <w:r>
        <w:rPr>
          <w:rFonts w:hint="eastAsia" w:ascii="黑体" w:hAnsi="黑体" w:eastAsia="黑体" w:cs="黑体"/>
          <w:color w:val="auto"/>
          <w:kern w:val="0"/>
          <w:sz w:val="21"/>
          <w:szCs w:val="21"/>
          <w:lang w:val="zh-CN" w:eastAsia="zh-CN" w:bidi="ar-SA"/>
        </w:rPr>
        <w:t xml:space="preserve">基层应急救援队伍人数 </w:t>
      </w:r>
      <w:r>
        <w:rPr>
          <w:rFonts w:hint="eastAsia" w:ascii="宋体" w:hAnsi="宋体"/>
          <w:bCs/>
          <w:color w:val="auto"/>
          <w:sz w:val="21"/>
          <w:szCs w:val="21"/>
          <w:lang w:val="zh-CN"/>
        </w:rPr>
        <w:t xml:space="preserve"> 由本级组建的基层应急救援队伍总人数。</w:t>
      </w:r>
    </w:p>
    <w:p>
      <w:pPr>
        <w:pStyle w:val="40"/>
        <w:keepNext w:val="0"/>
        <w:keepLines w:val="0"/>
        <w:pageBreakBefore w:val="0"/>
        <w:widowControl w:val="0"/>
        <w:numPr>
          <w:ilvl w:val="0"/>
          <w:numId w:val="27"/>
        </w:numPr>
        <w:kinsoku/>
        <w:wordWrap/>
        <w:overflowPunct w:val="0"/>
        <w:topLinePunct w:val="0"/>
        <w:autoSpaceDE/>
        <w:autoSpaceDN/>
        <w:bidi w:val="0"/>
        <w:adjustRightInd/>
        <w:snapToGrid/>
        <w:spacing w:beforeLines="0" w:line="400" w:lineRule="exact"/>
        <w:ind w:left="0" w:leftChars="0" w:firstLine="420" w:firstLineChars="200"/>
        <w:textAlignment w:val="auto"/>
        <w:rPr>
          <w:rFonts w:ascii="宋体" w:hAnsi="宋体"/>
          <w:bCs/>
          <w:color w:val="auto"/>
          <w:sz w:val="21"/>
          <w:szCs w:val="21"/>
          <w:lang w:val="zh-CN"/>
        </w:rPr>
      </w:pPr>
      <w:r>
        <w:rPr>
          <w:rFonts w:hint="eastAsia" w:ascii="黑体" w:hAnsi="黑体" w:eastAsia="黑体" w:cs="黑体"/>
          <w:color w:val="auto"/>
          <w:kern w:val="0"/>
          <w:sz w:val="21"/>
          <w:szCs w:val="21"/>
          <w:lang w:val="zh-CN" w:eastAsia="zh-CN" w:bidi="ar-SA"/>
        </w:rPr>
        <w:t xml:space="preserve">应急物资储备库数量 </w:t>
      </w:r>
      <w:r>
        <w:rPr>
          <w:rFonts w:hint="eastAsia" w:ascii="宋体" w:hAnsi="宋体"/>
          <w:bCs/>
          <w:color w:val="auto"/>
          <w:sz w:val="21"/>
          <w:szCs w:val="21"/>
          <w:lang w:val="zh-CN"/>
        </w:rPr>
        <w:t xml:space="preserve"> 本级建设或认定的应急物资储备库（点）的总数量。</w:t>
      </w:r>
    </w:p>
    <w:p>
      <w:pPr>
        <w:pStyle w:val="40"/>
        <w:keepNext w:val="0"/>
        <w:keepLines w:val="0"/>
        <w:pageBreakBefore w:val="0"/>
        <w:widowControl w:val="0"/>
        <w:numPr>
          <w:ilvl w:val="0"/>
          <w:numId w:val="27"/>
        </w:numPr>
        <w:kinsoku/>
        <w:wordWrap/>
        <w:overflowPunct w:val="0"/>
        <w:topLinePunct w:val="0"/>
        <w:autoSpaceDE/>
        <w:autoSpaceDN/>
        <w:bidi w:val="0"/>
        <w:adjustRightInd/>
        <w:snapToGrid/>
        <w:spacing w:beforeLines="0" w:line="400" w:lineRule="exact"/>
        <w:ind w:left="0" w:leftChars="0" w:firstLine="420" w:firstLineChars="200"/>
        <w:textAlignment w:val="auto"/>
        <w:rPr>
          <w:rFonts w:ascii="宋体" w:hAnsi="宋体"/>
          <w:bCs/>
          <w:color w:val="auto"/>
          <w:sz w:val="21"/>
          <w:szCs w:val="21"/>
          <w:lang w:val="zh-CN"/>
        </w:rPr>
      </w:pPr>
      <w:r>
        <w:rPr>
          <w:rFonts w:hint="eastAsia" w:ascii="黑体" w:hAnsi="黑体" w:eastAsia="黑体" w:cs="黑体"/>
          <w:kern w:val="0"/>
          <w:sz w:val="21"/>
          <w:szCs w:val="21"/>
          <w:lang w:val="zh-CN"/>
        </w:rPr>
        <w:t xml:space="preserve">应急电源或应急发电设备数量 </w:t>
      </w:r>
      <w:r>
        <w:rPr>
          <w:rFonts w:hint="eastAsia" w:ascii="宋体" w:hAnsi="宋体"/>
          <w:bCs/>
          <w:sz w:val="21"/>
          <w:szCs w:val="21"/>
          <w:lang w:val="zh-CN"/>
        </w:rPr>
        <w:t xml:space="preserve"> 乡镇（街道）本级储备的，或者本级能调用的应急电源或应急发电设备总数量</w:t>
      </w:r>
      <w:r>
        <w:rPr>
          <w:rFonts w:hint="eastAsia" w:ascii="宋体" w:hAnsi="宋体"/>
          <w:bCs/>
          <w:color w:val="auto"/>
          <w:sz w:val="21"/>
          <w:szCs w:val="21"/>
          <w:lang w:val="zh-CN"/>
        </w:rPr>
        <w:t>。</w:t>
      </w:r>
    </w:p>
    <w:p>
      <w:pPr>
        <w:pStyle w:val="40"/>
        <w:keepNext w:val="0"/>
        <w:keepLines w:val="0"/>
        <w:pageBreakBefore w:val="0"/>
        <w:widowControl w:val="0"/>
        <w:numPr>
          <w:ilvl w:val="0"/>
          <w:numId w:val="27"/>
        </w:numPr>
        <w:kinsoku/>
        <w:wordWrap/>
        <w:overflowPunct w:val="0"/>
        <w:topLinePunct w:val="0"/>
        <w:autoSpaceDE/>
        <w:autoSpaceDN/>
        <w:bidi w:val="0"/>
        <w:adjustRightInd/>
        <w:snapToGrid/>
        <w:spacing w:beforeLines="0" w:line="400" w:lineRule="exact"/>
        <w:ind w:left="0" w:leftChars="0" w:firstLine="420" w:firstLineChars="200"/>
        <w:textAlignment w:val="auto"/>
        <w:rPr>
          <w:rFonts w:ascii="宋体" w:hAnsi="宋体"/>
          <w:bCs/>
          <w:color w:val="auto"/>
          <w:sz w:val="21"/>
          <w:szCs w:val="21"/>
          <w:lang w:val="zh-CN"/>
        </w:rPr>
      </w:pPr>
      <w:r>
        <w:rPr>
          <w:rFonts w:hint="eastAsia" w:ascii="黑体" w:hAnsi="黑体" w:eastAsia="黑体" w:cs="黑体"/>
          <w:color w:val="auto"/>
          <w:kern w:val="0"/>
          <w:sz w:val="21"/>
          <w:szCs w:val="21"/>
          <w:lang w:val="zh-CN" w:eastAsia="zh-CN" w:bidi="ar-SA"/>
        </w:rPr>
        <w:t xml:space="preserve">应急通信设备数量  </w:t>
      </w:r>
      <w:r>
        <w:rPr>
          <w:rFonts w:hint="eastAsia" w:ascii="宋体" w:hAnsi="宋体"/>
          <w:bCs/>
          <w:color w:val="auto"/>
          <w:sz w:val="21"/>
          <w:szCs w:val="21"/>
          <w:lang w:val="zh-CN"/>
        </w:rPr>
        <w:t>乡镇（街道）本级储备的，或者本级能调用的应急广播、应急喇叭等应急通信设备总数量。</w:t>
      </w:r>
    </w:p>
    <w:p>
      <w:pPr>
        <w:pStyle w:val="40"/>
        <w:keepNext w:val="0"/>
        <w:keepLines w:val="0"/>
        <w:pageBreakBefore w:val="0"/>
        <w:widowControl w:val="0"/>
        <w:numPr>
          <w:ilvl w:val="0"/>
          <w:numId w:val="27"/>
        </w:numPr>
        <w:kinsoku/>
        <w:wordWrap/>
        <w:overflowPunct w:val="0"/>
        <w:topLinePunct w:val="0"/>
        <w:autoSpaceDE/>
        <w:autoSpaceDN/>
        <w:bidi w:val="0"/>
        <w:adjustRightInd/>
        <w:snapToGrid/>
        <w:spacing w:beforeLines="0" w:line="400" w:lineRule="exact"/>
        <w:ind w:left="0" w:leftChars="0" w:firstLine="420" w:firstLineChars="200"/>
        <w:textAlignment w:val="auto"/>
        <w:rPr>
          <w:rFonts w:ascii="宋体" w:hAnsi="宋体"/>
          <w:bCs/>
          <w:color w:val="auto"/>
          <w:sz w:val="21"/>
          <w:szCs w:val="21"/>
          <w:lang w:val="zh-CN"/>
        </w:rPr>
      </w:pPr>
      <w:r>
        <w:rPr>
          <w:rFonts w:hint="eastAsia" w:ascii="黑体" w:hAnsi="黑体" w:eastAsia="黑体" w:cs="黑体"/>
          <w:color w:val="auto"/>
          <w:kern w:val="0"/>
          <w:sz w:val="21"/>
          <w:szCs w:val="21"/>
          <w:lang w:val="zh-CN" w:eastAsia="zh-CN" w:bidi="ar-SA"/>
        </w:rPr>
        <w:t xml:space="preserve">应急供水设备数量  </w:t>
      </w:r>
      <w:r>
        <w:rPr>
          <w:rFonts w:hint="eastAsia" w:ascii="宋体" w:hAnsi="宋体"/>
          <w:bCs/>
          <w:color w:val="auto"/>
          <w:sz w:val="21"/>
          <w:szCs w:val="21"/>
          <w:lang w:val="zh-CN" w:eastAsia="zh-CN"/>
        </w:rPr>
        <w:t>乡</w:t>
      </w:r>
      <w:r>
        <w:rPr>
          <w:rFonts w:hint="eastAsia" w:ascii="宋体" w:hAnsi="宋体"/>
          <w:bCs/>
          <w:color w:val="auto"/>
          <w:sz w:val="21"/>
          <w:szCs w:val="21"/>
          <w:lang w:val="zh-CN"/>
        </w:rPr>
        <w:t>镇（街道）本级储备的，或者本级能调用的应急供水设备（供水车、应急水井等）总数量。</w:t>
      </w:r>
    </w:p>
    <w:p>
      <w:pPr>
        <w:pStyle w:val="40"/>
        <w:keepNext w:val="0"/>
        <w:keepLines w:val="0"/>
        <w:pageBreakBefore w:val="0"/>
        <w:widowControl w:val="0"/>
        <w:numPr>
          <w:ilvl w:val="0"/>
          <w:numId w:val="27"/>
        </w:numPr>
        <w:kinsoku/>
        <w:wordWrap/>
        <w:overflowPunct w:val="0"/>
        <w:topLinePunct w:val="0"/>
        <w:autoSpaceDE/>
        <w:autoSpaceDN/>
        <w:bidi w:val="0"/>
        <w:adjustRightInd/>
        <w:snapToGrid/>
        <w:spacing w:beforeLines="0" w:line="400" w:lineRule="exact"/>
        <w:ind w:left="0" w:leftChars="0" w:firstLine="420" w:firstLineChars="200"/>
        <w:textAlignment w:val="auto"/>
        <w:rPr>
          <w:rFonts w:ascii="宋体" w:hAnsi="宋体"/>
          <w:bCs/>
          <w:color w:val="auto"/>
          <w:sz w:val="21"/>
          <w:szCs w:val="21"/>
          <w:lang w:val="zh-CN"/>
        </w:rPr>
      </w:pPr>
      <w:r>
        <w:rPr>
          <w:rFonts w:hint="eastAsia" w:ascii="黑体" w:hAnsi="黑体" w:eastAsia="黑体" w:cs="黑体"/>
          <w:color w:val="auto"/>
          <w:kern w:val="0"/>
          <w:sz w:val="21"/>
          <w:szCs w:val="21"/>
          <w:lang w:val="zh-CN" w:eastAsia="zh-CN" w:bidi="ar-SA"/>
        </w:rPr>
        <w:t xml:space="preserve">应急物资与装备折合金额  </w:t>
      </w:r>
      <w:r>
        <w:rPr>
          <w:rFonts w:hint="eastAsia" w:ascii="宋体" w:hAnsi="宋体"/>
          <w:bCs/>
          <w:color w:val="auto"/>
          <w:sz w:val="21"/>
          <w:szCs w:val="21"/>
          <w:lang w:val="zh-CN"/>
        </w:rPr>
        <w:t>在乡镇（街道）本级储备点储备的救灾物资、装备折合的总金额。按购置价统计即可，保留两位小数。</w:t>
      </w:r>
    </w:p>
    <w:p>
      <w:pPr>
        <w:pStyle w:val="40"/>
        <w:keepNext w:val="0"/>
        <w:keepLines w:val="0"/>
        <w:pageBreakBefore w:val="0"/>
        <w:widowControl w:val="0"/>
        <w:numPr>
          <w:ilvl w:val="0"/>
          <w:numId w:val="27"/>
        </w:numPr>
        <w:kinsoku/>
        <w:wordWrap/>
        <w:overflowPunct w:val="0"/>
        <w:topLinePunct w:val="0"/>
        <w:autoSpaceDE/>
        <w:autoSpaceDN/>
        <w:bidi w:val="0"/>
        <w:adjustRightInd/>
        <w:snapToGrid/>
        <w:spacing w:beforeLines="0" w:line="400" w:lineRule="exact"/>
        <w:ind w:left="0" w:leftChars="0" w:firstLine="420" w:firstLineChars="200"/>
        <w:textAlignment w:val="auto"/>
        <w:rPr>
          <w:rFonts w:ascii="宋体" w:hAnsi="宋体"/>
          <w:bCs/>
          <w:color w:val="auto"/>
          <w:sz w:val="21"/>
          <w:szCs w:val="21"/>
          <w:lang w:val="zh-CN"/>
        </w:rPr>
      </w:pPr>
      <w:r>
        <w:rPr>
          <w:rFonts w:hint="eastAsia" w:ascii="黑体" w:hAnsi="黑体" w:eastAsia="黑体" w:cs="黑体"/>
          <w:kern w:val="0"/>
          <w:sz w:val="21"/>
          <w:szCs w:val="21"/>
          <w:lang w:val="zh-CN"/>
        </w:rPr>
        <w:t>防灾减灾救灾资金投入总金额</w:t>
      </w:r>
      <w:r>
        <w:rPr>
          <w:rFonts w:hint="eastAsia" w:ascii="黑体" w:hAnsi="黑体" w:eastAsia="黑体" w:cs="黑体"/>
          <w:color w:val="auto"/>
          <w:kern w:val="0"/>
          <w:sz w:val="21"/>
          <w:szCs w:val="21"/>
          <w:lang w:val="zh-CN" w:eastAsia="zh-CN" w:bidi="ar-SA"/>
        </w:rPr>
        <w:t xml:space="preserve"> </w:t>
      </w:r>
      <w:r>
        <w:rPr>
          <w:rFonts w:hint="eastAsia" w:ascii="宋体" w:hAnsi="宋体"/>
          <w:bCs/>
          <w:color w:val="auto"/>
          <w:kern w:val="0"/>
          <w:sz w:val="21"/>
          <w:szCs w:val="21"/>
          <w:lang w:eastAsia="zh-CN"/>
        </w:rPr>
        <w:t xml:space="preserve"> </w:t>
      </w:r>
      <w:r>
        <w:rPr>
          <w:rFonts w:hint="eastAsia" w:ascii="宋体" w:hAnsi="宋体"/>
          <w:bCs/>
          <w:color w:val="auto"/>
          <w:kern w:val="0"/>
          <w:sz w:val="21"/>
          <w:szCs w:val="21"/>
        </w:rPr>
        <w:t>调查年度内，街道（乡镇）投入的防灾减灾救灾资金总额</w:t>
      </w:r>
      <w:r>
        <w:rPr>
          <w:rFonts w:hint="eastAsia" w:ascii="宋体" w:hAnsi="宋体"/>
          <w:bCs/>
          <w:color w:val="auto"/>
          <w:sz w:val="21"/>
          <w:szCs w:val="21"/>
          <w:lang w:val="zh-CN"/>
        </w:rPr>
        <w:t>，保留两位小数。</w:t>
      </w:r>
    </w:p>
    <w:p>
      <w:pPr>
        <w:pStyle w:val="40"/>
        <w:keepNext w:val="0"/>
        <w:keepLines w:val="0"/>
        <w:pageBreakBefore w:val="0"/>
        <w:widowControl w:val="0"/>
        <w:numPr>
          <w:ilvl w:val="0"/>
          <w:numId w:val="27"/>
        </w:numPr>
        <w:kinsoku/>
        <w:wordWrap/>
        <w:overflowPunct w:val="0"/>
        <w:topLinePunct w:val="0"/>
        <w:autoSpaceDE/>
        <w:autoSpaceDN/>
        <w:bidi w:val="0"/>
        <w:adjustRightInd/>
        <w:snapToGrid/>
        <w:spacing w:beforeLines="0" w:line="400" w:lineRule="exact"/>
        <w:ind w:left="0" w:leftChars="0" w:firstLine="420" w:firstLineChars="200"/>
        <w:textAlignment w:val="auto"/>
        <w:rPr>
          <w:rFonts w:ascii="宋体" w:hAnsi="宋体"/>
          <w:bCs/>
          <w:color w:val="auto"/>
          <w:sz w:val="21"/>
          <w:szCs w:val="21"/>
          <w:lang w:val="zh-CN"/>
        </w:rPr>
      </w:pPr>
      <w:r>
        <w:rPr>
          <w:rFonts w:hint="eastAsia" w:ascii="黑体" w:hAnsi="黑体" w:eastAsia="黑体" w:cs="黑体"/>
          <w:color w:val="auto"/>
          <w:kern w:val="0"/>
          <w:sz w:val="21"/>
          <w:szCs w:val="21"/>
          <w:lang w:val="zh-CN" w:eastAsia="zh-CN" w:bidi="ar-SA"/>
        </w:rPr>
        <w:t xml:space="preserve">组织的防灾减灾救灾培训次数 </w:t>
      </w:r>
      <w:r>
        <w:rPr>
          <w:rFonts w:hint="eastAsia" w:ascii="宋体" w:hAnsi="宋体"/>
          <w:bCs/>
          <w:color w:val="auto"/>
          <w:kern w:val="0"/>
          <w:sz w:val="21"/>
          <w:szCs w:val="21"/>
          <w:lang w:eastAsia="zh-CN"/>
        </w:rPr>
        <w:t xml:space="preserve"> </w:t>
      </w:r>
      <w:r>
        <w:rPr>
          <w:rFonts w:hint="eastAsia" w:ascii="宋体" w:hAnsi="宋体"/>
          <w:bCs/>
          <w:color w:val="auto"/>
          <w:kern w:val="0"/>
          <w:sz w:val="21"/>
          <w:szCs w:val="21"/>
        </w:rPr>
        <w:t>调查年度内，由乡镇（街道）组织的防灾减灾救灾培训活动总次数。</w:t>
      </w:r>
    </w:p>
    <w:p>
      <w:pPr>
        <w:pStyle w:val="40"/>
        <w:keepNext w:val="0"/>
        <w:keepLines w:val="0"/>
        <w:pageBreakBefore w:val="0"/>
        <w:widowControl w:val="0"/>
        <w:numPr>
          <w:ilvl w:val="0"/>
          <w:numId w:val="27"/>
        </w:numPr>
        <w:kinsoku/>
        <w:wordWrap/>
        <w:overflowPunct w:val="0"/>
        <w:topLinePunct w:val="0"/>
        <w:autoSpaceDE/>
        <w:autoSpaceDN/>
        <w:bidi w:val="0"/>
        <w:adjustRightInd/>
        <w:snapToGrid/>
        <w:spacing w:beforeLines="0" w:line="400" w:lineRule="exact"/>
        <w:ind w:left="0" w:leftChars="0" w:firstLine="420" w:firstLineChars="200"/>
        <w:textAlignment w:val="auto"/>
        <w:rPr>
          <w:rFonts w:ascii="宋体" w:hAnsi="宋体"/>
          <w:bCs/>
          <w:color w:val="auto"/>
          <w:sz w:val="21"/>
          <w:szCs w:val="21"/>
          <w:lang w:val="zh-CN"/>
        </w:rPr>
      </w:pPr>
      <w:r>
        <w:rPr>
          <w:rFonts w:hint="eastAsia" w:ascii="黑体" w:hAnsi="黑体" w:eastAsia="黑体" w:cs="黑体"/>
          <w:color w:val="auto"/>
          <w:kern w:val="0"/>
          <w:sz w:val="21"/>
          <w:szCs w:val="21"/>
          <w:lang w:val="zh-CN" w:eastAsia="zh-CN" w:bidi="ar-SA"/>
        </w:rPr>
        <w:t>组织的防灾减灾救灾培训参与人次</w:t>
      </w:r>
      <w:r>
        <w:rPr>
          <w:rFonts w:hint="eastAsia" w:ascii="宋体" w:hAnsi="宋体"/>
          <w:bCs/>
          <w:color w:val="auto"/>
          <w:kern w:val="0"/>
          <w:sz w:val="21"/>
          <w:szCs w:val="21"/>
          <w:lang w:eastAsia="zh-CN"/>
        </w:rPr>
        <w:t xml:space="preserve">  </w:t>
      </w:r>
      <w:r>
        <w:rPr>
          <w:rFonts w:hint="eastAsia" w:ascii="宋体" w:hAnsi="宋体"/>
          <w:bCs/>
          <w:color w:val="auto"/>
          <w:kern w:val="0"/>
          <w:sz w:val="21"/>
          <w:szCs w:val="21"/>
        </w:rPr>
        <w:t>调查年度内，参与乡镇（街道）组织的</w:t>
      </w:r>
      <w:r>
        <w:rPr>
          <w:rFonts w:hint="eastAsia" w:ascii="宋体" w:hAnsi="宋体"/>
          <w:color w:val="auto"/>
          <w:kern w:val="0"/>
          <w:sz w:val="21"/>
          <w:szCs w:val="21"/>
        </w:rPr>
        <w:t>防灾减灾救灾</w:t>
      </w:r>
      <w:r>
        <w:rPr>
          <w:rFonts w:hint="eastAsia" w:ascii="宋体" w:hAnsi="宋体"/>
          <w:bCs/>
          <w:color w:val="auto"/>
          <w:kern w:val="0"/>
          <w:sz w:val="21"/>
          <w:szCs w:val="21"/>
        </w:rPr>
        <w:t>培训活动的居民总人次。</w:t>
      </w:r>
    </w:p>
    <w:p>
      <w:pPr>
        <w:pStyle w:val="40"/>
        <w:keepNext w:val="0"/>
        <w:keepLines w:val="0"/>
        <w:pageBreakBefore w:val="0"/>
        <w:widowControl w:val="0"/>
        <w:numPr>
          <w:ilvl w:val="0"/>
          <w:numId w:val="27"/>
        </w:numPr>
        <w:kinsoku/>
        <w:wordWrap/>
        <w:overflowPunct w:val="0"/>
        <w:topLinePunct w:val="0"/>
        <w:autoSpaceDE/>
        <w:autoSpaceDN/>
        <w:bidi w:val="0"/>
        <w:adjustRightInd/>
        <w:snapToGrid/>
        <w:spacing w:beforeLines="0" w:line="400" w:lineRule="exact"/>
        <w:ind w:left="0" w:leftChars="0" w:firstLine="420" w:firstLineChars="200"/>
        <w:textAlignment w:val="auto"/>
        <w:rPr>
          <w:rFonts w:ascii="宋体" w:hAnsi="宋体"/>
          <w:bCs/>
          <w:color w:val="auto"/>
          <w:sz w:val="21"/>
          <w:szCs w:val="21"/>
          <w:lang w:val="zh-CN"/>
        </w:rPr>
      </w:pPr>
      <w:r>
        <w:rPr>
          <w:rFonts w:hint="eastAsia" w:ascii="黑体" w:hAnsi="黑体" w:eastAsia="黑体" w:cs="黑体"/>
          <w:color w:val="auto"/>
          <w:kern w:val="0"/>
          <w:sz w:val="21"/>
          <w:szCs w:val="21"/>
          <w:lang w:val="zh-CN" w:eastAsia="zh-CN" w:bidi="ar-SA"/>
        </w:rPr>
        <w:t xml:space="preserve">组织的防灾减灾救灾演练次数 </w:t>
      </w:r>
      <w:r>
        <w:rPr>
          <w:rFonts w:hint="eastAsia" w:ascii="宋体" w:hAnsi="宋体"/>
          <w:bCs/>
          <w:color w:val="auto"/>
          <w:kern w:val="0"/>
          <w:sz w:val="21"/>
          <w:szCs w:val="21"/>
          <w:lang w:eastAsia="zh-CN"/>
        </w:rPr>
        <w:t xml:space="preserve"> </w:t>
      </w:r>
      <w:r>
        <w:rPr>
          <w:rFonts w:hint="eastAsia" w:ascii="宋体" w:hAnsi="宋体"/>
          <w:bCs/>
          <w:color w:val="auto"/>
          <w:kern w:val="0"/>
          <w:sz w:val="21"/>
          <w:szCs w:val="21"/>
        </w:rPr>
        <w:t>调查年度内，由乡镇（街道）组织的防灾减灾救灾演练活动总次数。</w:t>
      </w:r>
    </w:p>
    <w:p>
      <w:pPr>
        <w:pStyle w:val="40"/>
        <w:keepNext w:val="0"/>
        <w:keepLines w:val="0"/>
        <w:pageBreakBefore w:val="0"/>
        <w:widowControl w:val="0"/>
        <w:numPr>
          <w:ilvl w:val="0"/>
          <w:numId w:val="27"/>
        </w:numPr>
        <w:kinsoku/>
        <w:wordWrap/>
        <w:overflowPunct w:val="0"/>
        <w:topLinePunct w:val="0"/>
        <w:autoSpaceDE/>
        <w:autoSpaceDN/>
        <w:bidi w:val="0"/>
        <w:adjustRightInd/>
        <w:snapToGrid/>
        <w:spacing w:beforeLines="0" w:line="400" w:lineRule="exact"/>
        <w:ind w:left="0" w:leftChars="0" w:firstLine="420" w:firstLineChars="200"/>
        <w:textAlignment w:val="auto"/>
        <w:rPr>
          <w:rFonts w:ascii="宋体" w:hAnsi="宋体"/>
          <w:bCs/>
          <w:color w:val="auto"/>
          <w:sz w:val="21"/>
          <w:szCs w:val="21"/>
          <w:lang w:val="zh-CN"/>
        </w:rPr>
      </w:pPr>
      <w:r>
        <w:rPr>
          <w:rFonts w:hint="eastAsia" w:ascii="黑体" w:hAnsi="黑体" w:eastAsia="黑体" w:cs="黑体"/>
          <w:color w:val="auto"/>
          <w:kern w:val="0"/>
          <w:sz w:val="21"/>
          <w:szCs w:val="21"/>
          <w:lang w:val="zh-CN" w:eastAsia="zh-CN" w:bidi="ar-SA"/>
        </w:rPr>
        <w:t xml:space="preserve">组织的防灾减灾救灾演练参与人次  </w:t>
      </w:r>
      <w:r>
        <w:rPr>
          <w:rFonts w:hint="eastAsia" w:ascii="宋体" w:hAnsi="宋体"/>
          <w:bCs/>
          <w:color w:val="auto"/>
          <w:kern w:val="0"/>
          <w:sz w:val="21"/>
          <w:szCs w:val="21"/>
        </w:rPr>
        <w:t>调查年度内，参与乡镇（街道）组织的</w:t>
      </w:r>
      <w:r>
        <w:rPr>
          <w:rFonts w:hint="eastAsia" w:ascii="宋体" w:hAnsi="宋体"/>
          <w:color w:val="auto"/>
          <w:kern w:val="0"/>
          <w:sz w:val="21"/>
          <w:szCs w:val="21"/>
        </w:rPr>
        <w:t>防灾减灾救灾</w:t>
      </w:r>
      <w:r>
        <w:rPr>
          <w:rFonts w:hint="eastAsia" w:ascii="宋体" w:hAnsi="宋体"/>
          <w:bCs/>
          <w:color w:val="auto"/>
          <w:kern w:val="0"/>
          <w:sz w:val="21"/>
          <w:szCs w:val="21"/>
        </w:rPr>
        <w:t>演练活动的居民总人次。</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center"/>
        <w:textAlignment w:val="auto"/>
        <w:rPr>
          <w:rFonts w:hint="eastAsia" w:ascii="宋体" w:hAnsi="宋体" w:eastAsia="宋体" w:cs="Times New Roman"/>
          <w:b w:val="0"/>
          <w:bCs w:val="0"/>
          <w:color w:val="auto"/>
          <w:sz w:val="32"/>
          <w:szCs w:val="32"/>
          <w:lang w:val="en-US" w:eastAsia="zh-CN"/>
        </w:rPr>
      </w:pPr>
    </w:p>
    <w:p>
      <w:pPr>
        <w:keepNext w:val="0"/>
        <w:keepLines w:val="0"/>
        <w:pageBreakBefore w:val="0"/>
        <w:wordWrap/>
        <w:topLinePunct w:val="0"/>
        <w:bidi w:val="0"/>
        <w:spacing w:line="400" w:lineRule="exact"/>
        <w:jc w:val="center"/>
        <w:rPr>
          <w:rFonts w:hint="eastAsia" w:ascii="宋体" w:hAnsi="宋体"/>
          <w:b/>
          <w:bCs/>
          <w:color w:val="auto"/>
          <w:sz w:val="28"/>
          <w:szCs w:val="28"/>
        </w:rPr>
      </w:pPr>
      <w:bookmarkStart w:id="484" w:name="_Toc1839622644"/>
      <w:bookmarkStart w:id="485" w:name="_Toc1671304177"/>
      <w:bookmarkStart w:id="486" w:name="_Toc1547170136"/>
      <w:bookmarkStart w:id="487" w:name="_Toc336745807"/>
      <w:bookmarkStart w:id="488" w:name="_Toc1803383831"/>
      <w:bookmarkStart w:id="489" w:name="_Toc7014732"/>
      <w:r>
        <w:rPr>
          <w:rFonts w:hint="eastAsia" w:ascii="宋体" w:hAnsi="宋体"/>
          <w:b/>
          <w:bCs/>
          <w:color w:val="auto"/>
          <w:sz w:val="28"/>
          <w:szCs w:val="28"/>
          <w:lang w:val="en-US" w:eastAsia="zh-CN"/>
        </w:rPr>
        <w:t>（二十三）</w:t>
      </w:r>
      <w:r>
        <w:rPr>
          <w:rFonts w:hint="eastAsia" w:ascii="宋体" w:hAnsi="宋体"/>
          <w:b/>
          <w:bCs/>
          <w:color w:val="auto"/>
          <w:sz w:val="28"/>
          <w:szCs w:val="28"/>
        </w:rPr>
        <w:t>村（社区）防灾减灾</w:t>
      </w:r>
      <w:r>
        <w:rPr>
          <w:rFonts w:hint="eastAsia" w:ascii="宋体" w:hAnsi="宋体"/>
          <w:b/>
          <w:bCs/>
          <w:color w:val="auto"/>
          <w:sz w:val="28"/>
          <w:szCs w:val="28"/>
          <w:lang w:val="en-US" w:eastAsia="zh-CN"/>
        </w:rPr>
        <w:t>救灾</w:t>
      </w:r>
      <w:r>
        <w:rPr>
          <w:rFonts w:hint="eastAsia" w:ascii="宋体" w:hAnsi="宋体"/>
          <w:b/>
          <w:bCs/>
          <w:color w:val="auto"/>
          <w:sz w:val="28"/>
          <w:szCs w:val="28"/>
        </w:rPr>
        <w:t>能力调查表</w:t>
      </w:r>
      <w:bookmarkEnd w:id="484"/>
      <w:bookmarkEnd w:id="485"/>
      <w:bookmarkEnd w:id="486"/>
      <w:bookmarkEnd w:id="487"/>
      <w:bookmarkEnd w:id="488"/>
      <w:bookmarkEnd w:id="489"/>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center"/>
        <w:textAlignment w:val="auto"/>
        <w:rPr>
          <w:rFonts w:hint="eastAsia" w:ascii="宋体" w:hAnsi="宋体" w:eastAsia="宋体" w:cs="Times New Roman"/>
          <w:b w:val="0"/>
          <w:bCs w:val="0"/>
          <w:color w:val="auto"/>
          <w:sz w:val="32"/>
          <w:szCs w:val="32"/>
          <w:lang w:val="en-US" w:eastAsia="zh-CN"/>
        </w:rPr>
      </w:pPr>
    </w:p>
    <w:p>
      <w:pPr>
        <w:pStyle w:val="40"/>
        <w:keepNext w:val="0"/>
        <w:keepLines w:val="0"/>
        <w:pageBreakBefore w:val="0"/>
        <w:widowControl w:val="0"/>
        <w:numPr>
          <w:ilvl w:val="0"/>
          <w:numId w:val="28"/>
        </w:numPr>
        <w:kinsoku/>
        <w:wordWrap/>
        <w:overflowPunct w:val="0"/>
        <w:topLinePunct w:val="0"/>
        <w:autoSpaceDE/>
        <w:autoSpaceDN/>
        <w:bidi w:val="0"/>
        <w:adjustRightInd/>
        <w:snapToGrid/>
        <w:spacing w:beforeLines="0" w:line="400" w:lineRule="exact"/>
        <w:ind w:left="0" w:leftChars="0" w:firstLine="420" w:firstLineChars="200"/>
        <w:textAlignment w:val="auto"/>
        <w:rPr>
          <w:rFonts w:hint="eastAsia" w:ascii="宋体" w:hAnsi="宋体"/>
          <w:bCs/>
          <w:color w:val="auto"/>
          <w:kern w:val="0"/>
          <w:sz w:val="21"/>
          <w:szCs w:val="21"/>
        </w:rPr>
      </w:pPr>
      <w:r>
        <w:rPr>
          <w:rFonts w:hint="eastAsia" w:ascii="黑体" w:hAnsi="黑体" w:eastAsia="黑体" w:cs="黑体"/>
          <w:color w:val="auto"/>
          <w:kern w:val="0"/>
          <w:sz w:val="21"/>
          <w:szCs w:val="21"/>
          <w:lang w:val="zh-CN" w:eastAsia="zh-CN" w:bidi="ar-SA"/>
        </w:rPr>
        <w:t>村委会或居委会地址</w:t>
      </w:r>
      <w:r>
        <w:rPr>
          <w:rFonts w:hint="eastAsia" w:ascii="宋体" w:hAnsi="宋体"/>
          <w:bCs/>
          <w:color w:val="auto"/>
          <w:kern w:val="0"/>
          <w:sz w:val="21"/>
          <w:szCs w:val="21"/>
          <w:lang w:eastAsia="zh-CN"/>
        </w:rPr>
        <w:t xml:space="preserve">  </w:t>
      </w:r>
      <w:r>
        <w:rPr>
          <w:rFonts w:hint="eastAsia" w:ascii="宋体" w:hAnsi="宋体"/>
          <w:bCs/>
          <w:color w:val="auto"/>
          <w:kern w:val="0"/>
          <w:sz w:val="21"/>
          <w:szCs w:val="21"/>
        </w:rPr>
        <w:t>村委会或社区居委会所在地址。</w:t>
      </w:r>
    </w:p>
    <w:p>
      <w:pPr>
        <w:pStyle w:val="40"/>
        <w:keepNext w:val="0"/>
        <w:keepLines w:val="0"/>
        <w:pageBreakBefore w:val="0"/>
        <w:widowControl w:val="0"/>
        <w:numPr>
          <w:ilvl w:val="0"/>
          <w:numId w:val="28"/>
        </w:numPr>
        <w:kinsoku/>
        <w:wordWrap/>
        <w:overflowPunct w:val="0"/>
        <w:topLinePunct w:val="0"/>
        <w:autoSpaceDE/>
        <w:autoSpaceDN/>
        <w:bidi w:val="0"/>
        <w:adjustRightInd/>
        <w:snapToGrid/>
        <w:spacing w:beforeLines="0" w:line="400" w:lineRule="exact"/>
        <w:ind w:left="0" w:leftChars="0" w:firstLine="420" w:firstLineChars="200"/>
        <w:textAlignment w:val="auto"/>
        <w:rPr>
          <w:rFonts w:hint="eastAsia" w:ascii="宋体" w:hAnsi="宋体"/>
          <w:bCs/>
          <w:color w:val="auto"/>
          <w:kern w:val="0"/>
          <w:sz w:val="21"/>
          <w:szCs w:val="21"/>
        </w:rPr>
      </w:pPr>
      <w:r>
        <w:rPr>
          <w:rFonts w:hint="eastAsia" w:ascii="黑体" w:hAnsi="黑体" w:eastAsia="黑体" w:cs="黑体"/>
          <w:color w:val="auto"/>
          <w:kern w:val="0"/>
          <w:sz w:val="21"/>
          <w:szCs w:val="21"/>
          <w:lang w:val="zh-CN" w:eastAsia="zh-CN" w:bidi="ar-SA"/>
        </w:rPr>
        <w:t xml:space="preserve">总户数 </w:t>
      </w:r>
      <w:r>
        <w:rPr>
          <w:rFonts w:hint="eastAsia" w:ascii="宋体" w:hAnsi="宋体"/>
          <w:bCs/>
          <w:color w:val="auto"/>
          <w:kern w:val="0"/>
          <w:sz w:val="21"/>
          <w:szCs w:val="21"/>
          <w:lang w:eastAsia="zh-CN"/>
        </w:rPr>
        <w:t xml:space="preserve"> </w:t>
      </w:r>
      <w:r>
        <w:rPr>
          <w:rFonts w:hint="eastAsia" w:ascii="宋体" w:hAnsi="宋体"/>
          <w:bCs/>
          <w:color w:val="auto"/>
          <w:kern w:val="0"/>
          <w:sz w:val="21"/>
          <w:szCs w:val="21"/>
        </w:rPr>
        <w:t>调查年度内</w:t>
      </w:r>
      <w:r>
        <w:rPr>
          <w:rFonts w:hint="eastAsia" w:ascii="宋体" w:hAnsi="宋体"/>
          <w:bCs/>
          <w:color w:val="auto"/>
          <w:kern w:val="0"/>
          <w:sz w:val="21"/>
          <w:szCs w:val="21"/>
          <w:lang w:val="zh-CN"/>
        </w:rPr>
        <w:t>，村（社区）常住户的总数，含家庭户和集体户。‌‌‌</w:t>
      </w:r>
    </w:p>
    <w:p>
      <w:pPr>
        <w:pStyle w:val="40"/>
        <w:keepNext w:val="0"/>
        <w:keepLines w:val="0"/>
        <w:pageBreakBefore w:val="0"/>
        <w:widowControl w:val="0"/>
        <w:numPr>
          <w:ilvl w:val="0"/>
          <w:numId w:val="28"/>
        </w:numPr>
        <w:kinsoku/>
        <w:wordWrap/>
        <w:overflowPunct w:val="0"/>
        <w:topLinePunct w:val="0"/>
        <w:autoSpaceDE/>
        <w:autoSpaceDN/>
        <w:bidi w:val="0"/>
        <w:adjustRightInd/>
        <w:snapToGrid/>
        <w:spacing w:beforeLines="0" w:line="400" w:lineRule="exact"/>
        <w:ind w:left="0" w:leftChars="0" w:firstLine="420" w:firstLineChars="200"/>
        <w:textAlignment w:val="auto"/>
        <w:rPr>
          <w:rFonts w:hint="eastAsia" w:ascii="宋体" w:hAnsi="宋体"/>
          <w:bCs/>
          <w:color w:val="auto"/>
          <w:kern w:val="0"/>
          <w:sz w:val="21"/>
          <w:szCs w:val="21"/>
        </w:rPr>
      </w:pPr>
      <w:r>
        <w:rPr>
          <w:rFonts w:hint="eastAsia" w:ascii="黑体" w:hAnsi="黑体" w:eastAsia="黑体" w:cs="黑体"/>
          <w:color w:val="auto"/>
          <w:kern w:val="0"/>
          <w:sz w:val="21"/>
          <w:szCs w:val="21"/>
          <w:lang w:val="zh-CN" w:eastAsia="zh-CN" w:bidi="ar-SA"/>
        </w:rPr>
        <w:t xml:space="preserve">常住人口数  </w:t>
      </w:r>
      <w:r>
        <w:rPr>
          <w:rFonts w:hint="eastAsia" w:ascii="宋体" w:hAnsi="宋体"/>
          <w:bCs/>
          <w:color w:val="auto"/>
          <w:kern w:val="0"/>
          <w:sz w:val="21"/>
          <w:szCs w:val="21"/>
        </w:rPr>
        <w:t>调查年度内，包括户口在本地、全年经常在家或在家居住6个月以上人口；以及户口不在本地，但在本辖区居住6个月以上人口的总数。采用统计部门的口径填写。</w:t>
      </w:r>
    </w:p>
    <w:p>
      <w:pPr>
        <w:pStyle w:val="40"/>
        <w:keepNext w:val="0"/>
        <w:keepLines w:val="0"/>
        <w:pageBreakBefore w:val="0"/>
        <w:widowControl w:val="0"/>
        <w:numPr>
          <w:ilvl w:val="0"/>
          <w:numId w:val="28"/>
        </w:numPr>
        <w:kinsoku/>
        <w:wordWrap/>
        <w:overflowPunct w:val="0"/>
        <w:topLinePunct w:val="0"/>
        <w:autoSpaceDE/>
        <w:autoSpaceDN/>
        <w:bidi w:val="0"/>
        <w:adjustRightInd/>
        <w:snapToGrid/>
        <w:spacing w:beforeLines="0" w:line="400" w:lineRule="exact"/>
        <w:ind w:left="0" w:leftChars="0" w:firstLine="420" w:firstLineChars="200"/>
        <w:textAlignment w:val="auto"/>
        <w:rPr>
          <w:rFonts w:hint="eastAsia" w:ascii="宋体" w:hAnsi="宋体"/>
          <w:bCs/>
          <w:color w:val="auto"/>
          <w:kern w:val="0"/>
          <w:sz w:val="21"/>
          <w:szCs w:val="21"/>
        </w:rPr>
      </w:pPr>
      <w:r>
        <w:rPr>
          <w:rFonts w:hint="eastAsia" w:ascii="黑体" w:hAnsi="黑体" w:eastAsia="黑体" w:cs="黑体"/>
          <w:color w:val="auto"/>
          <w:kern w:val="0"/>
          <w:sz w:val="21"/>
          <w:szCs w:val="21"/>
          <w:lang w:val="zh-CN" w:eastAsia="zh-CN" w:bidi="ar-SA"/>
        </w:rPr>
        <w:t xml:space="preserve">15-64岁人数 </w:t>
      </w:r>
      <w:r>
        <w:rPr>
          <w:rFonts w:hint="eastAsia" w:ascii="宋体" w:hAnsi="宋体"/>
          <w:bCs/>
          <w:color w:val="auto"/>
          <w:kern w:val="0"/>
          <w:sz w:val="21"/>
          <w:szCs w:val="21"/>
          <w:lang w:eastAsia="zh-CN"/>
        </w:rPr>
        <w:t xml:space="preserve"> </w:t>
      </w:r>
      <w:r>
        <w:rPr>
          <w:rFonts w:hint="eastAsia" w:ascii="宋体" w:hAnsi="宋体"/>
          <w:bCs/>
          <w:color w:val="auto"/>
          <w:kern w:val="0"/>
          <w:sz w:val="21"/>
          <w:szCs w:val="21"/>
        </w:rPr>
        <w:t>年龄在15～64周岁的常住人口总数。</w:t>
      </w:r>
    </w:p>
    <w:p>
      <w:pPr>
        <w:pStyle w:val="40"/>
        <w:keepNext w:val="0"/>
        <w:keepLines w:val="0"/>
        <w:pageBreakBefore w:val="0"/>
        <w:widowControl w:val="0"/>
        <w:numPr>
          <w:ilvl w:val="0"/>
          <w:numId w:val="28"/>
        </w:numPr>
        <w:kinsoku/>
        <w:wordWrap/>
        <w:overflowPunct w:val="0"/>
        <w:topLinePunct w:val="0"/>
        <w:autoSpaceDE/>
        <w:autoSpaceDN/>
        <w:bidi w:val="0"/>
        <w:adjustRightInd/>
        <w:snapToGrid/>
        <w:spacing w:beforeLines="0" w:line="400" w:lineRule="exact"/>
        <w:ind w:left="0" w:leftChars="0" w:firstLine="420" w:firstLineChars="200"/>
        <w:textAlignment w:val="auto"/>
        <w:rPr>
          <w:rFonts w:hint="eastAsia" w:ascii="宋体" w:hAnsi="宋体"/>
          <w:bCs/>
          <w:color w:val="auto"/>
          <w:kern w:val="0"/>
          <w:sz w:val="21"/>
          <w:szCs w:val="21"/>
        </w:rPr>
      </w:pPr>
      <w:r>
        <w:rPr>
          <w:rFonts w:hint="eastAsia" w:ascii="黑体" w:hAnsi="黑体" w:eastAsia="黑体" w:cs="黑体"/>
          <w:color w:val="auto"/>
          <w:kern w:val="0"/>
          <w:sz w:val="21"/>
          <w:szCs w:val="21"/>
          <w:lang w:val="zh-CN" w:eastAsia="zh-CN" w:bidi="ar-SA"/>
        </w:rPr>
        <w:t>灾害信息员人数</w:t>
      </w:r>
      <w:r>
        <w:rPr>
          <w:rFonts w:hint="eastAsia" w:ascii="宋体" w:hAnsi="宋体"/>
          <w:bCs/>
          <w:color w:val="auto"/>
          <w:kern w:val="0"/>
          <w:sz w:val="21"/>
          <w:szCs w:val="21"/>
          <w:lang w:eastAsia="zh-CN"/>
        </w:rPr>
        <w:t xml:space="preserve">  </w:t>
      </w:r>
      <w:r>
        <w:rPr>
          <w:rFonts w:hint="eastAsia" w:ascii="宋体" w:hAnsi="宋体"/>
          <w:bCs/>
          <w:color w:val="auto"/>
          <w:kern w:val="0"/>
          <w:sz w:val="21"/>
          <w:szCs w:val="21"/>
        </w:rPr>
        <w:t>辖区本级从事灾害信息收集、传递、整理、分析及评估等工作的基层专业人员数量，这些人员主要负责灾害预警传递、灾情信息收集上报、评估核查，以及协助抢险救灾、群众紧急转移安置、紧急生活救助等工作。</w:t>
      </w:r>
    </w:p>
    <w:p>
      <w:pPr>
        <w:pStyle w:val="40"/>
        <w:keepNext w:val="0"/>
        <w:keepLines w:val="0"/>
        <w:pageBreakBefore w:val="0"/>
        <w:widowControl w:val="0"/>
        <w:numPr>
          <w:ilvl w:val="0"/>
          <w:numId w:val="28"/>
        </w:numPr>
        <w:kinsoku/>
        <w:wordWrap/>
        <w:overflowPunct w:val="0"/>
        <w:topLinePunct w:val="0"/>
        <w:autoSpaceDE/>
        <w:autoSpaceDN/>
        <w:bidi w:val="0"/>
        <w:adjustRightInd/>
        <w:snapToGrid/>
        <w:spacing w:beforeLines="0" w:line="400" w:lineRule="exact"/>
        <w:ind w:left="0" w:leftChars="0" w:firstLine="420" w:firstLineChars="200"/>
        <w:textAlignment w:val="auto"/>
        <w:rPr>
          <w:rFonts w:hint="eastAsia" w:ascii="宋体" w:hAnsi="宋体"/>
          <w:bCs/>
          <w:color w:val="auto"/>
          <w:kern w:val="0"/>
          <w:sz w:val="21"/>
          <w:szCs w:val="21"/>
        </w:rPr>
      </w:pPr>
      <w:r>
        <w:rPr>
          <w:rFonts w:hint="eastAsia" w:ascii="黑体" w:hAnsi="黑体" w:eastAsia="黑体" w:cs="黑体"/>
          <w:color w:val="auto"/>
          <w:kern w:val="0"/>
          <w:sz w:val="21"/>
          <w:szCs w:val="21"/>
          <w:lang w:val="zh-CN" w:eastAsia="zh-CN" w:bidi="ar-SA"/>
        </w:rPr>
        <w:t xml:space="preserve">灾害管理网格员数量  </w:t>
      </w:r>
      <w:r>
        <w:rPr>
          <w:rFonts w:hint="eastAsia" w:ascii="宋体" w:hAnsi="宋体"/>
          <w:bCs/>
          <w:color w:val="auto"/>
          <w:kern w:val="0"/>
          <w:sz w:val="21"/>
          <w:szCs w:val="21"/>
        </w:rPr>
        <w:t>辖区本级专门负责防灾减灾、应急响应和风险隐患排查的一线工作人员数量，这些人员通常由社区、村（居）委会的专职或兼职网格员兼任，在极端天气、地质灾害、洪涝等突发事件中发挥“吹哨人”和“守夜人”作用。</w:t>
      </w:r>
    </w:p>
    <w:p>
      <w:pPr>
        <w:pStyle w:val="40"/>
        <w:keepNext w:val="0"/>
        <w:keepLines w:val="0"/>
        <w:pageBreakBefore w:val="0"/>
        <w:widowControl w:val="0"/>
        <w:numPr>
          <w:ilvl w:val="0"/>
          <w:numId w:val="28"/>
        </w:numPr>
        <w:kinsoku/>
        <w:wordWrap/>
        <w:overflowPunct w:val="0"/>
        <w:topLinePunct w:val="0"/>
        <w:autoSpaceDE/>
        <w:autoSpaceDN/>
        <w:bidi w:val="0"/>
        <w:adjustRightInd/>
        <w:snapToGrid/>
        <w:spacing w:beforeLines="0" w:line="400" w:lineRule="exact"/>
        <w:ind w:left="0" w:leftChars="0" w:firstLine="420" w:firstLineChars="200"/>
        <w:textAlignment w:val="auto"/>
        <w:rPr>
          <w:rFonts w:hint="eastAsia" w:ascii="宋体" w:hAnsi="宋体"/>
          <w:bCs/>
          <w:color w:val="auto"/>
          <w:kern w:val="0"/>
          <w:sz w:val="21"/>
          <w:szCs w:val="21"/>
        </w:rPr>
      </w:pPr>
      <w:r>
        <w:rPr>
          <w:rFonts w:hint="eastAsia" w:ascii="黑体" w:hAnsi="黑体" w:eastAsia="黑体" w:cs="黑体"/>
          <w:kern w:val="0"/>
          <w:sz w:val="21"/>
          <w:szCs w:val="21"/>
          <w:lang w:val="zh-CN"/>
        </w:rPr>
        <w:t xml:space="preserve">是否与县级指挥平台联通 </w:t>
      </w:r>
      <w:r>
        <w:rPr>
          <w:rFonts w:hint="eastAsia" w:ascii="宋体" w:hAnsi="宋体"/>
          <w:bCs/>
          <w:kern w:val="0"/>
          <w:sz w:val="21"/>
          <w:szCs w:val="21"/>
        </w:rPr>
        <w:t xml:space="preserve"> 村（社区）是否与县级指挥平台进行了联通。包括 </w:t>
      </w:r>
      <w:r>
        <w:rPr>
          <w:rFonts w:ascii="宋体" w:hAnsi="宋体"/>
          <w:bCs/>
          <w:kern w:val="0"/>
          <w:sz w:val="21"/>
          <w:szCs w:val="21"/>
        </w:rPr>
        <w:t xml:space="preserve"> </w:t>
      </w:r>
      <w:r>
        <w:rPr>
          <w:rFonts w:hint="eastAsia" w:asciiTheme="minorEastAsia" w:hAnsiTheme="minorEastAsia" w:eastAsiaTheme="minorEastAsia" w:cstheme="minorEastAsia"/>
          <w:sz w:val="21"/>
          <w:szCs w:val="21"/>
        </w:rPr>
        <w:t>①</w:t>
      </w:r>
      <w:r>
        <w:rPr>
          <w:rFonts w:hint="eastAsia" w:ascii="宋体" w:hAnsi="宋体"/>
          <w:bCs/>
          <w:kern w:val="0"/>
          <w:sz w:val="21"/>
          <w:szCs w:val="21"/>
        </w:rPr>
        <w:t>是（已联通），</w:t>
      </w:r>
      <w:r>
        <w:rPr>
          <w:rFonts w:hint="eastAsia" w:asciiTheme="minorEastAsia" w:hAnsiTheme="minorEastAsia" w:eastAsiaTheme="minorEastAsia" w:cstheme="minorEastAsia"/>
          <w:sz w:val="21"/>
          <w:szCs w:val="21"/>
        </w:rPr>
        <w:t>②</w:t>
      </w:r>
      <w:r>
        <w:rPr>
          <w:rFonts w:hint="eastAsia" w:ascii="宋体" w:hAnsi="宋体"/>
          <w:bCs/>
          <w:kern w:val="0"/>
          <w:sz w:val="21"/>
          <w:szCs w:val="21"/>
        </w:rPr>
        <w:t>否（未联通），单选</w:t>
      </w:r>
      <w:r>
        <w:rPr>
          <w:rFonts w:hint="eastAsia" w:ascii="宋体" w:hAnsi="宋体"/>
          <w:bCs/>
          <w:color w:val="auto"/>
          <w:kern w:val="0"/>
          <w:sz w:val="21"/>
          <w:szCs w:val="21"/>
        </w:rPr>
        <w:t>。</w:t>
      </w:r>
    </w:p>
    <w:p>
      <w:pPr>
        <w:pStyle w:val="40"/>
        <w:keepNext w:val="0"/>
        <w:keepLines w:val="0"/>
        <w:pageBreakBefore w:val="0"/>
        <w:widowControl w:val="0"/>
        <w:numPr>
          <w:ilvl w:val="0"/>
          <w:numId w:val="28"/>
        </w:numPr>
        <w:kinsoku/>
        <w:wordWrap/>
        <w:overflowPunct w:val="0"/>
        <w:topLinePunct w:val="0"/>
        <w:autoSpaceDE/>
        <w:autoSpaceDN/>
        <w:bidi w:val="0"/>
        <w:adjustRightInd/>
        <w:snapToGrid/>
        <w:spacing w:beforeLines="0" w:line="400" w:lineRule="exact"/>
        <w:ind w:left="0" w:leftChars="0" w:firstLine="420" w:firstLineChars="200"/>
        <w:textAlignment w:val="auto"/>
        <w:rPr>
          <w:rFonts w:hint="eastAsia" w:ascii="宋体" w:hAnsi="宋体"/>
          <w:bCs/>
          <w:color w:val="auto"/>
          <w:kern w:val="0"/>
          <w:sz w:val="21"/>
          <w:szCs w:val="21"/>
        </w:rPr>
      </w:pPr>
      <w:r>
        <w:rPr>
          <w:rFonts w:hint="eastAsia" w:ascii="黑体" w:hAnsi="黑体" w:eastAsia="黑体" w:cs="黑体"/>
          <w:color w:val="auto"/>
          <w:kern w:val="0"/>
          <w:sz w:val="21"/>
          <w:szCs w:val="21"/>
          <w:lang w:val="zh-CN" w:eastAsia="zh-CN" w:bidi="ar-SA"/>
        </w:rPr>
        <w:t xml:space="preserve">灾害风险隐患点类型 </w:t>
      </w:r>
      <w:r>
        <w:rPr>
          <w:rFonts w:hint="eastAsia" w:ascii="宋体" w:hAnsi="宋体"/>
          <w:bCs/>
          <w:color w:val="auto"/>
          <w:kern w:val="0"/>
          <w:sz w:val="21"/>
          <w:szCs w:val="21"/>
          <w:lang w:eastAsia="zh-CN"/>
        </w:rPr>
        <w:t xml:space="preserve"> </w:t>
      </w:r>
      <w:r>
        <w:rPr>
          <w:rFonts w:hint="eastAsia" w:ascii="宋体" w:hAnsi="宋体"/>
          <w:bCs/>
          <w:color w:val="auto"/>
          <w:kern w:val="0"/>
          <w:sz w:val="21"/>
          <w:szCs w:val="21"/>
        </w:rPr>
        <w:t>辖区内已查明的各类灾害风险隐患点类型，包括</w:t>
      </w:r>
      <w:r>
        <w:rPr>
          <w:rFonts w:hint="eastAsia" w:ascii="宋体" w:hAnsi="宋体"/>
          <w:bCs/>
          <w:color w:val="auto"/>
          <w:kern w:val="0"/>
          <w:sz w:val="21"/>
          <w:szCs w:val="21"/>
          <w:lang w:val="en-US" w:eastAsia="zh-CN"/>
        </w:rPr>
        <w:t xml:space="preserve">  </w:t>
      </w:r>
      <w:r>
        <w:rPr>
          <w:rFonts w:hint="eastAsia" w:asciiTheme="minorEastAsia" w:hAnsiTheme="minorEastAsia" w:eastAsiaTheme="minorEastAsia" w:cstheme="minorEastAsia"/>
          <w:b w:val="0"/>
          <w:bCs w:val="0"/>
          <w:color w:val="auto"/>
          <w:sz w:val="21"/>
          <w:szCs w:val="21"/>
          <w:vertAlign w:val="baseline"/>
          <w:lang w:val="en-US" w:eastAsia="zh-CN"/>
        </w:rPr>
        <w:t>①滑坡、泥石流</w:t>
      </w:r>
      <w:r>
        <w:rPr>
          <w:rFonts w:hint="eastAsia" w:ascii="宋体" w:hAnsi="宋体"/>
          <w:bCs/>
          <w:color w:val="auto"/>
          <w:kern w:val="0"/>
          <w:sz w:val="21"/>
          <w:szCs w:val="21"/>
        </w:rPr>
        <w:t>，</w:t>
      </w:r>
      <w:r>
        <w:rPr>
          <w:rFonts w:hint="eastAsia" w:asciiTheme="minorEastAsia" w:hAnsiTheme="minorEastAsia" w:eastAsiaTheme="minorEastAsia" w:cstheme="minorEastAsia"/>
          <w:b w:val="0"/>
          <w:bCs w:val="0"/>
          <w:color w:val="auto"/>
          <w:sz w:val="21"/>
          <w:szCs w:val="21"/>
          <w:vertAlign w:val="baseline"/>
          <w:lang w:val="en-US" w:eastAsia="zh-CN"/>
        </w:rPr>
        <w:t>②</w:t>
      </w:r>
      <w:r>
        <w:rPr>
          <w:rFonts w:hint="eastAsia" w:ascii="宋体" w:hAnsi="宋体"/>
          <w:bCs/>
          <w:color w:val="auto"/>
          <w:kern w:val="0"/>
          <w:sz w:val="21"/>
          <w:szCs w:val="21"/>
        </w:rPr>
        <w:t>塌陷，</w:t>
      </w:r>
      <w:r>
        <w:rPr>
          <w:rFonts w:hint="eastAsia" w:asciiTheme="minorEastAsia" w:hAnsiTheme="minorEastAsia" w:eastAsiaTheme="minorEastAsia" w:cstheme="minorEastAsia"/>
          <w:b w:val="0"/>
          <w:bCs w:val="0"/>
          <w:color w:val="auto"/>
          <w:sz w:val="21"/>
          <w:szCs w:val="21"/>
          <w:vertAlign w:val="baseline"/>
          <w:lang w:val="en-US" w:eastAsia="zh-CN"/>
        </w:rPr>
        <w:t>③</w:t>
      </w:r>
      <w:r>
        <w:rPr>
          <w:rFonts w:hint="eastAsia" w:ascii="宋体" w:hAnsi="宋体"/>
          <w:bCs/>
          <w:color w:val="auto"/>
          <w:kern w:val="0"/>
          <w:sz w:val="21"/>
          <w:szCs w:val="21"/>
        </w:rPr>
        <w:t>内涝，</w:t>
      </w:r>
      <w:r>
        <w:rPr>
          <w:rFonts w:hint="eastAsia" w:asciiTheme="minorEastAsia" w:hAnsiTheme="minorEastAsia" w:eastAsiaTheme="minorEastAsia" w:cstheme="minorEastAsia"/>
          <w:b w:val="0"/>
          <w:bCs w:val="0"/>
          <w:color w:val="auto"/>
          <w:sz w:val="21"/>
          <w:szCs w:val="21"/>
          <w:vertAlign w:val="baseline"/>
          <w:lang w:val="en-US" w:eastAsia="zh-CN"/>
        </w:rPr>
        <w:t>④</w:t>
      </w:r>
      <w:r>
        <w:rPr>
          <w:rFonts w:hint="eastAsia" w:ascii="宋体" w:hAnsi="宋体"/>
          <w:bCs/>
          <w:color w:val="auto"/>
          <w:kern w:val="0"/>
          <w:sz w:val="21"/>
          <w:szCs w:val="21"/>
        </w:rPr>
        <w:t>危房（包括结构不稳定、易受风暴潮袭击、低洼易涝等类型），</w:t>
      </w:r>
      <w:r>
        <w:rPr>
          <w:rFonts w:hint="eastAsia" w:asciiTheme="minorEastAsia" w:hAnsiTheme="minorEastAsia" w:eastAsiaTheme="minorEastAsia" w:cstheme="minorEastAsia"/>
          <w:b w:val="0"/>
          <w:bCs w:val="0"/>
          <w:color w:val="auto"/>
          <w:sz w:val="21"/>
          <w:szCs w:val="21"/>
          <w:vertAlign w:val="baseline"/>
          <w:lang w:val="en-US" w:eastAsia="zh-CN"/>
        </w:rPr>
        <w:t>⑤</w:t>
      </w:r>
      <w:r>
        <w:rPr>
          <w:rFonts w:hint="eastAsia" w:ascii="宋体" w:hAnsi="宋体"/>
          <w:bCs/>
          <w:color w:val="auto"/>
          <w:kern w:val="0"/>
          <w:sz w:val="21"/>
          <w:szCs w:val="21"/>
        </w:rPr>
        <w:t>洪水（水库、水闸等隐患情况），</w:t>
      </w:r>
      <w:r>
        <w:rPr>
          <w:rFonts w:hint="eastAsia" w:asciiTheme="minorEastAsia" w:hAnsiTheme="minorEastAsia" w:eastAsiaTheme="minorEastAsia" w:cstheme="minorEastAsia"/>
          <w:b w:val="0"/>
          <w:bCs w:val="0"/>
          <w:color w:val="auto"/>
          <w:sz w:val="21"/>
          <w:szCs w:val="21"/>
          <w:vertAlign w:val="baseline"/>
          <w:lang w:val="en-US" w:eastAsia="zh-CN"/>
        </w:rPr>
        <w:t>⑥</w:t>
      </w:r>
      <w:r>
        <w:rPr>
          <w:rFonts w:hint="eastAsia" w:ascii="宋体" w:hAnsi="宋体"/>
          <w:bCs/>
          <w:color w:val="auto"/>
          <w:kern w:val="0"/>
          <w:sz w:val="21"/>
          <w:szCs w:val="21"/>
        </w:rPr>
        <w:t>交通设施（结构不稳定的桥梁，路基存在隐患的道路等），</w:t>
      </w:r>
      <w:r>
        <w:rPr>
          <w:rFonts w:hint="eastAsia" w:asciiTheme="minorEastAsia" w:hAnsiTheme="minorEastAsia" w:eastAsiaTheme="minorEastAsia" w:cstheme="minorEastAsia"/>
          <w:b w:val="0"/>
          <w:bCs w:val="0"/>
          <w:color w:val="auto"/>
          <w:sz w:val="21"/>
          <w:szCs w:val="21"/>
          <w:vertAlign w:val="baseline"/>
          <w:lang w:val="en-US" w:eastAsia="zh-CN"/>
        </w:rPr>
        <w:t>⑦</w:t>
      </w:r>
      <w:r>
        <w:rPr>
          <w:rFonts w:hint="eastAsia" w:ascii="宋体" w:hAnsi="宋体"/>
          <w:bCs/>
          <w:color w:val="auto"/>
          <w:kern w:val="0"/>
          <w:sz w:val="21"/>
          <w:szCs w:val="21"/>
        </w:rPr>
        <w:t>雷电（指未</w:t>
      </w:r>
      <w:r>
        <w:rPr>
          <w:rFonts w:hint="eastAsia" w:ascii="宋体" w:hAnsi="宋体"/>
          <w:bCs/>
          <w:color w:val="auto"/>
          <w:kern w:val="0"/>
          <w:sz w:val="21"/>
          <w:szCs w:val="21"/>
          <w:highlight w:val="none"/>
          <w:lang w:eastAsia="zh-CN"/>
        </w:rPr>
        <w:t>安装</w:t>
      </w:r>
      <w:r>
        <w:rPr>
          <w:rFonts w:hint="eastAsia" w:ascii="宋体" w:hAnsi="宋体"/>
          <w:bCs/>
          <w:color w:val="auto"/>
          <w:kern w:val="0"/>
          <w:sz w:val="21"/>
          <w:szCs w:val="21"/>
        </w:rPr>
        <w:t>避雷设施的建筑），</w:t>
      </w:r>
      <w:r>
        <w:rPr>
          <w:rFonts w:hint="eastAsia" w:asciiTheme="minorEastAsia" w:hAnsiTheme="minorEastAsia" w:eastAsiaTheme="minorEastAsia" w:cstheme="minorEastAsia"/>
          <w:b w:val="0"/>
          <w:bCs w:val="0"/>
          <w:color w:val="auto"/>
          <w:sz w:val="21"/>
          <w:szCs w:val="21"/>
          <w:vertAlign w:val="baseline"/>
          <w:lang w:val="en-US" w:eastAsia="zh-CN"/>
        </w:rPr>
        <w:t>⑧</w:t>
      </w:r>
      <w:r>
        <w:rPr>
          <w:rFonts w:hint="eastAsia" w:ascii="宋体" w:hAnsi="宋体"/>
          <w:bCs/>
          <w:color w:val="auto"/>
          <w:kern w:val="0"/>
          <w:sz w:val="21"/>
          <w:szCs w:val="21"/>
        </w:rPr>
        <w:t>大风（玻璃幕墙、高压线塔等），</w:t>
      </w:r>
      <w:r>
        <w:rPr>
          <w:rFonts w:hint="eastAsia" w:ascii="宋体" w:hAnsi="宋体"/>
          <w:bCs/>
          <w:color w:val="auto"/>
          <w:kern w:val="0"/>
          <w:sz w:val="21"/>
          <w:szCs w:val="21"/>
          <w:lang w:eastAsia="zh-CN"/>
        </w:rPr>
        <w:t>⑨</w:t>
      </w:r>
      <w:r>
        <w:rPr>
          <w:rFonts w:hint="eastAsia" w:ascii="宋体" w:hAnsi="宋体"/>
          <w:bCs/>
          <w:color w:val="auto"/>
          <w:kern w:val="0"/>
          <w:sz w:val="21"/>
          <w:szCs w:val="21"/>
        </w:rPr>
        <w:t>其他（写明具体类型），可多选。</w:t>
      </w:r>
    </w:p>
    <w:p>
      <w:pPr>
        <w:pStyle w:val="40"/>
        <w:keepNext w:val="0"/>
        <w:keepLines w:val="0"/>
        <w:pageBreakBefore w:val="0"/>
        <w:widowControl w:val="0"/>
        <w:numPr>
          <w:ilvl w:val="0"/>
          <w:numId w:val="28"/>
        </w:numPr>
        <w:kinsoku/>
        <w:wordWrap/>
        <w:overflowPunct w:val="0"/>
        <w:topLinePunct w:val="0"/>
        <w:autoSpaceDE/>
        <w:autoSpaceDN/>
        <w:bidi w:val="0"/>
        <w:adjustRightInd/>
        <w:snapToGrid/>
        <w:spacing w:beforeLines="0" w:line="400" w:lineRule="exact"/>
        <w:ind w:left="0" w:leftChars="0" w:firstLine="420" w:firstLineChars="200"/>
        <w:textAlignment w:val="auto"/>
        <w:rPr>
          <w:rFonts w:hint="eastAsia" w:ascii="宋体" w:hAnsi="宋体"/>
          <w:bCs/>
          <w:color w:val="auto"/>
          <w:kern w:val="0"/>
          <w:sz w:val="21"/>
          <w:szCs w:val="21"/>
        </w:rPr>
      </w:pPr>
      <w:r>
        <w:rPr>
          <w:rFonts w:hint="eastAsia" w:ascii="黑体" w:hAnsi="黑体" w:eastAsia="黑体" w:cs="黑体"/>
          <w:color w:val="auto"/>
          <w:kern w:val="0"/>
          <w:sz w:val="21"/>
          <w:szCs w:val="21"/>
          <w:lang w:val="zh-CN" w:eastAsia="zh-CN" w:bidi="ar-SA"/>
        </w:rPr>
        <w:t xml:space="preserve">灾害风险隐患点数量  </w:t>
      </w:r>
      <w:r>
        <w:rPr>
          <w:rFonts w:hint="eastAsia" w:ascii="宋体" w:hAnsi="宋体"/>
          <w:bCs/>
          <w:color w:val="auto"/>
          <w:kern w:val="0"/>
          <w:sz w:val="21"/>
          <w:szCs w:val="21"/>
        </w:rPr>
        <w:t>辖区内已查明的各类灾害风险隐患点数量。</w:t>
      </w:r>
    </w:p>
    <w:p>
      <w:pPr>
        <w:pStyle w:val="40"/>
        <w:keepNext w:val="0"/>
        <w:keepLines w:val="0"/>
        <w:pageBreakBefore w:val="0"/>
        <w:widowControl w:val="0"/>
        <w:numPr>
          <w:ilvl w:val="0"/>
          <w:numId w:val="28"/>
        </w:numPr>
        <w:kinsoku/>
        <w:wordWrap/>
        <w:overflowPunct w:val="0"/>
        <w:topLinePunct w:val="0"/>
        <w:autoSpaceDE/>
        <w:autoSpaceDN/>
        <w:bidi w:val="0"/>
        <w:adjustRightInd/>
        <w:snapToGrid/>
        <w:spacing w:beforeLines="0" w:line="400" w:lineRule="exact"/>
        <w:ind w:left="0" w:leftChars="0" w:firstLine="420" w:firstLineChars="200"/>
        <w:textAlignment w:val="auto"/>
        <w:rPr>
          <w:rFonts w:hint="eastAsia" w:ascii="宋体" w:hAnsi="宋体"/>
          <w:bCs/>
          <w:color w:val="auto"/>
          <w:kern w:val="0"/>
          <w:sz w:val="21"/>
          <w:szCs w:val="21"/>
        </w:rPr>
      </w:pPr>
      <w:r>
        <w:rPr>
          <w:rFonts w:hint="eastAsia" w:ascii="黑体" w:hAnsi="黑体" w:eastAsia="黑体" w:cs="黑体"/>
          <w:color w:val="auto"/>
          <w:kern w:val="0"/>
          <w:sz w:val="21"/>
          <w:szCs w:val="21"/>
          <w:lang w:val="zh-CN" w:eastAsia="zh-CN" w:bidi="ar-SA"/>
        </w:rPr>
        <w:t xml:space="preserve">预警信息传递方式 </w:t>
      </w:r>
      <w:r>
        <w:rPr>
          <w:rFonts w:hint="eastAsia" w:ascii="宋体" w:hAnsi="宋体"/>
          <w:bCs/>
          <w:color w:val="auto"/>
          <w:kern w:val="0"/>
          <w:sz w:val="21"/>
          <w:szCs w:val="21"/>
          <w:lang w:eastAsia="zh-CN"/>
        </w:rPr>
        <w:t xml:space="preserve"> </w:t>
      </w:r>
      <w:r>
        <w:rPr>
          <w:rFonts w:hint="eastAsia" w:ascii="宋体" w:hAnsi="宋体"/>
          <w:bCs/>
          <w:color w:val="auto"/>
          <w:kern w:val="0"/>
          <w:sz w:val="21"/>
          <w:szCs w:val="21"/>
        </w:rPr>
        <w:t>灾害预警信息传递至村（社区）居民的方式，包括</w:t>
      </w:r>
      <w:r>
        <w:rPr>
          <w:rFonts w:hint="eastAsia" w:ascii="宋体" w:hAnsi="宋体"/>
          <w:bCs/>
          <w:color w:val="auto"/>
          <w:kern w:val="0"/>
          <w:sz w:val="21"/>
          <w:szCs w:val="21"/>
          <w:lang w:val="en-US" w:eastAsia="zh-CN"/>
        </w:rPr>
        <w:t xml:space="preserve">  </w:t>
      </w:r>
      <w:r>
        <w:rPr>
          <w:rFonts w:hint="eastAsia" w:asciiTheme="minorEastAsia" w:hAnsiTheme="minorEastAsia" w:eastAsiaTheme="minorEastAsia" w:cstheme="minorEastAsia"/>
          <w:b w:val="0"/>
          <w:bCs w:val="0"/>
          <w:color w:val="auto"/>
          <w:sz w:val="21"/>
          <w:szCs w:val="21"/>
          <w:vertAlign w:val="baseline"/>
          <w:lang w:val="en-US" w:eastAsia="zh-CN"/>
        </w:rPr>
        <w:t>①</w:t>
      </w:r>
      <w:r>
        <w:rPr>
          <w:rFonts w:hint="eastAsia" w:ascii="宋体" w:hAnsi="宋体"/>
          <w:bCs/>
          <w:color w:val="auto"/>
          <w:kern w:val="0"/>
          <w:sz w:val="21"/>
          <w:szCs w:val="21"/>
        </w:rPr>
        <w:t>电话/短信，</w:t>
      </w:r>
      <w:r>
        <w:rPr>
          <w:rFonts w:hint="eastAsia" w:asciiTheme="minorEastAsia" w:hAnsiTheme="minorEastAsia" w:eastAsiaTheme="minorEastAsia" w:cstheme="minorEastAsia"/>
          <w:b w:val="0"/>
          <w:bCs w:val="0"/>
          <w:color w:val="auto"/>
          <w:sz w:val="21"/>
          <w:szCs w:val="21"/>
          <w:vertAlign w:val="baseline"/>
          <w:lang w:val="en-US" w:eastAsia="zh-CN"/>
        </w:rPr>
        <w:t>②</w:t>
      </w:r>
      <w:r>
        <w:rPr>
          <w:rFonts w:hint="eastAsia" w:ascii="宋体" w:hAnsi="宋体"/>
          <w:bCs/>
          <w:color w:val="auto"/>
          <w:kern w:val="0"/>
          <w:sz w:val="21"/>
          <w:szCs w:val="21"/>
        </w:rPr>
        <w:t>微信群/QQ群，</w:t>
      </w:r>
      <w:r>
        <w:rPr>
          <w:rFonts w:hint="eastAsia" w:asciiTheme="minorEastAsia" w:hAnsiTheme="minorEastAsia" w:eastAsiaTheme="minorEastAsia" w:cstheme="minorEastAsia"/>
          <w:b w:val="0"/>
          <w:bCs w:val="0"/>
          <w:color w:val="auto"/>
          <w:sz w:val="21"/>
          <w:szCs w:val="21"/>
          <w:vertAlign w:val="baseline"/>
          <w:lang w:val="en-US" w:eastAsia="zh-CN"/>
        </w:rPr>
        <w:t>③</w:t>
      </w:r>
      <w:r>
        <w:rPr>
          <w:rFonts w:hint="eastAsia" w:ascii="宋体" w:hAnsi="宋体"/>
          <w:bCs/>
          <w:color w:val="auto"/>
          <w:kern w:val="0"/>
          <w:sz w:val="21"/>
          <w:szCs w:val="21"/>
        </w:rPr>
        <w:t>社区公众号/小程序，</w:t>
      </w:r>
      <w:r>
        <w:rPr>
          <w:rFonts w:hint="eastAsia" w:asciiTheme="minorEastAsia" w:hAnsiTheme="minorEastAsia" w:eastAsiaTheme="minorEastAsia" w:cstheme="minorEastAsia"/>
          <w:b w:val="0"/>
          <w:bCs w:val="0"/>
          <w:color w:val="auto"/>
          <w:sz w:val="21"/>
          <w:szCs w:val="21"/>
          <w:vertAlign w:val="baseline"/>
          <w:lang w:val="en-US" w:eastAsia="zh-CN"/>
        </w:rPr>
        <w:t>④</w:t>
      </w:r>
      <w:r>
        <w:rPr>
          <w:rFonts w:hint="eastAsia" w:ascii="宋体" w:hAnsi="宋体"/>
          <w:bCs/>
          <w:color w:val="auto"/>
          <w:kern w:val="0"/>
          <w:sz w:val="21"/>
          <w:szCs w:val="21"/>
        </w:rPr>
        <w:t>应急广播，</w:t>
      </w:r>
      <w:r>
        <w:rPr>
          <w:rFonts w:hint="eastAsia" w:asciiTheme="minorEastAsia" w:hAnsiTheme="minorEastAsia" w:eastAsiaTheme="minorEastAsia" w:cstheme="minorEastAsia"/>
          <w:b w:val="0"/>
          <w:bCs w:val="0"/>
          <w:color w:val="auto"/>
          <w:sz w:val="21"/>
          <w:szCs w:val="21"/>
          <w:vertAlign w:val="baseline"/>
          <w:lang w:val="en-US" w:eastAsia="zh-CN"/>
        </w:rPr>
        <w:t>⑤</w:t>
      </w:r>
      <w:r>
        <w:rPr>
          <w:rFonts w:hint="eastAsia" w:ascii="宋体" w:hAnsi="宋体"/>
          <w:bCs/>
          <w:color w:val="auto"/>
          <w:kern w:val="0"/>
          <w:sz w:val="21"/>
          <w:szCs w:val="21"/>
        </w:rPr>
        <w:t>敲门入户，</w:t>
      </w:r>
      <w:r>
        <w:rPr>
          <w:rFonts w:hint="eastAsia" w:asciiTheme="minorEastAsia" w:hAnsiTheme="minorEastAsia" w:eastAsiaTheme="minorEastAsia" w:cstheme="minorEastAsia"/>
          <w:b w:val="0"/>
          <w:bCs w:val="0"/>
          <w:color w:val="auto"/>
          <w:sz w:val="21"/>
          <w:szCs w:val="21"/>
          <w:vertAlign w:val="baseline"/>
          <w:lang w:val="en-US" w:eastAsia="zh-CN"/>
        </w:rPr>
        <w:t>⑥</w:t>
      </w:r>
      <w:r>
        <w:rPr>
          <w:rFonts w:hint="eastAsia" w:ascii="宋体" w:hAnsi="宋体"/>
          <w:bCs/>
          <w:color w:val="auto"/>
          <w:kern w:val="0"/>
          <w:sz w:val="21"/>
          <w:szCs w:val="21"/>
        </w:rPr>
        <w:t>敲锣，</w:t>
      </w:r>
      <w:r>
        <w:rPr>
          <w:rFonts w:hint="eastAsia" w:asciiTheme="minorEastAsia" w:hAnsiTheme="minorEastAsia" w:eastAsiaTheme="minorEastAsia" w:cstheme="minorEastAsia"/>
          <w:b w:val="0"/>
          <w:bCs w:val="0"/>
          <w:color w:val="auto"/>
          <w:sz w:val="21"/>
          <w:szCs w:val="21"/>
          <w:vertAlign w:val="baseline"/>
          <w:lang w:val="en-US" w:eastAsia="zh-CN"/>
        </w:rPr>
        <w:t>⑦</w:t>
      </w:r>
      <w:r>
        <w:rPr>
          <w:rFonts w:hint="eastAsia" w:ascii="宋体" w:hAnsi="宋体"/>
          <w:bCs/>
          <w:color w:val="auto"/>
          <w:kern w:val="0"/>
          <w:sz w:val="21"/>
          <w:szCs w:val="21"/>
        </w:rPr>
        <w:t>警报器，</w:t>
      </w:r>
      <w:r>
        <w:rPr>
          <w:rFonts w:hint="eastAsia" w:asciiTheme="minorEastAsia" w:hAnsiTheme="minorEastAsia" w:eastAsiaTheme="minorEastAsia" w:cstheme="minorEastAsia"/>
          <w:b w:val="0"/>
          <w:bCs w:val="0"/>
          <w:color w:val="auto"/>
          <w:sz w:val="21"/>
          <w:szCs w:val="21"/>
          <w:vertAlign w:val="baseline"/>
          <w:lang w:val="en-US" w:eastAsia="zh-CN"/>
        </w:rPr>
        <w:t>⑧</w:t>
      </w:r>
      <w:r>
        <w:rPr>
          <w:rFonts w:hint="eastAsia" w:ascii="宋体" w:hAnsi="宋体"/>
          <w:bCs/>
          <w:color w:val="auto"/>
          <w:kern w:val="0"/>
          <w:sz w:val="21"/>
          <w:szCs w:val="21"/>
        </w:rPr>
        <w:t>其他（写明具体类型），可多选。</w:t>
      </w:r>
    </w:p>
    <w:p>
      <w:pPr>
        <w:pStyle w:val="40"/>
        <w:keepNext w:val="0"/>
        <w:keepLines w:val="0"/>
        <w:pageBreakBefore w:val="0"/>
        <w:widowControl w:val="0"/>
        <w:numPr>
          <w:ilvl w:val="0"/>
          <w:numId w:val="28"/>
        </w:numPr>
        <w:kinsoku/>
        <w:wordWrap/>
        <w:overflowPunct w:val="0"/>
        <w:topLinePunct w:val="0"/>
        <w:autoSpaceDE/>
        <w:autoSpaceDN/>
        <w:bidi w:val="0"/>
        <w:adjustRightInd/>
        <w:snapToGrid/>
        <w:spacing w:beforeLines="0" w:line="400" w:lineRule="exact"/>
        <w:ind w:left="0" w:leftChars="0" w:firstLine="420" w:firstLineChars="200"/>
        <w:textAlignment w:val="auto"/>
        <w:rPr>
          <w:rFonts w:hint="eastAsia" w:ascii="宋体" w:hAnsi="宋体"/>
          <w:bCs/>
          <w:color w:val="auto"/>
          <w:kern w:val="0"/>
          <w:sz w:val="21"/>
          <w:szCs w:val="21"/>
        </w:rPr>
      </w:pPr>
      <w:r>
        <w:rPr>
          <w:rFonts w:hint="eastAsia" w:ascii="黑体" w:hAnsi="黑体" w:eastAsia="黑体" w:cs="黑体"/>
          <w:color w:val="auto"/>
          <w:kern w:val="0"/>
          <w:sz w:val="21"/>
          <w:szCs w:val="21"/>
          <w:lang w:val="zh-CN" w:eastAsia="zh-CN" w:bidi="ar-SA"/>
        </w:rPr>
        <w:t xml:space="preserve">应急广播建设情况 </w:t>
      </w:r>
      <w:r>
        <w:rPr>
          <w:rFonts w:hint="eastAsia" w:ascii="宋体" w:hAnsi="宋体"/>
          <w:bCs/>
          <w:color w:val="auto"/>
          <w:kern w:val="0"/>
          <w:sz w:val="21"/>
          <w:szCs w:val="21"/>
          <w:lang w:eastAsia="zh-CN"/>
        </w:rPr>
        <w:t xml:space="preserve"> </w:t>
      </w:r>
      <w:r>
        <w:rPr>
          <w:rFonts w:hint="eastAsia" w:ascii="宋体" w:hAnsi="宋体"/>
          <w:bCs/>
          <w:color w:val="auto"/>
          <w:kern w:val="0"/>
          <w:sz w:val="21"/>
          <w:szCs w:val="21"/>
        </w:rPr>
        <w:t>应急广播是指在发生重大自然灾害或突发公共事件时，社区（村）可通过大喇叭、新媒体等渠道，迅速向公众发布预警信息、避险指南和应急指令的传播系统。包括</w:t>
      </w:r>
      <w:r>
        <w:rPr>
          <w:rFonts w:hint="eastAsia" w:ascii="宋体" w:hAnsi="宋体"/>
          <w:bCs/>
          <w:color w:val="auto"/>
          <w:kern w:val="0"/>
          <w:sz w:val="21"/>
          <w:szCs w:val="21"/>
          <w:lang w:val="en-US" w:eastAsia="zh-CN"/>
        </w:rPr>
        <w:t xml:space="preserve">  </w:t>
      </w:r>
      <w:r>
        <w:rPr>
          <w:rFonts w:hint="eastAsia" w:asciiTheme="minorEastAsia" w:hAnsiTheme="minorEastAsia" w:eastAsiaTheme="minorEastAsia" w:cstheme="minorEastAsia"/>
          <w:b w:val="0"/>
          <w:bCs w:val="0"/>
          <w:color w:val="auto"/>
          <w:sz w:val="21"/>
          <w:szCs w:val="21"/>
          <w:vertAlign w:val="baseline"/>
          <w:lang w:val="en-US" w:eastAsia="zh-CN"/>
        </w:rPr>
        <w:t>①</w:t>
      </w:r>
      <w:r>
        <w:rPr>
          <w:rFonts w:hint="eastAsia" w:ascii="宋体" w:hAnsi="宋体"/>
          <w:bCs/>
          <w:color w:val="auto"/>
          <w:kern w:val="0"/>
          <w:sz w:val="21"/>
          <w:szCs w:val="21"/>
        </w:rPr>
        <w:t>已建成，</w:t>
      </w:r>
      <w:r>
        <w:rPr>
          <w:rFonts w:hint="eastAsia" w:asciiTheme="minorEastAsia" w:hAnsiTheme="minorEastAsia" w:eastAsiaTheme="minorEastAsia" w:cstheme="minorEastAsia"/>
          <w:b w:val="0"/>
          <w:bCs w:val="0"/>
          <w:color w:val="auto"/>
          <w:sz w:val="21"/>
          <w:szCs w:val="21"/>
          <w:vertAlign w:val="baseline"/>
          <w:lang w:val="en-US" w:eastAsia="zh-CN"/>
        </w:rPr>
        <w:t>②</w:t>
      </w:r>
      <w:r>
        <w:rPr>
          <w:rFonts w:hint="eastAsia" w:ascii="宋体" w:hAnsi="宋体"/>
          <w:bCs/>
          <w:color w:val="auto"/>
          <w:kern w:val="0"/>
          <w:sz w:val="21"/>
          <w:szCs w:val="21"/>
        </w:rPr>
        <w:t>正在建设，</w:t>
      </w:r>
      <w:r>
        <w:rPr>
          <w:rFonts w:hint="eastAsia" w:asciiTheme="minorEastAsia" w:hAnsiTheme="minorEastAsia" w:eastAsiaTheme="minorEastAsia" w:cstheme="minorEastAsia"/>
          <w:b w:val="0"/>
          <w:bCs w:val="0"/>
          <w:color w:val="auto"/>
          <w:sz w:val="21"/>
          <w:szCs w:val="21"/>
          <w:vertAlign w:val="baseline"/>
          <w:lang w:val="en-US" w:eastAsia="zh-CN"/>
        </w:rPr>
        <w:t>③</w:t>
      </w:r>
      <w:r>
        <w:rPr>
          <w:rFonts w:hint="eastAsia" w:ascii="宋体" w:hAnsi="宋体"/>
          <w:bCs/>
          <w:color w:val="auto"/>
          <w:kern w:val="0"/>
          <w:sz w:val="21"/>
          <w:szCs w:val="21"/>
        </w:rPr>
        <w:t>无。</w:t>
      </w:r>
    </w:p>
    <w:p>
      <w:pPr>
        <w:pStyle w:val="40"/>
        <w:keepNext w:val="0"/>
        <w:keepLines w:val="0"/>
        <w:pageBreakBefore w:val="0"/>
        <w:widowControl w:val="0"/>
        <w:numPr>
          <w:ilvl w:val="0"/>
          <w:numId w:val="28"/>
        </w:numPr>
        <w:kinsoku/>
        <w:wordWrap/>
        <w:overflowPunct w:val="0"/>
        <w:topLinePunct w:val="0"/>
        <w:autoSpaceDE/>
        <w:autoSpaceDN/>
        <w:bidi w:val="0"/>
        <w:adjustRightInd/>
        <w:snapToGrid/>
        <w:spacing w:beforeLines="0" w:line="400" w:lineRule="exact"/>
        <w:ind w:left="0" w:leftChars="0" w:firstLine="420" w:firstLineChars="200"/>
        <w:textAlignment w:val="auto"/>
        <w:rPr>
          <w:rFonts w:hint="eastAsia" w:ascii="宋体" w:hAnsi="宋体"/>
          <w:bCs/>
          <w:color w:val="auto"/>
          <w:kern w:val="0"/>
          <w:sz w:val="21"/>
          <w:szCs w:val="21"/>
        </w:rPr>
      </w:pPr>
      <w:r>
        <w:rPr>
          <w:rFonts w:hint="eastAsia" w:ascii="黑体" w:hAnsi="黑体" w:eastAsia="黑体" w:cs="黑体"/>
          <w:color w:val="auto"/>
          <w:kern w:val="0"/>
          <w:sz w:val="21"/>
          <w:szCs w:val="21"/>
          <w:lang w:val="zh-CN" w:eastAsia="zh-CN" w:bidi="ar-SA"/>
        </w:rPr>
        <w:t xml:space="preserve">叫应终端数量 </w:t>
      </w:r>
      <w:r>
        <w:rPr>
          <w:rFonts w:hint="eastAsia" w:ascii="宋体" w:hAnsi="宋体"/>
          <w:bCs/>
          <w:color w:val="auto"/>
          <w:kern w:val="0"/>
          <w:sz w:val="21"/>
          <w:szCs w:val="21"/>
          <w:lang w:eastAsia="zh-CN"/>
        </w:rPr>
        <w:t xml:space="preserve"> </w:t>
      </w:r>
      <w:r>
        <w:rPr>
          <w:rFonts w:hint="eastAsia" w:ascii="宋体" w:hAnsi="宋体"/>
          <w:bCs/>
          <w:color w:val="auto"/>
          <w:kern w:val="0"/>
          <w:sz w:val="21"/>
          <w:szCs w:val="21"/>
        </w:rPr>
        <w:t>专门为极端灾害环境设计的高可靠性应急通信与预警设备的数量，这些设备主要用于在“断路、断电、断网”条件下，确保预警信息仍能精准、及时地传递到户，包括户外广播、入户报警器、呼叫器/控制终端等。</w:t>
      </w:r>
    </w:p>
    <w:p>
      <w:pPr>
        <w:pStyle w:val="40"/>
        <w:keepNext w:val="0"/>
        <w:keepLines w:val="0"/>
        <w:pageBreakBefore w:val="0"/>
        <w:widowControl w:val="0"/>
        <w:numPr>
          <w:ilvl w:val="0"/>
          <w:numId w:val="28"/>
        </w:numPr>
        <w:kinsoku/>
        <w:wordWrap/>
        <w:overflowPunct w:val="0"/>
        <w:topLinePunct w:val="0"/>
        <w:autoSpaceDE/>
        <w:autoSpaceDN/>
        <w:bidi w:val="0"/>
        <w:adjustRightInd/>
        <w:snapToGrid/>
        <w:spacing w:beforeLines="0" w:line="400" w:lineRule="exact"/>
        <w:ind w:left="0" w:leftChars="0" w:firstLine="420" w:firstLineChars="200"/>
        <w:textAlignment w:val="auto"/>
        <w:rPr>
          <w:rFonts w:hint="eastAsia" w:ascii="宋体" w:hAnsi="宋体"/>
          <w:bCs/>
          <w:color w:val="auto"/>
          <w:kern w:val="0"/>
          <w:sz w:val="21"/>
          <w:szCs w:val="21"/>
        </w:rPr>
      </w:pPr>
      <w:r>
        <w:rPr>
          <w:rFonts w:hint="eastAsia" w:ascii="黑体" w:hAnsi="黑体" w:eastAsia="黑体" w:cs="黑体"/>
          <w:color w:val="auto"/>
          <w:kern w:val="0"/>
          <w:sz w:val="21"/>
          <w:szCs w:val="21"/>
          <w:lang w:val="zh-CN" w:eastAsia="zh-CN" w:bidi="ar-SA"/>
        </w:rPr>
        <w:t xml:space="preserve">应急预案/处置方案数量  </w:t>
      </w:r>
      <w:r>
        <w:rPr>
          <w:rFonts w:hint="eastAsia" w:ascii="宋体" w:hAnsi="宋体"/>
          <w:bCs/>
          <w:color w:val="auto"/>
          <w:kern w:val="0"/>
          <w:sz w:val="21"/>
          <w:szCs w:val="21"/>
        </w:rPr>
        <w:t>针对村（社区）自然灾害和风险隐患特点制定的各类应急预案、处置方案的数量。</w:t>
      </w:r>
    </w:p>
    <w:p>
      <w:pPr>
        <w:pStyle w:val="40"/>
        <w:keepNext w:val="0"/>
        <w:keepLines w:val="0"/>
        <w:pageBreakBefore w:val="0"/>
        <w:widowControl w:val="0"/>
        <w:numPr>
          <w:ilvl w:val="0"/>
          <w:numId w:val="28"/>
        </w:numPr>
        <w:kinsoku/>
        <w:wordWrap/>
        <w:overflowPunct w:val="0"/>
        <w:topLinePunct w:val="0"/>
        <w:autoSpaceDE/>
        <w:autoSpaceDN/>
        <w:bidi w:val="0"/>
        <w:adjustRightInd/>
        <w:snapToGrid/>
        <w:spacing w:beforeLines="0" w:line="400" w:lineRule="exact"/>
        <w:ind w:left="0" w:leftChars="0" w:firstLine="420" w:firstLineChars="200"/>
        <w:textAlignment w:val="auto"/>
        <w:rPr>
          <w:rFonts w:hint="eastAsia" w:ascii="宋体" w:hAnsi="宋体"/>
          <w:bCs/>
          <w:color w:val="auto"/>
          <w:kern w:val="0"/>
          <w:sz w:val="21"/>
          <w:szCs w:val="21"/>
        </w:rPr>
      </w:pPr>
      <w:r>
        <w:rPr>
          <w:rFonts w:hint="eastAsia" w:ascii="黑体" w:hAnsi="黑体" w:eastAsia="黑体" w:cs="黑体"/>
          <w:color w:val="auto"/>
          <w:kern w:val="0"/>
          <w:sz w:val="21"/>
          <w:szCs w:val="21"/>
          <w:lang w:val="zh-CN" w:eastAsia="zh-CN" w:bidi="ar-SA"/>
        </w:rPr>
        <w:t xml:space="preserve">民兵、预备役人数 </w:t>
      </w:r>
      <w:r>
        <w:rPr>
          <w:rFonts w:hint="eastAsia" w:ascii="宋体" w:hAnsi="宋体"/>
          <w:bCs/>
          <w:color w:val="auto"/>
          <w:kern w:val="0"/>
          <w:sz w:val="21"/>
          <w:szCs w:val="21"/>
          <w:lang w:eastAsia="zh-CN"/>
        </w:rPr>
        <w:t xml:space="preserve"> </w:t>
      </w:r>
      <w:r>
        <w:rPr>
          <w:rFonts w:hint="eastAsia" w:ascii="宋体" w:hAnsi="宋体"/>
          <w:bCs/>
          <w:color w:val="auto"/>
          <w:kern w:val="0"/>
          <w:sz w:val="21"/>
          <w:szCs w:val="21"/>
        </w:rPr>
        <w:t>辖区内的民兵、预备役人员（年龄≤55周岁）数量。</w:t>
      </w:r>
    </w:p>
    <w:p>
      <w:pPr>
        <w:pStyle w:val="40"/>
        <w:keepNext w:val="0"/>
        <w:keepLines w:val="0"/>
        <w:pageBreakBefore w:val="0"/>
        <w:widowControl w:val="0"/>
        <w:numPr>
          <w:ilvl w:val="0"/>
          <w:numId w:val="28"/>
        </w:numPr>
        <w:kinsoku/>
        <w:wordWrap/>
        <w:overflowPunct w:val="0"/>
        <w:topLinePunct w:val="0"/>
        <w:autoSpaceDE/>
        <w:autoSpaceDN/>
        <w:bidi w:val="0"/>
        <w:adjustRightInd/>
        <w:snapToGrid/>
        <w:spacing w:beforeLines="0" w:line="400" w:lineRule="exact"/>
        <w:ind w:left="0" w:leftChars="0" w:firstLine="420" w:firstLineChars="200"/>
        <w:textAlignment w:val="auto"/>
        <w:rPr>
          <w:rFonts w:hint="eastAsia" w:ascii="宋体" w:hAnsi="宋体"/>
          <w:bCs/>
          <w:color w:val="auto"/>
          <w:kern w:val="0"/>
          <w:sz w:val="21"/>
          <w:szCs w:val="21"/>
        </w:rPr>
      </w:pPr>
      <w:r>
        <w:rPr>
          <w:rFonts w:hint="eastAsia" w:ascii="黑体" w:hAnsi="黑体" w:eastAsia="黑体" w:cs="黑体"/>
          <w:bCs/>
          <w:color w:val="auto"/>
          <w:kern w:val="0"/>
          <w:sz w:val="21"/>
          <w:szCs w:val="21"/>
        </w:rPr>
        <w:t>微型消防站数量</w:t>
      </w:r>
      <w:r>
        <w:rPr>
          <w:rFonts w:hint="eastAsia" w:ascii="宋体" w:hAnsi="宋体"/>
          <w:bCs/>
          <w:color w:val="auto"/>
          <w:kern w:val="0"/>
          <w:sz w:val="21"/>
          <w:szCs w:val="21"/>
          <w:lang w:eastAsia="zh-CN"/>
        </w:rPr>
        <w:t xml:space="preserve">  </w:t>
      </w:r>
      <w:r>
        <w:rPr>
          <w:rFonts w:hint="eastAsia" w:ascii="宋体" w:hAnsi="宋体"/>
          <w:bCs/>
          <w:color w:val="auto"/>
          <w:kern w:val="0"/>
          <w:sz w:val="21"/>
          <w:szCs w:val="21"/>
        </w:rPr>
        <w:t>微型消防站是以“救早、灭小”扑救初起火灾为目标的志愿消防组织，分为消防安全重点单位微型消防站和社区微型消防站两类，由社区、消防安全重点单位的专兼职人员组成，配备灭火器、水枪、防护服等基础装备（有条件的可配备消防车辆），履行防火巡查、初期扑救和消防宣传职能。微型消防站数量指辖区内微型消防站总数。</w:t>
      </w:r>
    </w:p>
    <w:p>
      <w:pPr>
        <w:pStyle w:val="40"/>
        <w:keepNext w:val="0"/>
        <w:keepLines w:val="0"/>
        <w:pageBreakBefore w:val="0"/>
        <w:widowControl w:val="0"/>
        <w:numPr>
          <w:ilvl w:val="0"/>
          <w:numId w:val="28"/>
        </w:numPr>
        <w:kinsoku/>
        <w:wordWrap/>
        <w:overflowPunct w:val="0"/>
        <w:topLinePunct w:val="0"/>
        <w:autoSpaceDE/>
        <w:autoSpaceDN/>
        <w:bidi w:val="0"/>
        <w:adjustRightInd/>
        <w:snapToGrid/>
        <w:spacing w:beforeLines="0" w:line="400" w:lineRule="exact"/>
        <w:ind w:left="0" w:leftChars="0" w:firstLine="420" w:firstLineChars="200"/>
        <w:textAlignment w:val="auto"/>
        <w:rPr>
          <w:rFonts w:hint="eastAsia" w:ascii="宋体" w:hAnsi="宋体"/>
          <w:bCs/>
          <w:color w:val="auto"/>
          <w:kern w:val="0"/>
          <w:sz w:val="21"/>
          <w:szCs w:val="21"/>
        </w:rPr>
      </w:pPr>
      <w:r>
        <w:rPr>
          <w:rFonts w:hint="eastAsia" w:ascii="黑体" w:hAnsi="黑体" w:eastAsia="黑体" w:cs="黑体"/>
          <w:color w:val="auto"/>
          <w:kern w:val="0"/>
          <w:sz w:val="21"/>
          <w:szCs w:val="21"/>
          <w:lang w:val="zh-CN" w:eastAsia="zh-CN" w:bidi="ar-SA"/>
        </w:rPr>
        <w:t xml:space="preserve">基层应急救援队伍数量  </w:t>
      </w:r>
      <w:r>
        <w:rPr>
          <w:rFonts w:hint="eastAsia" w:ascii="宋体" w:hAnsi="宋体"/>
          <w:bCs/>
          <w:color w:val="auto"/>
          <w:kern w:val="0"/>
          <w:sz w:val="21"/>
          <w:szCs w:val="21"/>
        </w:rPr>
        <w:t>由村（社区）本级组建的基层应急救援队伍数量。</w:t>
      </w:r>
    </w:p>
    <w:p>
      <w:pPr>
        <w:pStyle w:val="40"/>
        <w:keepNext w:val="0"/>
        <w:keepLines w:val="0"/>
        <w:pageBreakBefore w:val="0"/>
        <w:widowControl w:val="0"/>
        <w:numPr>
          <w:ilvl w:val="0"/>
          <w:numId w:val="28"/>
        </w:numPr>
        <w:kinsoku/>
        <w:wordWrap/>
        <w:overflowPunct w:val="0"/>
        <w:topLinePunct w:val="0"/>
        <w:autoSpaceDE/>
        <w:autoSpaceDN/>
        <w:bidi w:val="0"/>
        <w:adjustRightInd/>
        <w:snapToGrid/>
        <w:spacing w:beforeLines="0" w:line="400" w:lineRule="exact"/>
        <w:ind w:left="0" w:leftChars="0" w:firstLine="420" w:firstLineChars="200"/>
        <w:textAlignment w:val="auto"/>
        <w:rPr>
          <w:rFonts w:hint="eastAsia" w:ascii="宋体" w:hAnsi="宋体"/>
          <w:bCs/>
          <w:color w:val="auto"/>
          <w:kern w:val="0"/>
          <w:sz w:val="21"/>
          <w:szCs w:val="21"/>
        </w:rPr>
      </w:pPr>
      <w:r>
        <w:rPr>
          <w:rFonts w:hint="eastAsia" w:ascii="黑体" w:hAnsi="黑体" w:eastAsia="黑体" w:cs="黑体"/>
          <w:color w:val="auto"/>
          <w:kern w:val="0"/>
          <w:sz w:val="21"/>
          <w:szCs w:val="21"/>
          <w:lang w:val="zh-CN" w:eastAsia="zh-CN" w:bidi="ar-SA"/>
        </w:rPr>
        <w:t xml:space="preserve">基层应急救援队伍人数 </w:t>
      </w:r>
      <w:r>
        <w:rPr>
          <w:rFonts w:hint="eastAsia" w:ascii="宋体" w:hAnsi="宋体"/>
          <w:bCs/>
          <w:color w:val="auto"/>
          <w:kern w:val="0"/>
          <w:sz w:val="21"/>
          <w:szCs w:val="21"/>
          <w:lang w:eastAsia="zh-CN"/>
        </w:rPr>
        <w:t xml:space="preserve"> </w:t>
      </w:r>
      <w:r>
        <w:rPr>
          <w:rFonts w:hint="eastAsia" w:ascii="宋体" w:hAnsi="宋体"/>
          <w:bCs/>
          <w:color w:val="auto"/>
          <w:kern w:val="0"/>
          <w:sz w:val="21"/>
          <w:szCs w:val="21"/>
        </w:rPr>
        <w:t>由村（社区）本级组建的基层应急救援队伍总人数。</w:t>
      </w:r>
    </w:p>
    <w:p>
      <w:pPr>
        <w:pStyle w:val="40"/>
        <w:keepNext w:val="0"/>
        <w:keepLines w:val="0"/>
        <w:pageBreakBefore w:val="0"/>
        <w:widowControl w:val="0"/>
        <w:numPr>
          <w:ilvl w:val="0"/>
          <w:numId w:val="28"/>
        </w:numPr>
        <w:kinsoku/>
        <w:wordWrap/>
        <w:overflowPunct w:val="0"/>
        <w:topLinePunct w:val="0"/>
        <w:autoSpaceDE/>
        <w:autoSpaceDN/>
        <w:bidi w:val="0"/>
        <w:adjustRightInd/>
        <w:snapToGrid/>
        <w:spacing w:beforeLines="0" w:line="400" w:lineRule="exact"/>
        <w:ind w:left="0" w:leftChars="0" w:firstLine="420" w:firstLineChars="200"/>
        <w:textAlignment w:val="auto"/>
        <w:rPr>
          <w:rFonts w:hint="eastAsia" w:ascii="宋体" w:hAnsi="宋体"/>
          <w:bCs/>
          <w:color w:val="auto"/>
          <w:kern w:val="0"/>
          <w:sz w:val="21"/>
          <w:szCs w:val="21"/>
        </w:rPr>
      </w:pPr>
      <w:r>
        <w:rPr>
          <w:rFonts w:hint="eastAsia" w:ascii="黑体" w:hAnsi="黑体" w:eastAsia="黑体" w:cs="黑体"/>
          <w:color w:val="auto"/>
          <w:kern w:val="0"/>
          <w:sz w:val="21"/>
          <w:szCs w:val="21"/>
          <w:lang w:val="zh-CN" w:eastAsia="zh-CN" w:bidi="ar-SA"/>
        </w:rPr>
        <w:t xml:space="preserve">应急物资储备点数量 </w:t>
      </w:r>
      <w:r>
        <w:rPr>
          <w:rFonts w:hint="eastAsia" w:ascii="宋体" w:hAnsi="宋体"/>
          <w:bCs/>
          <w:color w:val="auto"/>
          <w:kern w:val="0"/>
          <w:sz w:val="21"/>
          <w:szCs w:val="21"/>
          <w:lang w:eastAsia="zh-CN"/>
        </w:rPr>
        <w:t xml:space="preserve"> </w:t>
      </w:r>
      <w:r>
        <w:rPr>
          <w:rFonts w:hint="eastAsia" w:ascii="宋体" w:hAnsi="宋体"/>
          <w:bCs/>
          <w:color w:val="auto"/>
          <w:kern w:val="0"/>
          <w:sz w:val="21"/>
          <w:szCs w:val="21"/>
        </w:rPr>
        <w:t>村（社区）本级应急物资储备点数量。</w:t>
      </w:r>
    </w:p>
    <w:p>
      <w:pPr>
        <w:pStyle w:val="40"/>
        <w:keepNext w:val="0"/>
        <w:keepLines w:val="0"/>
        <w:pageBreakBefore w:val="0"/>
        <w:widowControl w:val="0"/>
        <w:numPr>
          <w:ilvl w:val="0"/>
          <w:numId w:val="28"/>
        </w:numPr>
        <w:kinsoku/>
        <w:wordWrap/>
        <w:overflowPunct w:val="0"/>
        <w:topLinePunct w:val="0"/>
        <w:autoSpaceDE/>
        <w:autoSpaceDN/>
        <w:bidi w:val="0"/>
        <w:adjustRightInd/>
        <w:snapToGrid/>
        <w:spacing w:beforeLines="0" w:line="400" w:lineRule="exact"/>
        <w:ind w:left="0" w:leftChars="0" w:firstLine="420" w:firstLineChars="200"/>
        <w:textAlignment w:val="auto"/>
        <w:rPr>
          <w:rFonts w:hint="eastAsia" w:ascii="宋体" w:hAnsi="宋体"/>
          <w:bCs/>
          <w:color w:val="auto"/>
          <w:kern w:val="0"/>
          <w:sz w:val="21"/>
          <w:szCs w:val="21"/>
        </w:rPr>
      </w:pPr>
      <w:r>
        <w:rPr>
          <w:rFonts w:hint="eastAsia" w:ascii="黑体" w:hAnsi="黑体" w:eastAsia="黑体" w:cs="黑体"/>
          <w:color w:val="auto"/>
          <w:kern w:val="0"/>
          <w:sz w:val="21"/>
          <w:szCs w:val="21"/>
          <w:lang w:val="zh-CN" w:eastAsia="zh-CN" w:bidi="ar-SA"/>
        </w:rPr>
        <w:t>应急物资与装备折合金额</w:t>
      </w:r>
      <w:r>
        <w:rPr>
          <w:rFonts w:hint="eastAsia" w:ascii="宋体" w:hAnsi="宋体"/>
          <w:bCs/>
          <w:color w:val="auto"/>
          <w:kern w:val="0"/>
          <w:sz w:val="21"/>
          <w:szCs w:val="21"/>
          <w:lang w:eastAsia="zh-CN"/>
        </w:rPr>
        <w:t xml:space="preserve">  </w:t>
      </w:r>
      <w:r>
        <w:rPr>
          <w:rFonts w:hint="eastAsia" w:ascii="宋体" w:hAnsi="宋体"/>
          <w:bCs/>
          <w:color w:val="auto"/>
          <w:kern w:val="0"/>
          <w:sz w:val="21"/>
          <w:szCs w:val="21"/>
        </w:rPr>
        <w:t>村（社区）本级储备的各类救灾、应急物资与装备折合</w:t>
      </w:r>
      <w:r>
        <w:rPr>
          <w:rFonts w:hint="eastAsia" w:ascii="宋体" w:hAnsi="宋体"/>
          <w:bCs/>
          <w:color w:val="auto"/>
          <w:kern w:val="0"/>
          <w:sz w:val="21"/>
          <w:szCs w:val="21"/>
          <w:lang w:eastAsia="zh-CN"/>
        </w:rPr>
        <w:t>的总</w:t>
      </w:r>
      <w:r>
        <w:rPr>
          <w:rFonts w:hint="eastAsia" w:ascii="宋体" w:hAnsi="宋体"/>
          <w:bCs/>
          <w:color w:val="auto"/>
          <w:kern w:val="0"/>
          <w:sz w:val="21"/>
          <w:szCs w:val="21"/>
        </w:rPr>
        <w:t>金额，按购置价统计即可，保留两位小数。</w:t>
      </w:r>
    </w:p>
    <w:p>
      <w:pPr>
        <w:pStyle w:val="40"/>
        <w:keepNext w:val="0"/>
        <w:keepLines w:val="0"/>
        <w:pageBreakBefore w:val="0"/>
        <w:widowControl w:val="0"/>
        <w:numPr>
          <w:ilvl w:val="0"/>
          <w:numId w:val="28"/>
        </w:numPr>
        <w:kinsoku/>
        <w:wordWrap/>
        <w:overflowPunct w:val="0"/>
        <w:topLinePunct w:val="0"/>
        <w:autoSpaceDE/>
        <w:autoSpaceDN/>
        <w:bidi w:val="0"/>
        <w:adjustRightInd/>
        <w:snapToGrid/>
        <w:spacing w:beforeLines="0" w:line="400" w:lineRule="exact"/>
        <w:ind w:left="0" w:leftChars="0" w:firstLine="420" w:firstLineChars="200"/>
        <w:textAlignment w:val="auto"/>
        <w:rPr>
          <w:rFonts w:hint="eastAsia" w:ascii="宋体" w:hAnsi="宋体"/>
          <w:bCs/>
          <w:color w:val="auto"/>
          <w:kern w:val="0"/>
          <w:sz w:val="21"/>
          <w:szCs w:val="21"/>
          <w:lang w:val="zh-CN"/>
        </w:rPr>
      </w:pPr>
      <w:r>
        <w:rPr>
          <w:rFonts w:hint="eastAsia" w:ascii="黑体" w:hAnsi="黑体" w:eastAsia="黑体" w:cs="黑体"/>
          <w:color w:val="auto"/>
          <w:kern w:val="0"/>
          <w:sz w:val="21"/>
          <w:szCs w:val="21"/>
          <w:lang w:val="zh-CN" w:eastAsia="zh-CN" w:bidi="ar-SA"/>
        </w:rPr>
        <w:t xml:space="preserve">应急避难场所数量 </w:t>
      </w:r>
      <w:r>
        <w:rPr>
          <w:rFonts w:hint="eastAsia" w:ascii="宋体" w:hAnsi="宋体"/>
          <w:bCs/>
          <w:color w:val="auto"/>
          <w:kern w:val="0"/>
          <w:sz w:val="21"/>
          <w:szCs w:val="21"/>
          <w:lang w:val="zh-CN"/>
        </w:rPr>
        <w:t xml:space="preserve"> 由村（社区）本级建设或认定的、用于应对地震、洪涝等自然灾害设立的临时安置区域的数量，通常选址于公园、广场及学校操场等公共空间，日常也可用于应急逃生知识宣传教育。</w:t>
      </w:r>
    </w:p>
    <w:p>
      <w:pPr>
        <w:pStyle w:val="40"/>
        <w:keepNext w:val="0"/>
        <w:keepLines w:val="0"/>
        <w:pageBreakBefore w:val="0"/>
        <w:widowControl w:val="0"/>
        <w:numPr>
          <w:ilvl w:val="0"/>
          <w:numId w:val="28"/>
        </w:numPr>
        <w:kinsoku/>
        <w:wordWrap/>
        <w:overflowPunct w:val="0"/>
        <w:topLinePunct w:val="0"/>
        <w:autoSpaceDE/>
        <w:autoSpaceDN/>
        <w:bidi w:val="0"/>
        <w:adjustRightInd/>
        <w:snapToGrid/>
        <w:spacing w:beforeLines="0" w:line="400" w:lineRule="exact"/>
        <w:ind w:left="0" w:leftChars="0" w:firstLine="420" w:firstLineChars="200"/>
        <w:textAlignment w:val="auto"/>
        <w:rPr>
          <w:rFonts w:hint="eastAsia" w:ascii="宋体" w:hAnsi="宋体"/>
          <w:bCs/>
          <w:color w:val="auto"/>
          <w:kern w:val="0"/>
          <w:sz w:val="21"/>
          <w:szCs w:val="21"/>
        </w:rPr>
      </w:pPr>
      <w:r>
        <w:rPr>
          <w:rFonts w:hint="eastAsia" w:ascii="黑体" w:hAnsi="黑体" w:eastAsia="黑体" w:cs="黑体"/>
          <w:color w:val="auto"/>
          <w:kern w:val="0"/>
          <w:sz w:val="21"/>
          <w:szCs w:val="21"/>
          <w:lang w:val="zh-CN" w:eastAsia="zh-CN" w:bidi="ar-SA"/>
        </w:rPr>
        <w:t xml:space="preserve">应急避难场所有效避难面积 </w:t>
      </w:r>
      <w:r>
        <w:rPr>
          <w:rFonts w:hint="eastAsia" w:ascii="宋体" w:hAnsi="宋体"/>
          <w:bCs/>
          <w:color w:val="auto"/>
          <w:kern w:val="0"/>
          <w:sz w:val="21"/>
          <w:szCs w:val="21"/>
          <w:lang w:eastAsia="zh-CN"/>
        </w:rPr>
        <w:t xml:space="preserve"> </w:t>
      </w:r>
      <w:r>
        <w:rPr>
          <w:rFonts w:hint="eastAsia" w:ascii="宋体" w:hAnsi="宋体"/>
          <w:bCs/>
          <w:color w:val="auto"/>
          <w:kern w:val="0"/>
          <w:sz w:val="21"/>
          <w:szCs w:val="21"/>
        </w:rPr>
        <w:t>村（社区）</w:t>
      </w:r>
      <w:r>
        <w:rPr>
          <w:rFonts w:hint="eastAsia" w:ascii="宋体" w:hAnsi="宋体"/>
          <w:bCs/>
          <w:color w:val="auto"/>
          <w:kern w:val="0"/>
          <w:sz w:val="21"/>
          <w:szCs w:val="21"/>
          <w:lang w:val="zh-CN"/>
        </w:rPr>
        <w:t>本级</w:t>
      </w:r>
      <w:r>
        <w:rPr>
          <w:rFonts w:hint="eastAsia" w:ascii="宋体" w:hAnsi="宋体"/>
          <w:bCs/>
          <w:color w:val="auto"/>
          <w:kern w:val="0"/>
          <w:sz w:val="21"/>
          <w:szCs w:val="21"/>
        </w:rPr>
        <w:t>建设或认定的灾害应急避难场所的有效避难面积总和，保留两位小数。</w:t>
      </w:r>
    </w:p>
    <w:p>
      <w:pPr>
        <w:pStyle w:val="40"/>
        <w:keepNext w:val="0"/>
        <w:keepLines w:val="0"/>
        <w:pageBreakBefore w:val="0"/>
        <w:widowControl w:val="0"/>
        <w:numPr>
          <w:ilvl w:val="0"/>
          <w:numId w:val="28"/>
        </w:numPr>
        <w:kinsoku/>
        <w:wordWrap/>
        <w:overflowPunct w:val="0"/>
        <w:topLinePunct w:val="0"/>
        <w:autoSpaceDE/>
        <w:autoSpaceDN/>
        <w:bidi w:val="0"/>
        <w:adjustRightInd/>
        <w:snapToGrid/>
        <w:spacing w:beforeLines="0" w:line="400" w:lineRule="exact"/>
        <w:ind w:left="0" w:leftChars="0" w:firstLine="420" w:firstLineChars="200"/>
        <w:textAlignment w:val="auto"/>
        <w:rPr>
          <w:rFonts w:hint="eastAsia" w:ascii="宋体" w:hAnsi="宋体"/>
          <w:bCs/>
          <w:color w:val="auto"/>
          <w:kern w:val="0"/>
          <w:sz w:val="21"/>
          <w:szCs w:val="21"/>
        </w:rPr>
      </w:pPr>
      <w:r>
        <w:rPr>
          <w:rFonts w:hint="eastAsia" w:ascii="黑体" w:hAnsi="黑体" w:eastAsia="黑体" w:cs="黑体"/>
          <w:color w:val="auto"/>
          <w:kern w:val="0"/>
          <w:sz w:val="21"/>
          <w:szCs w:val="21"/>
          <w:lang w:val="zh-CN" w:eastAsia="zh-CN" w:bidi="ar-SA"/>
        </w:rPr>
        <w:t xml:space="preserve">在册党员人数  </w:t>
      </w:r>
      <w:r>
        <w:rPr>
          <w:rFonts w:hint="eastAsia" w:ascii="宋体" w:hAnsi="宋体"/>
          <w:bCs/>
          <w:color w:val="auto"/>
          <w:kern w:val="0"/>
          <w:sz w:val="21"/>
          <w:szCs w:val="21"/>
        </w:rPr>
        <w:t>村（社区）登记在册的中国共产党党员人数。</w:t>
      </w:r>
    </w:p>
    <w:p>
      <w:pPr>
        <w:pStyle w:val="40"/>
        <w:keepNext w:val="0"/>
        <w:keepLines w:val="0"/>
        <w:pageBreakBefore w:val="0"/>
        <w:widowControl w:val="0"/>
        <w:numPr>
          <w:ilvl w:val="0"/>
          <w:numId w:val="28"/>
        </w:numPr>
        <w:kinsoku/>
        <w:wordWrap/>
        <w:overflowPunct w:val="0"/>
        <w:topLinePunct w:val="0"/>
        <w:autoSpaceDE/>
        <w:autoSpaceDN/>
        <w:bidi w:val="0"/>
        <w:adjustRightInd/>
        <w:snapToGrid/>
        <w:spacing w:beforeLines="0" w:line="400" w:lineRule="exact"/>
        <w:ind w:left="0" w:leftChars="0" w:firstLine="420" w:firstLineChars="200"/>
        <w:textAlignment w:val="auto"/>
        <w:rPr>
          <w:rFonts w:hint="eastAsia" w:ascii="宋体" w:hAnsi="宋体"/>
          <w:bCs/>
          <w:color w:val="auto"/>
          <w:kern w:val="0"/>
          <w:sz w:val="21"/>
          <w:szCs w:val="21"/>
        </w:rPr>
      </w:pPr>
      <w:r>
        <w:rPr>
          <w:rFonts w:hint="eastAsia" w:ascii="黑体" w:hAnsi="黑体" w:eastAsia="黑体" w:cs="黑体"/>
          <w:color w:val="auto"/>
          <w:kern w:val="0"/>
          <w:sz w:val="21"/>
          <w:szCs w:val="21"/>
          <w:lang w:val="zh-CN" w:eastAsia="zh-CN" w:bidi="ar-SA"/>
        </w:rPr>
        <w:t xml:space="preserve">登记注册志愿者人数 </w:t>
      </w:r>
      <w:r>
        <w:rPr>
          <w:rFonts w:hint="eastAsia" w:ascii="宋体" w:hAnsi="宋体"/>
          <w:bCs/>
          <w:color w:val="auto"/>
          <w:kern w:val="0"/>
          <w:sz w:val="21"/>
          <w:szCs w:val="21"/>
          <w:lang w:eastAsia="zh-CN"/>
        </w:rPr>
        <w:t xml:space="preserve"> </w:t>
      </w:r>
      <w:r>
        <w:rPr>
          <w:rFonts w:hint="eastAsia" w:ascii="宋体" w:hAnsi="宋体"/>
          <w:bCs/>
          <w:color w:val="auto"/>
          <w:kern w:val="0"/>
          <w:sz w:val="21"/>
          <w:szCs w:val="21"/>
        </w:rPr>
        <w:t>在民政等部门登记注册的、具有志愿者证书的志愿者总人数。</w:t>
      </w:r>
    </w:p>
    <w:p>
      <w:pPr>
        <w:pStyle w:val="40"/>
        <w:keepNext w:val="0"/>
        <w:keepLines w:val="0"/>
        <w:pageBreakBefore w:val="0"/>
        <w:widowControl w:val="0"/>
        <w:numPr>
          <w:ilvl w:val="0"/>
          <w:numId w:val="28"/>
        </w:numPr>
        <w:kinsoku/>
        <w:wordWrap/>
        <w:overflowPunct w:val="0"/>
        <w:topLinePunct w:val="0"/>
        <w:autoSpaceDE/>
        <w:autoSpaceDN/>
        <w:bidi w:val="0"/>
        <w:adjustRightInd/>
        <w:snapToGrid/>
        <w:spacing w:beforeLines="0" w:line="400" w:lineRule="exact"/>
        <w:ind w:left="0" w:leftChars="0" w:firstLine="420" w:firstLineChars="200"/>
        <w:textAlignment w:val="auto"/>
        <w:rPr>
          <w:rFonts w:hint="eastAsia" w:ascii="宋体" w:hAnsi="宋体"/>
          <w:bCs/>
          <w:color w:val="auto"/>
          <w:kern w:val="0"/>
          <w:sz w:val="21"/>
          <w:szCs w:val="21"/>
        </w:rPr>
      </w:pPr>
      <w:r>
        <w:rPr>
          <w:rFonts w:hint="eastAsia" w:ascii="黑体" w:hAnsi="黑体" w:eastAsia="黑体" w:cs="黑体"/>
          <w:color w:val="auto"/>
          <w:kern w:val="0"/>
          <w:sz w:val="21"/>
          <w:szCs w:val="21"/>
          <w:lang w:val="zh-CN" w:eastAsia="zh-CN" w:bidi="ar-SA"/>
        </w:rPr>
        <w:t xml:space="preserve">组织的防灾减灾救灾培训次数 </w:t>
      </w:r>
      <w:r>
        <w:rPr>
          <w:rFonts w:hint="eastAsia" w:ascii="宋体" w:hAnsi="宋体"/>
          <w:bCs/>
          <w:color w:val="auto"/>
          <w:kern w:val="0"/>
          <w:sz w:val="21"/>
          <w:szCs w:val="21"/>
          <w:lang w:eastAsia="zh-CN"/>
        </w:rPr>
        <w:t xml:space="preserve"> </w:t>
      </w:r>
      <w:r>
        <w:rPr>
          <w:rFonts w:hint="eastAsia" w:ascii="宋体" w:hAnsi="宋体"/>
          <w:bCs/>
          <w:color w:val="auto"/>
          <w:kern w:val="0"/>
          <w:sz w:val="21"/>
          <w:szCs w:val="21"/>
        </w:rPr>
        <w:t>调查年度内，由村（社区）组织的防灾减灾培训活动总次数。</w:t>
      </w:r>
    </w:p>
    <w:p>
      <w:pPr>
        <w:pStyle w:val="40"/>
        <w:keepNext w:val="0"/>
        <w:keepLines w:val="0"/>
        <w:pageBreakBefore w:val="0"/>
        <w:widowControl w:val="0"/>
        <w:numPr>
          <w:ilvl w:val="0"/>
          <w:numId w:val="28"/>
        </w:numPr>
        <w:kinsoku/>
        <w:wordWrap/>
        <w:overflowPunct w:val="0"/>
        <w:topLinePunct w:val="0"/>
        <w:autoSpaceDE/>
        <w:autoSpaceDN/>
        <w:bidi w:val="0"/>
        <w:adjustRightInd/>
        <w:snapToGrid/>
        <w:spacing w:beforeLines="0" w:line="400" w:lineRule="exact"/>
        <w:ind w:left="0" w:leftChars="0" w:firstLine="420" w:firstLineChars="200"/>
        <w:textAlignment w:val="auto"/>
        <w:rPr>
          <w:rFonts w:hint="eastAsia" w:ascii="宋体" w:hAnsi="宋体"/>
          <w:bCs/>
          <w:color w:val="auto"/>
          <w:kern w:val="0"/>
          <w:sz w:val="21"/>
          <w:szCs w:val="21"/>
        </w:rPr>
      </w:pPr>
      <w:r>
        <w:rPr>
          <w:rFonts w:hint="eastAsia" w:ascii="黑体" w:hAnsi="黑体" w:eastAsia="黑体" w:cs="黑体"/>
          <w:color w:val="auto"/>
          <w:kern w:val="0"/>
          <w:sz w:val="21"/>
          <w:szCs w:val="21"/>
          <w:lang w:val="zh-CN" w:eastAsia="zh-CN" w:bidi="ar-SA"/>
        </w:rPr>
        <w:t xml:space="preserve">组织的防灾减灾救灾培训参与人次  </w:t>
      </w:r>
      <w:r>
        <w:rPr>
          <w:rFonts w:hint="eastAsia" w:ascii="宋体" w:hAnsi="宋体"/>
          <w:bCs/>
          <w:color w:val="auto"/>
          <w:kern w:val="0"/>
          <w:sz w:val="21"/>
          <w:szCs w:val="21"/>
        </w:rPr>
        <w:t>调查年度内，参与村（社区）组织的防灾减灾救灾培训活动的居民总人次。</w:t>
      </w:r>
    </w:p>
    <w:p>
      <w:pPr>
        <w:pStyle w:val="40"/>
        <w:keepNext w:val="0"/>
        <w:keepLines w:val="0"/>
        <w:pageBreakBefore w:val="0"/>
        <w:widowControl w:val="0"/>
        <w:numPr>
          <w:ilvl w:val="0"/>
          <w:numId w:val="28"/>
        </w:numPr>
        <w:kinsoku/>
        <w:wordWrap/>
        <w:overflowPunct w:val="0"/>
        <w:topLinePunct w:val="0"/>
        <w:autoSpaceDE/>
        <w:autoSpaceDN/>
        <w:bidi w:val="0"/>
        <w:adjustRightInd/>
        <w:snapToGrid/>
        <w:spacing w:beforeLines="0" w:line="400" w:lineRule="exact"/>
        <w:ind w:left="0" w:leftChars="0" w:firstLine="420" w:firstLineChars="200"/>
        <w:textAlignment w:val="auto"/>
        <w:rPr>
          <w:rFonts w:hint="eastAsia" w:ascii="宋体" w:hAnsi="宋体"/>
          <w:bCs/>
          <w:color w:val="auto"/>
          <w:kern w:val="0"/>
          <w:sz w:val="21"/>
          <w:szCs w:val="21"/>
        </w:rPr>
      </w:pPr>
      <w:r>
        <w:rPr>
          <w:rFonts w:hint="eastAsia" w:ascii="黑体" w:hAnsi="黑体" w:eastAsia="黑体" w:cs="黑体"/>
          <w:color w:val="auto"/>
          <w:kern w:val="0"/>
          <w:sz w:val="21"/>
          <w:szCs w:val="21"/>
          <w:lang w:val="zh-CN" w:eastAsia="zh-CN" w:bidi="ar-SA"/>
        </w:rPr>
        <w:t xml:space="preserve">组织的防灾减灾救灾演练次数 </w:t>
      </w:r>
      <w:r>
        <w:rPr>
          <w:rFonts w:hint="eastAsia" w:ascii="宋体" w:hAnsi="宋体"/>
          <w:bCs/>
          <w:color w:val="auto"/>
          <w:kern w:val="0"/>
          <w:sz w:val="21"/>
          <w:szCs w:val="21"/>
          <w:lang w:eastAsia="zh-CN"/>
        </w:rPr>
        <w:t xml:space="preserve"> </w:t>
      </w:r>
      <w:r>
        <w:rPr>
          <w:rFonts w:hint="eastAsia" w:ascii="宋体" w:hAnsi="宋体"/>
          <w:bCs/>
          <w:color w:val="auto"/>
          <w:kern w:val="0"/>
          <w:sz w:val="21"/>
          <w:szCs w:val="21"/>
        </w:rPr>
        <w:t>调查年度内，由村（社区）组织的防灾减灾演练活动总次数。</w:t>
      </w:r>
    </w:p>
    <w:p>
      <w:pPr>
        <w:pStyle w:val="40"/>
        <w:keepNext w:val="0"/>
        <w:keepLines w:val="0"/>
        <w:pageBreakBefore w:val="0"/>
        <w:widowControl w:val="0"/>
        <w:numPr>
          <w:ilvl w:val="0"/>
          <w:numId w:val="28"/>
        </w:numPr>
        <w:kinsoku/>
        <w:wordWrap/>
        <w:overflowPunct w:val="0"/>
        <w:topLinePunct w:val="0"/>
        <w:autoSpaceDE/>
        <w:autoSpaceDN/>
        <w:bidi w:val="0"/>
        <w:adjustRightInd/>
        <w:snapToGrid/>
        <w:spacing w:beforeLines="0" w:line="400" w:lineRule="exact"/>
        <w:ind w:left="0" w:leftChars="0" w:firstLine="420" w:firstLineChars="200"/>
        <w:textAlignment w:val="auto"/>
        <w:rPr>
          <w:rFonts w:hint="eastAsia" w:ascii="宋体" w:hAnsi="宋体"/>
          <w:bCs/>
          <w:color w:val="auto"/>
          <w:kern w:val="0"/>
          <w:sz w:val="21"/>
          <w:szCs w:val="21"/>
        </w:rPr>
      </w:pPr>
      <w:r>
        <w:rPr>
          <w:rFonts w:hint="eastAsia" w:ascii="黑体" w:hAnsi="黑体" w:eastAsia="黑体" w:cs="黑体"/>
          <w:color w:val="auto"/>
          <w:kern w:val="0"/>
          <w:sz w:val="21"/>
          <w:szCs w:val="21"/>
          <w:lang w:val="zh-CN" w:eastAsia="zh-CN" w:bidi="ar-SA"/>
        </w:rPr>
        <w:t xml:space="preserve">组织的防灾减灾救灾演练参与人次  </w:t>
      </w:r>
      <w:r>
        <w:rPr>
          <w:rFonts w:hint="eastAsia" w:ascii="宋体" w:hAnsi="宋体"/>
          <w:bCs/>
          <w:color w:val="auto"/>
          <w:kern w:val="0"/>
          <w:sz w:val="21"/>
          <w:szCs w:val="21"/>
        </w:rPr>
        <w:t>调查年度内，参与村（社区）组织的防灾减灾救灾演练活动的居民总人次。</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center"/>
        <w:textAlignment w:val="auto"/>
        <w:rPr>
          <w:rFonts w:hint="eastAsia" w:ascii="宋体" w:hAnsi="宋体" w:eastAsia="宋体" w:cs="Times New Roman"/>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snapToGrid/>
        <w:spacing w:beforeLines="0" w:line="400" w:lineRule="exact"/>
        <w:jc w:val="center"/>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（二十</w:t>
      </w:r>
      <w:r>
        <w:rPr>
          <w:rFonts w:hint="eastAsia" w:ascii="宋体" w:hAnsi="宋体" w:cs="宋体"/>
          <w:b/>
          <w:bCs/>
          <w:sz w:val="28"/>
          <w:szCs w:val="28"/>
          <w:lang w:val="en-US" w:eastAsia="zh-CN"/>
        </w:rPr>
        <w:t>四</w:t>
      </w:r>
      <w:r>
        <w:rPr>
          <w:rFonts w:hint="eastAsia" w:ascii="宋体" w:hAnsi="宋体" w:eastAsia="宋体" w:cs="宋体"/>
          <w:b/>
          <w:bCs/>
          <w:sz w:val="28"/>
          <w:szCs w:val="28"/>
          <w:lang w:val="en-US" w:eastAsia="zh-CN"/>
        </w:rPr>
        <w:t>）防汛抗旱责任人名单表</w:t>
      </w:r>
    </w:p>
    <w:p>
      <w:pPr>
        <w:pStyle w:val="2"/>
        <w:spacing w:beforeLines="0" w:after="0" w:line="400" w:lineRule="exact"/>
        <w:ind w:left="0" w:leftChars="0"/>
        <w:rPr>
          <w:rFonts w:hint="eastAsia"/>
          <w:lang w:val="en-US" w:eastAsia="zh-CN"/>
        </w:rPr>
      </w:pPr>
    </w:p>
    <w:p>
      <w:pPr>
        <w:keepNext w:val="0"/>
        <w:keepLines w:val="0"/>
        <w:pageBreakBefore w:val="0"/>
        <w:widowControl/>
        <w:numPr>
          <w:ilvl w:val="0"/>
          <w:numId w:val="29"/>
        </w:numPr>
        <w:kinsoku w:val="0"/>
        <w:wordWrap/>
        <w:overflowPunct/>
        <w:topLinePunct w:val="0"/>
        <w:autoSpaceDE w:val="0"/>
        <w:autoSpaceDN w:val="0"/>
        <w:bidi w:val="0"/>
        <w:adjustRightInd w:val="0"/>
        <w:snapToGrid w:val="0"/>
        <w:spacing w:beforeLines="0" w:line="400" w:lineRule="exact"/>
        <w:ind w:firstLine="420" w:firstLineChars="200"/>
        <w:jc w:val="left"/>
        <w:textAlignment w:val="baseline"/>
        <w:rPr>
          <w:rFonts w:hint="eastAsia" w:ascii="宋体" w:hAnsi="宋体" w:eastAsia="宋体" w:cs="Times New Roman"/>
          <w:bCs/>
          <w:color w:val="auto"/>
          <w:kern w:val="0"/>
          <w:sz w:val="21"/>
          <w:szCs w:val="21"/>
          <w:lang w:val="en-US" w:eastAsia="zh-CN"/>
        </w:rPr>
      </w:pPr>
      <w:r>
        <w:rPr>
          <w:rFonts w:hint="eastAsia" w:ascii="黑体" w:hAnsi="黑体" w:eastAsia="黑体" w:cs="黑体"/>
          <w:color w:val="auto"/>
          <w:kern w:val="0"/>
          <w:sz w:val="21"/>
          <w:szCs w:val="21"/>
          <w:lang w:val="en-US" w:eastAsia="zh-CN"/>
        </w:rPr>
        <w:t>责任人</w:t>
      </w:r>
      <w:r>
        <w:rPr>
          <w:rFonts w:hint="eastAsia" w:ascii="宋体" w:hAnsi="宋体" w:cs="Times New Roman"/>
          <w:bCs/>
          <w:color w:val="auto"/>
          <w:kern w:val="0"/>
          <w:sz w:val="21"/>
          <w:szCs w:val="21"/>
          <w:lang w:val="en-US" w:eastAsia="zh-CN"/>
        </w:rPr>
        <w:t xml:space="preserve">  </w:t>
      </w:r>
      <w:r>
        <w:rPr>
          <w:rFonts w:hint="eastAsia" w:ascii="宋体" w:hAnsi="宋体" w:eastAsia="宋体" w:cs="Times New Roman"/>
          <w:bCs/>
          <w:color w:val="auto"/>
          <w:kern w:val="0"/>
          <w:sz w:val="21"/>
          <w:szCs w:val="21"/>
          <w:lang w:val="en-US" w:eastAsia="zh-CN"/>
        </w:rPr>
        <w:t>指姓名。</w:t>
      </w:r>
    </w:p>
    <w:p>
      <w:pPr>
        <w:widowControl/>
        <w:numPr>
          <w:ilvl w:val="0"/>
          <w:numId w:val="29"/>
        </w:numPr>
        <w:kinsoku w:val="0"/>
        <w:autoSpaceDE w:val="0"/>
        <w:autoSpaceDN w:val="0"/>
        <w:adjustRightInd w:val="0"/>
        <w:snapToGrid w:val="0"/>
        <w:spacing w:beforeLines="0" w:line="400" w:lineRule="exact"/>
        <w:ind w:left="0" w:leftChars="0" w:firstLineChars="200"/>
        <w:jc w:val="left"/>
        <w:textAlignment w:val="baseline"/>
        <w:rPr>
          <w:rFonts w:hint="eastAsia" w:ascii="宋体" w:hAnsi="宋体"/>
          <w:bCs/>
          <w:color w:val="auto"/>
          <w:kern w:val="0"/>
          <w:szCs w:val="21"/>
          <w:lang w:val="en-US" w:eastAsia="zh-CN"/>
        </w:rPr>
      </w:pPr>
      <w:r>
        <w:rPr>
          <w:rFonts w:hint="eastAsia" w:ascii="黑体" w:hAnsi="黑体" w:eastAsia="黑体" w:cs="黑体"/>
          <w:color w:val="auto"/>
          <w:kern w:val="0"/>
          <w:sz w:val="21"/>
          <w:szCs w:val="21"/>
          <w:lang w:val="en-US" w:eastAsia="zh-CN"/>
        </w:rPr>
        <w:t>职务</w:t>
      </w:r>
      <w:r>
        <w:rPr>
          <w:rFonts w:hint="eastAsia" w:ascii="宋体" w:hAnsi="宋体" w:cs="Times New Roman"/>
          <w:bCs/>
          <w:color w:val="auto"/>
          <w:kern w:val="0"/>
          <w:sz w:val="21"/>
          <w:szCs w:val="21"/>
          <w:lang w:val="en-US" w:eastAsia="zh-CN"/>
        </w:rPr>
        <w:t xml:space="preserve">  </w:t>
      </w:r>
      <w:r>
        <w:rPr>
          <w:rFonts w:hint="eastAsia" w:ascii="宋体" w:hAnsi="宋体" w:eastAsia="宋体" w:cs="Times New Roman"/>
          <w:bCs/>
          <w:color w:val="auto"/>
          <w:kern w:val="0"/>
          <w:sz w:val="21"/>
          <w:szCs w:val="21"/>
          <w:lang w:val="en-US" w:eastAsia="zh-CN"/>
        </w:rPr>
        <w:t>指正式职务。</w:t>
      </w:r>
    </w:p>
    <w:p>
      <w:pPr>
        <w:pStyle w:val="2"/>
        <w:spacing w:beforeLines="0" w:after="0" w:line="400" w:lineRule="exact"/>
        <w:ind w:left="0" w:leftChars="0"/>
        <w:rPr>
          <w:rFonts w:hint="default"/>
          <w:lang w:val="en-US" w:eastAsia="zh-CN"/>
        </w:rPr>
      </w:pPr>
    </w:p>
    <w:p>
      <w:pPr>
        <w:keepNext w:val="0"/>
        <w:keepLines w:val="0"/>
        <w:pageBreakBefore w:val="0"/>
        <w:widowControl w:val="0"/>
        <w:kinsoku/>
        <w:wordWrap/>
        <w:overflowPunct/>
        <w:topLinePunct w:val="0"/>
        <w:autoSpaceDE/>
        <w:autoSpaceDN/>
        <w:bidi w:val="0"/>
        <w:snapToGrid/>
        <w:spacing w:beforeLines="0" w:line="400" w:lineRule="exact"/>
        <w:jc w:val="center"/>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（二十</w:t>
      </w:r>
      <w:r>
        <w:rPr>
          <w:rFonts w:hint="eastAsia" w:ascii="宋体" w:hAnsi="宋体" w:cs="宋体"/>
          <w:b/>
          <w:bCs/>
          <w:sz w:val="28"/>
          <w:szCs w:val="28"/>
          <w:lang w:val="en-US" w:eastAsia="zh-CN"/>
        </w:rPr>
        <w:t>五</w:t>
      </w:r>
      <w:r>
        <w:rPr>
          <w:rFonts w:hint="eastAsia" w:ascii="宋体" w:hAnsi="宋体" w:eastAsia="宋体" w:cs="宋体"/>
          <w:b/>
          <w:bCs/>
          <w:sz w:val="28"/>
          <w:szCs w:val="28"/>
          <w:lang w:val="en-US" w:eastAsia="zh-CN"/>
        </w:rPr>
        <w:t>）渔船跨省紧急避风工作对口联系表</w:t>
      </w:r>
    </w:p>
    <w:p>
      <w:pPr>
        <w:keepNext w:val="0"/>
        <w:keepLines w:val="0"/>
        <w:pageBreakBefore w:val="0"/>
        <w:widowControl w:val="0"/>
        <w:kinsoku/>
        <w:wordWrap/>
        <w:overflowPunct/>
        <w:topLinePunct w:val="0"/>
        <w:autoSpaceDE/>
        <w:autoSpaceDN/>
        <w:bidi w:val="0"/>
        <w:snapToGrid/>
        <w:spacing w:beforeLines="0" w:line="400" w:lineRule="exact"/>
        <w:jc w:val="center"/>
        <w:textAlignment w:val="auto"/>
        <w:rPr>
          <w:rFonts w:hint="eastAsia" w:ascii="宋体" w:hAnsi="宋体" w:eastAsia="宋体" w:cs="宋体"/>
          <w:b/>
          <w:bCs/>
          <w:sz w:val="28"/>
          <w:szCs w:val="28"/>
          <w:lang w:val="en-US" w:eastAsia="zh-CN"/>
        </w:rPr>
      </w:pPr>
    </w:p>
    <w:p>
      <w:pPr>
        <w:keepNext w:val="0"/>
        <w:keepLines w:val="0"/>
        <w:pageBreakBefore w:val="0"/>
        <w:widowControl w:val="0"/>
        <w:numPr>
          <w:ilvl w:val="0"/>
          <w:numId w:val="30"/>
        </w:numPr>
        <w:kinsoku/>
        <w:wordWrap/>
        <w:overflowPunct/>
        <w:topLinePunct w:val="0"/>
        <w:autoSpaceDE/>
        <w:autoSpaceDN/>
        <w:bidi w:val="0"/>
        <w:adjustRightInd/>
        <w:snapToGrid/>
        <w:spacing w:beforeLines="0" w:line="400" w:lineRule="exact"/>
        <w:ind w:left="0" w:leftChars="0" w:firstLine="400" w:firstLineChars="0"/>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黑体" w:hAnsi="黑体" w:eastAsia="黑体" w:cs="黑体"/>
          <w:color w:val="auto"/>
          <w:sz w:val="21"/>
          <w:szCs w:val="21"/>
          <w:highlight w:val="none"/>
          <w:lang w:val="en-US" w:eastAsia="zh-CN"/>
        </w:rPr>
        <w:t xml:space="preserve">单位  </w:t>
      </w:r>
      <w:r>
        <w:rPr>
          <w:rFonts w:hint="eastAsia" w:asciiTheme="minorEastAsia" w:hAnsiTheme="minorEastAsia" w:eastAsiaTheme="minorEastAsia" w:cstheme="minorEastAsia"/>
          <w:color w:val="auto"/>
          <w:sz w:val="21"/>
          <w:szCs w:val="21"/>
          <w:highlight w:val="none"/>
          <w:lang w:val="en-US" w:eastAsia="zh-CN"/>
        </w:rPr>
        <w:t>指承担防汛抗旱指挥机构办公室、</w:t>
      </w:r>
      <w:r>
        <w:rPr>
          <w:rFonts w:hint="eastAsia" w:asciiTheme="minorEastAsia" w:hAnsiTheme="minorEastAsia" w:eastAsiaTheme="minorEastAsia" w:cstheme="minorEastAsia"/>
          <w:color w:val="auto"/>
          <w:sz w:val="21"/>
          <w:szCs w:val="21"/>
          <w:highlight w:val="none"/>
          <w:lang w:eastAsia="zh-CN"/>
        </w:rPr>
        <w:t>渔业主管部门、</w:t>
      </w:r>
      <w:r>
        <w:rPr>
          <w:rFonts w:hint="eastAsia" w:asciiTheme="minorEastAsia" w:hAnsiTheme="minorEastAsia" w:eastAsiaTheme="minorEastAsia" w:cstheme="minorEastAsia"/>
          <w:color w:val="auto"/>
          <w:sz w:val="21"/>
          <w:szCs w:val="21"/>
          <w:highlight w:val="none"/>
          <w:lang w:val="en-US" w:eastAsia="zh-CN"/>
        </w:rPr>
        <w:t>渔政执法部门职责的单位名称。</w:t>
      </w:r>
    </w:p>
    <w:p>
      <w:pPr>
        <w:keepNext w:val="0"/>
        <w:keepLines w:val="0"/>
        <w:pageBreakBefore w:val="0"/>
        <w:widowControl w:val="0"/>
        <w:numPr>
          <w:ilvl w:val="0"/>
          <w:numId w:val="30"/>
        </w:numPr>
        <w:kinsoku/>
        <w:wordWrap/>
        <w:overflowPunct/>
        <w:topLinePunct w:val="0"/>
        <w:autoSpaceDE/>
        <w:autoSpaceDN/>
        <w:bidi w:val="0"/>
        <w:adjustRightInd/>
        <w:snapToGrid/>
        <w:spacing w:beforeLines="0" w:line="400" w:lineRule="exact"/>
        <w:ind w:left="0" w:leftChars="0" w:firstLine="400" w:firstLineChars="0"/>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黑体" w:hAnsi="黑体" w:eastAsia="黑体" w:cs="黑体"/>
          <w:color w:val="auto"/>
          <w:sz w:val="21"/>
          <w:szCs w:val="21"/>
          <w:highlight w:val="none"/>
          <w:lang w:val="en-US" w:eastAsia="zh-CN"/>
        </w:rPr>
        <w:t xml:space="preserve">处室  </w:t>
      </w:r>
      <w:r>
        <w:rPr>
          <w:rFonts w:hint="eastAsia" w:asciiTheme="minorEastAsia" w:hAnsiTheme="minorEastAsia" w:eastAsiaTheme="minorEastAsia" w:cstheme="minorEastAsia"/>
          <w:color w:val="auto"/>
          <w:sz w:val="21"/>
          <w:szCs w:val="21"/>
          <w:highlight w:val="none"/>
          <w:lang w:val="en-US" w:eastAsia="zh-CN"/>
        </w:rPr>
        <w:t>指处室名称。</w:t>
      </w:r>
    </w:p>
    <w:p>
      <w:pPr>
        <w:keepNext w:val="0"/>
        <w:keepLines w:val="0"/>
        <w:pageBreakBefore w:val="0"/>
        <w:widowControl w:val="0"/>
        <w:numPr>
          <w:ilvl w:val="0"/>
          <w:numId w:val="30"/>
        </w:numPr>
        <w:kinsoku/>
        <w:wordWrap/>
        <w:overflowPunct/>
        <w:topLinePunct w:val="0"/>
        <w:autoSpaceDE/>
        <w:autoSpaceDN/>
        <w:bidi w:val="0"/>
        <w:adjustRightInd/>
        <w:snapToGrid/>
        <w:spacing w:beforeLines="0" w:line="400" w:lineRule="exact"/>
        <w:ind w:left="0" w:leftChars="0" w:firstLine="400" w:firstLineChars="0"/>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黑体" w:hAnsi="黑体" w:eastAsia="黑体" w:cs="黑体"/>
          <w:color w:val="auto"/>
          <w:sz w:val="21"/>
          <w:szCs w:val="21"/>
          <w:highlight w:val="none"/>
          <w:lang w:val="en-US" w:eastAsia="zh-CN"/>
        </w:rPr>
        <w:t xml:space="preserve">处长、副处长  </w:t>
      </w:r>
      <w:r>
        <w:rPr>
          <w:rFonts w:hint="eastAsia" w:asciiTheme="minorEastAsia" w:hAnsiTheme="minorEastAsia" w:eastAsiaTheme="minorEastAsia" w:cstheme="minorEastAsia"/>
          <w:color w:val="auto"/>
          <w:sz w:val="21"/>
          <w:szCs w:val="21"/>
          <w:highlight w:val="none"/>
          <w:lang w:val="en-US" w:eastAsia="zh-CN"/>
        </w:rPr>
        <w:t>指姓名。</w:t>
      </w:r>
    </w:p>
    <w:p>
      <w:pPr>
        <w:keepNext w:val="0"/>
        <w:keepLines w:val="0"/>
        <w:pageBreakBefore w:val="0"/>
        <w:widowControl w:val="0"/>
        <w:kinsoku/>
        <w:wordWrap/>
        <w:overflowPunct/>
        <w:topLinePunct w:val="0"/>
        <w:autoSpaceDE/>
        <w:autoSpaceDN/>
        <w:bidi w:val="0"/>
        <w:snapToGrid/>
        <w:spacing w:beforeLines="0" w:line="400" w:lineRule="exact"/>
        <w:jc w:val="center"/>
        <w:textAlignment w:val="auto"/>
        <w:rPr>
          <w:rFonts w:hint="eastAsia" w:ascii="宋体" w:hAnsi="宋体" w:eastAsia="宋体" w:cs="宋体"/>
          <w:b/>
          <w:bCs/>
          <w:sz w:val="28"/>
          <w:szCs w:val="28"/>
          <w:lang w:val="en-US" w:eastAsia="zh-CN"/>
        </w:rPr>
      </w:pPr>
    </w:p>
    <w:p>
      <w:pPr>
        <w:keepNext w:val="0"/>
        <w:keepLines w:val="0"/>
        <w:pageBreakBefore w:val="0"/>
        <w:widowControl w:val="0"/>
        <w:kinsoku/>
        <w:wordWrap/>
        <w:overflowPunct/>
        <w:topLinePunct w:val="0"/>
        <w:autoSpaceDE/>
        <w:autoSpaceDN/>
        <w:bidi w:val="0"/>
        <w:snapToGrid/>
        <w:spacing w:beforeLines="0" w:line="400" w:lineRule="exact"/>
        <w:jc w:val="center"/>
        <w:textAlignment w:val="auto"/>
        <w:rPr>
          <w:rFonts w:hint="eastAsia" w:ascii="宋体" w:hAnsi="宋体" w:eastAsia="宋体" w:cs="宋体"/>
          <w:b/>
          <w:bCs/>
          <w:sz w:val="28"/>
          <w:szCs w:val="28"/>
        </w:rPr>
      </w:pPr>
      <w:r>
        <w:rPr>
          <w:rFonts w:hint="eastAsia" w:ascii="宋体" w:hAnsi="宋体" w:eastAsia="宋体" w:cs="宋体"/>
          <w:b/>
          <w:bCs/>
          <w:sz w:val="28"/>
          <w:szCs w:val="28"/>
          <w:lang w:val="en-US" w:eastAsia="zh-CN"/>
        </w:rPr>
        <w:t>（二十</w:t>
      </w:r>
      <w:r>
        <w:rPr>
          <w:rFonts w:hint="eastAsia" w:ascii="宋体" w:hAnsi="宋体" w:cs="宋体"/>
          <w:b/>
          <w:bCs/>
          <w:sz w:val="28"/>
          <w:szCs w:val="28"/>
          <w:lang w:val="en-US" w:eastAsia="zh-CN"/>
        </w:rPr>
        <w:t>六</w:t>
      </w:r>
      <w:r>
        <w:rPr>
          <w:rFonts w:hint="eastAsia" w:ascii="宋体" w:hAnsi="宋体" w:eastAsia="宋体" w:cs="宋体"/>
          <w:b/>
          <w:bCs/>
          <w:sz w:val="28"/>
          <w:szCs w:val="28"/>
          <w:lang w:val="en-US" w:eastAsia="zh-CN"/>
        </w:rPr>
        <w:t>）应急抢险救灾</w:t>
      </w:r>
      <w:r>
        <w:rPr>
          <w:rFonts w:hint="eastAsia" w:ascii="宋体" w:hAnsi="宋体" w:eastAsia="宋体" w:cs="宋体"/>
          <w:b/>
          <w:bCs/>
          <w:sz w:val="28"/>
          <w:szCs w:val="28"/>
        </w:rPr>
        <w:t>物资储备明细表</w:t>
      </w:r>
    </w:p>
    <w:p>
      <w:pPr>
        <w:pStyle w:val="47"/>
        <w:keepNext w:val="0"/>
        <w:keepLines w:val="0"/>
        <w:pageBreakBefore w:val="0"/>
        <w:widowControl w:val="0"/>
        <w:kinsoku/>
        <w:wordWrap/>
        <w:overflowPunct/>
        <w:topLinePunct w:val="0"/>
        <w:autoSpaceDE/>
        <w:autoSpaceDN/>
        <w:bidi w:val="0"/>
        <w:snapToGrid/>
        <w:spacing w:beforeLines="0" w:line="400" w:lineRule="exact"/>
        <w:ind w:left="0" w:leftChars="0" w:firstLine="0" w:firstLineChars="0"/>
        <w:jc w:val="center"/>
        <w:textAlignment w:val="auto"/>
        <w:rPr>
          <w:rFonts w:hint="eastAsia" w:ascii="宋体" w:hAnsi="宋体" w:eastAsia="宋体" w:cs="宋体"/>
          <w:b/>
          <w:bCs w:val="0"/>
          <w:color w:val="auto"/>
          <w:spacing w:val="8"/>
          <w:sz w:val="28"/>
          <w:szCs w:val="28"/>
        </w:rPr>
      </w:pPr>
    </w:p>
    <w:p>
      <w:pPr>
        <w:keepNext w:val="0"/>
        <w:keepLines w:val="0"/>
        <w:pageBreakBefore w:val="0"/>
        <w:widowControl/>
        <w:numPr>
          <w:ilvl w:val="0"/>
          <w:numId w:val="31"/>
        </w:numPr>
        <w:kinsoku w:val="0"/>
        <w:wordWrap/>
        <w:overflowPunct/>
        <w:topLinePunct w:val="0"/>
        <w:autoSpaceDE w:val="0"/>
        <w:autoSpaceDN w:val="0"/>
        <w:bidi w:val="0"/>
        <w:adjustRightInd w:val="0"/>
        <w:snapToGrid w:val="0"/>
        <w:spacing w:before="0" w:beforeLines="0" w:line="400" w:lineRule="exact"/>
        <w:ind w:left="0" w:leftChars="0" w:firstLine="403" w:firstLineChars="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b w:val="0"/>
          <w:bCs w:val="0"/>
          <w:snapToGrid w:val="0"/>
          <w:color w:val="auto"/>
          <w:spacing w:val="-4"/>
          <w:kern w:val="0"/>
          <w:sz w:val="21"/>
          <w:szCs w:val="21"/>
          <w:lang w:val="en-US" w:eastAsia="zh-CN"/>
        </w:rPr>
        <w:t>应急抢险救灾物资</w:t>
      </w:r>
      <w:r>
        <w:rPr>
          <w:rFonts w:hint="eastAsia" w:ascii="宋体" w:hAnsi="宋体" w:cs="宋体"/>
          <w:b w:val="0"/>
          <w:bCs w:val="0"/>
          <w:snapToGrid w:val="0"/>
          <w:color w:val="auto"/>
          <w:spacing w:val="-4"/>
          <w:kern w:val="0"/>
          <w:sz w:val="21"/>
          <w:szCs w:val="21"/>
          <w:lang w:val="en-US" w:eastAsia="zh-CN"/>
        </w:rPr>
        <w:t xml:space="preserve">  </w:t>
      </w:r>
      <w:r>
        <w:rPr>
          <w:rFonts w:hint="eastAsia" w:ascii="宋体" w:hAnsi="宋体" w:eastAsia="宋体" w:cs="宋体"/>
          <w:b w:val="0"/>
          <w:bCs w:val="0"/>
          <w:snapToGrid w:val="0"/>
          <w:color w:val="auto"/>
          <w:spacing w:val="-4"/>
          <w:kern w:val="0"/>
          <w:sz w:val="21"/>
          <w:szCs w:val="21"/>
          <w:lang w:val="en-US" w:eastAsia="zh-CN"/>
        </w:rPr>
        <w:t>是指为有效应对自然灾害和事故灾难等突发事件全过程所必需的物资，包括生活类救灾物资、森林草原防灭火物资、防汛抗旱物资、地震应急救灾物资、国家综合性消防救援队伍物资、安全生产应急救援物资。</w:t>
      </w:r>
    </w:p>
    <w:p>
      <w:pPr>
        <w:keepNext w:val="0"/>
        <w:keepLines w:val="0"/>
        <w:pageBreakBefore w:val="0"/>
        <w:widowControl/>
        <w:numPr>
          <w:ilvl w:val="0"/>
          <w:numId w:val="31"/>
        </w:numPr>
        <w:kinsoku w:val="0"/>
        <w:wordWrap/>
        <w:overflowPunct/>
        <w:topLinePunct w:val="0"/>
        <w:autoSpaceDE w:val="0"/>
        <w:autoSpaceDN w:val="0"/>
        <w:bidi w:val="0"/>
        <w:adjustRightInd w:val="0"/>
        <w:snapToGrid w:val="0"/>
        <w:spacing w:before="0" w:beforeLines="0" w:line="400" w:lineRule="exact"/>
        <w:ind w:left="0" w:leftChars="0" w:firstLine="403" w:firstLineChars="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省级行政区 </w:t>
      </w:r>
      <w:r>
        <w:rPr>
          <w:rFonts w:hint="eastAsia" w:ascii="宋体" w:hAnsi="宋体" w:eastAsia="宋体" w:cs="Times New Roman"/>
          <w:bCs/>
          <w:color w:val="auto"/>
          <w:kern w:val="0"/>
          <w:sz w:val="21"/>
          <w:szCs w:val="21"/>
          <w:lang w:val="en-US" w:eastAsia="zh-CN" w:bidi="ar-SA"/>
        </w:rPr>
        <w:t xml:space="preserve"> 中国行政区域划分中的最高级别，包括省、自治区、直辖市和特别行政区。</w:t>
      </w:r>
    </w:p>
    <w:p>
      <w:pPr>
        <w:keepNext w:val="0"/>
        <w:keepLines w:val="0"/>
        <w:pageBreakBefore w:val="0"/>
        <w:widowControl/>
        <w:numPr>
          <w:ilvl w:val="0"/>
          <w:numId w:val="31"/>
        </w:numPr>
        <w:kinsoku w:val="0"/>
        <w:wordWrap/>
        <w:overflowPunct/>
        <w:topLinePunct w:val="0"/>
        <w:autoSpaceDE w:val="0"/>
        <w:autoSpaceDN w:val="0"/>
        <w:bidi w:val="0"/>
        <w:adjustRightInd w:val="0"/>
        <w:snapToGrid w:val="0"/>
        <w:spacing w:before="0" w:beforeLines="0" w:line="400" w:lineRule="exact"/>
        <w:ind w:left="0" w:leftChars="0" w:firstLine="403" w:firstLineChars="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地级行政区 </w:t>
      </w:r>
      <w:r>
        <w:rPr>
          <w:rFonts w:hint="eastAsia" w:ascii="宋体" w:hAnsi="宋体" w:eastAsia="宋体" w:cs="Times New Roman"/>
          <w:bCs/>
          <w:color w:val="auto"/>
          <w:kern w:val="0"/>
          <w:sz w:val="21"/>
          <w:szCs w:val="21"/>
          <w:lang w:val="en-US" w:eastAsia="zh-CN" w:bidi="ar-SA"/>
        </w:rPr>
        <w:t xml:space="preserve"> 省级行政区下的下一级行政区域，包括地级市、地区、自治州和盟。</w:t>
      </w:r>
    </w:p>
    <w:p>
      <w:pPr>
        <w:keepNext w:val="0"/>
        <w:keepLines w:val="0"/>
        <w:pageBreakBefore w:val="0"/>
        <w:widowControl/>
        <w:numPr>
          <w:ilvl w:val="0"/>
          <w:numId w:val="31"/>
        </w:numPr>
        <w:kinsoku w:val="0"/>
        <w:wordWrap/>
        <w:overflowPunct/>
        <w:topLinePunct w:val="0"/>
        <w:autoSpaceDE w:val="0"/>
        <w:autoSpaceDN w:val="0"/>
        <w:bidi w:val="0"/>
        <w:adjustRightInd w:val="0"/>
        <w:snapToGrid w:val="0"/>
        <w:spacing w:before="0" w:beforeLines="0" w:line="400" w:lineRule="exact"/>
        <w:ind w:left="0" w:leftChars="0" w:firstLine="403" w:firstLineChars="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县级行政区  </w:t>
      </w:r>
      <w:r>
        <w:rPr>
          <w:rFonts w:hint="eastAsia" w:ascii="宋体" w:hAnsi="宋体" w:eastAsia="宋体" w:cs="Times New Roman"/>
          <w:bCs/>
          <w:color w:val="auto"/>
          <w:kern w:val="0"/>
          <w:sz w:val="21"/>
          <w:szCs w:val="21"/>
          <w:lang w:val="en-US" w:eastAsia="zh-CN" w:bidi="ar-SA"/>
        </w:rPr>
        <w:t>地级行政区下的下一级行政区域，包括市辖区、县级市、县、自治县、旗、自治旗、特区和林区。</w:t>
      </w:r>
    </w:p>
    <w:p>
      <w:pPr>
        <w:keepNext w:val="0"/>
        <w:keepLines w:val="0"/>
        <w:pageBreakBefore w:val="0"/>
        <w:widowControl/>
        <w:numPr>
          <w:ilvl w:val="0"/>
          <w:numId w:val="31"/>
        </w:numPr>
        <w:kinsoku w:val="0"/>
        <w:wordWrap/>
        <w:overflowPunct/>
        <w:topLinePunct w:val="0"/>
        <w:autoSpaceDE w:val="0"/>
        <w:autoSpaceDN w:val="0"/>
        <w:bidi w:val="0"/>
        <w:adjustRightInd w:val="0"/>
        <w:snapToGrid w:val="0"/>
        <w:spacing w:before="0" w:beforeLines="0" w:line="400" w:lineRule="exact"/>
        <w:ind w:left="0" w:leftChars="0" w:firstLine="403" w:firstLineChars="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乡级行政区</w:t>
      </w:r>
      <w:r>
        <w:rPr>
          <w:rFonts w:hint="eastAsia" w:ascii="宋体" w:hAnsi="宋体" w:eastAsia="宋体" w:cs="Times New Roman"/>
          <w:bCs/>
          <w:color w:val="auto"/>
          <w:kern w:val="0"/>
          <w:sz w:val="21"/>
          <w:szCs w:val="21"/>
          <w:lang w:val="en-US" w:eastAsia="zh-CN" w:bidi="ar-SA"/>
        </w:rPr>
        <w:t xml:space="preserve">  中国行政区域划分中的最低级别，包括街道、镇、乡、民族乡、苏木、民族苏木和县辖区。</w:t>
      </w:r>
    </w:p>
    <w:p>
      <w:pPr>
        <w:pStyle w:val="40"/>
        <w:keepNext w:val="0"/>
        <w:keepLines w:val="0"/>
        <w:pageBreakBefore w:val="0"/>
        <w:widowControl w:val="0"/>
        <w:numPr>
          <w:ilvl w:val="0"/>
          <w:numId w:val="31"/>
        </w:numPr>
        <w:kinsoku/>
        <w:wordWrap/>
        <w:overflowPunct w:val="0"/>
        <w:topLinePunct w:val="0"/>
        <w:autoSpaceDE/>
        <w:autoSpaceDN/>
        <w:bidi w:val="0"/>
        <w:adjustRightInd/>
        <w:snapToGrid/>
        <w:spacing w:beforeLines="0" w:line="400" w:lineRule="exact"/>
        <w:ind w:left="0" w:leftChars="0" w:firstLine="403" w:firstLineChars="0"/>
        <w:textAlignment w:val="auto"/>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仓库名称  </w:t>
      </w:r>
      <w:r>
        <w:rPr>
          <w:rFonts w:hint="eastAsia" w:ascii="宋体" w:hAnsi="宋体" w:eastAsia="宋体" w:cs="Times New Roman"/>
          <w:bCs/>
          <w:color w:val="auto"/>
          <w:kern w:val="0"/>
          <w:sz w:val="21"/>
          <w:szCs w:val="21"/>
          <w:lang w:val="en-US" w:eastAsia="zh-CN" w:bidi="ar-SA"/>
        </w:rPr>
        <w:t>用于标识物资存储仓库位置、类型等核心信息。</w:t>
      </w:r>
    </w:p>
    <w:p>
      <w:pPr>
        <w:keepNext w:val="0"/>
        <w:keepLines w:val="0"/>
        <w:pageBreakBefore w:val="0"/>
        <w:widowControl/>
        <w:numPr>
          <w:ilvl w:val="0"/>
          <w:numId w:val="31"/>
        </w:numPr>
        <w:kinsoku w:val="0"/>
        <w:wordWrap/>
        <w:overflowPunct/>
        <w:topLinePunct w:val="0"/>
        <w:autoSpaceDE w:val="0"/>
        <w:autoSpaceDN w:val="0"/>
        <w:bidi w:val="0"/>
        <w:adjustRightInd w:val="0"/>
        <w:snapToGrid w:val="0"/>
        <w:spacing w:before="0" w:beforeLines="0" w:line="400" w:lineRule="exact"/>
        <w:ind w:left="0" w:leftChars="0" w:firstLine="403" w:firstLineChars="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仓库管理机构</w:t>
      </w:r>
      <w:r>
        <w:rPr>
          <w:rFonts w:hint="eastAsia" w:ascii="宋体" w:hAnsi="宋体" w:eastAsia="宋体" w:cs="Times New Roman"/>
          <w:bCs/>
          <w:color w:val="auto"/>
          <w:kern w:val="0"/>
          <w:sz w:val="21"/>
          <w:szCs w:val="21"/>
          <w:lang w:val="en-US" w:eastAsia="zh-CN" w:bidi="ar-SA"/>
        </w:rPr>
        <w:t xml:space="preserve">  承担应急抢险救灾物资储备管理职能的部门（单位）。</w:t>
      </w:r>
    </w:p>
    <w:p>
      <w:pPr>
        <w:keepNext w:val="0"/>
        <w:keepLines w:val="0"/>
        <w:pageBreakBefore w:val="0"/>
        <w:widowControl/>
        <w:numPr>
          <w:ilvl w:val="0"/>
          <w:numId w:val="31"/>
        </w:numPr>
        <w:kinsoku w:val="0"/>
        <w:wordWrap/>
        <w:overflowPunct/>
        <w:topLinePunct w:val="0"/>
        <w:autoSpaceDE w:val="0"/>
        <w:autoSpaceDN w:val="0"/>
        <w:bidi w:val="0"/>
        <w:adjustRightInd w:val="0"/>
        <w:snapToGrid w:val="0"/>
        <w:spacing w:before="0" w:beforeLines="0" w:line="400" w:lineRule="exact"/>
        <w:ind w:left="0" w:leftChars="0" w:firstLine="403" w:firstLineChars="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仓库类型 </w:t>
      </w:r>
      <w:r>
        <w:rPr>
          <w:rFonts w:hint="eastAsia" w:ascii="宋体" w:hAnsi="宋体" w:eastAsia="宋体" w:cs="Times New Roman"/>
          <w:bCs/>
          <w:color w:val="auto"/>
          <w:kern w:val="0"/>
          <w:sz w:val="21"/>
          <w:szCs w:val="21"/>
          <w:lang w:val="en-US" w:eastAsia="zh-CN" w:bidi="ar-SA"/>
        </w:rPr>
        <w:t xml:space="preserve"> 仓库储存物资的业务管理领域类型。</w:t>
      </w:r>
    </w:p>
    <w:p>
      <w:pPr>
        <w:keepNext w:val="0"/>
        <w:keepLines w:val="0"/>
        <w:pageBreakBefore w:val="0"/>
        <w:widowControl/>
        <w:numPr>
          <w:ilvl w:val="0"/>
          <w:numId w:val="31"/>
        </w:numPr>
        <w:kinsoku w:val="0"/>
        <w:wordWrap/>
        <w:overflowPunct/>
        <w:topLinePunct w:val="0"/>
        <w:autoSpaceDE w:val="0"/>
        <w:autoSpaceDN w:val="0"/>
        <w:bidi w:val="0"/>
        <w:adjustRightInd w:val="0"/>
        <w:snapToGrid w:val="0"/>
        <w:spacing w:before="0" w:beforeLines="0" w:line="400" w:lineRule="exact"/>
        <w:ind w:left="0" w:leftChars="0" w:firstLine="403" w:firstLineChars="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仓库级别  </w:t>
      </w:r>
      <w:r>
        <w:rPr>
          <w:rFonts w:hint="eastAsia" w:ascii="宋体" w:hAnsi="宋体" w:eastAsia="宋体" w:cs="Times New Roman"/>
          <w:bCs/>
          <w:color w:val="auto"/>
          <w:kern w:val="0"/>
          <w:sz w:val="21"/>
          <w:szCs w:val="21"/>
          <w:lang w:val="en-US" w:eastAsia="zh-CN" w:bidi="ar-SA"/>
        </w:rPr>
        <w:t>以仓库管理机构的层级为依据进行层级界定。</w:t>
      </w:r>
    </w:p>
    <w:p>
      <w:pPr>
        <w:keepNext w:val="0"/>
        <w:keepLines w:val="0"/>
        <w:pageBreakBefore w:val="0"/>
        <w:widowControl/>
        <w:numPr>
          <w:ilvl w:val="0"/>
          <w:numId w:val="31"/>
        </w:numPr>
        <w:kinsoku w:val="0"/>
        <w:wordWrap/>
        <w:overflowPunct/>
        <w:topLinePunct w:val="0"/>
        <w:autoSpaceDE w:val="0"/>
        <w:autoSpaceDN w:val="0"/>
        <w:bidi w:val="0"/>
        <w:adjustRightInd w:val="0"/>
        <w:snapToGrid w:val="0"/>
        <w:spacing w:before="0" w:beforeLines="0" w:line="400" w:lineRule="exact"/>
        <w:ind w:left="0" w:leftChars="0" w:firstLine="403" w:firstLineChars="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详细地址 </w:t>
      </w:r>
      <w:r>
        <w:rPr>
          <w:rFonts w:hint="eastAsia" w:ascii="宋体" w:hAnsi="宋体" w:eastAsia="宋体" w:cs="Times New Roman"/>
          <w:bCs/>
          <w:color w:val="auto"/>
          <w:kern w:val="0"/>
          <w:sz w:val="21"/>
          <w:szCs w:val="21"/>
          <w:lang w:val="en-US" w:eastAsia="zh-CN" w:bidi="ar-SA"/>
        </w:rPr>
        <w:t xml:space="preserve"> 用于精准定位仓库位置信息，应填写仓库详细地址信息。</w:t>
      </w:r>
    </w:p>
    <w:p>
      <w:pPr>
        <w:keepNext w:val="0"/>
        <w:keepLines w:val="0"/>
        <w:pageBreakBefore w:val="0"/>
        <w:widowControl/>
        <w:numPr>
          <w:ilvl w:val="0"/>
          <w:numId w:val="31"/>
        </w:numPr>
        <w:kinsoku w:val="0"/>
        <w:wordWrap/>
        <w:overflowPunct/>
        <w:topLinePunct w:val="0"/>
        <w:autoSpaceDE w:val="0"/>
        <w:autoSpaceDN w:val="0"/>
        <w:bidi w:val="0"/>
        <w:adjustRightInd w:val="0"/>
        <w:snapToGrid w:val="0"/>
        <w:spacing w:before="0" w:beforeLines="0" w:line="400" w:lineRule="exact"/>
        <w:ind w:left="0" w:leftChars="0" w:firstLine="403" w:firstLineChars="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仓储面积 </w:t>
      </w:r>
      <w:r>
        <w:rPr>
          <w:rFonts w:hint="eastAsia" w:ascii="宋体" w:hAnsi="宋体" w:eastAsia="宋体" w:cs="Times New Roman"/>
          <w:bCs/>
          <w:color w:val="auto"/>
          <w:kern w:val="0"/>
          <w:sz w:val="21"/>
          <w:szCs w:val="21"/>
          <w:lang w:val="en-US" w:eastAsia="zh-CN" w:bidi="ar-SA"/>
        </w:rPr>
        <w:t xml:space="preserve"> 是指仓库拥有使用的储存面积。</w:t>
      </w:r>
    </w:p>
    <w:p>
      <w:pPr>
        <w:keepNext w:val="0"/>
        <w:keepLines w:val="0"/>
        <w:pageBreakBefore w:val="0"/>
        <w:widowControl/>
        <w:numPr>
          <w:ilvl w:val="0"/>
          <w:numId w:val="31"/>
        </w:numPr>
        <w:kinsoku w:val="0"/>
        <w:wordWrap/>
        <w:overflowPunct/>
        <w:topLinePunct w:val="0"/>
        <w:autoSpaceDE w:val="0"/>
        <w:autoSpaceDN w:val="0"/>
        <w:bidi w:val="0"/>
        <w:adjustRightInd w:val="0"/>
        <w:snapToGrid w:val="0"/>
        <w:spacing w:before="0" w:beforeLines="0" w:line="400" w:lineRule="exact"/>
        <w:ind w:left="0" w:leftChars="0" w:firstLine="403" w:firstLineChars="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权属性质 </w:t>
      </w:r>
      <w:r>
        <w:rPr>
          <w:rFonts w:hint="eastAsia" w:ascii="宋体" w:hAnsi="宋体" w:eastAsia="宋体" w:cs="Times New Roman"/>
          <w:bCs/>
          <w:color w:val="auto"/>
          <w:kern w:val="0"/>
          <w:sz w:val="21"/>
          <w:szCs w:val="21"/>
          <w:lang w:val="en-US" w:eastAsia="zh-CN" w:bidi="ar-SA"/>
        </w:rPr>
        <w:t xml:space="preserve"> 指仓库的资产所有权、使用权归属。</w:t>
      </w:r>
    </w:p>
    <w:p>
      <w:pPr>
        <w:keepNext w:val="0"/>
        <w:keepLines w:val="0"/>
        <w:pageBreakBefore w:val="0"/>
        <w:widowControl/>
        <w:numPr>
          <w:ilvl w:val="0"/>
          <w:numId w:val="31"/>
        </w:numPr>
        <w:kinsoku w:val="0"/>
        <w:wordWrap/>
        <w:overflowPunct/>
        <w:topLinePunct w:val="0"/>
        <w:autoSpaceDE w:val="0"/>
        <w:autoSpaceDN w:val="0"/>
        <w:bidi w:val="0"/>
        <w:adjustRightInd w:val="0"/>
        <w:snapToGrid w:val="0"/>
        <w:spacing w:before="0" w:beforeLines="0" w:line="400" w:lineRule="exact"/>
        <w:ind w:left="0" w:leftChars="0" w:firstLine="403" w:firstLineChars="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联系人 </w:t>
      </w:r>
      <w:r>
        <w:rPr>
          <w:rFonts w:hint="eastAsia" w:ascii="宋体" w:hAnsi="宋体" w:eastAsia="宋体" w:cs="Times New Roman"/>
          <w:bCs/>
          <w:color w:val="auto"/>
          <w:kern w:val="0"/>
          <w:sz w:val="21"/>
          <w:szCs w:val="21"/>
          <w:lang w:val="en-US" w:eastAsia="zh-CN" w:bidi="ar-SA"/>
        </w:rPr>
        <w:t xml:space="preserve"> 仓库管理机构指派的，负责仓库日常运营和系统操作相关事务的特定对接人。</w:t>
      </w:r>
    </w:p>
    <w:p>
      <w:pPr>
        <w:keepNext w:val="0"/>
        <w:keepLines w:val="0"/>
        <w:pageBreakBefore w:val="0"/>
        <w:widowControl/>
        <w:numPr>
          <w:ilvl w:val="0"/>
          <w:numId w:val="31"/>
        </w:numPr>
        <w:kinsoku w:val="0"/>
        <w:wordWrap/>
        <w:overflowPunct/>
        <w:topLinePunct w:val="0"/>
        <w:autoSpaceDE w:val="0"/>
        <w:autoSpaceDN w:val="0"/>
        <w:bidi w:val="0"/>
        <w:adjustRightInd w:val="0"/>
        <w:snapToGrid w:val="0"/>
        <w:spacing w:before="0" w:beforeLines="0" w:line="400" w:lineRule="exact"/>
        <w:ind w:left="0" w:leftChars="0" w:firstLine="403" w:firstLineChars="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联系电话 </w:t>
      </w:r>
      <w:r>
        <w:rPr>
          <w:rFonts w:hint="eastAsia" w:ascii="宋体" w:hAnsi="宋体" w:eastAsia="宋体" w:cs="Times New Roman"/>
          <w:bCs/>
          <w:color w:val="auto"/>
          <w:kern w:val="0"/>
          <w:sz w:val="21"/>
          <w:szCs w:val="21"/>
          <w:lang w:val="en-US" w:eastAsia="zh-CN" w:bidi="ar-SA"/>
        </w:rPr>
        <w:t xml:space="preserve"> 联系人的手机号。</w:t>
      </w:r>
    </w:p>
    <w:p>
      <w:pPr>
        <w:keepNext w:val="0"/>
        <w:keepLines w:val="0"/>
        <w:pageBreakBefore w:val="0"/>
        <w:widowControl/>
        <w:numPr>
          <w:ilvl w:val="0"/>
          <w:numId w:val="31"/>
        </w:numPr>
        <w:kinsoku w:val="0"/>
        <w:wordWrap/>
        <w:overflowPunct/>
        <w:topLinePunct w:val="0"/>
        <w:autoSpaceDE w:val="0"/>
        <w:autoSpaceDN w:val="0"/>
        <w:bidi w:val="0"/>
        <w:adjustRightInd w:val="0"/>
        <w:snapToGrid w:val="0"/>
        <w:spacing w:before="0" w:beforeLines="0" w:line="400" w:lineRule="exact"/>
        <w:ind w:left="0" w:leftChars="0" w:firstLine="403" w:firstLineChars="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标准物资名称</w:t>
      </w:r>
      <w:r>
        <w:rPr>
          <w:rFonts w:hint="eastAsia" w:ascii="宋体" w:hAnsi="宋体" w:eastAsia="宋体" w:cs="Times New Roman"/>
          <w:bCs/>
          <w:color w:val="auto"/>
          <w:kern w:val="0"/>
          <w:sz w:val="21"/>
          <w:szCs w:val="21"/>
          <w:lang w:val="en-US" w:eastAsia="zh-CN" w:bidi="ar-SA"/>
        </w:rPr>
        <w:t xml:space="preserve">  物资易于理解和使用并具有唯一性的产品名称。</w:t>
      </w:r>
    </w:p>
    <w:p>
      <w:pPr>
        <w:keepNext w:val="0"/>
        <w:keepLines w:val="0"/>
        <w:pageBreakBefore w:val="0"/>
        <w:widowControl/>
        <w:numPr>
          <w:ilvl w:val="0"/>
          <w:numId w:val="31"/>
        </w:numPr>
        <w:kinsoku w:val="0"/>
        <w:wordWrap/>
        <w:overflowPunct/>
        <w:topLinePunct w:val="0"/>
        <w:autoSpaceDE w:val="0"/>
        <w:autoSpaceDN w:val="0"/>
        <w:bidi w:val="0"/>
        <w:adjustRightInd w:val="0"/>
        <w:snapToGrid w:val="0"/>
        <w:spacing w:before="0" w:beforeLines="0" w:line="400" w:lineRule="exact"/>
        <w:ind w:left="0" w:leftChars="0" w:firstLine="403" w:firstLineChars="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库存数量</w:t>
      </w:r>
      <w:r>
        <w:rPr>
          <w:rFonts w:hint="eastAsia" w:ascii="宋体" w:hAnsi="宋体" w:eastAsia="宋体" w:cs="Times New Roman"/>
          <w:bCs/>
          <w:color w:val="auto"/>
          <w:kern w:val="0"/>
          <w:sz w:val="21"/>
          <w:szCs w:val="21"/>
          <w:lang w:val="en-US" w:eastAsia="zh-CN" w:bidi="ar-SA"/>
        </w:rPr>
        <w:t xml:space="preserve">  物资按照单位统计的数量。</w:t>
      </w:r>
    </w:p>
    <w:p>
      <w:pPr>
        <w:keepNext w:val="0"/>
        <w:keepLines w:val="0"/>
        <w:pageBreakBefore w:val="0"/>
        <w:widowControl/>
        <w:numPr>
          <w:ilvl w:val="0"/>
          <w:numId w:val="31"/>
        </w:numPr>
        <w:kinsoku w:val="0"/>
        <w:wordWrap/>
        <w:overflowPunct/>
        <w:topLinePunct w:val="0"/>
        <w:autoSpaceDE w:val="0"/>
        <w:autoSpaceDN w:val="0"/>
        <w:bidi w:val="0"/>
        <w:adjustRightInd w:val="0"/>
        <w:snapToGrid w:val="0"/>
        <w:spacing w:before="0" w:beforeLines="0" w:line="400" w:lineRule="exact"/>
        <w:ind w:left="0" w:leftChars="0" w:firstLine="403" w:firstLineChars="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单位 </w:t>
      </w:r>
      <w:r>
        <w:rPr>
          <w:rFonts w:hint="eastAsia" w:ascii="宋体" w:hAnsi="宋体" w:eastAsia="宋体" w:cs="Times New Roman"/>
          <w:bCs/>
          <w:color w:val="auto"/>
          <w:kern w:val="0"/>
          <w:sz w:val="21"/>
          <w:szCs w:val="21"/>
          <w:lang w:val="en-US" w:eastAsia="zh-CN" w:bidi="ar-SA"/>
        </w:rPr>
        <w:t xml:space="preserve"> 在物资内/外包装所标示的单位。</w:t>
      </w:r>
    </w:p>
    <w:p>
      <w:pPr>
        <w:keepNext w:val="0"/>
        <w:keepLines w:val="0"/>
        <w:pageBreakBefore w:val="0"/>
        <w:widowControl/>
        <w:numPr>
          <w:ilvl w:val="0"/>
          <w:numId w:val="31"/>
        </w:numPr>
        <w:kinsoku w:val="0"/>
        <w:wordWrap/>
        <w:overflowPunct/>
        <w:topLinePunct w:val="0"/>
        <w:autoSpaceDE w:val="0"/>
        <w:autoSpaceDN w:val="0"/>
        <w:bidi w:val="0"/>
        <w:adjustRightInd w:val="0"/>
        <w:snapToGrid w:val="0"/>
        <w:spacing w:before="0" w:beforeLines="0" w:line="400" w:lineRule="exact"/>
        <w:ind w:left="0" w:leftChars="0" w:firstLine="403" w:firstLineChars="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物资所属机构 </w:t>
      </w:r>
      <w:r>
        <w:rPr>
          <w:rFonts w:hint="eastAsia" w:ascii="宋体" w:hAnsi="宋体" w:eastAsia="宋体" w:cs="Times New Roman"/>
          <w:bCs/>
          <w:color w:val="auto"/>
          <w:kern w:val="0"/>
          <w:sz w:val="21"/>
          <w:szCs w:val="21"/>
          <w:lang w:val="en-US" w:eastAsia="zh-CN" w:bidi="ar-SA"/>
        </w:rPr>
        <w:t xml:space="preserve"> 物资实际登记入账的机构基本信息。</w:t>
      </w:r>
    </w:p>
    <w:p>
      <w:pPr>
        <w:keepNext w:val="0"/>
        <w:keepLines w:val="0"/>
        <w:pageBreakBefore w:val="0"/>
        <w:widowControl/>
        <w:numPr>
          <w:ilvl w:val="0"/>
          <w:numId w:val="31"/>
        </w:numPr>
        <w:kinsoku w:val="0"/>
        <w:wordWrap/>
        <w:overflowPunct/>
        <w:topLinePunct w:val="0"/>
        <w:autoSpaceDE w:val="0"/>
        <w:autoSpaceDN w:val="0"/>
        <w:bidi w:val="0"/>
        <w:adjustRightInd w:val="0"/>
        <w:snapToGrid w:val="0"/>
        <w:spacing w:before="0" w:beforeLines="0" w:line="400" w:lineRule="exact"/>
        <w:ind w:left="0" w:leftChars="0" w:firstLine="403" w:firstLineChars="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物资所属等级 </w:t>
      </w:r>
      <w:r>
        <w:rPr>
          <w:rFonts w:hint="eastAsia" w:ascii="宋体" w:hAnsi="宋体" w:eastAsia="宋体" w:cs="Times New Roman"/>
          <w:bCs/>
          <w:color w:val="auto"/>
          <w:kern w:val="0"/>
          <w:sz w:val="21"/>
          <w:szCs w:val="21"/>
          <w:lang w:val="en-US" w:eastAsia="zh-CN" w:bidi="ar-SA"/>
        </w:rPr>
        <w:t xml:space="preserve"> 物资的所属行政层级。</w:t>
      </w:r>
    </w:p>
    <w:p>
      <w:pPr>
        <w:keepNext w:val="0"/>
        <w:keepLines w:val="0"/>
        <w:pageBreakBefore w:val="0"/>
        <w:widowControl/>
        <w:numPr>
          <w:ilvl w:val="0"/>
          <w:numId w:val="31"/>
        </w:numPr>
        <w:kinsoku w:val="0"/>
        <w:wordWrap/>
        <w:overflowPunct/>
        <w:topLinePunct w:val="0"/>
        <w:autoSpaceDE w:val="0"/>
        <w:autoSpaceDN w:val="0"/>
        <w:bidi w:val="0"/>
        <w:adjustRightInd w:val="0"/>
        <w:snapToGrid w:val="0"/>
        <w:spacing w:before="0" w:beforeLines="0" w:line="400" w:lineRule="exact"/>
        <w:ind w:left="0" w:leftChars="0" w:firstLine="403" w:firstLineChars="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物资品类 </w:t>
      </w:r>
      <w:r>
        <w:rPr>
          <w:rFonts w:hint="eastAsia" w:ascii="宋体" w:hAnsi="宋体" w:eastAsia="宋体" w:cs="Times New Roman"/>
          <w:bCs/>
          <w:color w:val="auto"/>
          <w:kern w:val="0"/>
          <w:sz w:val="21"/>
          <w:szCs w:val="21"/>
          <w:lang w:val="en-US" w:eastAsia="zh-CN" w:bidi="ar-SA"/>
        </w:rPr>
        <w:t xml:space="preserve"> 按照</w:t>
      </w:r>
      <w:r>
        <w:rPr>
          <w:rFonts w:hint="eastAsia" w:ascii="宋体" w:hAnsi="宋体" w:cs="Times New Roman"/>
          <w:bCs/>
          <w:color w:val="auto"/>
          <w:kern w:val="0"/>
          <w:sz w:val="21"/>
          <w:szCs w:val="21"/>
          <w:lang w:val="en-US" w:eastAsia="zh-CN" w:bidi="ar-SA"/>
        </w:rPr>
        <w:t>《国家防灾减灾救灾委员会办公室关于进一步加强应急抢险救灾物资保障体系和能力建设的指导意见》（国防减救办发</w:t>
      </w:r>
      <w:r>
        <w:rPr>
          <w:rFonts w:hint="eastAsia" w:ascii="宋体" w:hAnsi="宋体" w:eastAsia="宋体" w:cs="Times New Roman"/>
          <w:bCs/>
          <w:color w:val="auto"/>
          <w:kern w:val="0"/>
          <w:sz w:val="21"/>
          <w:szCs w:val="21"/>
          <w:lang w:val="en-US" w:eastAsia="zh-CN" w:bidi="ar-SA"/>
        </w:rPr>
        <w:t>〔2024〕</w:t>
      </w:r>
      <w:r>
        <w:rPr>
          <w:rFonts w:hint="eastAsia" w:ascii="宋体" w:hAnsi="宋体" w:cs="Times New Roman"/>
          <w:bCs/>
          <w:color w:val="auto"/>
          <w:kern w:val="0"/>
          <w:sz w:val="21"/>
          <w:szCs w:val="21"/>
          <w:lang w:val="en-US" w:eastAsia="zh-CN" w:bidi="ar-SA"/>
        </w:rPr>
        <w:t>13号）文件中的物资分类</w:t>
      </w:r>
      <w:r>
        <w:rPr>
          <w:rFonts w:hint="eastAsia" w:ascii="宋体" w:hAnsi="宋体" w:eastAsia="宋体" w:cs="Times New Roman"/>
          <w:bCs/>
          <w:color w:val="auto"/>
          <w:kern w:val="0"/>
          <w:sz w:val="21"/>
          <w:szCs w:val="21"/>
          <w:lang w:val="en-US" w:eastAsia="zh-CN" w:bidi="ar-SA"/>
        </w:rPr>
        <w:t>划分。</w:t>
      </w:r>
    </w:p>
    <w:p>
      <w:pPr>
        <w:keepNext w:val="0"/>
        <w:keepLines w:val="0"/>
        <w:pageBreakBefore w:val="0"/>
        <w:widowControl/>
        <w:numPr>
          <w:ilvl w:val="0"/>
          <w:numId w:val="31"/>
        </w:numPr>
        <w:kinsoku w:val="0"/>
        <w:wordWrap/>
        <w:overflowPunct/>
        <w:topLinePunct w:val="0"/>
        <w:autoSpaceDE w:val="0"/>
        <w:autoSpaceDN w:val="0"/>
        <w:bidi w:val="0"/>
        <w:adjustRightInd w:val="0"/>
        <w:snapToGrid w:val="0"/>
        <w:spacing w:before="0" w:beforeLines="0" w:line="400" w:lineRule="exact"/>
        <w:ind w:left="0" w:leftChars="0" w:firstLine="403" w:firstLineChars="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规格型号</w:t>
      </w:r>
      <w:r>
        <w:rPr>
          <w:rFonts w:hint="eastAsia" w:ascii="宋体" w:hAnsi="宋体" w:eastAsia="宋体" w:cs="Times New Roman"/>
          <w:bCs/>
          <w:color w:val="auto"/>
          <w:kern w:val="0"/>
          <w:sz w:val="21"/>
          <w:szCs w:val="21"/>
          <w:lang w:val="en-US" w:eastAsia="zh-CN" w:bidi="ar-SA"/>
        </w:rPr>
        <w:t xml:space="preserve">  物资本体的结构化、最小化物理参数、性能指标，以及物资包装或铭牌上的型号。</w:t>
      </w:r>
    </w:p>
    <w:p>
      <w:pPr>
        <w:keepNext w:val="0"/>
        <w:keepLines w:val="0"/>
        <w:pageBreakBefore w:val="0"/>
        <w:widowControl/>
        <w:numPr>
          <w:ilvl w:val="0"/>
          <w:numId w:val="31"/>
        </w:numPr>
        <w:kinsoku w:val="0"/>
        <w:wordWrap/>
        <w:overflowPunct/>
        <w:topLinePunct w:val="0"/>
        <w:autoSpaceDE w:val="0"/>
        <w:autoSpaceDN w:val="0"/>
        <w:bidi w:val="0"/>
        <w:adjustRightInd w:val="0"/>
        <w:snapToGrid w:val="0"/>
        <w:spacing w:before="0" w:beforeLines="0" w:line="400" w:lineRule="exact"/>
        <w:ind w:left="0" w:leftChars="0" w:firstLine="403" w:firstLineChars="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生产年月</w:t>
      </w:r>
      <w:r>
        <w:rPr>
          <w:rFonts w:hint="eastAsia" w:ascii="宋体" w:hAnsi="宋体" w:eastAsia="宋体" w:cs="Times New Roman"/>
          <w:bCs/>
          <w:color w:val="auto"/>
          <w:kern w:val="0"/>
          <w:sz w:val="21"/>
          <w:szCs w:val="21"/>
          <w:lang w:val="en-US" w:eastAsia="zh-CN" w:bidi="ar-SA"/>
        </w:rPr>
        <w:t xml:space="preserve">  物资完成全部生产工序与质量验证，达到可交付状态的时间。</w:t>
      </w:r>
    </w:p>
    <w:p>
      <w:pPr>
        <w:keepNext w:val="0"/>
        <w:keepLines w:val="0"/>
        <w:pageBreakBefore w:val="0"/>
        <w:widowControl/>
        <w:numPr>
          <w:ilvl w:val="0"/>
          <w:numId w:val="31"/>
        </w:numPr>
        <w:kinsoku w:val="0"/>
        <w:wordWrap/>
        <w:overflowPunct/>
        <w:topLinePunct w:val="0"/>
        <w:autoSpaceDE w:val="0"/>
        <w:autoSpaceDN w:val="0"/>
        <w:bidi w:val="0"/>
        <w:adjustRightInd w:val="0"/>
        <w:snapToGrid w:val="0"/>
        <w:spacing w:before="0" w:beforeLines="0" w:line="400" w:lineRule="exact"/>
        <w:ind w:left="0" w:leftChars="0" w:firstLine="403" w:firstLineChars="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入库年月 </w:t>
      </w:r>
      <w:r>
        <w:rPr>
          <w:rFonts w:hint="eastAsia" w:ascii="宋体" w:hAnsi="宋体" w:eastAsia="宋体" w:cs="Times New Roman"/>
          <w:bCs/>
          <w:color w:val="auto"/>
          <w:kern w:val="0"/>
          <w:sz w:val="21"/>
          <w:szCs w:val="21"/>
          <w:lang w:val="en-US" w:eastAsia="zh-CN" w:bidi="ar-SA"/>
        </w:rPr>
        <w:t xml:space="preserve"> 物资在所属仓库完成收货验收的日期。</w:t>
      </w:r>
    </w:p>
    <w:p>
      <w:pPr>
        <w:keepNext w:val="0"/>
        <w:keepLines w:val="0"/>
        <w:pageBreakBefore w:val="0"/>
        <w:widowControl/>
        <w:numPr>
          <w:ilvl w:val="0"/>
          <w:numId w:val="31"/>
        </w:numPr>
        <w:kinsoku w:val="0"/>
        <w:wordWrap/>
        <w:overflowPunct/>
        <w:topLinePunct w:val="0"/>
        <w:autoSpaceDE w:val="0"/>
        <w:autoSpaceDN w:val="0"/>
        <w:bidi w:val="0"/>
        <w:adjustRightInd w:val="0"/>
        <w:snapToGrid w:val="0"/>
        <w:spacing w:before="0" w:beforeLines="0" w:line="400" w:lineRule="exact"/>
        <w:ind w:left="0" w:leftChars="0" w:firstLine="403" w:firstLineChars="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单价</w:t>
      </w:r>
      <w:r>
        <w:rPr>
          <w:rFonts w:hint="eastAsia" w:ascii="宋体" w:hAnsi="宋体" w:eastAsia="宋体" w:cs="Times New Roman"/>
          <w:bCs/>
          <w:color w:val="auto"/>
          <w:kern w:val="0"/>
          <w:sz w:val="21"/>
          <w:szCs w:val="21"/>
          <w:lang w:val="en-US" w:eastAsia="zh-CN" w:bidi="ar-SA"/>
        </w:rPr>
        <w:t xml:space="preserve">  单位数量物资采购时的成交价格。</w:t>
      </w:r>
    </w:p>
    <w:p>
      <w:pPr>
        <w:keepNext w:val="0"/>
        <w:keepLines w:val="0"/>
        <w:pageBreakBefore w:val="0"/>
        <w:widowControl/>
        <w:numPr>
          <w:ilvl w:val="0"/>
          <w:numId w:val="31"/>
        </w:numPr>
        <w:kinsoku w:val="0"/>
        <w:wordWrap/>
        <w:overflowPunct/>
        <w:topLinePunct w:val="0"/>
        <w:autoSpaceDE w:val="0"/>
        <w:autoSpaceDN w:val="0"/>
        <w:bidi w:val="0"/>
        <w:adjustRightInd w:val="0"/>
        <w:snapToGrid w:val="0"/>
        <w:spacing w:before="0" w:beforeLines="0" w:line="400" w:lineRule="exact"/>
        <w:ind w:left="0" w:leftChars="0" w:firstLine="403" w:firstLineChars="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库存金额 </w:t>
      </w:r>
      <w:r>
        <w:rPr>
          <w:rFonts w:hint="eastAsia" w:ascii="宋体" w:hAnsi="宋体" w:eastAsia="宋体" w:cs="Times New Roman"/>
          <w:bCs/>
          <w:color w:val="auto"/>
          <w:kern w:val="0"/>
          <w:sz w:val="21"/>
          <w:szCs w:val="21"/>
          <w:lang w:val="en-US" w:eastAsia="zh-CN" w:bidi="ar-SA"/>
        </w:rPr>
        <w:t xml:space="preserve"> 物资根据单价和储存数量计算得出的物资价值。</w:t>
      </w:r>
    </w:p>
    <w:p>
      <w:pPr>
        <w:keepNext w:val="0"/>
        <w:keepLines w:val="0"/>
        <w:pageBreakBefore w:val="0"/>
        <w:widowControl/>
        <w:numPr>
          <w:ilvl w:val="0"/>
          <w:numId w:val="31"/>
        </w:numPr>
        <w:kinsoku w:val="0"/>
        <w:wordWrap/>
        <w:overflowPunct/>
        <w:topLinePunct w:val="0"/>
        <w:autoSpaceDE w:val="0"/>
        <w:autoSpaceDN w:val="0"/>
        <w:bidi w:val="0"/>
        <w:adjustRightInd w:val="0"/>
        <w:snapToGrid w:val="0"/>
        <w:spacing w:before="0" w:beforeLines="0" w:line="400" w:lineRule="exact"/>
        <w:ind w:left="0" w:leftChars="0" w:firstLine="403" w:firstLineChars="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储备年限</w:t>
      </w:r>
      <w:r>
        <w:rPr>
          <w:rFonts w:hint="eastAsia" w:ascii="宋体" w:hAnsi="宋体" w:eastAsia="宋体" w:cs="Times New Roman"/>
          <w:bCs/>
          <w:color w:val="auto"/>
          <w:kern w:val="0"/>
          <w:sz w:val="21"/>
          <w:szCs w:val="21"/>
          <w:lang w:val="en-US" w:eastAsia="zh-CN" w:bidi="ar-SA"/>
        </w:rPr>
        <w:t xml:space="preserve">  物资在标准仓储保管条件下，最长允许储备存放的年限。</w:t>
      </w:r>
    </w:p>
    <w:p>
      <w:pPr>
        <w:keepNext w:val="0"/>
        <w:keepLines w:val="0"/>
        <w:pageBreakBefore w:val="0"/>
        <w:widowControl/>
        <w:numPr>
          <w:ilvl w:val="0"/>
          <w:numId w:val="31"/>
        </w:numPr>
        <w:kinsoku w:val="0"/>
        <w:wordWrap/>
        <w:overflowPunct/>
        <w:topLinePunct w:val="0"/>
        <w:autoSpaceDE w:val="0"/>
        <w:autoSpaceDN w:val="0"/>
        <w:bidi w:val="0"/>
        <w:adjustRightInd w:val="0"/>
        <w:snapToGrid w:val="0"/>
        <w:spacing w:before="0" w:beforeLines="0" w:line="400" w:lineRule="exact"/>
        <w:ind w:left="0" w:leftChars="0" w:firstLine="403" w:firstLineChars="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生产企业</w:t>
      </w:r>
      <w:r>
        <w:rPr>
          <w:rFonts w:hint="eastAsia" w:ascii="宋体" w:hAnsi="宋体" w:eastAsia="宋体" w:cs="Times New Roman"/>
          <w:bCs/>
          <w:color w:val="auto"/>
          <w:kern w:val="0"/>
          <w:sz w:val="21"/>
          <w:szCs w:val="21"/>
          <w:lang w:val="en-US" w:eastAsia="zh-CN" w:bidi="ar-SA"/>
        </w:rPr>
        <w:t xml:space="preserve">  物资生产企业或制造商、供应商基本信息。</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center"/>
        <w:textAlignment w:val="auto"/>
        <w:rPr>
          <w:rFonts w:hint="eastAsia" w:ascii="宋体" w:hAnsi="宋体" w:eastAsia="宋体" w:cs="Times New Roman"/>
          <w:b w:val="0"/>
          <w:bCs w:val="0"/>
          <w:color w:val="auto"/>
          <w:sz w:val="32"/>
          <w:szCs w:val="32"/>
          <w:lang w:val="en-US" w:eastAsia="zh-CN"/>
        </w:rPr>
      </w:pPr>
    </w:p>
    <w:p>
      <w:pPr>
        <w:pStyle w:val="47"/>
        <w:keepNext w:val="0"/>
        <w:keepLines w:val="0"/>
        <w:pageBreakBefore w:val="0"/>
        <w:wordWrap/>
        <w:topLinePunct w:val="0"/>
        <w:bidi w:val="0"/>
        <w:spacing w:line="400" w:lineRule="exact"/>
        <w:ind w:left="0" w:leftChars="0" w:firstLine="0" w:firstLineChars="0"/>
        <w:jc w:val="center"/>
        <w:rPr>
          <w:rFonts w:hint="eastAsia" w:ascii="宋体" w:hAnsi="宋体" w:eastAsia="宋体" w:cs="宋体"/>
          <w:b/>
          <w:bCs w:val="0"/>
          <w:color w:val="auto"/>
          <w:spacing w:val="8"/>
          <w:sz w:val="28"/>
          <w:szCs w:val="28"/>
          <w:lang w:val="en-US" w:eastAsia="zh-CN"/>
        </w:rPr>
      </w:pPr>
      <w:r>
        <w:rPr>
          <w:rFonts w:hint="eastAsia" w:ascii="宋体" w:hAnsi="宋体" w:eastAsia="宋体" w:cs="宋体"/>
          <w:b/>
          <w:bCs w:val="0"/>
          <w:color w:val="auto"/>
          <w:spacing w:val="8"/>
          <w:sz w:val="28"/>
          <w:szCs w:val="28"/>
          <w:lang w:val="en-US" w:eastAsia="zh-CN"/>
        </w:rPr>
        <w:t>（二十七）避难场所基本情况调查表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center"/>
        <w:textAlignment w:val="auto"/>
        <w:rPr>
          <w:rFonts w:hint="eastAsia" w:ascii="宋体" w:hAnsi="宋体" w:eastAsia="宋体" w:cs="宋体"/>
          <w:color w:val="auto"/>
          <w:sz w:val="32"/>
          <w:szCs w:val="32"/>
          <w:lang w:val="en-US" w:eastAsia="zh-CN"/>
        </w:rPr>
      </w:pP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场所名称</w:t>
      </w:r>
      <w:r>
        <w:rPr>
          <w:rFonts w:hint="eastAsia" w:ascii="宋体" w:hAnsi="宋体" w:eastAsia="宋体" w:cs="Times New Roman"/>
          <w:bCs/>
          <w:color w:val="auto"/>
          <w:kern w:val="0"/>
          <w:sz w:val="21"/>
          <w:szCs w:val="21"/>
          <w:lang w:val="en-US" w:eastAsia="zh-CN" w:bidi="ar-SA"/>
        </w:rPr>
        <w:t xml:space="preserve">  应急避难场所全称。</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地理坐标 </w:t>
      </w:r>
      <w:r>
        <w:rPr>
          <w:rFonts w:hint="eastAsia" w:ascii="宋体" w:hAnsi="宋体" w:eastAsia="宋体" w:cs="Times New Roman"/>
          <w:bCs/>
          <w:color w:val="auto"/>
          <w:kern w:val="0"/>
          <w:sz w:val="21"/>
          <w:szCs w:val="21"/>
          <w:lang w:val="en-US" w:eastAsia="zh-CN" w:bidi="ar-SA"/>
        </w:rPr>
        <w:t xml:space="preserve"> 地图上选取避难场所主出入口的地理位置(地图选点)或输入主出入口的经度纬度。</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场所地址</w:t>
      </w:r>
      <w:r>
        <w:rPr>
          <w:rFonts w:hint="eastAsia" w:ascii="宋体" w:hAnsi="宋体" w:eastAsia="宋体" w:cs="Times New Roman"/>
          <w:bCs/>
          <w:color w:val="auto"/>
          <w:kern w:val="0"/>
          <w:sz w:val="21"/>
          <w:szCs w:val="21"/>
          <w:lang w:val="en-US" w:eastAsia="zh-CN" w:bidi="ar-SA"/>
        </w:rPr>
        <w:t xml:space="preserve">  避难场所具体地址，到门牌号。</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场所图片</w:t>
      </w:r>
      <w:r>
        <w:rPr>
          <w:rFonts w:hint="eastAsia" w:ascii="宋体" w:hAnsi="宋体" w:eastAsia="宋体" w:cs="Times New Roman"/>
          <w:bCs/>
          <w:color w:val="auto"/>
          <w:kern w:val="0"/>
          <w:sz w:val="21"/>
          <w:szCs w:val="21"/>
          <w:lang w:val="en-US" w:eastAsia="zh-CN" w:bidi="ar-SA"/>
        </w:rPr>
        <w:t xml:space="preserve">  上传非涉密的应急避难场所的实景图、全景照片等。</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避难时长 </w:t>
      </w:r>
      <w:r>
        <w:rPr>
          <w:rFonts w:hint="eastAsia" w:ascii="宋体" w:hAnsi="宋体" w:eastAsia="宋体" w:cs="Times New Roman"/>
          <w:bCs/>
          <w:color w:val="auto"/>
          <w:kern w:val="0"/>
          <w:sz w:val="21"/>
          <w:szCs w:val="21"/>
          <w:lang w:val="en-US" w:eastAsia="zh-CN" w:bidi="ar-SA"/>
        </w:rPr>
        <w:t xml:space="preserve"> 按避难时长、避难种类、人均有效避难面积、服务半径、可容纳避难人数、应急设施设备和物资配置等技术指标及功能属性。</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是否特定避难场所 </w:t>
      </w:r>
      <w:r>
        <w:rPr>
          <w:rFonts w:hint="eastAsia" w:ascii="宋体" w:hAnsi="宋体" w:eastAsia="宋体" w:cs="Times New Roman"/>
          <w:bCs/>
          <w:color w:val="auto"/>
          <w:kern w:val="0"/>
          <w:sz w:val="21"/>
          <w:szCs w:val="21"/>
          <w:lang w:val="en-US" w:eastAsia="zh-CN" w:bidi="ar-SA"/>
        </w:rPr>
        <w:t xml:space="preserve"> 根据防毒、防爆、防辐射等特定应急避难功能需要设置的单一性的特定避难场所，特定避难场所  根据防毒、防爆、防辐射等特定应急避难功能需要设置的避难场所，应根据特定功能设计避难时长、人均有效避难面积、服务半径、可容纳避难人数、应急设施设备和物资配置等功能技术指标。</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建设方式 </w:t>
      </w:r>
      <w:r>
        <w:rPr>
          <w:rFonts w:hint="eastAsia" w:ascii="宋体" w:hAnsi="宋体" w:eastAsia="宋体" w:cs="Times New Roman"/>
          <w:bCs/>
          <w:color w:val="auto"/>
          <w:kern w:val="0"/>
          <w:sz w:val="21"/>
          <w:szCs w:val="21"/>
          <w:lang w:val="en-US" w:eastAsia="zh-CN" w:bidi="ar-SA"/>
        </w:rPr>
        <w:t xml:space="preserve"> </w:t>
      </w:r>
    </w:p>
    <w:p>
      <w:pPr>
        <w:keepNext w:val="0"/>
        <w:keepLines w:val="0"/>
        <w:pageBreakBefore w:val="0"/>
        <w:widowControl/>
        <w:numPr>
          <w:ilvl w:val="0"/>
          <w:numId w:val="33"/>
        </w:numPr>
        <w:kinsoku w:val="0"/>
        <w:wordWrap/>
        <w:overflowPunct/>
        <w:topLinePunct w:val="0"/>
        <w:autoSpaceDE w:val="0"/>
        <w:autoSpaceDN w:val="0"/>
        <w:bidi w:val="0"/>
        <w:adjustRightInd w:val="0"/>
        <w:snapToGrid w:val="0"/>
        <w:spacing w:line="400" w:lineRule="exact"/>
        <w:ind w:left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新建 </w:t>
      </w:r>
      <w:r>
        <w:rPr>
          <w:rFonts w:hint="eastAsia" w:ascii="宋体" w:hAnsi="宋体" w:eastAsia="宋体" w:cs="Times New Roman"/>
          <w:bCs/>
          <w:color w:val="auto"/>
          <w:kern w:val="0"/>
          <w:sz w:val="21"/>
          <w:szCs w:val="21"/>
          <w:lang w:val="en-US" w:eastAsia="zh-CN" w:bidi="ar-SA"/>
        </w:rPr>
        <w:t xml:space="preserve"> 利用土地资源单独规划建设应急避难场所或依托新建公共设施及场地空间和住宅小区等同步规划建设应急避难场所的方式。改造  将已有的应急避难场所改进、打造成满足新的功能需要的应急避难场所或依托已建成的公共设施及场地空间改进、打造成功能兼用的应急避难场所的方式。</w:t>
      </w:r>
    </w:p>
    <w:p>
      <w:pPr>
        <w:keepNext w:val="0"/>
        <w:keepLines w:val="0"/>
        <w:pageBreakBefore w:val="0"/>
        <w:widowControl/>
        <w:numPr>
          <w:ilvl w:val="0"/>
          <w:numId w:val="33"/>
        </w:numPr>
        <w:kinsoku w:val="0"/>
        <w:wordWrap/>
        <w:overflowPunct/>
        <w:topLinePunct w:val="0"/>
        <w:autoSpaceDE w:val="0"/>
        <w:autoSpaceDN w:val="0"/>
        <w:bidi w:val="0"/>
        <w:adjustRightInd w:val="0"/>
        <w:snapToGrid w:val="0"/>
        <w:spacing w:line="400" w:lineRule="exact"/>
        <w:ind w:left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指定 </w:t>
      </w:r>
      <w:r>
        <w:rPr>
          <w:rFonts w:hint="eastAsia" w:ascii="宋体" w:hAnsi="宋体" w:eastAsia="宋体" w:cs="Times New Roman"/>
          <w:bCs/>
          <w:color w:val="auto"/>
          <w:kern w:val="0"/>
          <w:sz w:val="21"/>
          <w:szCs w:val="21"/>
          <w:lang w:val="en-US" w:eastAsia="zh-CN" w:bidi="ar-SA"/>
        </w:rPr>
        <w:t xml:space="preserve"> 通过事先组织评估，将符合要求的相关公共建筑或场地空间等，确定为应急避难场所并配置满足必要设施设备和物资的方式。</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建设单位</w:t>
      </w:r>
      <w:r>
        <w:rPr>
          <w:rFonts w:hint="eastAsia" w:ascii="宋体" w:hAnsi="宋体" w:eastAsia="宋体" w:cs="Times New Roman"/>
          <w:bCs/>
          <w:color w:val="auto"/>
          <w:kern w:val="0"/>
          <w:sz w:val="21"/>
          <w:szCs w:val="21"/>
          <w:lang w:val="en-US" w:eastAsia="zh-CN" w:bidi="ar-SA"/>
        </w:rPr>
        <w:t xml:space="preserve">  组织/督促应急避难场所基本建设工作的单位。</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建设标准（规范）名称 </w:t>
      </w:r>
      <w:r>
        <w:rPr>
          <w:rFonts w:hint="eastAsia" w:ascii="宋体" w:hAnsi="宋体" w:eastAsia="宋体" w:cs="Times New Roman"/>
          <w:bCs/>
          <w:color w:val="auto"/>
          <w:kern w:val="0"/>
          <w:sz w:val="21"/>
          <w:szCs w:val="21"/>
          <w:lang w:val="en-US" w:eastAsia="zh-CN" w:bidi="ar-SA"/>
        </w:rPr>
        <w:t xml:space="preserve"> 应急避难场所建设标准对应的标准(规范)名称。</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建设使用（挂设标志）日期</w:t>
      </w:r>
      <w:r>
        <w:rPr>
          <w:rFonts w:hint="eastAsia" w:ascii="宋体" w:hAnsi="宋体" w:eastAsia="宋体" w:cs="Times New Roman"/>
          <w:bCs/>
          <w:color w:val="auto"/>
          <w:kern w:val="0"/>
          <w:sz w:val="21"/>
          <w:szCs w:val="21"/>
          <w:lang w:val="en-US" w:eastAsia="zh-CN" w:bidi="ar-SA"/>
        </w:rPr>
        <w:t xml:space="preserve">  应急避难场所的建成使用或挂设避难场所标志的日期。</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建成验收日期  </w:t>
      </w:r>
      <w:r>
        <w:rPr>
          <w:rFonts w:hint="eastAsia" w:ascii="宋体" w:hAnsi="宋体" w:eastAsia="宋体" w:cs="Times New Roman"/>
          <w:bCs/>
          <w:color w:val="auto"/>
          <w:kern w:val="0"/>
          <w:sz w:val="21"/>
          <w:szCs w:val="21"/>
          <w:lang w:val="en-US" w:eastAsia="zh-CN" w:bidi="ar-SA"/>
        </w:rPr>
        <w:t>应急避难场所的建成验收日期。</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避难种类 </w:t>
      </w:r>
      <w:r>
        <w:rPr>
          <w:rFonts w:hint="eastAsia" w:ascii="宋体" w:hAnsi="宋体" w:eastAsia="宋体" w:cs="Times New Roman"/>
          <w:bCs/>
          <w:color w:val="auto"/>
          <w:kern w:val="0"/>
          <w:sz w:val="21"/>
          <w:szCs w:val="21"/>
          <w:lang w:val="en-US" w:eastAsia="zh-CN" w:bidi="ar-SA"/>
        </w:rPr>
        <w:t xml:space="preserve"> 避难场所适用的突发事件或需要应急避难的其他事件类型，结合所属区域实际情况确定适宜的避难种类。</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抗震  </w:t>
      </w:r>
      <w:r>
        <w:rPr>
          <w:rFonts w:hint="eastAsia" w:ascii="宋体" w:hAnsi="宋体" w:eastAsia="宋体" w:cs="Times New Roman"/>
          <w:bCs/>
          <w:color w:val="auto"/>
          <w:kern w:val="0"/>
          <w:sz w:val="21"/>
          <w:szCs w:val="21"/>
          <w:lang w:val="en-US" w:eastAsia="zh-CN" w:bidi="ar-SA"/>
        </w:rPr>
        <w:t>避难场所实际的抗震设防烈度，避难建筑抗震设防类别不应低于重点设防类。当本地抗震设防烈度为6～8度时，避难建筑应按比本地区抗震设防烈度高一度的要求采取抗震措施；当本地抗震设防烈度为9度时，避难建筑应按比9度更高的要求采取抗震措施。</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防风  </w:t>
      </w:r>
      <w:r>
        <w:rPr>
          <w:rFonts w:hint="eastAsia" w:ascii="宋体" w:hAnsi="宋体" w:eastAsia="宋体" w:cs="Times New Roman"/>
          <w:bCs/>
          <w:color w:val="auto"/>
          <w:kern w:val="0"/>
          <w:sz w:val="21"/>
          <w:szCs w:val="21"/>
          <w:lang w:val="en-US" w:eastAsia="zh-CN" w:bidi="ar-SA"/>
        </w:rPr>
        <w:t>避难场所实际的防风等级。</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防洪  </w:t>
      </w:r>
      <w:r>
        <w:rPr>
          <w:rFonts w:hint="eastAsia" w:ascii="宋体" w:hAnsi="宋体" w:eastAsia="宋体" w:cs="Times New Roman"/>
          <w:bCs/>
          <w:color w:val="auto"/>
          <w:kern w:val="0"/>
          <w:sz w:val="21"/>
          <w:szCs w:val="21"/>
          <w:lang w:val="en-US" w:eastAsia="zh-CN" w:bidi="ar-SA"/>
        </w:rPr>
        <w:t>防洪设防设计或实际评估情况(包括排水重现期、地面标高等)，以及通往避难场所的主要道路、避难场所的供水设施、避难场所的供电设施等外部配套能力的防洪等级，包括选择“内涝防治标准（重现期  年）”+填写“对应降雨量（mm/24h）”。内涝防治标准（重现期）包括  ①5年；②10年；③20年；④30年；⑤50年；⑥100年。</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消防达标 </w:t>
      </w:r>
      <w:r>
        <w:rPr>
          <w:rFonts w:hint="eastAsia" w:ascii="宋体" w:hAnsi="宋体" w:eastAsia="宋体" w:cs="Times New Roman"/>
          <w:bCs/>
          <w:color w:val="auto"/>
          <w:kern w:val="0"/>
          <w:sz w:val="21"/>
          <w:szCs w:val="21"/>
          <w:lang w:val="en-US" w:eastAsia="zh-CN" w:bidi="ar-SA"/>
        </w:rPr>
        <w:t xml:space="preserve"> 应急避难场所是否</w:t>
      </w:r>
      <w:r>
        <w:rPr>
          <w:rFonts w:hint="eastAsia" w:ascii="宋体" w:hAnsi="宋体" w:cs="Times New Roman"/>
          <w:bCs/>
          <w:color w:val="auto"/>
          <w:kern w:val="0"/>
          <w:sz w:val="21"/>
          <w:szCs w:val="21"/>
          <w:lang w:val="en-US" w:eastAsia="zh-CN" w:bidi="ar-SA"/>
        </w:rPr>
        <w:t>达到</w:t>
      </w:r>
      <w:r>
        <w:rPr>
          <w:rFonts w:hint="eastAsia" w:ascii="宋体" w:hAnsi="宋体" w:eastAsia="宋体" w:cs="Times New Roman"/>
          <w:bCs/>
          <w:color w:val="auto"/>
          <w:kern w:val="0"/>
          <w:sz w:val="21"/>
          <w:szCs w:val="21"/>
          <w:lang w:val="en-US" w:eastAsia="zh-CN" w:bidi="ar-SA"/>
        </w:rPr>
        <w:t>消防标准。</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管理部门 </w:t>
      </w:r>
      <w:r>
        <w:rPr>
          <w:rFonts w:hint="eastAsia" w:ascii="宋体" w:hAnsi="宋体" w:eastAsia="宋体" w:cs="Times New Roman"/>
          <w:bCs/>
          <w:color w:val="auto"/>
          <w:kern w:val="0"/>
          <w:sz w:val="21"/>
          <w:szCs w:val="21"/>
          <w:lang w:val="en-US" w:eastAsia="zh-CN" w:bidi="ar-SA"/>
        </w:rPr>
        <w:t xml:space="preserve"> 对避难场所规划、建设、管护和使用等负有组织管理、协调协同、监督指导和行政执法等职能的政府部门。</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管理单位  </w:t>
      </w:r>
      <w:r>
        <w:rPr>
          <w:rFonts w:hint="eastAsia" w:ascii="宋体" w:hAnsi="宋体" w:eastAsia="宋体" w:cs="Times New Roman"/>
          <w:bCs/>
          <w:color w:val="auto"/>
          <w:kern w:val="0"/>
          <w:sz w:val="21"/>
          <w:szCs w:val="21"/>
          <w:lang w:val="en-US" w:eastAsia="zh-CN" w:bidi="ar-SA"/>
        </w:rPr>
        <w:t>负有组织实施避难场所规划建设和管护使用等相关管理业务工作的单位或组织。</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产权单位 </w:t>
      </w:r>
      <w:r>
        <w:rPr>
          <w:rFonts w:hint="eastAsia" w:ascii="宋体" w:hAnsi="宋体" w:eastAsia="宋体" w:cs="Times New Roman"/>
          <w:bCs/>
          <w:color w:val="auto"/>
          <w:kern w:val="0"/>
          <w:sz w:val="21"/>
          <w:szCs w:val="21"/>
          <w:lang w:val="en-US" w:eastAsia="zh-CN" w:bidi="ar-SA"/>
        </w:rPr>
        <w:t xml:space="preserve"> 受避难场所管理部门或单位委托，具体承担避难场所平急(战)管护使用、设施设备及物资维护更新等相关业务工作的单位或组织。注册时填报的运维单位全称。</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运维单位 </w:t>
      </w:r>
      <w:r>
        <w:rPr>
          <w:rFonts w:hint="eastAsia" w:ascii="宋体" w:hAnsi="宋体" w:eastAsia="宋体" w:cs="Times New Roman"/>
          <w:bCs/>
          <w:color w:val="auto"/>
          <w:kern w:val="0"/>
          <w:sz w:val="21"/>
          <w:szCs w:val="21"/>
          <w:lang w:val="en-US" w:eastAsia="zh-CN" w:bidi="ar-SA"/>
        </w:rPr>
        <w:t xml:space="preserve"> 受避难场所管理部门或单位委托，具体承担避难场所平急(战)管护使用、设施设备及物资维护更新等相关业务工作的单位或组织。注册时填报的运维单位全称。</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运维人员配置</w:t>
      </w:r>
      <w:r>
        <w:rPr>
          <w:rFonts w:hint="eastAsia" w:ascii="宋体" w:hAnsi="宋体" w:eastAsia="宋体" w:cs="Times New Roman"/>
          <w:bCs/>
          <w:color w:val="auto"/>
          <w:kern w:val="0"/>
          <w:sz w:val="21"/>
          <w:szCs w:val="21"/>
          <w:lang w:val="en-US" w:eastAsia="zh-CN" w:bidi="ar-SA"/>
        </w:rPr>
        <w:t xml:space="preserve">  日常维护或管理应急避难场所的固定人员总数，含长期雇佣(1年及以上)的专职维护或管理人员，但不含临时或短期雇佣(1年以下)人员。</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运维投入 </w:t>
      </w:r>
      <w:r>
        <w:rPr>
          <w:rFonts w:hint="eastAsia" w:ascii="宋体" w:hAnsi="宋体" w:eastAsia="宋体" w:cs="Times New Roman"/>
          <w:bCs/>
          <w:color w:val="auto"/>
          <w:kern w:val="0"/>
          <w:sz w:val="21"/>
          <w:szCs w:val="21"/>
          <w:lang w:val="en-US" w:eastAsia="zh-CN" w:bidi="ar-SA"/>
        </w:rPr>
        <w:t xml:space="preserve"> 是否有运维资金，运维资金是否纳入预算。</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运维负责人</w:t>
      </w:r>
      <w:r>
        <w:rPr>
          <w:rFonts w:hint="eastAsia" w:ascii="宋体" w:hAnsi="宋体" w:eastAsia="宋体" w:cs="Times New Roman"/>
          <w:bCs/>
          <w:color w:val="auto"/>
          <w:kern w:val="0"/>
          <w:sz w:val="21"/>
          <w:szCs w:val="21"/>
          <w:lang w:val="en-US" w:eastAsia="zh-CN" w:bidi="ar-SA"/>
        </w:rPr>
        <w:t xml:space="preserve">  受避难场所管理部门或单位委托，具体承担避难场所平急(战)管护使用、设施设备及物资维护更新等相关业务工作的负责人姓名。</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运维负责人手机号</w:t>
      </w:r>
      <w:r>
        <w:rPr>
          <w:rFonts w:hint="eastAsia" w:ascii="宋体" w:hAnsi="宋体" w:eastAsia="宋体" w:cs="Times New Roman"/>
          <w:bCs/>
          <w:color w:val="auto"/>
          <w:kern w:val="0"/>
          <w:sz w:val="21"/>
          <w:szCs w:val="21"/>
          <w:lang w:val="en-US" w:eastAsia="zh-CN" w:bidi="ar-SA"/>
        </w:rPr>
        <w:t xml:space="preserve">  受避难场所管理部门或单位委托，具体承担避难场所平急(战)管护使用、设施设备及物资维护更新等相关业务工作的负责人手机号。</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急时第一联系人</w:t>
      </w:r>
      <w:r>
        <w:rPr>
          <w:rFonts w:hint="eastAsia" w:ascii="宋体" w:hAnsi="宋体" w:eastAsia="宋体" w:cs="Times New Roman"/>
          <w:bCs/>
          <w:color w:val="auto"/>
          <w:kern w:val="0"/>
          <w:sz w:val="21"/>
          <w:szCs w:val="21"/>
          <w:lang w:val="en-US" w:eastAsia="zh-CN" w:bidi="ar-SA"/>
        </w:rPr>
        <w:t xml:space="preserve">  灾害发生(前)时，需上报场所状态和场所内已安置人数的联系人姓名。</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急时第一联系人手机号  </w:t>
      </w:r>
      <w:r>
        <w:rPr>
          <w:rFonts w:hint="eastAsia" w:ascii="宋体" w:hAnsi="宋体" w:eastAsia="宋体" w:cs="Times New Roman"/>
          <w:bCs/>
          <w:color w:val="auto"/>
          <w:kern w:val="0"/>
          <w:sz w:val="21"/>
          <w:szCs w:val="21"/>
          <w:lang w:val="en-US" w:eastAsia="zh-CN" w:bidi="ar-SA"/>
        </w:rPr>
        <w:t>灾害发生(前)时，需上报场所状态和场所内已安置人数的联系人手机号。</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急时第二联系人 </w:t>
      </w:r>
      <w:r>
        <w:rPr>
          <w:rFonts w:hint="eastAsia" w:ascii="宋体" w:hAnsi="宋体" w:eastAsia="宋体" w:cs="Times New Roman"/>
          <w:bCs/>
          <w:color w:val="auto"/>
          <w:kern w:val="0"/>
          <w:sz w:val="21"/>
          <w:szCs w:val="21"/>
          <w:lang w:val="en-US" w:eastAsia="zh-CN" w:bidi="ar-SA"/>
        </w:rPr>
        <w:t xml:space="preserve"> 灾害发生(前)时，需上报场所状态和场所内已安置人数的联系人姓名。</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急时第二联系人手机号  </w:t>
      </w:r>
      <w:r>
        <w:rPr>
          <w:rFonts w:hint="eastAsia" w:ascii="宋体" w:hAnsi="宋体" w:eastAsia="宋体" w:cs="Times New Roman"/>
          <w:bCs/>
          <w:color w:val="auto"/>
          <w:kern w:val="0"/>
          <w:sz w:val="21"/>
          <w:szCs w:val="21"/>
          <w:lang w:val="en-US" w:eastAsia="zh-CN" w:bidi="ar-SA"/>
        </w:rPr>
        <w:t>灾害发生(前)时，需上报场所状态和场所内已安置人数的联系人手机号。</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专项预案 </w:t>
      </w:r>
      <w:r>
        <w:rPr>
          <w:rFonts w:hint="eastAsia" w:ascii="宋体" w:hAnsi="宋体" w:eastAsia="宋体" w:cs="Times New Roman"/>
          <w:bCs/>
          <w:color w:val="auto"/>
          <w:kern w:val="0"/>
          <w:sz w:val="21"/>
          <w:szCs w:val="21"/>
          <w:lang w:val="en-US" w:eastAsia="zh-CN" w:bidi="ar-SA"/>
        </w:rPr>
        <w:t xml:space="preserve"> </w:t>
      </w:r>
      <w:r>
        <w:rPr>
          <w:rFonts w:hint="eastAsia" w:ascii="宋体" w:hAnsi="Times New Roman" w:cs="宋体"/>
          <w:spacing w:val="-2"/>
          <w:sz w:val="18"/>
          <w:szCs w:val="18"/>
          <w:lang w:bidi="ar"/>
        </w:rPr>
        <w:t>1)</w:t>
      </w:r>
      <w:r>
        <w:rPr>
          <w:rFonts w:hint="eastAsia" w:ascii="宋体" w:hAnsi="宋体" w:eastAsia="宋体" w:cs="Times New Roman"/>
          <w:bCs/>
          <w:color w:val="auto"/>
          <w:kern w:val="0"/>
          <w:sz w:val="21"/>
          <w:szCs w:val="21"/>
          <w:lang w:val="en-US" w:eastAsia="zh-CN" w:bidi="ar-SA"/>
        </w:rPr>
        <w:t>应急避难场所管护单位制定日常管理、监督检查、管护流程等制度体系，内容主要包括人员管理、设备设施维护、物资保障、协调联动等。2)应急避难场所管护单位制定应急避险避难专项预案，内容主要包括信息发布、应急避难演练、平急转换、启用关闭、疏散安置、功能恢复等。</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演练次数</w:t>
      </w:r>
      <w:r>
        <w:rPr>
          <w:rFonts w:hint="eastAsia" w:ascii="宋体" w:hAnsi="宋体" w:eastAsia="宋体" w:cs="Times New Roman"/>
          <w:bCs/>
          <w:color w:val="auto"/>
          <w:kern w:val="0"/>
          <w:sz w:val="21"/>
          <w:szCs w:val="21"/>
          <w:lang w:val="en-US" w:eastAsia="zh-CN" w:bidi="ar-SA"/>
        </w:rPr>
        <w:t xml:space="preserve">  上一年度的演练次数。</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培训次数 </w:t>
      </w:r>
      <w:r>
        <w:rPr>
          <w:rFonts w:hint="eastAsia" w:ascii="宋体" w:hAnsi="宋体" w:eastAsia="宋体" w:cs="Times New Roman"/>
          <w:bCs/>
          <w:color w:val="auto"/>
          <w:kern w:val="0"/>
          <w:sz w:val="21"/>
          <w:szCs w:val="21"/>
          <w:lang w:val="en-US" w:eastAsia="zh-CN" w:bidi="ar-SA"/>
        </w:rPr>
        <w:t xml:space="preserve"> 上一年度的培训次数。</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启用次数  </w:t>
      </w:r>
      <w:r>
        <w:rPr>
          <w:rFonts w:hint="eastAsia" w:ascii="宋体" w:hAnsi="宋体" w:eastAsia="宋体" w:cs="Times New Roman"/>
          <w:bCs/>
          <w:color w:val="auto"/>
          <w:kern w:val="0"/>
          <w:sz w:val="21"/>
          <w:szCs w:val="21"/>
          <w:lang w:val="en-US" w:eastAsia="zh-CN" w:bidi="ar-SA"/>
        </w:rPr>
        <w:t>上一年度启用次数。</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安置人数</w:t>
      </w:r>
      <w:r>
        <w:rPr>
          <w:rFonts w:hint="eastAsia" w:ascii="宋体" w:hAnsi="宋体" w:eastAsia="宋体" w:cs="Times New Roman"/>
          <w:bCs/>
          <w:color w:val="auto"/>
          <w:kern w:val="0"/>
          <w:sz w:val="21"/>
          <w:szCs w:val="21"/>
          <w:lang w:val="en-US" w:eastAsia="zh-CN" w:bidi="ar-SA"/>
        </w:rPr>
        <w:t xml:space="preserve">  上一年度接纳转移安置人次。</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场所功能区 </w:t>
      </w:r>
      <w:r>
        <w:rPr>
          <w:rFonts w:hint="eastAsia" w:ascii="宋体" w:hAnsi="宋体" w:eastAsia="宋体" w:cs="Times New Roman"/>
          <w:bCs/>
          <w:color w:val="auto"/>
          <w:kern w:val="0"/>
          <w:sz w:val="21"/>
          <w:szCs w:val="21"/>
          <w:lang w:val="en-US" w:eastAsia="zh-CN" w:bidi="ar-SA"/>
        </w:rPr>
        <w:t xml:space="preserve"> 避难场所中划分的具有不同应急避难功能的区域，可根据场所空间类型、总体功能定位，适当增减功能区。1)短期避难场所在紧急避难场所功能区设置的基础上，增设应急宿住区、指挥管理区、医疗救治区、防疫隔离区、餐饮服务区等功能区。2)长期避难场所在短期避难场所功能区设置的基础上，增设文体活动区、临时教学区、公共服务区、直升机起降区等功能区。</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场所总面积  </w:t>
      </w:r>
      <w:r>
        <w:rPr>
          <w:rFonts w:hint="eastAsia" w:ascii="宋体" w:hAnsi="宋体" w:eastAsia="宋体" w:cs="Times New Roman"/>
          <w:bCs/>
          <w:color w:val="auto"/>
          <w:kern w:val="0"/>
          <w:sz w:val="21"/>
          <w:szCs w:val="21"/>
          <w:lang w:val="en-US" w:eastAsia="zh-CN" w:bidi="ar-SA"/>
        </w:rPr>
        <w:t>应急避难场所的占地总面积或实际评估面积。</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二维分区图 </w:t>
      </w:r>
      <w:r>
        <w:rPr>
          <w:rFonts w:hint="eastAsia" w:ascii="宋体" w:hAnsi="宋体" w:eastAsia="宋体" w:cs="Times New Roman"/>
          <w:bCs/>
          <w:color w:val="auto"/>
          <w:kern w:val="0"/>
          <w:sz w:val="21"/>
          <w:szCs w:val="21"/>
          <w:lang w:val="en-US" w:eastAsia="zh-CN" w:bidi="ar-SA"/>
        </w:rPr>
        <w:t xml:space="preserve"> 根据用地的东、南、西、北至点(纬度，经度)，基于地图勾勒边界，并标绘分区和出入口点位等信息，包括入口、出口、室内、室外，以及避难场所内功能分区及其相关联的显著性地标等位置分布的略图。</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紧急室内可容纳人数 </w:t>
      </w:r>
      <w:r>
        <w:rPr>
          <w:rFonts w:hint="eastAsia" w:ascii="宋体" w:hAnsi="宋体" w:eastAsia="宋体" w:cs="Times New Roman"/>
          <w:bCs/>
          <w:color w:val="auto"/>
          <w:kern w:val="0"/>
          <w:sz w:val="21"/>
          <w:szCs w:val="21"/>
          <w:lang w:val="en-US" w:eastAsia="zh-CN" w:bidi="ar-SA"/>
        </w:rPr>
        <w:t xml:space="preserve"> 室内型紧急避难场所的可容纳人数（室内有效避难面积/2），场所人均有效避难面积不应低于2㎡。</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短期室内可容纳人数  </w:t>
      </w:r>
      <w:r>
        <w:rPr>
          <w:rFonts w:hint="eastAsia" w:ascii="宋体" w:hAnsi="宋体" w:eastAsia="宋体" w:cs="Times New Roman"/>
          <w:bCs/>
          <w:color w:val="auto"/>
          <w:kern w:val="0"/>
          <w:sz w:val="21"/>
          <w:szCs w:val="21"/>
          <w:lang w:val="en-US" w:eastAsia="zh-CN" w:bidi="ar-SA"/>
        </w:rPr>
        <w:t>室内型短期避难场所的可容纳人数（室内有效避难面积/2.5），场所人均有效避难面积不应低于2.5㎡。</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长期室内可容纳人数 </w:t>
      </w:r>
      <w:r>
        <w:rPr>
          <w:rFonts w:hint="eastAsia" w:ascii="宋体" w:hAnsi="宋体" w:eastAsia="宋体" w:cs="Times New Roman"/>
          <w:bCs/>
          <w:color w:val="auto"/>
          <w:kern w:val="0"/>
          <w:sz w:val="21"/>
          <w:szCs w:val="21"/>
          <w:lang w:val="en-US" w:eastAsia="zh-CN" w:bidi="ar-SA"/>
        </w:rPr>
        <w:t xml:space="preserve"> 室内型长期避难场所的可容纳人数（室内有效避难面积/3），场所人均有效避难面积不应低于3㎡。</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紧急室外可容纳人数  </w:t>
      </w:r>
      <w:r>
        <w:rPr>
          <w:rFonts w:hint="eastAsia" w:ascii="宋体" w:hAnsi="宋体" w:eastAsia="宋体" w:cs="Times New Roman"/>
          <w:bCs/>
          <w:color w:val="auto"/>
          <w:kern w:val="0"/>
          <w:sz w:val="21"/>
          <w:szCs w:val="21"/>
          <w:lang w:val="en-US" w:eastAsia="zh-CN" w:bidi="ar-SA"/>
        </w:rPr>
        <w:t>室外型紧急避难场所的可容纳人数（室外有效避难面积/1.5），场所有效避难面积不宜小于200㎡，人均有效避难面积不应低于1.5㎡。</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短期室外可容纳人数 </w:t>
      </w:r>
      <w:r>
        <w:rPr>
          <w:rFonts w:hint="eastAsia" w:ascii="宋体" w:hAnsi="宋体" w:eastAsia="宋体" w:cs="Times New Roman"/>
          <w:bCs/>
          <w:color w:val="auto"/>
          <w:kern w:val="0"/>
          <w:sz w:val="21"/>
          <w:szCs w:val="21"/>
          <w:lang w:val="en-US" w:eastAsia="zh-CN" w:bidi="ar-SA"/>
        </w:rPr>
        <w:t xml:space="preserve"> 室外型短期避难场所的可容纳人数（室外有效避难面积/2），场所有效避难面积不宜小于1000㎡，人均有效避难面积不应低于2㎡。</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长期室外可容纳人数</w:t>
      </w:r>
      <w:r>
        <w:rPr>
          <w:rFonts w:hint="eastAsia" w:ascii="宋体" w:hAnsi="宋体" w:eastAsia="宋体" w:cs="Times New Roman"/>
          <w:bCs/>
          <w:color w:val="auto"/>
          <w:kern w:val="0"/>
          <w:sz w:val="21"/>
          <w:szCs w:val="21"/>
          <w:lang w:val="en-US" w:eastAsia="zh-CN" w:bidi="ar-SA"/>
        </w:rPr>
        <w:t xml:space="preserve">  室外型长期避难场所的可容纳人数（室外有效避难面积/2.5），场所有效避难面积不宜小于5000㎡，人均有效避难面积不应低于2.5㎡。</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室内有效避难面积  </w:t>
      </w:r>
      <w:r>
        <w:rPr>
          <w:rFonts w:hint="eastAsia" w:ascii="宋体" w:hAnsi="宋体" w:eastAsia="宋体" w:cs="Times New Roman"/>
          <w:bCs/>
          <w:color w:val="auto"/>
          <w:kern w:val="0"/>
          <w:sz w:val="21"/>
          <w:szCs w:val="21"/>
          <w:lang w:val="en-US" w:eastAsia="zh-CN" w:bidi="ar-SA"/>
        </w:rPr>
        <w:t>用于避难宿住的建(构)筑物室内使用面积或实际评估面积。</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室外有效避难面积  </w:t>
      </w:r>
      <w:r>
        <w:rPr>
          <w:rFonts w:hint="eastAsia" w:ascii="宋体" w:hAnsi="宋体" w:eastAsia="宋体" w:cs="Times New Roman"/>
          <w:bCs/>
          <w:color w:val="auto"/>
          <w:kern w:val="0"/>
          <w:sz w:val="21"/>
          <w:szCs w:val="21"/>
          <w:lang w:val="en-US" w:eastAsia="zh-CN" w:bidi="ar-SA"/>
        </w:rPr>
        <w:t>室外有效避难面积或实际评估面积。</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场所有效避难面积 </w:t>
      </w:r>
      <w:r>
        <w:rPr>
          <w:rFonts w:hint="eastAsia" w:ascii="宋体" w:hAnsi="宋体" w:eastAsia="宋体" w:cs="Times New Roman"/>
          <w:bCs/>
          <w:color w:val="auto"/>
          <w:kern w:val="0"/>
          <w:sz w:val="21"/>
          <w:szCs w:val="21"/>
          <w:lang w:val="en-US" w:eastAsia="zh-CN" w:bidi="ar-SA"/>
        </w:rPr>
        <w:t xml:space="preserve"> 应急避难场所可用于应急避难人员紧急避险、避难安置及其配套的应急设施设备和物资所占有的使用面积。</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服务半径</w:t>
      </w:r>
      <w:r>
        <w:rPr>
          <w:rFonts w:hint="eastAsia" w:ascii="宋体" w:hAnsi="宋体" w:eastAsia="宋体" w:cs="Times New Roman"/>
          <w:bCs/>
          <w:color w:val="auto"/>
          <w:kern w:val="0"/>
          <w:sz w:val="21"/>
          <w:szCs w:val="21"/>
          <w:lang w:val="en-US" w:eastAsia="zh-CN" w:bidi="ar-SA"/>
        </w:rPr>
        <w:t xml:space="preserve">  以避难场所为中心，按照其建设布局和级别类型等功能设计要求，能为应急避难人员提供紧急避险和避难安置服务保障的合理距离。</w:t>
      </w:r>
    </w:p>
    <w:p>
      <w:pPr>
        <w:keepNext w:val="0"/>
        <w:keepLines w:val="0"/>
        <w:pageBreakBefore w:val="0"/>
        <w:widowControl/>
        <w:numPr>
          <w:ilvl w:val="0"/>
          <w:numId w:val="34"/>
        </w:numPr>
        <w:kinsoku w:val="0"/>
        <w:wordWrap/>
        <w:overflowPunct/>
        <w:topLinePunct w:val="0"/>
        <w:autoSpaceDE w:val="0"/>
        <w:autoSpaceDN w:val="0"/>
        <w:bidi w:val="0"/>
        <w:adjustRightInd w:val="0"/>
        <w:snapToGrid w:val="0"/>
        <w:spacing w:line="400" w:lineRule="exact"/>
        <w:ind w:left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紧急避难场所</w:t>
      </w:r>
      <w:r>
        <w:rPr>
          <w:rFonts w:hint="eastAsia" w:ascii="宋体" w:hAnsi="宋体" w:eastAsia="宋体" w:cs="Times New Roman"/>
          <w:bCs/>
          <w:color w:val="auto"/>
          <w:kern w:val="0"/>
          <w:sz w:val="21"/>
          <w:szCs w:val="21"/>
          <w:lang w:val="en-US" w:eastAsia="zh-CN" w:bidi="ar-SA"/>
        </w:rPr>
        <w:t xml:space="preserve">  1km以内，步行10min～15min可达；</w:t>
      </w:r>
    </w:p>
    <w:p>
      <w:pPr>
        <w:keepNext w:val="0"/>
        <w:keepLines w:val="0"/>
        <w:pageBreakBefore w:val="0"/>
        <w:widowControl/>
        <w:numPr>
          <w:ilvl w:val="0"/>
          <w:numId w:val="34"/>
        </w:numPr>
        <w:kinsoku w:val="0"/>
        <w:wordWrap/>
        <w:overflowPunct/>
        <w:topLinePunct w:val="0"/>
        <w:autoSpaceDE w:val="0"/>
        <w:autoSpaceDN w:val="0"/>
        <w:bidi w:val="0"/>
        <w:adjustRightInd w:val="0"/>
        <w:snapToGrid w:val="0"/>
        <w:spacing w:line="400" w:lineRule="exact"/>
        <w:ind w:left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短期避难场所</w:t>
      </w:r>
      <w:r>
        <w:rPr>
          <w:rFonts w:hint="eastAsia" w:ascii="宋体" w:hAnsi="宋体" w:eastAsia="宋体" w:cs="Times New Roman"/>
          <w:bCs/>
          <w:color w:val="auto"/>
          <w:kern w:val="0"/>
          <w:sz w:val="21"/>
          <w:szCs w:val="21"/>
          <w:lang w:val="en-US" w:eastAsia="zh-CN" w:bidi="ar-SA"/>
        </w:rPr>
        <w:t xml:space="preserve">  2.5km以内，步行30min～40min可达；</w:t>
      </w:r>
    </w:p>
    <w:p>
      <w:pPr>
        <w:keepNext w:val="0"/>
        <w:keepLines w:val="0"/>
        <w:pageBreakBefore w:val="0"/>
        <w:widowControl/>
        <w:numPr>
          <w:ilvl w:val="0"/>
          <w:numId w:val="34"/>
        </w:numPr>
        <w:kinsoku w:val="0"/>
        <w:wordWrap/>
        <w:overflowPunct/>
        <w:topLinePunct w:val="0"/>
        <w:autoSpaceDE w:val="0"/>
        <w:autoSpaceDN w:val="0"/>
        <w:bidi w:val="0"/>
        <w:adjustRightInd w:val="0"/>
        <w:snapToGrid w:val="0"/>
        <w:spacing w:line="400" w:lineRule="exact"/>
        <w:ind w:left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长期避难场所 </w:t>
      </w:r>
      <w:r>
        <w:rPr>
          <w:rFonts w:hint="eastAsia" w:ascii="宋体" w:hAnsi="宋体" w:eastAsia="宋体" w:cs="Times New Roman"/>
          <w:bCs/>
          <w:color w:val="auto"/>
          <w:kern w:val="0"/>
          <w:sz w:val="21"/>
          <w:szCs w:val="21"/>
          <w:lang w:val="en-US" w:eastAsia="zh-CN" w:bidi="ar-SA"/>
        </w:rPr>
        <w:t xml:space="preserve"> 5km以内，步行70min～90min可达。</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设施信息</w:t>
      </w:r>
      <w:r>
        <w:rPr>
          <w:rFonts w:hint="eastAsia" w:ascii="宋体" w:hAnsi="宋体" w:eastAsia="宋体" w:cs="Times New Roman"/>
          <w:bCs/>
          <w:color w:val="auto"/>
          <w:kern w:val="0"/>
          <w:sz w:val="21"/>
          <w:szCs w:val="21"/>
          <w:lang w:val="en-US" w:eastAsia="zh-CN" w:bidi="ar-SA"/>
        </w:rPr>
        <w:t xml:space="preserve">  避难场所配置的，用于服务保障应急避难的建筑或者部件、系统，通常不（可）移动。</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设备信息</w:t>
      </w:r>
      <w:r>
        <w:rPr>
          <w:rFonts w:hint="eastAsia" w:ascii="宋体" w:hAnsi="宋体" w:eastAsia="宋体" w:cs="Times New Roman"/>
          <w:bCs/>
          <w:color w:val="auto"/>
          <w:kern w:val="0"/>
          <w:sz w:val="21"/>
          <w:szCs w:val="21"/>
          <w:lang w:val="en-US" w:eastAsia="zh-CN" w:bidi="ar-SA"/>
        </w:rPr>
        <w:t xml:space="preserve">  避难场所配置的，用于服务保障应急避难某一具体功能的独立装置或工具，通常可移动。</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标志标识 </w:t>
      </w:r>
      <w:r>
        <w:rPr>
          <w:rFonts w:hint="eastAsia" w:ascii="宋体" w:hAnsi="宋体" w:eastAsia="宋体" w:cs="Times New Roman"/>
          <w:bCs/>
          <w:color w:val="auto"/>
          <w:kern w:val="0"/>
          <w:sz w:val="21"/>
          <w:szCs w:val="21"/>
          <w:lang w:val="en-US" w:eastAsia="zh-CN" w:bidi="ar-SA"/>
        </w:rPr>
        <w:t xml:space="preserve"> 避难场所配置的标志标识，用于标识、指示指引场所实际布置情况。</w:t>
      </w:r>
    </w:p>
    <w:p>
      <w:pPr>
        <w:keepNext w:val="0"/>
        <w:keepLines w:val="0"/>
        <w:pageBreakBefore w:val="0"/>
        <w:widowControl/>
        <w:numPr>
          <w:ilvl w:val="0"/>
          <w:numId w:val="32"/>
        </w:numPr>
        <w:kinsoku w:val="0"/>
        <w:wordWrap/>
        <w:overflowPunct/>
        <w:topLinePunct w:val="0"/>
        <w:autoSpaceDE w:val="0"/>
        <w:autoSpaceDN w:val="0"/>
        <w:bidi w:val="0"/>
        <w:adjustRightInd w:val="0"/>
        <w:snapToGrid w:val="0"/>
        <w:spacing w:line="400" w:lineRule="exact"/>
        <w:ind w:left="0" w:leftChars="0" w:firstLine="420" w:firstLineChars="200"/>
        <w:jc w:val="left"/>
        <w:textAlignment w:val="baseline"/>
        <w:rPr>
          <w:rFonts w:hint="eastAsia" w:ascii="宋体" w:hAnsi="宋体" w:eastAsia="宋体" w:cs="Times New Roman"/>
          <w:bCs/>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 xml:space="preserve">物资信息 </w:t>
      </w:r>
      <w:r>
        <w:rPr>
          <w:rFonts w:hint="eastAsia" w:ascii="宋体" w:hAnsi="宋体" w:eastAsia="宋体" w:cs="Times New Roman"/>
          <w:bCs/>
          <w:color w:val="auto"/>
          <w:kern w:val="0"/>
          <w:sz w:val="21"/>
          <w:szCs w:val="21"/>
          <w:lang w:val="en-US" w:eastAsia="zh-CN" w:bidi="ar-SA"/>
        </w:rPr>
        <w:t xml:space="preserve"> 通过实物或协议储备用于保障应急避难人员基本生活、医疗救治等必要的食品、饮用水、生活用品、工具、卫生药品和器械等。</w:t>
      </w:r>
    </w:p>
    <w:p>
      <w:pPr>
        <w:keepNext w:val="0"/>
        <w:keepLines w:val="0"/>
        <w:pageBreakBefore w:val="0"/>
        <w:widowControl/>
        <w:kinsoku w:val="0"/>
        <w:wordWrap/>
        <w:overflowPunct/>
        <w:topLinePunct w:val="0"/>
        <w:autoSpaceDE w:val="0"/>
        <w:autoSpaceDN w:val="0"/>
        <w:bidi w:val="0"/>
        <w:adjustRightInd w:val="0"/>
        <w:snapToGrid w:val="0"/>
        <w:spacing w:line="400" w:lineRule="exact"/>
        <w:ind w:left="397"/>
        <w:jc w:val="left"/>
        <w:textAlignment w:val="baseline"/>
        <w:rPr>
          <w:rFonts w:hint="eastAsia" w:ascii="宋体" w:hAnsi="宋体" w:eastAsia="宋体" w:cs="Times New Roman"/>
          <w:bCs/>
          <w:color w:val="auto"/>
          <w:kern w:val="0"/>
          <w:sz w:val="21"/>
          <w:szCs w:val="21"/>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400" w:lineRule="exact"/>
        <w:ind w:left="397"/>
        <w:jc w:val="center"/>
        <w:textAlignment w:val="baseline"/>
        <w:rPr>
          <w:rFonts w:hint="eastAsia" w:asciiTheme="minorEastAsia" w:hAnsiTheme="minorEastAsia" w:eastAsiaTheme="minorEastAsia" w:cstheme="minorEastAsia"/>
          <w:b/>
          <w:bCs w:val="0"/>
          <w:color w:val="auto"/>
          <w:kern w:val="2"/>
          <w:sz w:val="28"/>
          <w:szCs w:val="28"/>
          <w:lang w:val="en-US" w:eastAsia="zh-CN" w:bidi="ar-SA"/>
        </w:rPr>
      </w:pPr>
      <w:r>
        <w:rPr>
          <w:rFonts w:hint="eastAsia" w:asciiTheme="minorEastAsia" w:hAnsiTheme="minorEastAsia" w:eastAsiaTheme="minorEastAsia" w:cstheme="minorEastAsia"/>
          <w:b/>
          <w:bCs w:val="0"/>
          <w:color w:val="auto"/>
          <w:kern w:val="2"/>
          <w:sz w:val="28"/>
          <w:szCs w:val="28"/>
          <w:lang w:val="en-US" w:eastAsia="zh-CN" w:bidi="ar-SA"/>
        </w:rPr>
        <w:t>（二十八）应急救援力量建设情况统计表</w:t>
      </w:r>
    </w:p>
    <w:p>
      <w:pPr>
        <w:keepNext w:val="0"/>
        <w:keepLines w:val="0"/>
        <w:pageBreakBefore w:val="0"/>
        <w:widowControl/>
        <w:kinsoku w:val="0"/>
        <w:wordWrap/>
        <w:overflowPunct/>
        <w:topLinePunct w:val="0"/>
        <w:autoSpaceDE w:val="0"/>
        <w:autoSpaceDN w:val="0"/>
        <w:bidi w:val="0"/>
        <w:adjustRightInd w:val="0"/>
        <w:snapToGrid w:val="0"/>
        <w:spacing w:line="400" w:lineRule="exact"/>
        <w:ind w:left="397"/>
        <w:jc w:val="center"/>
        <w:textAlignment w:val="baseline"/>
        <w:rPr>
          <w:rFonts w:hint="eastAsia" w:ascii="宋体" w:hAnsi="宋体" w:eastAsia="宋体" w:cs="Times New Roman"/>
          <w:b w:val="0"/>
          <w:bCs/>
          <w:color w:val="auto"/>
          <w:kern w:val="2"/>
          <w:sz w:val="32"/>
          <w:szCs w:val="32"/>
          <w:lang w:val="en-US" w:eastAsia="zh-CN" w:bidi="ar-SA"/>
        </w:rPr>
      </w:pPr>
    </w:p>
    <w:p>
      <w:pPr>
        <w:keepNext w:val="0"/>
        <w:keepLines w:val="0"/>
        <w:pageBreakBefore w:val="0"/>
        <w:numPr>
          <w:ilvl w:val="0"/>
          <w:numId w:val="35"/>
        </w:numPr>
        <w:wordWrap/>
        <w:overflowPunct/>
        <w:topLinePunct w:val="0"/>
        <w:bidi w:val="0"/>
        <w:spacing w:line="400" w:lineRule="exact"/>
        <w:ind w:left="0" w:leftChars="0" w:firstLine="420" w:firstLineChars="200"/>
        <w:rPr>
          <w:rFonts w:hint="eastAsia" w:ascii="宋体" w:hAnsi="宋体" w:eastAsia="宋体" w:cs="宋体"/>
          <w:color w:val="auto"/>
          <w:sz w:val="21"/>
          <w:szCs w:val="21"/>
          <w:lang w:val="zh-CN" w:eastAsia="zh-CN"/>
        </w:rPr>
      </w:pPr>
      <w:r>
        <w:rPr>
          <w:rFonts w:hint="eastAsia" w:ascii="黑体" w:hAnsi="黑体" w:eastAsia="黑体" w:cs="黑体"/>
          <w:color w:val="auto"/>
          <w:kern w:val="0"/>
          <w:sz w:val="21"/>
          <w:szCs w:val="21"/>
          <w:lang w:val="zh-CN" w:eastAsia="zh-CN" w:bidi="ar-SA"/>
        </w:rPr>
        <w:t>队伍名称</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lang w:val="zh-CN" w:eastAsia="zh-CN"/>
        </w:rPr>
        <w:t>应填写对外公布的规范名称。</w:t>
      </w:r>
    </w:p>
    <w:p>
      <w:pPr>
        <w:keepNext w:val="0"/>
        <w:keepLines w:val="0"/>
        <w:pageBreakBefore w:val="0"/>
        <w:numPr>
          <w:ilvl w:val="0"/>
          <w:numId w:val="35"/>
        </w:numPr>
        <w:wordWrap/>
        <w:overflowPunct/>
        <w:topLinePunct w:val="0"/>
        <w:bidi w:val="0"/>
        <w:spacing w:line="400" w:lineRule="exact"/>
        <w:ind w:left="0" w:leftChars="0" w:firstLine="420" w:firstLineChars="200"/>
        <w:rPr>
          <w:rFonts w:hint="eastAsia" w:ascii="宋体" w:hAnsi="宋体" w:eastAsia="宋体" w:cs="宋体"/>
          <w:color w:val="auto"/>
          <w:sz w:val="21"/>
          <w:szCs w:val="21"/>
          <w:lang w:val="zh-CN"/>
        </w:rPr>
      </w:pPr>
      <w:r>
        <w:rPr>
          <w:rFonts w:hint="eastAsia" w:ascii="黑体" w:hAnsi="黑体" w:eastAsia="黑体" w:cs="黑体"/>
          <w:color w:val="auto"/>
          <w:kern w:val="0"/>
          <w:sz w:val="21"/>
          <w:szCs w:val="21"/>
          <w:lang w:val="zh-CN" w:eastAsia="zh-CN" w:bidi="ar-SA"/>
        </w:rPr>
        <w:t>队伍层级</w:t>
      </w:r>
      <w:r>
        <w:rPr>
          <w:rFonts w:hint="eastAsia" w:ascii="黑体" w:hAnsi="黑体" w:eastAsia="黑体" w:cs="黑体"/>
          <w:color w:val="auto"/>
          <w:kern w:val="0"/>
          <w:sz w:val="21"/>
          <w:szCs w:val="21"/>
          <w:lang w:val="en-US" w:eastAsia="zh-CN" w:bidi="ar-SA"/>
        </w:rPr>
        <w:t xml:space="preserve"> </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lang w:val="zh-CN"/>
        </w:rPr>
        <w:t>包括国家、省、市、县、乡</w:t>
      </w:r>
      <w:r>
        <w:rPr>
          <w:rFonts w:hint="eastAsia" w:ascii="宋体" w:hAnsi="宋体" w:cs="宋体"/>
          <w:color w:val="auto"/>
          <w:sz w:val="21"/>
          <w:szCs w:val="21"/>
          <w:lang w:val="zh-CN"/>
        </w:rPr>
        <w:t>、其他</w:t>
      </w:r>
      <w:r>
        <w:rPr>
          <w:rFonts w:hint="eastAsia" w:ascii="宋体" w:hAnsi="宋体" w:eastAsia="宋体" w:cs="宋体"/>
          <w:color w:val="auto"/>
          <w:sz w:val="21"/>
          <w:szCs w:val="21"/>
          <w:lang w:val="zh-CN"/>
        </w:rPr>
        <w:t>等层级。</w:t>
      </w:r>
    </w:p>
    <w:p>
      <w:pPr>
        <w:keepNext w:val="0"/>
        <w:keepLines w:val="0"/>
        <w:pageBreakBefore w:val="0"/>
        <w:numPr>
          <w:ilvl w:val="0"/>
          <w:numId w:val="35"/>
        </w:numPr>
        <w:wordWrap/>
        <w:overflowPunct/>
        <w:topLinePunct w:val="0"/>
        <w:bidi w:val="0"/>
        <w:spacing w:line="400" w:lineRule="exact"/>
        <w:ind w:left="0" w:leftChars="0" w:firstLine="420" w:firstLineChars="200"/>
        <w:rPr>
          <w:rFonts w:hint="eastAsia" w:ascii="宋体" w:hAnsi="宋体" w:eastAsia="宋体" w:cs="宋体"/>
          <w:color w:val="auto"/>
          <w:sz w:val="21"/>
          <w:szCs w:val="21"/>
          <w:lang w:val="en-US" w:eastAsia="zh-CN"/>
        </w:rPr>
      </w:pPr>
      <w:r>
        <w:rPr>
          <w:rFonts w:hint="eastAsia" w:ascii="黑体" w:hAnsi="黑体" w:eastAsia="黑体" w:cs="黑体"/>
          <w:color w:val="auto"/>
          <w:kern w:val="0"/>
          <w:sz w:val="21"/>
          <w:szCs w:val="21"/>
          <w:lang w:val="zh-CN" w:eastAsia="zh-CN" w:bidi="ar-SA"/>
        </w:rPr>
        <w:t>队伍</w:t>
      </w:r>
      <w:r>
        <w:rPr>
          <w:rFonts w:hint="eastAsia" w:ascii="黑体" w:hAnsi="黑体" w:eastAsia="黑体" w:cs="黑体"/>
          <w:color w:val="auto"/>
          <w:kern w:val="0"/>
          <w:sz w:val="21"/>
          <w:szCs w:val="21"/>
          <w:lang w:val="en-US" w:eastAsia="zh-CN" w:bidi="ar-SA"/>
        </w:rPr>
        <w:t>类型</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lang w:val="en-US" w:eastAsia="zh-CN"/>
        </w:rPr>
        <w:t>包括安全生产应急救援队伍、自然灾害应急救援队伍、工程应急救援队伍、航空应急救援力量、社会应急救援力量、地方综合救援队伍等类型。其中：安全生产应急救援队伍包括矿山、危险化学品、工贸、油气、隧道、建筑施工、城市燃气、城市轨道交通、电力、港口、水域安全、支撑保障等类型；自然灾害应急救援队伍包括森林和草原火灾扑救、防汛抢险、地震救援、地质灾害救援等类型；工程应急救援队伍包括工程救援、水上工程救援、工程应急勘测、工程建设保障等类型</w:t>
      </w:r>
      <w:r>
        <w:rPr>
          <w:rFonts w:hint="eastAsia" w:ascii="宋体" w:hAnsi="宋体" w:cs="宋体"/>
          <w:color w:val="auto"/>
          <w:sz w:val="21"/>
          <w:szCs w:val="21"/>
          <w:lang w:val="en-US" w:eastAsia="zh-CN"/>
        </w:rPr>
        <w:t>；</w:t>
      </w:r>
      <w:r>
        <w:rPr>
          <w:rFonts w:hint="eastAsia" w:ascii="宋体" w:hAnsi="宋体" w:cs="宋体"/>
          <w:color w:val="auto"/>
          <w:szCs w:val="21"/>
        </w:rPr>
        <w:t>社会应急救援力量包括社会应急力量等类型</w:t>
      </w:r>
      <w:r>
        <w:rPr>
          <w:rFonts w:hint="eastAsia" w:ascii="宋体" w:hAnsi="宋体" w:eastAsia="宋体" w:cs="宋体"/>
          <w:color w:val="auto"/>
          <w:sz w:val="21"/>
          <w:szCs w:val="21"/>
          <w:lang w:val="en-US" w:eastAsia="zh-CN"/>
        </w:rPr>
        <w:t>。</w:t>
      </w:r>
    </w:p>
    <w:p>
      <w:pPr>
        <w:keepNext w:val="0"/>
        <w:keepLines w:val="0"/>
        <w:pageBreakBefore w:val="0"/>
        <w:numPr>
          <w:ilvl w:val="0"/>
          <w:numId w:val="35"/>
        </w:numPr>
        <w:wordWrap/>
        <w:overflowPunct/>
        <w:topLinePunct w:val="0"/>
        <w:bidi w:val="0"/>
        <w:spacing w:line="400" w:lineRule="exact"/>
        <w:ind w:left="0" w:leftChars="0" w:firstLine="420" w:firstLineChars="200"/>
        <w:rPr>
          <w:rFonts w:hint="eastAsia" w:ascii="宋体" w:hAnsi="宋体" w:eastAsia="宋体" w:cs="宋体"/>
          <w:color w:val="auto"/>
          <w:sz w:val="21"/>
          <w:szCs w:val="21"/>
          <w:lang w:val="zh-CN" w:eastAsia="zh-CN"/>
        </w:rPr>
      </w:pPr>
      <w:r>
        <w:rPr>
          <w:rFonts w:hint="eastAsia" w:ascii="黑体" w:hAnsi="黑体" w:eastAsia="黑体" w:cs="黑体"/>
          <w:color w:val="auto"/>
          <w:kern w:val="0"/>
          <w:sz w:val="21"/>
          <w:szCs w:val="21"/>
          <w:lang w:val="en-US" w:eastAsia="zh-CN" w:bidi="ar-SA"/>
        </w:rPr>
        <w:t>队伍</w:t>
      </w:r>
      <w:r>
        <w:rPr>
          <w:rFonts w:hint="eastAsia" w:ascii="黑体" w:hAnsi="黑体" w:eastAsia="黑体" w:cs="黑体"/>
          <w:color w:val="auto"/>
          <w:kern w:val="0"/>
          <w:sz w:val="21"/>
          <w:szCs w:val="21"/>
          <w:lang w:val="zh-CN" w:eastAsia="zh-CN" w:bidi="ar-SA"/>
        </w:rPr>
        <w:t>性质</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lang w:val="zh-CN" w:eastAsia="zh-CN"/>
        </w:rPr>
        <w:t>包括行政单位、事业单位、企业、社会组织、政府购买服务等类型。</w:t>
      </w:r>
    </w:p>
    <w:p>
      <w:pPr>
        <w:keepNext w:val="0"/>
        <w:keepLines w:val="0"/>
        <w:pageBreakBefore w:val="0"/>
        <w:numPr>
          <w:ilvl w:val="0"/>
          <w:numId w:val="35"/>
        </w:numPr>
        <w:wordWrap/>
        <w:overflowPunct/>
        <w:topLinePunct w:val="0"/>
        <w:bidi w:val="0"/>
        <w:spacing w:line="400" w:lineRule="exact"/>
        <w:ind w:left="0" w:leftChars="0" w:firstLine="420" w:firstLineChars="200"/>
        <w:rPr>
          <w:rFonts w:hint="eastAsia" w:ascii="宋体" w:hAnsi="宋体" w:eastAsia="宋体" w:cs="宋体"/>
          <w:color w:val="auto"/>
          <w:sz w:val="21"/>
          <w:szCs w:val="21"/>
          <w:lang w:val="en-US" w:eastAsia="zh-CN"/>
        </w:rPr>
      </w:pPr>
      <w:r>
        <w:rPr>
          <w:rFonts w:hint="eastAsia" w:ascii="黑体" w:hAnsi="黑体" w:eastAsia="黑体" w:cs="黑体"/>
          <w:color w:val="auto"/>
          <w:kern w:val="0"/>
          <w:sz w:val="21"/>
          <w:szCs w:val="21"/>
          <w:lang w:val="zh-CN" w:eastAsia="zh-CN" w:bidi="ar-SA"/>
        </w:rPr>
        <w:t>专业特长</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lang w:val="zh-CN" w:eastAsia="zh-CN"/>
        </w:rPr>
        <w:t>包括森林和草原火灾扑救、防汛抢险、地震救援、地质灾害救援，工程救援、水上工程救援，</w:t>
      </w:r>
      <w:r>
        <w:rPr>
          <w:rFonts w:hint="eastAsia" w:ascii="宋体" w:hAnsi="宋体" w:cs="宋体"/>
          <w:color w:val="auto"/>
          <w:sz w:val="21"/>
          <w:szCs w:val="21"/>
          <w:lang w:val="zh-CN" w:eastAsia="zh-CN"/>
        </w:rPr>
        <w:t>航空救援，</w:t>
      </w:r>
      <w:r>
        <w:rPr>
          <w:rFonts w:hint="eastAsia" w:ascii="宋体" w:hAnsi="宋体" w:eastAsia="宋体" w:cs="宋体"/>
          <w:color w:val="auto"/>
          <w:sz w:val="21"/>
          <w:szCs w:val="21"/>
          <w:lang w:val="zh-CN" w:eastAsia="zh-CN"/>
        </w:rPr>
        <w:t>以及矿山、危险化学品、工贸、油气、隧道、建筑施工、城市燃气、城市轨道交通、电力、港口、水域等事故救援和支撑保障</w:t>
      </w:r>
      <w:r>
        <w:rPr>
          <w:rFonts w:hint="eastAsia" w:ascii="宋体" w:hAnsi="宋体" w:eastAsia="宋体" w:cs="宋体"/>
          <w:color w:val="auto"/>
          <w:sz w:val="21"/>
          <w:szCs w:val="21"/>
          <w:lang w:val="en-US" w:eastAsia="zh-CN"/>
        </w:rPr>
        <w:t>。</w:t>
      </w:r>
    </w:p>
    <w:p>
      <w:pPr>
        <w:keepNext w:val="0"/>
        <w:keepLines w:val="0"/>
        <w:pageBreakBefore w:val="0"/>
        <w:numPr>
          <w:ilvl w:val="0"/>
          <w:numId w:val="35"/>
        </w:numPr>
        <w:wordWrap/>
        <w:overflowPunct/>
        <w:topLinePunct w:val="0"/>
        <w:bidi w:val="0"/>
        <w:spacing w:line="400" w:lineRule="exact"/>
        <w:ind w:left="0" w:leftChars="0" w:firstLine="420" w:firstLineChars="200"/>
        <w:rPr>
          <w:rFonts w:hint="eastAsia" w:ascii="宋体" w:hAnsi="宋体" w:eastAsia="宋体" w:cs="宋体"/>
          <w:color w:val="auto"/>
          <w:sz w:val="21"/>
          <w:szCs w:val="21"/>
          <w:lang w:val="en-US" w:eastAsia="zh-CN"/>
        </w:rPr>
      </w:pPr>
      <w:r>
        <w:rPr>
          <w:rFonts w:hint="eastAsia" w:ascii="黑体" w:hAnsi="黑体" w:eastAsia="黑体" w:cs="黑体"/>
          <w:color w:val="auto"/>
          <w:kern w:val="0"/>
          <w:sz w:val="21"/>
          <w:szCs w:val="21"/>
          <w:lang w:val="en-US" w:eastAsia="zh-CN" w:bidi="ar-SA"/>
        </w:rPr>
        <w:t xml:space="preserve">队伍标准化等级 </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lang w:val="en-US" w:eastAsia="zh-CN"/>
        </w:rPr>
        <w:t>是各级应急管理部门按照管理权限对安全生产救援队伍、地震救援队伍、社会应急力量等进行标准化考核、测评定级后的等级。</w:t>
      </w:r>
    </w:p>
    <w:p>
      <w:pPr>
        <w:keepNext w:val="0"/>
        <w:keepLines w:val="0"/>
        <w:pageBreakBefore w:val="0"/>
        <w:numPr>
          <w:ilvl w:val="0"/>
          <w:numId w:val="35"/>
        </w:numPr>
        <w:wordWrap/>
        <w:overflowPunct/>
        <w:topLinePunct w:val="0"/>
        <w:bidi w:val="0"/>
        <w:spacing w:line="400" w:lineRule="exact"/>
        <w:ind w:left="0" w:leftChars="0" w:firstLine="420" w:firstLineChars="200"/>
        <w:rPr>
          <w:rFonts w:hint="eastAsia" w:ascii="宋体" w:hAnsi="宋体" w:eastAsia="宋体" w:cs="宋体"/>
          <w:color w:val="auto"/>
          <w:sz w:val="21"/>
          <w:szCs w:val="21"/>
          <w:lang w:val="en-US" w:eastAsia="zh-CN"/>
        </w:rPr>
      </w:pPr>
      <w:r>
        <w:rPr>
          <w:rFonts w:hint="eastAsia" w:ascii="黑体" w:hAnsi="黑体" w:eastAsia="黑体" w:cs="黑体"/>
          <w:color w:val="auto"/>
          <w:kern w:val="0"/>
          <w:sz w:val="21"/>
          <w:szCs w:val="21"/>
          <w:lang w:val="en-US" w:eastAsia="zh-CN" w:bidi="ar-SA"/>
        </w:rPr>
        <w:t xml:space="preserve">主战装备 </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lang w:val="en-US" w:eastAsia="zh-CN"/>
        </w:rPr>
        <w:t>是指单价2万以上的救援装备，其中“装备类型”包括工程机械、灭火装备、救援船舶、侦测搜寻、</w:t>
      </w:r>
      <w:r>
        <w:rPr>
          <w:rFonts w:hint="eastAsia" w:ascii="宋体" w:hAnsi="宋体" w:cs="宋体"/>
          <w:color w:val="auto"/>
          <w:sz w:val="21"/>
          <w:szCs w:val="21"/>
          <w:lang w:val="en-US" w:eastAsia="zh-CN"/>
        </w:rPr>
        <w:t>航空</w:t>
      </w:r>
      <w:r>
        <w:rPr>
          <w:rFonts w:hint="eastAsia" w:ascii="宋体" w:hAnsi="宋体" w:eastAsia="宋体" w:cs="宋体"/>
          <w:color w:val="auto"/>
          <w:sz w:val="21"/>
          <w:szCs w:val="21"/>
          <w:lang w:val="en-US" w:eastAsia="zh-CN"/>
        </w:rPr>
        <w:t>器</w:t>
      </w:r>
      <w:r>
        <w:rPr>
          <w:rFonts w:hint="eastAsia" w:ascii="宋体" w:hAnsi="宋体" w:cs="宋体"/>
          <w:color w:val="auto"/>
          <w:sz w:val="21"/>
          <w:szCs w:val="21"/>
          <w:lang w:val="en-US" w:eastAsia="zh-CN"/>
        </w:rPr>
        <w:t>（固定翼飞机、直升机、无人机等）</w:t>
      </w:r>
      <w:r>
        <w:rPr>
          <w:rFonts w:hint="eastAsia" w:ascii="宋体" w:hAnsi="宋体" w:eastAsia="宋体" w:cs="宋体"/>
          <w:color w:val="auto"/>
          <w:sz w:val="21"/>
          <w:szCs w:val="21"/>
          <w:lang w:val="en-US" w:eastAsia="zh-CN"/>
        </w:rPr>
        <w:t>、指挥通信、应急保障、力量投送、钻探掘进、排水、破拆支护、侦检、洗消、清障封堵、应急医疗、救援勘测、井控抢险、溢油处置等类型；“核心装备”是指救援队伍配备的大型、特殊救援装备。</w:t>
      </w:r>
    </w:p>
    <w:p>
      <w:pPr>
        <w:keepNext w:val="0"/>
        <w:keepLines w:val="0"/>
        <w:pageBreakBefore w:val="0"/>
        <w:numPr>
          <w:ilvl w:val="0"/>
          <w:numId w:val="35"/>
        </w:numPr>
        <w:wordWrap/>
        <w:overflowPunct/>
        <w:topLinePunct w:val="0"/>
        <w:bidi w:val="0"/>
        <w:spacing w:line="400" w:lineRule="exact"/>
        <w:ind w:left="0" w:leftChars="0" w:firstLine="420" w:firstLineChars="200"/>
        <w:rPr>
          <w:rFonts w:hint="eastAsia" w:ascii="宋体" w:hAnsi="宋体" w:eastAsia="宋体" w:cs="宋体"/>
          <w:color w:val="auto"/>
          <w:sz w:val="21"/>
          <w:szCs w:val="21"/>
          <w:lang w:val="en-US" w:eastAsia="zh-CN"/>
        </w:rPr>
      </w:pPr>
      <w:r>
        <w:rPr>
          <w:rFonts w:hint="eastAsia" w:ascii="黑体" w:hAnsi="黑体" w:eastAsia="黑体" w:cs="黑体"/>
          <w:color w:val="auto"/>
          <w:kern w:val="0"/>
          <w:sz w:val="21"/>
          <w:szCs w:val="21"/>
          <w:lang w:val="zh-CN" w:eastAsia="zh-CN" w:bidi="ar-SA"/>
        </w:rPr>
        <w:t>资金保障</w:t>
      </w:r>
      <w:r>
        <w:rPr>
          <w:rFonts w:hint="eastAsia" w:ascii="黑体" w:hAnsi="黑体" w:eastAsia="黑体" w:cs="黑体"/>
          <w:color w:val="auto"/>
          <w:kern w:val="0"/>
          <w:sz w:val="21"/>
          <w:szCs w:val="21"/>
          <w:lang w:val="en-US" w:eastAsia="zh-CN" w:bidi="ar-SA"/>
        </w:rPr>
        <w:t>中“</w:t>
      </w:r>
      <w:r>
        <w:rPr>
          <w:rFonts w:hint="eastAsia" w:ascii="黑体" w:hAnsi="黑体" w:eastAsia="黑体" w:cs="黑体"/>
          <w:color w:val="auto"/>
          <w:kern w:val="0"/>
          <w:sz w:val="21"/>
          <w:szCs w:val="21"/>
          <w:lang w:val="zh-CN" w:eastAsia="zh-CN" w:bidi="ar-SA"/>
        </w:rPr>
        <w:t>资金类型”</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lang w:val="zh-CN" w:eastAsia="zh-CN"/>
        </w:rPr>
        <w:t>包括运行经费、基础设施建设投资、装备配备资金等类型；“经费来源”包括中央资金、省级财政、市级财政、县级财政、企业自筹等类型。</w:t>
      </w:r>
    </w:p>
    <w:p>
      <w:pPr>
        <w:keepNext w:val="0"/>
        <w:keepLines w:val="0"/>
        <w:pageBreakBefore w:val="0"/>
        <w:numPr>
          <w:ilvl w:val="0"/>
          <w:numId w:val="35"/>
        </w:numPr>
        <w:wordWrap/>
        <w:overflowPunct/>
        <w:topLinePunct w:val="0"/>
        <w:bidi w:val="0"/>
        <w:spacing w:line="400" w:lineRule="exact"/>
        <w:ind w:left="0" w:leftChars="0" w:firstLine="420" w:firstLineChars="200"/>
        <w:rPr>
          <w:rFonts w:hint="eastAsia" w:ascii="宋体" w:hAnsi="宋体" w:eastAsia="宋体" w:cs="宋体"/>
          <w:color w:val="auto"/>
          <w:sz w:val="21"/>
          <w:szCs w:val="21"/>
          <w:lang w:val="en-US" w:eastAsia="zh-CN"/>
        </w:rPr>
      </w:pPr>
      <w:r>
        <w:rPr>
          <w:rFonts w:hint="eastAsia" w:ascii="黑体" w:hAnsi="黑体" w:eastAsia="黑体" w:cs="黑体"/>
          <w:color w:val="auto"/>
          <w:kern w:val="0"/>
          <w:sz w:val="21"/>
          <w:szCs w:val="21"/>
          <w:lang w:val="en-US" w:eastAsia="zh-CN" w:bidi="ar-SA"/>
        </w:rPr>
        <w:t xml:space="preserve">“训练演练”部分“参与专业培训情况”中“专业类型”  </w:t>
      </w:r>
      <w:r>
        <w:rPr>
          <w:rFonts w:hint="eastAsia" w:ascii="宋体" w:hAnsi="宋体" w:eastAsia="宋体" w:cs="宋体"/>
          <w:color w:val="auto"/>
          <w:sz w:val="21"/>
          <w:szCs w:val="21"/>
          <w:lang w:val="en-US" w:eastAsia="zh-CN"/>
        </w:rPr>
        <w:t>包括安全生产、防灾减灾救灾、应急救援等培训类型；“层级”包括国家、省、市、县、企业等层级。“参与演习演练”中“专业类型”包括综合、森林和草原火灾扑救、防汛抢险、地震救援、地质灾害救援演练，以及矿山、危险化学品、工贸、油气、隧道事故救援演练等类型；“层级”包括国家、省、市、县、企业等类型。</w:t>
      </w:r>
    </w:p>
    <w:p>
      <w:pPr>
        <w:keepNext w:val="0"/>
        <w:keepLines w:val="0"/>
        <w:pageBreakBefore w:val="0"/>
        <w:numPr>
          <w:ilvl w:val="0"/>
          <w:numId w:val="35"/>
        </w:numPr>
        <w:wordWrap/>
        <w:overflowPunct/>
        <w:topLinePunct w:val="0"/>
        <w:bidi w:val="0"/>
        <w:spacing w:line="400" w:lineRule="exact"/>
        <w:ind w:left="0" w:leftChars="0" w:firstLine="420" w:firstLineChars="200"/>
        <w:rPr>
          <w:rFonts w:hint="eastAsia" w:ascii="宋体" w:hAnsi="宋体" w:eastAsia="宋体" w:cs="宋体"/>
          <w:caps w:val="0"/>
          <w:color w:val="auto"/>
          <w:sz w:val="21"/>
          <w:szCs w:val="21"/>
          <w:vertAlign w:val="baseline"/>
          <w:lang w:val="en-US" w:eastAsia="zh-CN"/>
        </w:rPr>
      </w:pPr>
      <w:r>
        <w:rPr>
          <w:rFonts w:hint="eastAsia" w:ascii="黑体" w:hAnsi="黑体" w:eastAsia="黑体" w:cs="黑体"/>
          <w:color w:val="auto"/>
          <w:kern w:val="0"/>
          <w:sz w:val="21"/>
          <w:szCs w:val="21"/>
          <w:lang w:val="en-US" w:eastAsia="zh-CN" w:bidi="ar-SA"/>
        </w:rPr>
        <w:t xml:space="preserve">“救援任务出动”中“各类型任务次数”  </w:t>
      </w:r>
      <w:r>
        <w:rPr>
          <w:rFonts w:hint="eastAsia" w:ascii="宋体" w:hAnsi="宋体" w:eastAsia="宋体" w:cs="宋体"/>
          <w:color w:val="auto"/>
          <w:sz w:val="21"/>
          <w:szCs w:val="21"/>
          <w:lang w:val="en-US" w:eastAsia="zh-CN"/>
        </w:rPr>
        <w:t>任务类型包括森林和草原火灾扑救、防汛抢险、地震救援、地质灾害救援，工程救援、水上工程救援，</w:t>
      </w:r>
      <w:r>
        <w:rPr>
          <w:rFonts w:hint="eastAsia" w:ascii="宋体" w:hAnsi="宋体" w:cs="宋体"/>
          <w:color w:val="auto"/>
          <w:sz w:val="21"/>
          <w:szCs w:val="21"/>
          <w:lang w:val="zh-CN" w:eastAsia="zh-CN"/>
        </w:rPr>
        <w:t>航空救援，</w:t>
      </w:r>
      <w:r>
        <w:rPr>
          <w:rFonts w:hint="eastAsia" w:ascii="宋体" w:hAnsi="宋体" w:eastAsia="宋体" w:cs="宋体"/>
          <w:color w:val="auto"/>
          <w:sz w:val="21"/>
          <w:szCs w:val="21"/>
          <w:lang w:val="en-US" w:eastAsia="zh-CN"/>
        </w:rPr>
        <w:t>以及矿山、危险化学品、工贸、油气、隧道、建筑施工、城市燃气、城市轨道交通、电力、港口、水域、火灾等事故救援和支撑保障；“各层级调动单位次数”，调动单位包括应急管理部，省、市、县级应急管理部门；“开展各类安全风险防范工作次数”，安全风险防范工作主要包括预防性检查、重大活动安保等类型；“开展各类安全技术服务工作次数”，安全技术服务工作主要包括安全监护、组织救援技术培训、安全工程施工等类型</w:t>
      </w:r>
      <w:r>
        <w:rPr>
          <w:rFonts w:hint="eastAsia" w:ascii="宋体" w:hAnsi="宋体" w:eastAsia="宋体" w:cs="宋体"/>
          <w:caps w:val="0"/>
          <w:color w:val="auto"/>
          <w:sz w:val="21"/>
          <w:szCs w:val="21"/>
          <w:vertAlign w:val="baseline"/>
          <w:lang w:val="en-US" w:eastAsia="zh-CN"/>
        </w:rPr>
        <w:t>。</w:t>
      </w:r>
    </w:p>
    <w:p>
      <w:pPr>
        <w:keepNext w:val="0"/>
        <w:keepLines w:val="0"/>
        <w:pageBreakBefore w:val="0"/>
        <w:widowControl/>
        <w:numPr>
          <w:ilvl w:val="0"/>
          <w:numId w:val="35"/>
        </w:numPr>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Times New Roman"/>
          <w:color w:val="auto"/>
          <w:sz w:val="18"/>
          <w:szCs w:val="18"/>
          <w:lang w:val="en-US" w:eastAsia="zh-CN"/>
        </w:rPr>
      </w:pPr>
      <w:r>
        <w:rPr>
          <w:rFonts w:hint="eastAsia" w:ascii="黑体" w:hAnsi="黑体" w:eastAsia="黑体" w:cs="黑体"/>
          <w:color w:val="auto"/>
          <w:kern w:val="0"/>
          <w:sz w:val="21"/>
          <w:szCs w:val="21"/>
          <w:lang w:val="en-US" w:eastAsia="zh-CN" w:bidi="ar-SA"/>
        </w:rPr>
        <w:t xml:space="preserve">应急管理部门年度评估结果 </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lang w:val="en-US" w:eastAsia="zh-CN"/>
        </w:rPr>
        <w:t>主要是指队伍层级对应的应急管理部门根据队伍年度建设运行成效进行的评价结果。</w:t>
      </w:r>
    </w:p>
    <w:p>
      <w:pPr>
        <w:pStyle w:val="2"/>
        <w:keepNext w:val="0"/>
        <w:keepLines w:val="0"/>
        <w:pageBreakBefore w:val="0"/>
        <w:wordWrap/>
        <w:overflowPunct/>
        <w:topLinePunct w:val="0"/>
        <w:bidi w:val="0"/>
        <w:spacing w:after="0" w:line="400" w:lineRule="exact"/>
        <w:rPr>
          <w:rFonts w:hint="eastAsia"/>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400" w:lineRule="exact"/>
        <w:ind w:left="397"/>
        <w:jc w:val="center"/>
        <w:textAlignment w:val="baseline"/>
        <w:rPr>
          <w:rFonts w:hint="eastAsia" w:asciiTheme="minorEastAsia" w:hAnsiTheme="minorEastAsia" w:eastAsiaTheme="minorEastAsia" w:cstheme="minorEastAsia"/>
          <w:b/>
          <w:bCs w:val="0"/>
          <w:color w:val="auto"/>
          <w:kern w:val="2"/>
          <w:sz w:val="28"/>
          <w:szCs w:val="28"/>
          <w:lang w:val="en-US" w:eastAsia="zh-CN" w:bidi="ar-SA"/>
        </w:rPr>
      </w:pPr>
      <w:r>
        <w:rPr>
          <w:rFonts w:hint="eastAsia" w:asciiTheme="minorEastAsia" w:hAnsiTheme="minorEastAsia" w:eastAsiaTheme="minorEastAsia" w:cstheme="minorEastAsia"/>
          <w:b/>
          <w:bCs w:val="0"/>
          <w:color w:val="auto"/>
          <w:kern w:val="2"/>
          <w:sz w:val="28"/>
          <w:szCs w:val="28"/>
          <w:lang w:val="en-US" w:eastAsia="zh-CN" w:bidi="ar-SA"/>
        </w:rPr>
        <w:t>（二十九）应急预案制修订情况表</w:t>
      </w:r>
    </w:p>
    <w:p>
      <w:pPr>
        <w:keepNext w:val="0"/>
        <w:keepLines w:val="0"/>
        <w:pageBreakBefore w:val="0"/>
        <w:numPr>
          <w:ilvl w:val="0"/>
          <w:numId w:val="0"/>
        </w:numPr>
        <w:wordWrap/>
        <w:overflowPunct/>
        <w:topLinePunct w:val="0"/>
        <w:bidi w:val="0"/>
        <w:spacing w:line="400" w:lineRule="exact"/>
        <w:ind w:firstLine="420" w:firstLineChars="200"/>
        <w:jc w:val="left"/>
        <w:rPr>
          <w:rFonts w:hint="eastAsia" w:ascii="宋体" w:hAnsi="宋体" w:cs="宋体"/>
          <w:b w:val="0"/>
          <w:bCs w:val="0"/>
          <w:color w:val="auto"/>
          <w:sz w:val="21"/>
          <w:szCs w:val="21"/>
          <w:lang w:val="en-US" w:eastAsia="zh-CN"/>
        </w:rPr>
      </w:pPr>
    </w:p>
    <w:p>
      <w:pPr>
        <w:keepNext w:val="0"/>
        <w:keepLines w:val="0"/>
        <w:pageBreakBefore w:val="0"/>
        <w:widowControl w:val="0"/>
        <w:numPr>
          <w:ilvl w:val="0"/>
          <w:numId w:val="36"/>
        </w:numP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lang w:val="en-US" w:eastAsia="zh-CN"/>
        </w:rPr>
      </w:pPr>
      <w:r>
        <w:rPr>
          <w:rFonts w:hint="eastAsia" w:ascii="黑体" w:hAnsi="黑体" w:eastAsia="黑体" w:cs="黑体"/>
          <w:color w:val="auto"/>
          <w:kern w:val="0"/>
          <w:sz w:val="21"/>
          <w:szCs w:val="21"/>
          <w:lang w:val="en-US" w:eastAsia="zh-CN" w:bidi="ar-SA"/>
        </w:rPr>
        <w:t xml:space="preserve">总体应急预案 </w:t>
      </w:r>
      <w:r>
        <w:rPr>
          <w:rFonts w:hint="eastAsia" w:ascii="宋体" w:hAnsi="宋体" w:cs="宋体"/>
          <w:color w:val="auto"/>
          <w:sz w:val="21"/>
          <w:szCs w:val="21"/>
          <w:lang w:val="en-US" w:eastAsia="zh-CN"/>
        </w:rPr>
        <w:t xml:space="preserve"> 总体应急预案是党委和政府组织应对突发事件的总体制度安排</w:t>
      </w:r>
      <w:r>
        <w:rPr>
          <w:rFonts w:hint="eastAsia" w:ascii="宋体" w:hAnsi="宋体" w:eastAsia="宋体" w:cs="宋体"/>
          <w:color w:val="auto"/>
          <w:sz w:val="21"/>
          <w:szCs w:val="21"/>
          <w:lang w:val="en-US" w:eastAsia="zh-CN"/>
        </w:rPr>
        <w:t>。</w:t>
      </w:r>
      <w:r>
        <w:rPr>
          <w:rFonts w:hint="eastAsia" w:ascii="宋体" w:hAnsi="宋体" w:cs="宋体"/>
          <w:color w:val="auto"/>
          <w:sz w:val="21"/>
          <w:szCs w:val="21"/>
          <w:lang w:val="en-US" w:eastAsia="zh-CN"/>
        </w:rPr>
        <w:t>总体应急预案围绕突发事件事前、事中、事后全过程，主要明确应对工作的总体要求、事件分类分级、预案体系构成、组织指挥体系与职责，以及风险防控、监测预警、处置救援、应急保障、恢复重建、预案管理等内容。</w:t>
      </w:r>
    </w:p>
    <w:p>
      <w:pPr>
        <w:keepNext w:val="0"/>
        <w:keepLines w:val="0"/>
        <w:pageBreakBefore w:val="0"/>
        <w:widowControl w:val="0"/>
        <w:numPr>
          <w:ilvl w:val="0"/>
          <w:numId w:val="36"/>
        </w:numP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lang w:val="en-US" w:eastAsia="zh-CN"/>
        </w:rPr>
      </w:pPr>
      <w:r>
        <w:rPr>
          <w:rFonts w:hint="eastAsia" w:ascii="黑体" w:hAnsi="黑体" w:eastAsia="黑体" w:cs="黑体"/>
          <w:color w:val="auto"/>
          <w:kern w:val="0"/>
          <w:sz w:val="21"/>
          <w:szCs w:val="21"/>
          <w:lang w:val="en-US" w:eastAsia="zh-CN" w:bidi="ar-SA"/>
        </w:rPr>
        <w:t xml:space="preserve">专项应急预案  </w:t>
      </w:r>
      <w:r>
        <w:rPr>
          <w:rFonts w:hint="eastAsia" w:ascii="宋体" w:hAnsi="宋体" w:cs="宋体"/>
          <w:color w:val="auto"/>
          <w:sz w:val="21"/>
          <w:szCs w:val="21"/>
          <w:lang w:val="en-US" w:eastAsia="zh-CN"/>
        </w:rPr>
        <w:t>专项应急预案是党委和政府为应对某一类型或某几种类型突发事件，或者针对重要目标保护、重大活动保障、应急保障等重要专项工作而预先制定的涉及多个部门职责的方案。包括</w:t>
      </w:r>
      <w:r>
        <w:rPr>
          <w:rFonts w:hint="eastAsia" w:ascii="宋体" w:hAnsi="宋体" w:cs="宋体"/>
          <w:color w:val="auto"/>
          <w:szCs w:val="21"/>
        </w:rPr>
        <w:t>自然灾害类</w:t>
      </w:r>
      <w:r>
        <w:rPr>
          <w:rFonts w:hint="eastAsia" w:ascii="宋体" w:hAnsi="宋体" w:cs="宋体"/>
          <w:color w:val="auto"/>
          <w:szCs w:val="21"/>
          <w:lang w:eastAsia="zh-CN"/>
        </w:rPr>
        <w:t>、</w:t>
      </w:r>
      <w:r>
        <w:rPr>
          <w:rFonts w:hint="eastAsia" w:ascii="宋体" w:hAnsi="宋体" w:cs="宋体"/>
          <w:color w:val="auto"/>
          <w:szCs w:val="21"/>
        </w:rPr>
        <w:t>事故灾难类</w:t>
      </w:r>
      <w:r>
        <w:rPr>
          <w:rFonts w:hint="eastAsia" w:ascii="宋体" w:hAnsi="宋体" w:cs="宋体"/>
          <w:color w:val="auto"/>
          <w:szCs w:val="21"/>
          <w:lang w:eastAsia="zh-CN"/>
        </w:rPr>
        <w:t>、</w:t>
      </w:r>
      <w:r>
        <w:rPr>
          <w:rFonts w:hint="eastAsia" w:ascii="宋体" w:hAnsi="宋体" w:cs="宋体"/>
          <w:color w:val="auto"/>
          <w:szCs w:val="21"/>
        </w:rPr>
        <w:t>公共卫生事件类</w:t>
      </w:r>
      <w:r>
        <w:rPr>
          <w:rFonts w:hint="eastAsia" w:ascii="宋体" w:hAnsi="宋体" w:cs="宋体"/>
          <w:color w:val="auto"/>
          <w:szCs w:val="21"/>
          <w:lang w:eastAsia="zh-CN"/>
        </w:rPr>
        <w:t>、</w:t>
      </w:r>
      <w:r>
        <w:rPr>
          <w:rFonts w:hint="eastAsia" w:ascii="宋体" w:hAnsi="宋体" w:cs="宋体"/>
          <w:color w:val="auto"/>
          <w:szCs w:val="21"/>
        </w:rPr>
        <w:t>社会安全事件类</w:t>
      </w:r>
      <w:r>
        <w:rPr>
          <w:rFonts w:hint="eastAsia" w:ascii="宋体" w:hAnsi="宋体" w:cs="宋体"/>
          <w:color w:val="auto"/>
          <w:szCs w:val="21"/>
          <w:lang w:eastAsia="zh-CN"/>
        </w:rPr>
        <w:t>、</w:t>
      </w:r>
      <w:r>
        <w:rPr>
          <w:rFonts w:hint="eastAsia" w:ascii="宋体" w:hAnsi="宋体" w:cs="宋体"/>
          <w:color w:val="auto"/>
          <w:szCs w:val="21"/>
        </w:rPr>
        <w:t>应急保障类</w:t>
      </w:r>
      <w:r>
        <w:rPr>
          <w:rFonts w:hint="eastAsia" w:ascii="宋体" w:hAnsi="宋体" w:cs="宋体"/>
          <w:color w:val="auto"/>
          <w:szCs w:val="21"/>
          <w:lang w:eastAsia="zh-CN"/>
        </w:rPr>
        <w:t>。</w:t>
      </w:r>
    </w:p>
    <w:p>
      <w:pPr>
        <w:keepNext w:val="0"/>
        <w:keepLines w:val="0"/>
        <w:pageBreakBefore w:val="0"/>
        <w:widowControl w:val="0"/>
        <w:numPr>
          <w:ilvl w:val="0"/>
          <w:numId w:val="36"/>
        </w:numP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lang w:val="en-US" w:eastAsia="zh-CN"/>
        </w:rPr>
      </w:pPr>
      <w:r>
        <w:rPr>
          <w:rFonts w:hint="eastAsia" w:ascii="黑体" w:hAnsi="黑体" w:eastAsia="黑体" w:cs="黑体"/>
          <w:color w:val="auto"/>
          <w:kern w:val="0"/>
          <w:sz w:val="21"/>
          <w:szCs w:val="21"/>
          <w:lang w:val="en-US" w:eastAsia="zh-CN" w:bidi="ar-SA"/>
        </w:rPr>
        <w:t xml:space="preserve">部门应急预案 </w:t>
      </w:r>
      <w:r>
        <w:rPr>
          <w:rFonts w:hint="eastAsia" w:ascii="宋体" w:hAnsi="宋体" w:cs="宋体"/>
          <w:color w:val="auto"/>
          <w:sz w:val="21"/>
          <w:szCs w:val="21"/>
          <w:lang w:val="en-US" w:eastAsia="zh-CN"/>
        </w:rPr>
        <w:t xml:space="preserve"> 部门应急预案是党委和政府有关部门根据总体应急预案、专项应急预案和部门职责，为应对本部门（行业、领域）突发事件，或者针对重要目标保护、重大活动保障、应急保障等涉及部门工作而预先制定的方案。</w:t>
      </w:r>
    </w:p>
    <w:p>
      <w:pPr>
        <w:keepNext w:val="0"/>
        <w:keepLines w:val="0"/>
        <w:pageBreakBefore w:val="0"/>
        <w:widowControl w:val="0"/>
        <w:numPr>
          <w:ilvl w:val="0"/>
          <w:numId w:val="36"/>
        </w:numP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lang w:val="en-US" w:eastAsia="zh-CN"/>
        </w:rPr>
      </w:pPr>
      <w:r>
        <w:rPr>
          <w:rFonts w:hint="eastAsia" w:ascii="黑体" w:hAnsi="黑体" w:eastAsia="黑体" w:cs="黑体"/>
          <w:color w:val="auto"/>
          <w:kern w:val="0"/>
          <w:sz w:val="21"/>
          <w:szCs w:val="21"/>
          <w:lang w:val="en-US" w:eastAsia="zh-CN" w:bidi="ar-SA"/>
        </w:rPr>
        <w:t>国有企业应急预案</w:t>
      </w:r>
      <w:r>
        <w:rPr>
          <w:rFonts w:hint="eastAsia" w:ascii="宋体" w:hAnsi="宋体" w:cs="宋体"/>
          <w:color w:val="auto"/>
          <w:sz w:val="21"/>
          <w:szCs w:val="21"/>
          <w:lang w:val="en-US" w:eastAsia="zh-CN"/>
        </w:rPr>
        <w:t xml:space="preserve">  省市县三级国资委管理的企业为应对本单位突发事件而预先制定的方案。</w:t>
      </w:r>
    </w:p>
    <w:p>
      <w:pPr>
        <w:keepNext w:val="0"/>
        <w:keepLines w:val="0"/>
        <w:pageBreakBefore w:val="0"/>
        <w:widowControl w:val="0"/>
        <w:numPr>
          <w:ilvl w:val="0"/>
          <w:numId w:val="36"/>
        </w:numP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lang w:val="en-US" w:eastAsia="zh-CN"/>
        </w:rPr>
      </w:pPr>
      <w:r>
        <w:rPr>
          <w:rFonts w:hint="eastAsia" w:ascii="黑体" w:hAnsi="黑体" w:eastAsia="黑体" w:cs="黑体"/>
          <w:color w:val="auto"/>
          <w:kern w:val="0"/>
          <w:sz w:val="21"/>
          <w:szCs w:val="21"/>
          <w:lang w:val="en-US" w:eastAsia="zh-CN" w:bidi="ar-SA"/>
        </w:rPr>
        <w:t xml:space="preserve">乡镇（街道）应急预案 </w:t>
      </w:r>
      <w:r>
        <w:rPr>
          <w:rFonts w:hint="eastAsia" w:ascii="宋体" w:hAnsi="宋体" w:cs="宋体"/>
          <w:color w:val="auto"/>
          <w:sz w:val="21"/>
          <w:szCs w:val="21"/>
          <w:lang w:val="en-US" w:eastAsia="zh-CN"/>
        </w:rPr>
        <w:t xml:space="preserve"> 乡镇（街道）为应对本乡镇（街道）突发事件而预先制定的方案</w:t>
      </w:r>
      <w:r>
        <w:rPr>
          <w:rFonts w:hint="eastAsia" w:ascii="宋体" w:hAnsi="宋体" w:eastAsia="宋体" w:cs="宋体"/>
          <w:color w:val="auto"/>
          <w:sz w:val="21"/>
          <w:szCs w:val="21"/>
          <w:lang w:val="en-US" w:eastAsia="zh-CN"/>
        </w:rPr>
        <w:t>。</w:t>
      </w:r>
    </w:p>
    <w:p>
      <w:pPr>
        <w:keepNext w:val="0"/>
        <w:keepLines w:val="0"/>
        <w:pageBreakBefore w:val="0"/>
        <w:widowControl w:val="0"/>
        <w:numPr>
          <w:ilvl w:val="0"/>
          <w:numId w:val="36"/>
        </w:numP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lang w:val="en-US" w:eastAsia="zh-CN"/>
        </w:rPr>
      </w:pPr>
      <w:r>
        <w:rPr>
          <w:rFonts w:hint="eastAsia" w:ascii="黑体" w:hAnsi="黑体" w:eastAsia="黑体" w:cs="黑体"/>
          <w:color w:val="auto"/>
          <w:kern w:val="0"/>
          <w:sz w:val="21"/>
          <w:szCs w:val="21"/>
          <w:lang w:val="en-US" w:eastAsia="zh-CN" w:bidi="ar-SA"/>
        </w:rPr>
        <w:t xml:space="preserve">村（社区）应急预案 </w:t>
      </w:r>
      <w:r>
        <w:rPr>
          <w:rFonts w:hint="eastAsia" w:ascii="宋体" w:hAnsi="宋体" w:cs="宋体"/>
          <w:color w:val="auto"/>
          <w:sz w:val="21"/>
          <w:szCs w:val="21"/>
          <w:lang w:val="en-US" w:eastAsia="zh-CN"/>
        </w:rPr>
        <w:t xml:space="preserve"> 村（社区）为应对本村（社区）突发事件而预先制定的方案</w:t>
      </w:r>
      <w:r>
        <w:rPr>
          <w:rFonts w:hint="eastAsia" w:ascii="宋体" w:hAnsi="宋体" w:eastAsia="宋体" w:cs="宋体"/>
          <w:color w:val="auto"/>
          <w:sz w:val="21"/>
          <w:szCs w:val="21"/>
          <w:lang w:val="en-US" w:eastAsia="zh-CN"/>
        </w:rPr>
        <w:t>。</w:t>
      </w:r>
    </w:p>
    <w:p>
      <w:pPr>
        <w:keepNext w:val="0"/>
        <w:keepLines w:val="0"/>
        <w:pageBreakBefore w:val="0"/>
        <w:numPr>
          <w:ilvl w:val="0"/>
          <w:numId w:val="0"/>
        </w:numPr>
        <w:wordWrap/>
        <w:overflowPunct/>
        <w:topLinePunct w:val="0"/>
        <w:bidi w:val="0"/>
        <w:spacing w:after="0" w:line="400" w:lineRule="exact"/>
        <w:ind w:left="0" w:leftChars="0" w:firstLineChars="200"/>
        <w:jc w:val="left"/>
        <w:rPr>
          <w:rFonts w:hint="eastAsia" w:ascii="宋体" w:hAnsi="宋体" w:cs="宋体"/>
          <w:color w:val="auto"/>
          <w:szCs w:val="21"/>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400" w:lineRule="exact"/>
        <w:ind w:left="397"/>
        <w:jc w:val="center"/>
        <w:textAlignment w:val="baseline"/>
        <w:rPr>
          <w:rFonts w:hint="eastAsia" w:asciiTheme="minorEastAsia" w:hAnsiTheme="minorEastAsia" w:eastAsiaTheme="minorEastAsia" w:cstheme="minorEastAsia"/>
          <w:b/>
          <w:bCs w:val="0"/>
          <w:color w:val="auto"/>
          <w:kern w:val="2"/>
          <w:sz w:val="28"/>
          <w:szCs w:val="28"/>
          <w:lang w:val="en-US" w:eastAsia="zh-CN" w:bidi="ar-SA"/>
        </w:rPr>
      </w:pPr>
      <w:r>
        <w:rPr>
          <w:rFonts w:hint="eastAsia" w:asciiTheme="minorEastAsia" w:hAnsiTheme="minorEastAsia" w:eastAsiaTheme="minorEastAsia" w:cstheme="minorEastAsia"/>
          <w:b/>
          <w:bCs w:val="0"/>
          <w:color w:val="auto"/>
          <w:kern w:val="2"/>
          <w:sz w:val="28"/>
          <w:szCs w:val="28"/>
          <w:lang w:val="en-US" w:eastAsia="zh-CN" w:bidi="ar-SA"/>
        </w:rPr>
        <w:t>（三十）应急救援力量现场投入情况表</w:t>
      </w:r>
    </w:p>
    <w:p>
      <w:pPr>
        <w:keepNext w:val="0"/>
        <w:keepLines w:val="0"/>
        <w:pageBreakBefore w:val="0"/>
        <w:numPr>
          <w:ilvl w:val="0"/>
          <w:numId w:val="0"/>
        </w:numPr>
        <w:wordWrap/>
        <w:overflowPunct/>
        <w:topLinePunct w:val="0"/>
        <w:bidi w:val="0"/>
        <w:spacing w:line="400" w:lineRule="exact"/>
        <w:ind w:firstLine="420" w:firstLineChars="200"/>
        <w:jc w:val="left"/>
        <w:rPr>
          <w:rFonts w:hint="eastAsia" w:ascii="宋体" w:hAnsi="宋体" w:cs="宋体"/>
          <w:b w:val="0"/>
          <w:bCs w:val="0"/>
          <w:color w:val="auto"/>
          <w:sz w:val="21"/>
          <w:szCs w:val="21"/>
          <w:lang w:val="en-US" w:eastAsia="zh-CN"/>
        </w:rPr>
      </w:pPr>
    </w:p>
    <w:p>
      <w:pPr>
        <w:numPr>
          <w:ilvl w:val="0"/>
          <w:numId w:val="37"/>
        </w:numPr>
        <w:spacing w:line="400" w:lineRule="exact"/>
        <w:ind w:left="0" w:leftChars="0" w:firstLine="400" w:firstLineChars="0"/>
        <w:jc w:val="left"/>
        <w:rPr>
          <w:rFonts w:hint="eastAsia" w:ascii="宋体" w:hAnsi="宋体" w:cs="宋体"/>
          <w:color w:val="auto"/>
          <w:kern w:val="0"/>
          <w:sz w:val="21"/>
          <w:szCs w:val="21"/>
          <w:lang w:val="en-US" w:eastAsia="zh-CN"/>
        </w:rPr>
      </w:pPr>
      <w:r>
        <w:rPr>
          <w:rFonts w:hint="eastAsia" w:ascii="黑体" w:hAnsi="黑体" w:eastAsia="黑体" w:cs="黑体"/>
          <w:b w:val="0"/>
          <w:bCs w:val="0"/>
          <w:color w:val="auto"/>
          <w:kern w:val="0"/>
          <w:sz w:val="21"/>
          <w:szCs w:val="21"/>
          <w:lang w:val="en-US" w:eastAsia="zh-CN"/>
        </w:rPr>
        <w:t xml:space="preserve">灾害类型 </w:t>
      </w:r>
      <w:r>
        <w:rPr>
          <w:rFonts w:hint="eastAsia" w:ascii="宋体" w:hAnsi="宋体" w:cs="宋体"/>
          <w:color w:val="auto"/>
          <w:kern w:val="0"/>
          <w:sz w:val="21"/>
          <w:szCs w:val="21"/>
          <w:lang w:val="en-US" w:eastAsia="zh-CN"/>
        </w:rPr>
        <w:t>包括</w:t>
      </w:r>
      <w:r>
        <w:rPr>
          <w:rFonts w:hint="eastAsia" w:ascii="宋体" w:hAnsi="宋体" w:cs="宋体"/>
          <w:color w:val="auto"/>
          <w:kern w:val="0"/>
          <w:sz w:val="21"/>
          <w:szCs w:val="21"/>
          <w:highlight w:val="none"/>
          <w:lang w:val="en-US" w:eastAsia="zh-CN"/>
        </w:rPr>
        <w:t>江河洪水灾害、山洪灾害、溃坝(堤)洪水灾害、冰凌洪水灾害、融雪(冰)洪水灾害、涝渍灾害、台风灾害、暴雨灾害、寒潮灾害、低温灾害、气象干旱灾害、雪灾、冰冻灾害、地震灾害、地质灾害、森林草原火灾、其他自然灾害、</w:t>
      </w:r>
      <w:r>
        <w:rPr>
          <w:rFonts w:hint="eastAsia" w:ascii="宋体" w:hAnsi="宋体" w:cs="宋体"/>
          <w:color w:val="auto"/>
          <w:kern w:val="0"/>
          <w:sz w:val="21"/>
          <w:szCs w:val="21"/>
          <w:lang w:val="en-US" w:eastAsia="zh-CN"/>
        </w:rPr>
        <w:t>矿山事故、危险化学品事故、建筑施工事故、火灾事故、道路交通事故、水上交通事故、铁路交通事故、其他</w:t>
      </w:r>
      <w:r>
        <w:rPr>
          <w:rFonts w:hint="eastAsia" w:ascii="宋体" w:hAnsi="宋体" w:eastAsia="宋体" w:cs="宋体"/>
          <w:color w:val="auto"/>
          <w:kern w:val="0"/>
          <w:sz w:val="21"/>
          <w:szCs w:val="21"/>
          <w:lang w:val="en-US" w:eastAsia="zh-CN"/>
        </w:rPr>
        <w:t>事故</w:t>
      </w:r>
      <w:r>
        <w:rPr>
          <w:rFonts w:hint="eastAsia" w:ascii="宋体" w:hAnsi="宋体" w:cs="宋体"/>
          <w:color w:val="auto"/>
          <w:kern w:val="0"/>
          <w:sz w:val="21"/>
          <w:szCs w:val="21"/>
          <w:lang w:val="en-US" w:eastAsia="zh-CN"/>
        </w:rPr>
        <w:t>。</w:t>
      </w:r>
    </w:p>
    <w:p>
      <w:pPr>
        <w:numPr>
          <w:ilvl w:val="0"/>
          <w:numId w:val="37"/>
        </w:numPr>
        <w:spacing w:line="400" w:lineRule="exact"/>
        <w:ind w:left="0" w:leftChars="0" w:firstLine="400" w:firstLineChars="0"/>
        <w:jc w:val="left"/>
        <w:rPr>
          <w:rFonts w:hint="eastAsia" w:ascii="宋体" w:hAnsi="宋体" w:cs="宋体"/>
          <w:color w:val="auto"/>
          <w:kern w:val="0"/>
          <w:sz w:val="21"/>
          <w:szCs w:val="21"/>
          <w:lang w:val="en-US" w:eastAsia="zh-CN"/>
        </w:rPr>
      </w:pPr>
      <w:r>
        <w:rPr>
          <w:rFonts w:hint="eastAsia" w:ascii="黑体" w:hAnsi="黑体" w:eastAsia="黑体" w:cs="黑体"/>
          <w:color w:val="auto"/>
          <w:kern w:val="0"/>
          <w:sz w:val="21"/>
          <w:szCs w:val="21"/>
          <w:lang w:val="en-US" w:eastAsia="zh-CN"/>
        </w:rPr>
        <w:t xml:space="preserve">事件名称 </w:t>
      </w:r>
      <w:r>
        <w:rPr>
          <w:rFonts w:hint="eastAsia" w:ascii="宋体" w:hAnsi="宋体" w:cs="宋体"/>
          <w:color w:val="auto"/>
          <w:kern w:val="0"/>
          <w:sz w:val="21"/>
          <w:szCs w:val="21"/>
          <w:lang w:val="en-US" w:eastAsia="zh-CN"/>
        </w:rPr>
        <w:t>填写规范、简洁，同一事件多次填报时，事件名称须保持一致。示例：</w:t>
      </w:r>
      <w:r>
        <w:rPr>
          <w:rFonts w:hint="eastAsia" w:ascii="宋体" w:hAnsi="宋体" w:cs="宋体"/>
          <w:color w:val="auto"/>
          <w:kern w:val="0"/>
          <w:sz w:val="21"/>
          <w:szCs w:val="21"/>
        </w:rPr>
        <w:t>河南郑州</w:t>
      </w:r>
      <w:r>
        <w:rPr>
          <w:rFonts w:hint="eastAsia" w:ascii="宋体" w:hAnsi="宋体" w:cs="宋体"/>
          <w:color w:val="auto"/>
          <w:kern w:val="0"/>
          <w:sz w:val="21"/>
          <w:szCs w:val="21"/>
          <w:lang w:eastAsia="zh-CN"/>
        </w:rPr>
        <w:t>“</w:t>
      </w:r>
      <w:r>
        <w:rPr>
          <w:rFonts w:hint="eastAsia" w:ascii="宋体" w:hAnsi="宋体" w:cs="宋体"/>
          <w:color w:val="auto"/>
          <w:kern w:val="0"/>
          <w:sz w:val="21"/>
          <w:szCs w:val="21"/>
        </w:rPr>
        <w:t>7·20</w:t>
      </w:r>
      <w:r>
        <w:rPr>
          <w:rFonts w:hint="eastAsia" w:ascii="宋体" w:hAnsi="宋体" w:cs="宋体"/>
          <w:color w:val="auto"/>
          <w:kern w:val="0"/>
          <w:sz w:val="21"/>
          <w:szCs w:val="21"/>
          <w:lang w:eastAsia="zh-CN"/>
        </w:rPr>
        <w:t>”</w:t>
      </w:r>
      <w:r>
        <w:rPr>
          <w:rFonts w:hint="eastAsia" w:ascii="宋体" w:hAnsi="宋体" w:cs="宋体"/>
          <w:color w:val="auto"/>
          <w:kern w:val="0"/>
          <w:sz w:val="21"/>
          <w:szCs w:val="21"/>
        </w:rPr>
        <w:t>特大暴雨灾害</w:t>
      </w:r>
      <w:r>
        <w:rPr>
          <w:rFonts w:hint="eastAsia" w:ascii="宋体" w:hAnsi="宋体" w:cs="宋体"/>
          <w:color w:val="auto"/>
          <w:kern w:val="0"/>
          <w:sz w:val="21"/>
          <w:szCs w:val="21"/>
          <w:lang w:val="en-US" w:eastAsia="zh-CN"/>
        </w:rPr>
        <w:t>、山西长治山西通洲集团留神峪煤业有限公司“5·22”特别重大瓦斯爆炸事故。</w:t>
      </w:r>
    </w:p>
    <w:p>
      <w:pPr>
        <w:numPr>
          <w:ilvl w:val="0"/>
          <w:numId w:val="37"/>
        </w:numPr>
        <w:spacing w:line="400" w:lineRule="exact"/>
        <w:ind w:left="0" w:leftChars="0" w:firstLine="400" w:firstLineChars="0"/>
        <w:jc w:val="left"/>
        <w:rPr>
          <w:rFonts w:hint="eastAsia" w:ascii="宋体" w:hAnsi="宋体" w:cs="宋体"/>
          <w:color w:val="auto"/>
          <w:kern w:val="0"/>
          <w:sz w:val="21"/>
          <w:szCs w:val="21"/>
          <w:lang w:val="en-US" w:eastAsia="zh-CN"/>
        </w:rPr>
      </w:pPr>
      <w:r>
        <w:rPr>
          <w:rFonts w:hint="eastAsia" w:ascii="黑体" w:hAnsi="黑体" w:eastAsia="黑体" w:cs="黑体"/>
          <w:color w:val="auto"/>
          <w:kern w:val="0"/>
          <w:sz w:val="21"/>
          <w:szCs w:val="21"/>
          <w:lang w:val="en-US" w:eastAsia="zh-CN"/>
        </w:rPr>
        <w:t xml:space="preserve">发生时间 </w:t>
      </w:r>
      <w:r>
        <w:rPr>
          <w:rFonts w:hint="eastAsia" w:ascii="宋体" w:hAnsi="宋体" w:cs="宋体"/>
          <w:color w:val="auto"/>
          <w:kern w:val="0"/>
          <w:sz w:val="21"/>
          <w:szCs w:val="21"/>
          <w:lang w:val="en-US" w:eastAsia="zh-CN"/>
        </w:rPr>
        <w:t>指灾害事故发生或首次被观测到的具体时间。</w:t>
      </w:r>
      <w:r>
        <w:rPr>
          <w:rFonts w:hint="eastAsia" w:ascii="宋体" w:hAnsi="宋体" w:eastAsia="宋体" w:cs="宋体"/>
          <w:color w:val="auto"/>
          <w:kern w:val="0"/>
          <w:sz w:val="21"/>
          <w:szCs w:val="21"/>
          <w:lang w:val="en-US" w:eastAsia="zh-CN"/>
        </w:rPr>
        <w:t>统一精确到分钟，</w:t>
      </w:r>
      <w:r>
        <w:rPr>
          <w:rFonts w:hint="eastAsia" w:ascii="宋体" w:hAnsi="宋体" w:cs="宋体"/>
          <w:color w:val="auto"/>
          <w:kern w:val="0"/>
          <w:sz w:val="21"/>
          <w:szCs w:val="21"/>
          <w:lang w:val="en-US" w:eastAsia="zh-CN"/>
        </w:rPr>
        <w:t>统一使用24小时制。示例：“2015-9-28 13:32”。</w:t>
      </w:r>
    </w:p>
    <w:p>
      <w:pPr>
        <w:numPr>
          <w:ilvl w:val="0"/>
          <w:numId w:val="37"/>
        </w:numPr>
        <w:spacing w:line="400" w:lineRule="exact"/>
        <w:ind w:left="0" w:leftChars="0" w:firstLine="400" w:firstLineChars="0"/>
        <w:jc w:val="left"/>
        <w:rPr>
          <w:rFonts w:hint="eastAsia" w:ascii="宋体" w:hAnsi="宋体" w:cs="宋体"/>
          <w:color w:val="auto"/>
          <w:kern w:val="0"/>
          <w:sz w:val="21"/>
          <w:szCs w:val="21"/>
          <w:lang w:val="en-US" w:eastAsia="zh-CN"/>
        </w:rPr>
      </w:pPr>
      <w:r>
        <w:rPr>
          <w:rFonts w:hint="eastAsia" w:ascii="黑体" w:hAnsi="黑体" w:eastAsia="黑体" w:cs="黑体"/>
          <w:color w:val="auto"/>
          <w:kern w:val="0"/>
          <w:sz w:val="21"/>
          <w:szCs w:val="21"/>
          <w:lang w:val="en-US" w:eastAsia="zh-CN"/>
        </w:rPr>
        <w:t xml:space="preserve">发生地点 </w:t>
      </w:r>
      <w:r>
        <w:rPr>
          <w:rFonts w:hint="eastAsia" w:ascii="宋体" w:hAnsi="宋体" w:cs="宋体"/>
          <w:color w:val="auto"/>
          <w:kern w:val="0"/>
          <w:sz w:val="21"/>
          <w:szCs w:val="21"/>
          <w:lang w:val="en-US" w:eastAsia="zh-CN"/>
        </w:rPr>
        <w:t>指灾害事故发生或主要影响的行政区域，具体到乡镇/街道，至少包含省、市、区/县、乡镇/街道四级。示例：“河南省</w:t>
      </w:r>
      <w:r>
        <w:rPr>
          <w:rFonts w:hint="eastAsia" w:ascii="宋体" w:hAnsi="宋体" w:eastAsia="宋体" w:cs="宋体"/>
          <w:color w:val="auto"/>
          <w:kern w:val="0"/>
          <w:sz w:val="21"/>
          <w:szCs w:val="21"/>
          <w:lang w:val="en-US" w:eastAsia="zh-CN"/>
        </w:rPr>
        <w:t>郑州市二七区马寨镇</w:t>
      </w:r>
      <w:r>
        <w:rPr>
          <w:rFonts w:hint="eastAsia" w:ascii="宋体" w:hAnsi="宋体" w:cs="宋体"/>
          <w:color w:val="auto"/>
          <w:kern w:val="0"/>
          <w:sz w:val="21"/>
          <w:szCs w:val="21"/>
          <w:lang w:val="en-US" w:eastAsia="zh-CN"/>
        </w:rPr>
        <w:t>”。</w:t>
      </w:r>
    </w:p>
    <w:p>
      <w:pPr>
        <w:numPr>
          <w:ilvl w:val="0"/>
          <w:numId w:val="37"/>
        </w:numPr>
        <w:spacing w:line="400" w:lineRule="exact"/>
        <w:ind w:left="0" w:leftChars="0" w:firstLine="400" w:firstLineChars="0"/>
        <w:jc w:val="left"/>
        <w:rPr>
          <w:rFonts w:hint="eastAsia" w:ascii="宋体" w:hAnsi="宋体" w:cs="宋体"/>
          <w:color w:val="auto"/>
          <w:kern w:val="0"/>
          <w:sz w:val="21"/>
          <w:szCs w:val="21"/>
          <w:lang w:val="en-US" w:eastAsia="zh-CN"/>
        </w:rPr>
      </w:pPr>
      <w:r>
        <w:rPr>
          <w:rFonts w:hint="eastAsia" w:ascii="黑体" w:hAnsi="黑体" w:eastAsia="黑体" w:cs="黑体"/>
          <w:color w:val="auto"/>
          <w:kern w:val="0"/>
          <w:sz w:val="21"/>
          <w:szCs w:val="21"/>
          <w:lang w:val="en-US" w:eastAsia="zh-CN"/>
        </w:rPr>
        <w:t xml:space="preserve">简要灾情 </w:t>
      </w:r>
      <w:r>
        <w:rPr>
          <w:rFonts w:hint="eastAsia" w:ascii="宋体" w:hAnsi="宋体" w:cs="宋体"/>
          <w:color w:val="auto"/>
          <w:kern w:val="0"/>
          <w:sz w:val="21"/>
          <w:szCs w:val="21"/>
          <w:lang w:val="en-US" w:eastAsia="zh-CN"/>
        </w:rPr>
        <w:t>指本次灾害事故对人类健康和生命财产安全、国民经济建设、社会生产生活、生态环境等造成损害情况。示例：“</w:t>
      </w:r>
      <w:r>
        <w:rPr>
          <w:rFonts w:hint="eastAsia" w:ascii="宋体" w:hAnsi="宋体" w:cs="宋体"/>
          <w:color w:val="auto"/>
          <w:kern w:val="0"/>
          <w:szCs w:val="21"/>
        </w:rPr>
        <w:t>8月7日以来，甘肃兰州市榆中县等地遭遇连续强降雨引发山洪灾害，截至8日15时30分，已造成10人死亡、33人失联</w:t>
      </w:r>
      <w:r>
        <w:rPr>
          <w:rFonts w:hint="eastAsia" w:ascii="宋体" w:hAnsi="宋体" w:cs="宋体"/>
          <w:color w:val="auto"/>
          <w:kern w:val="0"/>
          <w:sz w:val="21"/>
          <w:szCs w:val="21"/>
          <w:lang w:val="en-US" w:eastAsia="zh-CN"/>
        </w:rPr>
        <w:t>”。无相关灾情填“无”。</w:t>
      </w:r>
    </w:p>
    <w:p>
      <w:pPr>
        <w:numPr>
          <w:ilvl w:val="0"/>
          <w:numId w:val="37"/>
        </w:numPr>
        <w:spacing w:line="400" w:lineRule="exact"/>
        <w:ind w:left="0" w:leftChars="0" w:firstLine="400" w:firstLineChars="0"/>
        <w:jc w:val="left"/>
        <w:rPr>
          <w:rFonts w:hint="eastAsia" w:ascii="宋体" w:hAnsi="宋体" w:cs="宋体"/>
          <w:color w:val="auto"/>
          <w:kern w:val="0"/>
          <w:sz w:val="21"/>
          <w:szCs w:val="21"/>
          <w:lang w:val="en-US" w:eastAsia="zh-CN"/>
        </w:rPr>
      </w:pPr>
      <w:r>
        <w:rPr>
          <w:rFonts w:hint="eastAsia" w:ascii="黑体" w:hAnsi="黑体" w:eastAsia="黑体" w:cs="黑体"/>
          <w:color w:val="auto"/>
          <w:kern w:val="0"/>
          <w:sz w:val="21"/>
          <w:szCs w:val="21"/>
          <w:lang w:val="en-US" w:eastAsia="zh-CN"/>
        </w:rPr>
        <w:t xml:space="preserve">队伍名称 </w:t>
      </w:r>
      <w:r>
        <w:rPr>
          <w:rFonts w:hint="eastAsia" w:ascii="宋体" w:hAnsi="宋体" w:cs="宋体"/>
          <w:color w:val="auto"/>
          <w:kern w:val="0"/>
          <w:sz w:val="21"/>
          <w:szCs w:val="21"/>
          <w:lang w:val="en-US" w:eastAsia="zh-CN"/>
        </w:rPr>
        <w:t>指投入的应急救援队伍具体名称，填写队伍全称或规范化简称。示例：“中铁九局沈阳地铁9号线项目救援队”、“第一工程局唐山分公司应急救援队”、“国家矿山应急救援汾西队”、“潞安矿山救护大队”。</w:t>
      </w:r>
    </w:p>
    <w:p>
      <w:pPr>
        <w:numPr>
          <w:ilvl w:val="0"/>
          <w:numId w:val="37"/>
        </w:numPr>
        <w:spacing w:line="400" w:lineRule="exact"/>
        <w:ind w:left="0" w:leftChars="0" w:firstLine="400" w:firstLineChars="0"/>
        <w:jc w:val="left"/>
        <w:rPr>
          <w:rFonts w:hint="eastAsia" w:ascii="宋体" w:hAnsi="宋体" w:cs="宋体"/>
          <w:color w:val="auto"/>
          <w:kern w:val="0"/>
          <w:sz w:val="21"/>
          <w:szCs w:val="21"/>
          <w:lang w:val="en-US" w:eastAsia="zh-CN"/>
        </w:rPr>
      </w:pPr>
      <w:r>
        <w:rPr>
          <w:rFonts w:hint="eastAsia" w:ascii="黑体" w:hAnsi="黑体" w:eastAsia="黑体" w:cs="黑体"/>
          <w:color w:val="auto"/>
          <w:kern w:val="0"/>
          <w:sz w:val="21"/>
          <w:szCs w:val="21"/>
          <w:lang w:val="en-US" w:eastAsia="zh-CN"/>
        </w:rPr>
        <w:t xml:space="preserve">所属单位 </w:t>
      </w:r>
      <w:r>
        <w:rPr>
          <w:rFonts w:hint="eastAsia" w:ascii="宋体" w:hAnsi="宋体" w:cs="宋体"/>
          <w:color w:val="auto"/>
          <w:kern w:val="0"/>
          <w:sz w:val="21"/>
          <w:szCs w:val="21"/>
          <w:lang w:val="en-US" w:eastAsia="zh-CN"/>
        </w:rPr>
        <w:t>指该队伍所属的单位或主管部门全称或规范化简称，其中，中央企业填写到集团总部。示例：“中国中铁”。</w:t>
      </w:r>
    </w:p>
    <w:p>
      <w:pPr>
        <w:numPr>
          <w:ilvl w:val="0"/>
          <w:numId w:val="37"/>
        </w:numPr>
        <w:spacing w:line="400" w:lineRule="exact"/>
        <w:ind w:left="0" w:leftChars="0" w:firstLine="400" w:firstLineChars="0"/>
        <w:jc w:val="left"/>
        <w:rPr>
          <w:rFonts w:hint="eastAsia" w:ascii="宋体" w:hAnsi="宋体" w:cs="宋体"/>
          <w:color w:val="auto"/>
          <w:kern w:val="0"/>
          <w:sz w:val="21"/>
          <w:szCs w:val="21"/>
          <w:lang w:val="en-US" w:eastAsia="zh-CN"/>
        </w:rPr>
      </w:pPr>
      <w:r>
        <w:rPr>
          <w:rFonts w:hint="eastAsia" w:ascii="黑体" w:hAnsi="黑体" w:eastAsia="黑体" w:cs="黑体"/>
          <w:color w:val="auto"/>
          <w:kern w:val="0"/>
          <w:sz w:val="21"/>
          <w:szCs w:val="21"/>
          <w:lang w:val="en-US" w:eastAsia="zh-CN"/>
        </w:rPr>
        <w:t xml:space="preserve">任务内容 </w:t>
      </w:r>
      <w:r>
        <w:rPr>
          <w:rFonts w:hint="eastAsia" w:ascii="宋体" w:hAnsi="宋体" w:cs="宋体"/>
          <w:color w:val="auto"/>
          <w:kern w:val="0"/>
          <w:sz w:val="21"/>
          <w:szCs w:val="21"/>
          <w:lang w:val="en-US" w:eastAsia="zh-CN"/>
        </w:rPr>
        <w:t>指队伍正在开展的抢险救援任务类别，包括人员搜救、溃（决）口封堵、巡堤护坝、边坡加固隧道清淤、道路抢通、积水抽排、河道清理、物资投送、破冰除雪、人员转移等。若队伍仅备勤未出发，填写“备勤”。</w:t>
      </w:r>
    </w:p>
    <w:p>
      <w:pPr>
        <w:numPr>
          <w:ilvl w:val="0"/>
          <w:numId w:val="37"/>
        </w:numPr>
        <w:spacing w:line="400" w:lineRule="exact"/>
        <w:ind w:left="0" w:leftChars="0" w:firstLine="400" w:firstLineChars="0"/>
        <w:jc w:val="left"/>
        <w:rPr>
          <w:rFonts w:hint="eastAsia" w:ascii="宋体" w:hAnsi="宋体" w:cs="宋体"/>
          <w:color w:val="auto"/>
          <w:kern w:val="0"/>
          <w:sz w:val="21"/>
          <w:szCs w:val="21"/>
          <w:lang w:val="en-US" w:eastAsia="zh-CN"/>
        </w:rPr>
      </w:pPr>
      <w:r>
        <w:rPr>
          <w:rFonts w:hint="eastAsia" w:ascii="黑体" w:hAnsi="黑体" w:eastAsia="黑体" w:cs="黑体"/>
          <w:color w:val="auto"/>
          <w:kern w:val="0"/>
          <w:sz w:val="21"/>
          <w:szCs w:val="21"/>
          <w:lang w:val="en-US" w:eastAsia="zh-CN"/>
        </w:rPr>
        <w:t xml:space="preserve">队伍出发时间 </w:t>
      </w:r>
      <w:r>
        <w:rPr>
          <w:rFonts w:hint="eastAsia" w:ascii="宋体" w:hAnsi="宋体" w:cs="宋体"/>
          <w:color w:val="auto"/>
          <w:kern w:val="0"/>
          <w:sz w:val="21"/>
          <w:szCs w:val="21"/>
          <w:lang w:val="en-US" w:eastAsia="zh-CN"/>
        </w:rPr>
        <w:t>指队伍接到出动指令后实际的出发时间，精确到分钟，统一使用24小时制。示例：“2025-7-14 08:30”。若队伍尚在备勤、未接到出动指令，填“—”。</w:t>
      </w:r>
    </w:p>
    <w:p>
      <w:pPr>
        <w:numPr>
          <w:ilvl w:val="0"/>
          <w:numId w:val="37"/>
        </w:numPr>
        <w:spacing w:line="400" w:lineRule="exact"/>
        <w:ind w:left="0" w:leftChars="0" w:firstLine="400" w:firstLineChars="0"/>
        <w:jc w:val="left"/>
        <w:rPr>
          <w:rFonts w:hint="eastAsia" w:ascii="宋体" w:hAnsi="宋体" w:cs="宋体"/>
          <w:color w:val="auto"/>
          <w:kern w:val="0"/>
          <w:sz w:val="21"/>
          <w:szCs w:val="21"/>
          <w:lang w:val="en-US" w:eastAsia="zh-CN"/>
        </w:rPr>
      </w:pPr>
      <w:r>
        <w:rPr>
          <w:rFonts w:hint="eastAsia" w:ascii="黑体" w:hAnsi="黑体" w:eastAsia="黑体" w:cs="黑体"/>
          <w:color w:val="auto"/>
          <w:kern w:val="0"/>
          <w:sz w:val="21"/>
          <w:szCs w:val="21"/>
          <w:lang w:val="en-US" w:eastAsia="zh-CN"/>
        </w:rPr>
        <w:t xml:space="preserve">抵达现场时间 </w:t>
      </w:r>
      <w:r>
        <w:rPr>
          <w:rFonts w:hint="eastAsia" w:ascii="宋体" w:hAnsi="宋体" w:cs="宋体"/>
          <w:color w:val="auto"/>
          <w:kern w:val="0"/>
          <w:sz w:val="21"/>
          <w:szCs w:val="21"/>
          <w:lang w:val="en-US" w:eastAsia="zh-CN"/>
        </w:rPr>
        <w:t>指队伍到达灾害事故现场并向现场指挥部报到的时间，精确到分钟，统一使用24小时制。示例：“2025-7-14 11:45”。若队伍尚未抵达现场，填“—”。</w:t>
      </w:r>
    </w:p>
    <w:p>
      <w:pPr>
        <w:numPr>
          <w:ilvl w:val="0"/>
          <w:numId w:val="37"/>
        </w:numPr>
        <w:spacing w:line="400" w:lineRule="exact"/>
        <w:ind w:left="0" w:leftChars="0" w:firstLine="400" w:firstLineChars="0"/>
        <w:jc w:val="left"/>
        <w:rPr>
          <w:rFonts w:hint="eastAsia" w:ascii="宋体" w:hAnsi="宋体" w:cs="宋体"/>
          <w:color w:val="auto"/>
          <w:kern w:val="0"/>
          <w:sz w:val="21"/>
          <w:szCs w:val="21"/>
          <w:lang w:val="en-US" w:eastAsia="zh-CN"/>
        </w:rPr>
      </w:pPr>
      <w:r>
        <w:rPr>
          <w:rFonts w:hint="eastAsia" w:ascii="黑体" w:hAnsi="黑体" w:eastAsia="黑体" w:cs="黑体"/>
          <w:color w:val="auto"/>
          <w:kern w:val="0"/>
          <w:sz w:val="21"/>
          <w:szCs w:val="21"/>
          <w:lang w:val="en-US" w:eastAsia="zh-CN"/>
        </w:rPr>
        <w:t xml:space="preserve">抵达现场人数 </w:t>
      </w:r>
      <w:r>
        <w:rPr>
          <w:rFonts w:hint="eastAsia" w:ascii="宋体" w:hAnsi="宋体" w:cs="宋体"/>
          <w:color w:val="auto"/>
          <w:kern w:val="0"/>
          <w:sz w:val="21"/>
          <w:szCs w:val="21"/>
          <w:lang w:val="en-US" w:eastAsia="zh-CN"/>
        </w:rPr>
        <w:t>指已到达灾害事故现场并开展抢险救援的人员总数，计量单位为人。若队伍未抵达现场，填“—”。</w:t>
      </w:r>
    </w:p>
    <w:p>
      <w:pPr>
        <w:numPr>
          <w:ilvl w:val="0"/>
          <w:numId w:val="37"/>
        </w:numPr>
        <w:spacing w:line="400" w:lineRule="exact"/>
        <w:ind w:left="0" w:leftChars="0" w:firstLine="400" w:firstLineChars="0"/>
        <w:jc w:val="left"/>
        <w:rPr>
          <w:rFonts w:hint="eastAsia" w:ascii="宋体" w:hAnsi="宋体" w:cs="宋体"/>
          <w:color w:val="auto"/>
          <w:kern w:val="0"/>
          <w:sz w:val="21"/>
          <w:szCs w:val="21"/>
          <w:lang w:val="en-US" w:eastAsia="zh-CN"/>
        </w:rPr>
      </w:pPr>
      <w:r>
        <w:rPr>
          <w:rFonts w:hint="eastAsia" w:ascii="黑体" w:hAnsi="黑体" w:eastAsia="黑体" w:cs="黑体"/>
          <w:color w:val="auto"/>
          <w:kern w:val="0"/>
          <w:sz w:val="21"/>
          <w:szCs w:val="21"/>
          <w:lang w:val="en-US" w:eastAsia="zh-CN"/>
        </w:rPr>
        <w:t xml:space="preserve">携带装备总数 </w:t>
      </w:r>
      <w:r>
        <w:rPr>
          <w:rFonts w:hint="eastAsia" w:ascii="宋体" w:hAnsi="宋体" w:cs="宋体"/>
          <w:color w:val="auto"/>
          <w:kern w:val="0"/>
          <w:sz w:val="21"/>
          <w:szCs w:val="21"/>
          <w:lang w:val="en-US" w:eastAsia="zh-CN"/>
        </w:rPr>
        <w:t>指已到达灾害事故现场并实际投入使用的装备总数量，包括中大型工程机械、举高喷射消防车、运输车辆、通信设备等，计量单位为台</w:t>
      </w:r>
      <w:r>
        <w:rPr>
          <w:rFonts w:hint="eastAsia" w:ascii="宋体" w:hAnsi="宋体" w:eastAsia="宋体" w:cs="宋体"/>
          <w:color w:val="auto"/>
          <w:kern w:val="0"/>
          <w:sz w:val="21"/>
          <w:szCs w:val="21"/>
          <w:lang w:val="en-US" w:eastAsia="zh-CN"/>
        </w:rPr>
        <w:t>（</w:t>
      </w:r>
      <w:r>
        <w:rPr>
          <w:rFonts w:hint="eastAsia" w:ascii="宋体" w:hAnsi="宋体" w:cs="宋体"/>
          <w:color w:val="auto"/>
          <w:kern w:val="0"/>
          <w:sz w:val="21"/>
          <w:szCs w:val="21"/>
          <w:lang w:val="en-US" w:eastAsia="zh-CN"/>
        </w:rPr>
        <w:t>套</w:t>
      </w:r>
      <w:r>
        <w:rPr>
          <w:rFonts w:hint="eastAsia" w:ascii="宋体" w:hAnsi="宋体" w:eastAsia="宋体" w:cs="宋体"/>
          <w:color w:val="auto"/>
          <w:kern w:val="0"/>
          <w:sz w:val="21"/>
          <w:szCs w:val="21"/>
          <w:lang w:val="en-US" w:eastAsia="zh-CN"/>
        </w:rPr>
        <w:t>）</w:t>
      </w:r>
      <w:r>
        <w:rPr>
          <w:rFonts w:hint="eastAsia" w:ascii="宋体" w:hAnsi="宋体" w:cs="宋体"/>
          <w:color w:val="auto"/>
          <w:kern w:val="0"/>
          <w:sz w:val="21"/>
          <w:szCs w:val="21"/>
          <w:lang w:val="en-US" w:eastAsia="zh-CN"/>
        </w:rPr>
        <w:t>。若队伍未抵达现场，填“—”。</w:t>
      </w:r>
    </w:p>
    <w:p>
      <w:pPr>
        <w:numPr>
          <w:ilvl w:val="0"/>
          <w:numId w:val="37"/>
        </w:numPr>
        <w:spacing w:line="400" w:lineRule="exact"/>
        <w:ind w:left="0" w:leftChars="0" w:firstLine="400" w:firstLineChars="0"/>
        <w:jc w:val="left"/>
        <w:rPr>
          <w:rFonts w:hint="eastAsia" w:ascii="宋体" w:hAnsi="宋体" w:cs="宋体"/>
          <w:color w:val="auto"/>
          <w:kern w:val="0"/>
          <w:sz w:val="21"/>
          <w:szCs w:val="21"/>
          <w:lang w:val="en-US" w:eastAsia="zh-CN"/>
        </w:rPr>
      </w:pPr>
      <w:r>
        <w:rPr>
          <w:rFonts w:hint="eastAsia" w:ascii="黑体" w:hAnsi="黑体" w:eastAsia="黑体" w:cs="黑体"/>
          <w:color w:val="auto"/>
          <w:kern w:val="0"/>
          <w:sz w:val="21"/>
          <w:szCs w:val="21"/>
          <w:lang w:val="en-US" w:eastAsia="zh-CN"/>
        </w:rPr>
        <w:t xml:space="preserve">携带物资总数 </w:t>
      </w:r>
      <w:r>
        <w:rPr>
          <w:rFonts w:hint="eastAsia" w:ascii="宋体" w:hAnsi="宋体" w:cs="宋体"/>
          <w:color w:val="auto"/>
          <w:kern w:val="0"/>
          <w:sz w:val="21"/>
          <w:szCs w:val="21"/>
          <w:lang w:val="en-US" w:eastAsia="zh-CN"/>
        </w:rPr>
        <w:t>指队伍携带至现场的物资总数量（不含受灾群众安置类物资），包括帐篷、板房、衣被、食品、饮用水、医疗用品、照明设备等，计量单位为件（套）。若队伍未携带物资或仅备勤，填“—”。</w:t>
      </w:r>
    </w:p>
    <w:p>
      <w:pPr>
        <w:numPr>
          <w:ilvl w:val="0"/>
          <w:numId w:val="37"/>
        </w:numPr>
        <w:spacing w:line="400" w:lineRule="exact"/>
        <w:ind w:left="0" w:leftChars="0" w:firstLine="400" w:firstLineChars="0"/>
        <w:jc w:val="left"/>
        <w:rPr>
          <w:rFonts w:hint="eastAsia" w:ascii="宋体" w:hAnsi="宋体" w:cs="宋体"/>
          <w:color w:val="auto"/>
          <w:kern w:val="0"/>
          <w:sz w:val="21"/>
          <w:szCs w:val="21"/>
          <w:lang w:val="en-US" w:eastAsia="zh-CN"/>
        </w:rPr>
      </w:pPr>
      <w:r>
        <w:rPr>
          <w:rFonts w:hint="eastAsia" w:ascii="黑体" w:hAnsi="黑体" w:eastAsia="黑体" w:cs="黑体"/>
          <w:color w:val="auto"/>
          <w:kern w:val="0"/>
          <w:sz w:val="21"/>
          <w:szCs w:val="21"/>
          <w:lang w:val="en-US" w:eastAsia="zh-CN"/>
        </w:rPr>
        <w:t xml:space="preserve">备勤人数 </w:t>
      </w:r>
      <w:r>
        <w:rPr>
          <w:rFonts w:hint="eastAsia" w:ascii="宋体" w:hAnsi="宋体" w:cs="宋体"/>
          <w:color w:val="auto"/>
          <w:kern w:val="0"/>
          <w:sz w:val="21"/>
          <w:szCs w:val="21"/>
          <w:lang w:val="en-US" w:eastAsia="zh-CN"/>
        </w:rPr>
        <w:t>指针对本次灾害事故在队伍驻地待命的人员总数，计量单位为人。若队伍已抵达现场，填“—”。</w:t>
      </w:r>
    </w:p>
    <w:p>
      <w:pPr>
        <w:numPr>
          <w:ilvl w:val="0"/>
          <w:numId w:val="37"/>
        </w:numPr>
        <w:spacing w:line="400" w:lineRule="exact"/>
        <w:ind w:left="0" w:leftChars="0" w:firstLine="400" w:firstLineChars="0"/>
        <w:jc w:val="left"/>
        <w:rPr>
          <w:rFonts w:hint="eastAsia" w:ascii="宋体" w:hAnsi="宋体" w:cs="宋体"/>
          <w:color w:val="auto"/>
          <w:kern w:val="0"/>
          <w:sz w:val="21"/>
          <w:szCs w:val="21"/>
          <w:lang w:val="en-US" w:eastAsia="zh-CN"/>
        </w:rPr>
      </w:pPr>
      <w:r>
        <w:rPr>
          <w:rFonts w:hint="eastAsia" w:ascii="黑体" w:hAnsi="黑体" w:eastAsia="黑体" w:cs="黑体"/>
          <w:color w:val="auto"/>
          <w:kern w:val="0"/>
          <w:sz w:val="21"/>
          <w:szCs w:val="21"/>
          <w:lang w:val="en-US" w:eastAsia="zh-CN"/>
        </w:rPr>
        <w:t xml:space="preserve">备勤装备 </w:t>
      </w:r>
      <w:r>
        <w:rPr>
          <w:rFonts w:hint="eastAsia" w:ascii="宋体" w:hAnsi="宋体" w:cs="宋体"/>
          <w:color w:val="auto"/>
          <w:kern w:val="0"/>
          <w:sz w:val="21"/>
          <w:szCs w:val="21"/>
          <w:lang w:val="en-US" w:eastAsia="zh-CN"/>
        </w:rPr>
        <w:t>指针对本次灾害事故在队伍驻地准备的抢险救援装备总数量，计量单位为台</w:t>
      </w:r>
      <w:r>
        <w:rPr>
          <w:rFonts w:hint="eastAsia" w:ascii="宋体" w:hAnsi="宋体" w:eastAsia="宋体" w:cs="宋体"/>
          <w:color w:val="auto"/>
          <w:kern w:val="0"/>
          <w:sz w:val="21"/>
          <w:szCs w:val="21"/>
          <w:lang w:val="en-US" w:eastAsia="zh-CN"/>
        </w:rPr>
        <w:t>（</w:t>
      </w:r>
      <w:r>
        <w:rPr>
          <w:rFonts w:hint="eastAsia" w:ascii="宋体" w:hAnsi="宋体" w:cs="宋体"/>
          <w:color w:val="auto"/>
          <w:kern w:val="0"/>
          <w:sz w:val="21"/>
          <w:szCs w:val="21"/>
          <w:lang w:val="en-US" w:eastAsia="zh-CN"/>
        </w:rPr>
        <w:t>套</w:t>
      </w:r>
      <w:r>
        <w:rPr>
          <w:rFonts w:hint="eastAsia" w:ascii="宋体" w:hAnsi="宋体" w:eastAsia="宋体" w:cs="宋体"/>
          <w:color w:val="auto"/>
          <w:kern w:val="0"/>
          <w:sz w:val="21"/>
          <w:szCs w:val="21"/>
          <w:lang w:val="en-US" w:eastAsia="zh-CN"/>
        </w:rPr>
        <w:t>）</w:t>
      </w:r>
      <w:r>
        <w:rPr>
          <w:rFonts w:hint="eastAsia" w:ascii="宋体" w:hAnsi="宋体" w:cs="宋体"/>
          <w:color w:val="auto"/>
          <w:kern w:val="0"/>
          <w:sz w:val="21"/>
          <w:szCs w:val="21"/>
          <w:lang w:val="en-US" w:eastAsia="zh-CN"/>
        </w:rPr>
        <w:t>。若</w:t>
      </w:r>
      <w:r>
        <w:rPr>
          <w:rFonts w:hint="eastAsia" w:ascii="宋体" w:hAnsi="宋体" w:eastAsia="宋体" w:cs="宋体"/>
          <w:color w:val="auto"/>
          <w:kern w:val="0"/>
          <w:sz w:val="21"/>
          <w:szCs w:val="21"/>
          <w:lang w:val="en-US" w:eastAsia="zh-CN"/>
        </w:rPr>
        <w:t>装备</w:t>
      </w:r>
      <w:r>
        <w:rPr>
          <w:rFonts w:hint="eastAsia" w:ascii="宋体" w:hAnsi="宋体" w:cs="宋体"/>
          <w:color w:val="auto"/>
          <w:kern w:val="0"/>
          <w:sz w:val="21"/>
          <w:szCs w:val="21"/>
          <w:lang w:val="en-US" w:eastAsia="zh-CN"/>
        </w:rPr>
        <w:t>已抵达现场，填“—”。</w:t>
      </w:r>
    </w:p>
    <w:p>
      <w:pPr>
        <w:keepNext w:val="0"/>
        <w:keepLines w:val="0"/>
        <w:pageBreakBefore w:val="0"/>
        <w:numPr>
          <w:ilvl w:val="0"/>
          <w:numId w:val="37"/>
        </w:numPr>
        <w:wordWrap/>
        <w:overflowPunct/>
        <w:topLinePunct w:val="0"/>
        <w:bidi w:val="0"/>
        <w:spacing w:line="400" w:lineRule="exact"/>
        <w:ind w:firstLine="400" w:firstLineChars="0"/>
        <w:jc w:val="left"/>
        <w:rPr>
          <w:rFonts w:hint="eastAsia" w:ascii="宋体" w:hAnsi="宋体" w:cs="宋体"/>
          <w:b w:val="0"/>
          <w:bCs w:val="0"/>
          <w:color w:val="auto"/>
          <w:sz w:val="21"/>
          <w:szCs w:val="21"/>
          <w:lang w:val="en-US" w:eastAsia="zh-CN"/>
        </w:rPr>
      </w:pPr>
      <w:r>
        <w:rPr>
          <w:rFonts w:hint="eastAsia" w:ascii="黑体" w:hAnsi="黑体" w:eastAsia="黑体" w:cs="黑体"/>
          <w:color w:val="auto"/>
          <w:kern w:val="0"/>
          <w:sz w:val="21"/>
          <w:szCs w:val="21"/>
          <w:lang w:val="en-US" w:eastAsia="zh-CN"/>
        </w:rPr>
        <w:t xml:space="preserve">抢险救援成果 </w:t>
      </w:r>
      <w:r>
        <w:rPr>
          <w:rFonts w:hint="eastAsia" w:ascii="宋体" w:hAnsi="宋体" w:cs="宋体"/>
          <w:color w:val="auto"/>
          <w:kern w:val="0"/>
          <w:sz w:val="21"/>
          <w:szCs w:val="21"/>
          <w:lang w:val="en-US" w:eastAsia="zh-CN"/>
        </w:rPr>
        <w:t>填报自上一次报送数据以来的最新抢险救援具体成果，须注明截至时间（24小时制）。成果包括搜救人员数、转移人员数、抢通道路公里数、清除积雪公里数、搬运/投送物资件（箱）数、翻挖土方立方米数、封堵决口数、加固堤防米数、本级搭建/发放的帐篷/衣被/其他救灾物资数量等。示例：“截至17时，当日共搜救人员2人、转移人员3人、抢通道路3公里”。</w:t>
      </w:r>
    </w:p>
    <w:p>
      <w:pPr>
        <w:keepNext w:val="0"/>
        <w:keepLines w:val="0"/>
        <w:pageBreakBefore w:val="0"/>
        <w:numPr>
          <w:ilvl w:val="0"/>
          <w:numId w:val="0"/>
        </w:numPr>
        <w:wordWrap/>
        <w:overflowPunct/>
        <w:topLinePunct w:val="0"/>
        <w:bidi w:val="0"/>
        <w:spacing w:line="400" w:lineRule="exact"/>
        <w:ind w:firstLine="420" w:firstLineChars="200"/>
        <w:jc w:val="left"/>
        <w:rPr>
          <w:rFonts w:hint="eastAsia" w:ascii="宋体" w:hAnsi="宋体" w:cs="宋体"/>
          <w:b w:val="0"/>
          <w:bCs w:val="0"/>
          <w:color w:val="auto"/>
          <w:sz w:val="21"/>
          <w:szCs w:val="21"/>
          <w:lang w:val="en-US" w:eastAsia="zh-CN"/>
        </w:rPr>
      </w:pPr>
    </w:p>
    <w:p>
      <w:pPr>
        <w:keepNext w:val="0"/>
        <w:keepLines w:val="0"/>
        <w:pageBreakBefore w:val="0"/>
        <w:numPr>
          <w:ilvl w:val="0"/>
          <w:numId w:val="0"/>
        </w:numPr>
        <w:wordWrap/>
        <w:overflowPunct/>
        <w:topLinePunct w:val="0"/>
        <w:bidi w:val="0"/>
        <w:spacing w:after="0" w:line="400" w:lineRule="exact"/>
        <w:ind w:left="0" w:leftChars="0" w:firstLineChars="200"/>
        <w:jc w:val="left"/>
        <w:rPr>
          <w:rFonts w:hint="eastAsia" w:ascii="宋体" w:hAnsi="宋体" w:cs="宋体"/>
          <w:color w:val="auto"/>
          <w:szCs w:val="21"/>
          <w:lang w:val="en-US" w:eastAsia="zh-CN"/>
        </w:rPr>
      </w:pPr>
    </w:p>
    <w:p>
      <w:pPr>
        <w:pStyle w:val="47"/>
        <w:keepNext w:val="0"/>
        <w:keepLines w:val="0"/>
        <w:pageBreakBefore w:val="0"/>
        <w:widowControl w:val="0"/>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b/>
          <w:bCs w:val="0"/>
          <w:color w:val="auto"/>
          <w:spacing w:val="8"/>
          <w:sz w:val="28"/>
          <w:szCs w:val="28"/>
          <w:lang w:val="en-US" w:eastAsia="zh-CN"/>
        </w:rPr>
      </w:pPr>
      <w:r>
        <w:rPr>
          <w:rFonts w:hint="eastAsia" w:ascii="宋体" w:hAnsi="宋体" w:eastAsia="宋体" w:cs="宋体"/>
          <w:b/>
          <w:bCs w:val="0"/>
          <w:color w:val="auto"/>
          <w:spacing w:val="8"/>
          <w:sz w:val="28"/>
          <w:szCs w:val="28"/>
          <w:lang w:eastAsia="zh-CN"/>
        </w:rPr>
        <w:t>（</w:t>
      </w:r>
      <w:r>
        <w:rPr>
          <w:rFonts w:hint="eastAsia" w:ascii="宋体" w:hAnsi="宋体" w:eastAsia="宋体" w:cs="宋体"/>
          <w:b/>
          <w:bCs w:val="0"/>
          <w:color w:val="auto"/>
          <w:spacing w:val="8"/>
          <w:sz w:val="28"/>
          <w:szCs w:val="28"/>
          <w:lang w:val="en-US" w:eastAsia="zh-CN"/>
        </w:rPr>
        <w:t>三十一</w:t>
      </w:r>
      <w:r>
        <w:rPr>
          <w:rFonts w:hint="eastAsia" w:ascii="宋体" w:hAnsi="宋体" w:eastAsia="宋体" w:cs="宋体"/>
          <w:b/>
          <w:bCs w:val="0"/>
          <w:color w:val="auto"/>
          <w:spacing w:val="8"/>
          <w:sz w:val="28"/>
          <w:szCs w:val="28"/>
          <w:lang w:eastAsia="zh-CN"/>
        </w:rPr>
        <w:t>）应急指挥</w:t>
      </w:r>
      <w:r>
        <w:rPr>
          <w:rFonts w:hint="eastAsia" w:ascii="宋体" w:hAnsi="宋体" w:eastAsia="宋体" w:cs="宋体"/>
          <w:b/>
          <w:bCs w:val="0"/>
          <w:color w:val="auto"/>
          <w:spacing w:val="8"/>
          <w:sz w:val="28"/>
          <w:szCs w:val="28"/>
          <w:lang w:val="en-US" w:eastAsia="zh-CN"/>
        </w:rPr>
        <w:t>部建设情况表</w:t>
      </w:r>
    </w:p>
    <w:p>
      <w:pPr>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Theme="minorEastAsia" w:hAnsiTheme="minorEastAsia" w:eastAsiaTheme="minorEastAsia" w:cstheme="minorEastAsia"/>
          <w:b w:val="0"/>
          <w:color w:val="auto"/>
          <w:sz w:val="32"/>
          <w:szCs w:val="32"/>
          <w:lang w:val="en-US" w:eastAsia="zh-CN"/>
        </w:rPr>
      </w:pPr>
    </w:p>
    <w:p>
      <w:pPr>
        <w:keepNext w:val="0"/>
        <w:keepLines w:val="0"/>
        <w:pageBreakBefore w:val="0"/>
        <w:widowControl w:val="0"/>
        <w:numPr>
          <w:ilvl w:val="0"/>
          <w:numId w:val="38"/>
        </w:numPr>
        <w:kinsoku/>
        <w:wordWrap/>
        <w:overflowPunct/>
        <w:topLinePunct w:val="0"/>
        <w:autoSpaceDE/>
        <w:autoSpaceDN/>
        <w:bidi w:val="0"/>
        <w:adjustRightInd/>
        <w:snapToGrid/>
        <w:spacing w:line="400" w:lineRule="exact"/>
        <w:ind w:left="0" w:leftChars="0" w:firstLine="40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单位名称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指单位全称，按照单位公章填写。</w:t>
      </w:r>
    </w:p>
    <w:p>
      <w:pPr>
        <w:keepNext w:val="0"/>
        <w:keepLines w:val="0"/>
        <w:pageBreakBefore w:val="0"/>
        <w:widowControl w:val="0"/>
        <w:numPr>
          <w:ilvl w:val="0"/>
          <w:numId w:val="38"/>
        </w:numPr>
        <w:kinsoku/>
        <w:wordWrap/>
        <w:overflowPunct/>
        <w:topLinePunct w:val="0"/>
        <w:autoSpaceDE/>
        <w:autoSpaceDN/>
        <w:bidi w:val="0"/>
        <w:adjustRightInd/>
        <w:snapToGrid/>
        <w:spacing w:line="400" w:lineRule="exact"/>
        <w:ind w:left="0" w:leftChars="0" w:firstLine="40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指挥大厅的面积  </w:t>
      </w:r>
      <w:r>
        <w:rPr>
          <w:rFonts w:hint="eastAsia" w:asciiTheme="minorEastAsia" w:hAnsiTheme="minorEastAsia" w:eastAsiaTheme="minorEastAsia" w:cstheme="minorEastAsia"/>
          <w:color w:val="auto"/>
          <w:sz w:val="21"/>
          <w:szCs w:val="21"/>
          <w:lang w:val="en-US" w:eastAsia="zh-CN"/>
        </w:rPr>
        <w:t>指挥大厅的建筑面积，省级应急指挥部填写。</w:t>
      </w:r>
    </w:p>
    <w:p>
      <w:pPr>
        <w:keepNext w:val="0"/>
        <w:keepLines w:val="0"/>
        <w:pageBreakBefore w:val="0"/>
        <w:widowControl w:val="0"/>
        <w:numPr>
          <w:ilvl w:val="0"/>
          <w:numId w:val="38"/>
        </w:numPr>
        <w:kinsoku/>
        <w:wordWrap/>
        <w:overflowPunct/>
        <w:topLinePunct w:val="0"/>
        <w:autoSpaceDE/>
        <w:autoSpaceDN/>
        <w:bidi w:val="0"/>
        <w:adjustRightInd/>
        <w:snapToGrid/>
        <w:spacing w:line="400" w:lineRule="exact"/>
        <w:ind w:left="0" w:leftChars="0" w:firstLine="40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指挥大厅是否满足当地应急指挥处置需求(若不满足，则理想面积应为多少平方米)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指挥大厅的建筑面积是否满足当地灾害事故等突发事件应对处置的工作需要，如不满足，应填写认为能够满足需要的建筑面积，省级、市级、县级应急指挥部填写。</w:t>
      </w:r>
    </w:p>
    <w:p>
      <w:pPr>
        <w:keepNext w:val="0"/>
        <w:keepLines w:val="0"/>
        <w:pageBreakBefore w:val="0"/>
        <w:widowControl w:val="0"/>
        <w:numPr>
          <w:ilvl w:val="0"/>
          <w:numId w:val="38"/>
        </w:numPr>
        <w:kinsoku/>
        <w:wordWrap/>
        <w:overflowPunct/>
        <w:topLinePunct w:val="0"/>
        <w:autoSpaceDE/>
        <w:autoSpaceDN/>
        <w:bidi w:val="0"/>
        <w:adjustRightInd/>
        <w:snapToGrid/>
        <w:spacing w:line="400" w:lineRule="exact"/>
        <w:ind w:left="0" w:leftChars="0" w:firstLine="40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指挥大厅为单独场所面积</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独立设置的指挥大厅的建筑面积，市级、县级应急指挥部填写。</w:t>
      </w:r>
    </w:p>
    <w:p>
      <w:pPr>
        <w:keepNext w:val="0"/>
        <w:keepLines w:val="0"/>
        <w:pageBreakBefore w:val="0"/>
        <w:widowControl w:val="0"/>
        <w:numPr>
          <w:ilvl w:val="0"/>
          <w:numId w:val="38"/>
        </w:numPr>
        <w:kinsoku/>
        <w:wordWrap/>
        <w:overflowPunct/>
        <w:topLinePunct w:val="0"/>
        <w:autoSpaceDE/>
        <w:autoSpaceDN/>
        <w:bidi w:val="0"/>
        <w:adjustRightInd/>
        <w:snapToGrid/>
        <w:spacing w:line="400" w:lineRule="exact"/>
        <w:ind w:left="0" w:leftChars="0" w:firstLine="40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指挥大厅为共用场所面积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与其他场所共用的指挥大厅的建筑面积，市级、县级应急指挥部填写。</w:t>
      </w:r>
    </w:p>
    <w:p>
      <w:pPr>
        <w:keepNext w:val="0"/>
        <w:keepLines w:val="0"/>
        <w:pageBreakBefore w:val="0"/>
        <w:widowControl w:val="0"/>
        <w:numPr>
          <w:ilvl w:val="0"/>
          <w:numId w:val="38"/>
        </w:numPr>
        <w:kinsoku/>
        <w:wordWrap/>
        <w:overflowPunct/>
        <w:topLinePunct w:val="0"/>
        <w:autoSpaceDE/>
        <w:autoSpaceDN/>
        <w:bidi w:val="0"/>
        <w:adjustRightInd/>
        <w:snapToGrid/>
        <w:spacing w:line="400" w:lineRule="exact"/>
        <w:ind w:left="0" w:leftChars="0" w:firstLine="40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应急值守室面积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用于值班值守的工作场所的建筑面积，省级、市级、县级应急指挥部填写。</w:t>
      </w:r>
    </w:p>
    <w:p>
      <w:pPr>
        <w:keepNext w:val="0"/>
        <w:keepLines w:val="0"/>
        <w:pageBreakBefore w:val="0"/>
        <w:widowControl w:val="0"/>
        <w:numPr>
          <w:ilvl w:val="0"/>
          <w:numId w:val="38"/>
        </w:numPr>
        <w:kinsoku/>
        <w:wordWrap/>
        <w:overflowPunct/>
        <w:topLinePunct w:val="0"/>
        <w:autoSpaceDE/>
        <w:autoSpaceDN/>
        <w:bidi w:val="0"/>
        <w:adjustRightInd/>
        <w:snapToGrid/>
        <w:spacing w:line="400" w:lineRule="exact"/>
        <w:ind w:left="0" w:leftChars="0" w:firstLine="40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会商研判室面积  </w:t>
      </w:r>
      <w:r>
        <w:rPr>
          <w:rFonts w:hint="eastAsia" w:asciiTheme="minorEastAsia" w:hAnsiTheme="minorEastAsia" w:eastAsiaTheme="minorEastAsia" w:cstheme="minorEastAsia"/>
          <w:color w:val="auto"/>
          <w:sz w:val="21"/>
          <w:szCs w:val="21"/>
          <w:lang w:val="en-US" w:eastAsia="zh-CN"/>
        </w:rPr>
        <w:t>用于组织会商研判的工作场所的建筑面积，省级应急指挥部填写。</w:t>
      </w:r>
    </w:p>
    <w:p>
      <w:pPr>
        <w:keepNext w:val="0"/>
        <w:keepLines w:val="0"/>
        <w:pageBreakBefore w:val="0"/>
        <w:widowControl w:val="0"/>
        <w:numPr>
          <w:ilvl w:val="0"/>
          <w:numId w:val="38"/>
        </w:numPr>
        <w:kinsoku/>
        <w:wordWrap/>
        <w:overflowPunct/>
        <w:topLinePunct w:val="0"/>
        <w:autoSpaceDE/>
        <w:autoSpaceDN/>
        <w:bidi w:val="0"/>
        <w:adjustRightInd/>
        <w:snapToGrid/>
        <w:spacing w:line="400" w:lineRule="exact"/>
        <w:ind w:left="0" w:leftChars="0" w:firstLine="40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备勤休息室间数</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用于值班值守人员备勤休息的房间数量，省级、市级、县级应急指挥部填写。</w:t>
      </w:r>
    </w:p>
    <w:p>
      <w:pPr>
        <w:keepNext w:val="0"/>
        <w:keepLines w:val="0"/>
        <w:pageBreakBefore w:val="0"/>
        <w:widowControl w:val="0"/>
        <w:numPr>
          <w:ilvl w:val="0"/>
          <w:numId w:val="38"/>
        </w:numPr>
        <w:kinsoku/>
        <w:wordWrap/>
        <w:overflowPunct/>
        <w:topLinePunct w:val="0"/>
        <w:autoSpaceDE/>
        <w:autoSpaceDN/>
        <w:bidi w:val="0"/>
        <w:adjustRightInd/>
        <w:snapToGrid/>
        <w:spacing w:line="400" w:lineRule="exact"/>
        <w:ind w:left="0" w:leftChars="0" w:firstLine="40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备勤休息室是否满足与消防等其他部门联合值守备勤需求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备勤休息室是否可以保障消防等其他部门联合值守人员休息，省级应急指挥部填写。</w:t>
      </w:r>
    </w:p>
    <w:p>
      <w:pPr>
        <w:keepNext w:val="0"/>
        <w:keepLines w:val="0"/>
        <w:pageBreakBefore w:val="0"/>
        <w:widowControl w:val="0"/>
        <w:numPr>
          <w:ilvl w:val="0"/>
          <w:numId w:val="38"/>
        </w:numPr>
        <w:kinsoku/>
        <w:wordWrap/>
        <w:overflowPunct/>
        <w:topLinePunct w:val="0"/>
        <w:autoSpaceDE/>
        <w:autoSpaceDN/>
        <w:bidi w:val="0"/>
        <w:adjustRightInd/>
        <w:snapToGrid/>
        <w:spacing w:line="400" w:lineRule="exact"/>
        <w:ind w:left="0" w:leftChars="0" w:firstLine="40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370MHz无线通信设备(台套)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配备的370MHz无线通信设备数量，省级、市级、县级应急指挥部填写。</w:t>
      </w:r>
    </w:p>
    <w:p>
      <w:pPr>
        <w:keepNext w:val="0"/>
        <w:keepLines w:val="0"/>
        <w:pageBreakBefore w:val="0"/>
        <w:widowControl w:val="0"/>
        <w:numPr>
          <w:ilvl w:val="0"/>
          <w:numId w:val="38"/>
        </w:numPr>
        <w:kinsoku/>
        <w:wordWrap/>
        <w:overflowPunct/>
        <w:topLinePunct w:val="0"/>
        <w:autoSpaceDE/>
        <w:autoSpaceDN/>
        <w:bidi w:val="0"/>
        <w:adjustRightInd/>
        <w:snapToGrid/>
        <w:spacing w:line="400" w:lineRule="exact"/>
        <w:ind w:left="0" w:leftChars="0" w:firstLine="40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国产卫星电话(台套)</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配备的国产卫星电话数量，省级、市级、县级应急指挥部填写。</w:t>
      </w:r>
    </w:p>
    <w:p>
      <w:pPr>
        <w:keepNext w:val="0"/>
        <w:keepLines w:val="0"/>
        <w:pageBreakBefore w:val="0"/>
        <w:widowControl w:val="0"/>
        <w:numPr>
          <w:ilvl w:val="0"/>
          <w:numId w:val="38"/>
        </w:numPr>
        <w:kinsoku/>
        <w:wordWrap/>
        <w:overflowPunct/>
        <w:topLinePunct w:val="0"/>
        <w:autoSpaceDE/>
        <w:autoSpaceDN/>
        <w:bidi w:val="0"/>
        <w:adjustRightInd/>
        <w:snapToGrid/>
        <w:spacing w:line="400" w:lineRule="exact"/>
        <w:ind w:left="0" w:leftChars="0" w:firstLine="40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通信基站的大型长航时无人机(台套)  </w:t>
      </w:r>
      <w:r>
        <w:rPr>
          <w:rFonts w:hint="eastAsia" w:asciiTheme="minorEastAsia" w:hAnsiTheme="minorEastAsia" w:eastAsiaTheme="minorEastAsia" w:cstheme="minorEastAsia"/>
          <w:color w:val="auto"/>
          <w:sz w:val="21"/>
          <w:szCs w:val="21"/>
          <w:lang w:val="en-US" w:eastAsia="zh-CN"/>
        </w:rPr>
        <w:t>配备的通信基站的大型长航时无人机数量，省级、市级、县级应急指挥部填写。</w:t>
      </w:r>
    </w:p>
    <w:p>
      <w:pPr>
        <w:keepNext w:val="0"/>
        <w:keepLines w:val="0"/>
        <w:pageBreakBefore w:val="0"/>
        <w:widowControl w:val="0"/>
        <w:numPr>
          <w:ilvl w:val="0"/>
          <w:numId w:val="38"/>
        </w:numPr>
        <w:kinsoku/>
        <w:wordWrap/>
        <w:overflowPunct/>
        <w:topLinePunct w:val="0"/>
        <w:autoSpaceDE/>
        <w:autoSpaceDN/>
        <w:bidi w:val="0"/>
        <w:adjustRightInd/>
        <w:snapToGrid/>
        <w:spacing w:line="400" w:lineRule="exact"/>
        <w:ind w:left="0" w:leftChars="0" w:firstLine="40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移动指挥车数量(辆)</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配备的具备移动指挥功能的车辆数量，省级、市级、县级应急指挥部填写。</w:t>
      </w:r>
    </w:p>
    <w:p>
      <w:pPr>
        <w:keepNext w:val="0"/>
        <w:keepLines w:val="0"/>
        <w:pageBreakBefore w:val="0"/>
        <w:widowControl w:val="0"/>
        <w:numPr>
          <w:ilvl w:val="0"/>
          <w:numId w:val="38"/>
        </w:numPr>
        <w:kinsoku/>
        <w:wordWrap/>
        <w:overflowPunct/>
        <w:topLinePunct w:val="0"/>
        <w:autoSpaceDE/>
        <w:autoSpaceDN/>
        <w:bidi w:val="0"/>
        <w:adjustRightInd/>
        <w:snapToGrid/>
        <w:spacing w:line="400" w:lineRule="exact"/>
        <w:ind w:left="0" w:leftChars="0" w:firstLine="40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是否具备与乡镇(街道)、村(社区)保持24小时音视频联通能力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与乡镇(街道)、村(社区)通过音视频设备保持24小时联通，县级应急指挥部填写。</w:t>
      </w:r>
    </w:p>
    <w:p>
      <w:pPr>
        <w:keepNext w:val="0"/>
        <w:keepLines w:val="0"/>
        <w:pageBreakBefore w:val="0"/>
        <w:widowControl w:val="0"/>
        <w:numPr>
          <w:ilvl w:val="0"/>
          <w:numId w:val="38"/>
        </w:numPr>
        <w:kinsoku/>
        <w:wordWrap/>
        <w:overflowPunct/>
        <w:topLinePunct w:val="0"/>
        <w:autoSpaceDE/>
        <w:autoSpaceDN/>
        <w:bidi w:val="0"/>
        <w:adjustRightInd/>
        <w:snapToGrid/>
        <w:spacing w:line="400" w:lineRule="exact"/>
        <w:ind w:left="0" w:leftChars="0" w:firstLine="40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与应急指挥部实现信息系统互联互通的部门单位的数量</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实现与应急指挥部信息系统互联互通的有关部门、单位的数量，省级、市级、县级应急指挥部填写。</w:t>
      </w:r>
    </w:p>
    <w:p>
      <w:pPr>
        <w:keepNext w:val="0"/>
        <w:keepLines w:val="0"/>
        <w:pageBreakBefore w:val="0"/>
        <w:widowControl w:val="0"/>
        <w:numPr>
          <w:ilvl w:val="0"/>
          <w:numId w:val="38"/>
        </w:numPr>
        <w:kinsoku/>
        <w:wordWrap/>
        <w:overflowPunct/>
        <w:topLinePunct w:val="0"/>
        <w:autoSpaceDE/>
        <w:autoSpaceDN/>
        <w:bidi w:val="0"/>
        <w:adjustRightInd/>
        <w:snapToGrid/>
        <w:spacing w:line="400" w:lineRule="exact"/>
        <w:ind w:left="0" w:leftChars="0" w:firstLine="40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应急指挥部与有关部门单位信息系统互联互通具体部门单位(全部列出)  </w:t>
      </w:r>
      <w:r>
        <w:rPr>
          <w:rFonts w:hint="eastAsia" w:asciiTheme="minorEastAsia" w:hAnsiTheme="minorEastAsia" w:eastAsiaTheme="minorEastAsia" w:cstheme="minorEastAsia"/>
          <w:color w:val="auto"/>
          <w:sz w:val="21"/>
          <w:szCs w:val="21"/>
          <w:lang w:val="en-US" w:eastAsia="zh-CN"/>
        </w:rPr>
        <w:t>实现与应急指挥部信息系统互联互通的有关部门、单位的名称，省级、市级、县级应急指挥部填写。</w:t>
      </w:r>
    </w:p>
    <w:p>
      <w:pPr>
        <w:keepNext w:val="0"/>
        <w:keepLines w:val="0"/>
        <w:pageBreakBefore w:val="0"/>
        <w:widowControl w:val="0"/>
        <w:numPr>
          <w:ilvl w:val="0"/>
          <w:numId w:val="38"/>
        </w:numPr>
        <w:kinsoku/>
        <w:wordWrap/>
        <w:overflowPunct/>
        <w:topLinePunct w:val="0"/>
        <w:autoSpaceDE/>
        <w:autoSpaceDN/>
        <w:bidi w:val="0"/>
        <w:adjustRightInd/>
        <w:snapToGrid/>
        <w:spacing w:line="400" w:lineRule="exact"/>
        <w:ind w:left="0" w:leftChars="0" w:firstLine="40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与119、120、110等接警平台互通情况</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是否分别与119、120、110等接警平台实现信息互通(勾选)，省级、市级、县级应急指挥部填写。</w:t>
      </w:r>
    </w:p>
    <w:p>
      <w:pPr>
        <w:keepNext w:val="0"/>
        <w:keepLines w:val="0"/>
        <w:pageBreakBefore w:val="0"/>
        <w:widowControl/>
        <w:numPr>
          <w:ilvl w:val="0"/>
          <w:numId w:val="38"/>
        </w:numPr>
        <w:kinsoku w:val="0"/>
        <w:wordWrap/>
        <w:overflowPunct/>
        <w:topLinePunct w:val="0"/>
        <w:autoSpaceDE w:val="0"/>
        <w:autoSpaceDN w:val="0"/>
        <w:bidi w:val="0"/>
        <w:adjustRightInd w:val="0"/>
        <w:snapToGrid w:val="0"/>
        <w:spacing w:line="400" w:lineRule="exact"/>
        <w:ind w:left="0" w:leftChars="0" w:firstLine="400" w:firstLineChars="0"/>
        <w:jc w:val="left"/>
        <w:textAlignment w:val="baseline"/>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其它  </w:t>
      </w:r>
      <w:r>
        <w:rPr>
          <w:rFonts w:hint="eastAsia" w:asciiTheme="minorEastAsia" w:hAnsiTheme="minorEastAsia" w:eastAsiaTheme="minorEastAsia" w:cstheme="minorEastAsia"/>
          <w:color w:val="auto"/>
          <w:sz w:val="21"/>
          <w:szCs w:val="21"/>
          <w:lang w:val="en-US" w:eastAsia="zh-CN"/>
        </w:rPr>
        <w:t>在场所、设备设施、系统互联互通等方面的其它情况，如会商研判室、新闻发布厅、监测预警厅等，省级、市级、县级应急指挥部填写。</w:t>
      </w:r>
    </w:p>
    <w:p>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color w:val="auto"/>
          <w:sz w:val="18"/>
          <w:szCs w:val="18"/>
          <w:lang w:val="en-US" w:eastAsia="zh-CN"/>
        </w:rPr>
      </w:pPr>
    </w:p>
    <w:p>
      <w:pPr>
        <w:pStyle w:val="47"/>
        <w:keepNext w:val="0"/>
        <w:keepLines w:val="0"/>
        <w:pageBreakBefore w:val="0"/>
        <w:widowControl w:val="0"/>
        <w:kinsoku/>
        <w:wordWrap/>
        <w:overflowPunct/>
        <w:topLinePunct w:val="0"/>
        <w:autoSpaceDE/>
        <w:autoSpaceDN/>
        <w:bidi w:val="0"/>
        <w:adjustRightInd w:val="0"/>
        <w:snapToGrid/>
        <w:spacing w:line="400" w:lineRule="exact"/>
        <w:ind w:firstLine="0" w:firstLineChars="0"/>
        <w:jc w:val="center"/>
        <w:textAlignment w:val="auto"/>
        <w:rPr>
          <w:rFonts w:hint="eastAsia" w:asciiTheme="minorEastAsia" w:hAnsiTheme="minorEastAsia" w:eastAsiaTheme="minorEastAsia" w:cstheme="minorEastAsia"/>
          <w:b/>
          <w:bCs w:val="0"/>
          <w:color w:val="auto"/>
          <w:spacing w:val="8"/>
          <w:sz w:val="28"/>
          <w:szCs w:val="28"/>
          <w:lang w:val="en-US" w:eastAsia="zh-CN"/>
        </w:rPr>
      </w:pPr>
      <w:r>
        <w:rPr>
          <w:rFonts w:hint="eastAsia" w:asciiTheme="minorEastAsia" w:hAnsiTheme="minorEastAsia" w:eastAsiaTheme="minorEastAsia" w:cstheme="minorEastAsia"/>
          <w:b/>
          <w:bCs w:val="0"/>
          <w:color w:val="auto"/>
          <w:spacing w:val="8"/>
          <w:sz w:val="28"/>
          <w:szCs w:val="28"/>
          <w:lang w:eastAsia="zh-CN"/>
        </w:rPr>
        <w:t>（</w:t>
      </w:r>
      <w:r>
        <w:rPr>
          <w:rFonts w:hint="eastAsia" w:asciiTheme="minorEastAsia" w:hAnsiTheme="minorEastAsia" w:eastAsiaTheme="minorEastAsia" w:cstheme="minorEastAsia"/>
          <w:b/>
          <w:bCs w:val="0"/>
          <w:color w:val="auto"/>
          <w:spacing w:val="8"/>
          <w:sz w:val="28"/>
          <w:szCs w:val="28"/>
          <w:lang w:val="en-US" w:eastAsia="zh-CN"/>
        </w:rPr>
        <w:t>三十二</w:t>
      </w:r>
      <w:r>
        <w:rPr>
          <w:rFonts w:hint="eastAsia" w:asciiTheme="minorEastAsia" w:hAnsiTheme="minorEastAsia" w:eastAsiaTheme="minorEastAsia" w:cstheme="minorEastAsia"/>
          <w:b/>
          <w:bCs w:val="0"/>
          <w:color w:val="auto"/>
          <w:spacing w:val="8"/>
          <w:sz w:val="28"/>
          <w:szCs w:val="28"/>
          <w:lang w:eastAsia="zh-CN"/>
        </w:rPr>
        <w:t>）乡镇（街道）应急指挥基本情况</w:t>
      </w:r>
      <w:r>
        <w:rPr>
          <w:rFonts w:hint="eastAsia" w:asciiTheme="minorEastAsia" w:hAnsiTheme="minorEastAsia" w:eastAsiaTheme="minorEastAsia" w:cstheme="minorEastAsia"/>
          <w:b/>
          <w:bCs w:val="0"/>
          <w:color w:val="auto"/>
          <w:spacing w:val="8"/>
          <w:sz w:val="28"/>
          <w:szCs w:val="28"/>
          <w:lang w:val="en-US" w:eastAsia="zh-CN"/>
        </w:rPr>
        <w:t>表</w:t>
      </w:r>
    </w:p>
    <w:p>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color w:val="auto"/>
          <w:sz w:val="18"/>
          <w:szCs w:val="18"/>
          <w:lang w:val="en-US" w:eastAsia="zh-CN"/>
        </w:rPr>
      </w:pPr>
    </w:p>
    <w:p>
      <w:pPr>
        <w:keepNext w:val="0"/>
        <w:keepLines w:val="0"/>
        <w:pageBreakBefore w:val="0"/>
        <w:widowControl w:val="0"/>
        <w:numPr>
          <w:ilvl w:val="0"/>
          <w:numId w:val="3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 xml:space="preserve">上报单位名称  </w:t>
      </w:r>
      <w:r>
        <w:rPr>
          <w:rFonts w:hint="eastAsia" w:asciiTheme="minorEastAsia" w:hAnsiTheme="minorEastAsia" w:eastAsiaTheme="minorEastAsia" w:cstheme="minorEastAsia"/>
          <w:color w:val="auto"/>
          <w:sz w:val="21"/>
          <w:szCs w:val="21"/>
        </w:rPr>
        <w:t>指单位全称，按照单位公章填写。</w:t>
      </w:r>
    </w:p>
    <w:p>
      <w:pPr>
        <w:keepNext w:val="0"/>
        <w:keepLines w:val="0"/>
        <w:pageBreakBefore w:val="0"/>
        <w:widowControl w:val="0"/>
        <w:numPr>
          <w:ilvl w:val="0"/>
          <w:numId w:val="3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 xml:space="preserve">上报人员 </w:t>
      </w:r>
      <w:r>
        <w:rPr>
          <w:rFonts w:hint="eastAsia" w:asciiTheme="minorEastAsia" w:hAnsiTheme="minorEastAsia" w:eastAsiaTheme="minorEastAsia" w:cstheme="minorEastAsia"/>
          <w:color w:val="auto"/>
          <w:sz w:val="21"/>
          <w:szCs w:val="21"/>
          <w:lang w:eastAsia="zh-CN"/>
        </w:rPr>
        <w:t xml:space="preserve"> </w:t>
      </w:r>
      <w:r>
        <w:rPr>
          <w:rFonts w:hint="eastAsia" w:asciiTheme="minorEastAsia" w:hAnsiTheme="minorEastAsia" w:eastAsiaTheme="minorEastAsia" w:cstheme="minorEastAsia"/>
          <w:color w:val="auto"/>
          <w:sz w:val="21"/>
          <w:szCs w:val="21"/>
        </w:rPr>
        <w:t>填报人员姓名。</w:t>
      </w:r>
    </w:p>
    <w:p>
      <w:pPr>
        <w:keepNext w:val="0"/>
        <w:keepLines w:val="0"/>
        <w:pageBreakBefore w:val="0"/>
        <w:widowControl w:val="0"/>
        <w:numPr>
          <w:ilvl w:val="0"/>
          <w:numId w:val="3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 xml:space="preserve">联系方式  </w:t>
      </w:r>
      <w:r>
        <w:rPr>
          <w:rFonts w:hint="eastAsia" w:asciiTheme="minorEastAsia" w:hAnsiTheme="minorEastAsia" w:eastAsiaTheme="minorEastAsia" w:cstheme="minorEastAsia"/>
          <w:color w:val="auto"/>
          <w:sz w:val="21"/>
          <w:szCs w:val="21"/>
        </w:rPr>
        <w:t>填报人员联系方式，手机号或座机号。</w:t>
      </w:r>
    </w:p>
    <w:p>
      <w:pPr>
        <w:keepNext w:val="0"/>
        <w:keepLines w:val="0"/>
        <w:pageBreakBefore w:val="0"/>
        <w:widowControl w:val="0"/>
        <w:numPr>
          <w:ilvl w:val="0"/>
          <w:numId w:val="3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指挥场所名称</w:t>
      </w:r>
      <w:r>
        <w:rPr>
          <w:rFonts w:hint="eastAsia" w:asciiTheme="minorEastAsia" w:hAnsiTheme="minorEastAsia" w:eastAsiaTheme="minorEastAsia" w:cstheme="minorEastAsia"/>
          <w:color w:val="auto"/>
          <w:sz w:val="21"/>
          <w:szCs w:val="21"/>
          <w:lang w:eastAsia="zh-CN"/>
        </w:rPr>
        <w:t xml:space="preserve">  </w:t>
      </w:r>
      <w:r>
        <w:rPr>
          <w:rFonts w:hint="eastAsia" w:asciiTheme="minorEastAsia" w:hAnsiTheme="minorEastAsia" w:eastAsiaTheme="minorEastAsia" w:cstheme="minorEastAsia"/>
          <w:color w:val="auto"/>
          <w:sz w:val="21"/>
          <w:szCs w:val="21"/>
        </w:rPr>
        <w:t>指挥场所名称。</w:t>
      </w:r>
    </w:p>
    <w:p>
      <w:pPr>
        <w:keepNext w:val="0"/>
        <w:keepLines w:val="0"/>
        <w:pageBreakBefore w:val="0"/>
        <w:widowControl w:val="0"/>
        <w:numPr>
          <w:ilvl w:val="0"/>
          <w:numId w:val="3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eastAsia="zh-CN"/>
        </w:rPr>
      </w:pPr>
      <w:r>
        <w:rPr>
          <w:rFonts w:hint="eastAsia" w:ascii="黑体" w:hAnsi="黑体" w:eastAsia="黑体" w:cs="黑体"/>
          <w:color w:val="auto"/>
          <w:kern w:val="0"/>
          <w:sz w:val="21"/>
          <w:szCs w:val="21"/>
          <w:lang w:val="en-US" w:eastAsia="zh-CN" w:bidi="ar-SA"/>
        </w:rPr>
        <w:t xml:space="preserve">指挥场所面积  </w:t>
      </w:r>
      <w:r>
        <w:rPr>
          <w:rFonts w:hint="eastAsia" w:asciiTheme="minorEastAsia" w:hAnsiTheme="minorEastAsia" w:eastAsiaTheme="minorEastAsia" w:cstheme="minorEastAsia"/>
          <w:color w:val="auto"/>
          <w:sz w:val="21"/>
          <w:szCs w:val="21"/>
        </w:rPr>
        <w:t>指挥场所的建筑面积</w:t>
      </w:r>
      <w:r>
        <w:rPr>
          <w:rFonts w:hint="default" w:asciiTheme="minorEastAsia" w:hAnsiTheme="minorEastAsia" w:eastAsiaTheme="minorEastAsia" w:cstheme="minorEastAsia"/>
          <w:color w:val="auto"/>
          <w:sz w:val="21"/>
          <w:szCs w:val="21"/>
          <w:lang w:val="en"/>
        </w:rPr>
        <w:t>，</w:t>
      </w:r>
      <w:r>
        <w:rPr>
          <w:rFonts w:hint="eastAsia" w:asciiTheme="minorEastAsia" w:hAnsiTheme="minorEastAsia" w:eastAsiaTheme="minorEastAsia" w:cstheme="minorEastAsia"/>
          <w:color w:val="auto"/>
          <w:sz w:val="21"/>
          <w:szCs w:val="21"/>
        </w:rPr>
        <w:t>单位为平方米</w:t>
      </w:r>
      <w:r>
        <w:rPr>
          <w:rFonts w:hint="eastAsia" w:asciiTheme="minorEastAsia" w:hAnsiTheme="minorEastAsia" w:eastAsiaTheme="minorEastAsia" w:cstheme="minorEastAsia"/>
          <w:color w:val="auto"/>
          <w:sz w:val="21"/>
          <w:szCs w:val="21"/>
          <w:lang w:eastAsia="zh-CN"/>
        </w:rPr>
        <w:t>。</w:t>
      </w:r>
    </w:p>
    <w:p>
      <w:pPr>
        <w:keepNext w:val="0"/>
        <w:keepLines w:val="0"/>
        <w:pageBreakBefore w:val="0"/>
        <w:widowControl w:val="0"/>
        <w:numPr>
          <w:ilvl w:val="0"/>
          <w:numId w:val="3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 xml:space="preserve">指挥场所负责人姓名 </w:t>
      </w:r>
      <w:r>
        <w:rPr>
          <w:rFonts w:hint="eastAsia" w:asciiTheme="minorEastAsia" w:hAnsiTheme="minorEastAsia" w:eastAsiaTheme="minorEastAsia" w:cstheme="minorEastAsia"/>
          <w:color w:val="auto"/>
          <w:sz w:val="21"/>
          <w:szCs w:val="21"/>
          <w:lang w:eastAsia="zh-CN"/>
        </w:rPr>
        <w:t xml:space="preserve"> </w:t>
      </w:r>
      <w:r>
        <w:rPr>
          <w:rFonts w:hint="eastAsia" w:asciiTheme="minorEastAsia" w:hAnsiTheme="minorEastAsia" w:eastAsiaTheme="minorEastAsia" w:cstheme="minorEastAsia"/>
          <w:color w:val="auto"/>
          <w:sz w:val="21"/>
          <w:szCs w:val="21"/>
        </w:rPr>
        <w:t>指挥场所负责人姓名。</w:t>
      </w:r>
    </w:p>
    <w:p>
      <w:pPr>
        <w:keepNext w:val="0"/>
        <w:keepLines w:val="0"/>
        <w:pageBreakBefore w:val="0"/>
        <w:widowControl w:val="0"/>
        <w:numPr>
          <w:ilvl w:val="0"/>
          <w:numId w:val="3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 xml:space="preserve">指挥场所负责人联系方式 </w:t>
      </w:r>
      <w:r>
        <w:rPr>
          <w:rFonts w:hint="eastAsia" w:asciiTheme="minorEastAsia" w:hAnsiTheme="minorEastAsia" w:eastAsiaTheme="minorEastAsia" w:cstheme="minorEastAsia"/>
          <w:color w:val="auto"/>
          <w:sz w:val="21"/>
          <w:szCs w:val="21"/>
          <w:lang w:eastAsia="zh-CN"/>
        </w:rPr>
        <w:t xml:space="preserve"> </w:t>
      </w:r>
      <w:r>
        <w:rPr>
          <w:rFonts w:hint="eastAsia" w:asciiTheme="minorEastAsia" w:hAnsiTheme="minorEastAsia" w:eastAsiaTheme="minorEastAsia" w:cstheme="minorEastAsia"/>
          <w:color w:val="auto"/>
          <w:sz w:val="21"/>
          <w:szCs w:val="21"/>
        </w:rPr>
        <w:t>指挥场所负责人联系方式，手机号或座机号。</w:t>
      </w:r>
    </w:p>
    <w:p>
      <w:pPr>
        <w:keepNext w:val="0"/>
        <w:keepLines w:val="0"/>
        <w:pageBreakBefore w:val="0"/>
        <w:widowControl w:val="0"/>
        <w:numPr>
          <w:ilvl w:val="0"/>
          <w:numId w:val="3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指挥场所主要职责任务</w:t>
      </w:r>
      <w:r>
        <w:rPr>
          <w:rFonts w:hint="eastAsia" w:asciiTheme="minorEastAsia" w:hAnsiTheme="minorEastAsia" w:eastAsiaTheme="minorEastAsia" w:cstheme="minorEastAsia"/>
          <w:color w:val="auto"/>
          <w:sz w:val="21"/>
          <w:szCs w:val="21"/>
          <w:lang w:eastAsia="zh-CN"/>
        </w:rPr>
        <w:t xml:space="preserve">  </w:t>
      </w:r>
      <w:r>
        <w:rPr>
          <w:rFonts w:hint="eastAsia" w:asciiTheme="minorEastAsia" w:hAnsiTheme="minorEastAsia" w:eastAsiaTheme="minorEastAsia" w:cstheme="minorEastAsia"/>
          <w:color w:val="auto"/>
          <w:sz w:val="21"/>
          <w:szCs w:val="21"/>
        </w:rPr>
        <w:t>指挥场所主要职责任务，如服务党委政府处置突发事件。</w:t>
      </w:r>
    </w:p>
    <w:p>
      <w:pPr>
        <w:keepNext w:val="0"/>
        <w:keepLines w:val="0"/>
        <w:pageBreakBefore w:val="0"/>
        <w:widowControl w:val="0"/>
        <w:numPr>
          <w:ilvl w:val="0"/>
          <w:numId w:val="3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 xml:space="preserve">是否配备移动指挥车 </w:t>
      </w:r>
      <w:r>
        <w:rPr>
          <w:rFonts w:hint="eastAsia" w:asciiTheme="minorEastAsia" w:hAnsiTheme="minorEastAsia" w:eastAsiaTheme="minorEastAsia" w:cstheme="minorEastAsia"/>
          <w:color w:val="auto"/>
          <w:sz w:val="21"/>
          <w:szCs w:val="21"/>
          <w:lang w:eastAsia="zh-CN"/>
        </w:rPr>
        <w:t xml:space="preserve"> </w:t>
      </w:r>
      <w:r>
        <w:rPr>
          <w:rFonts w:hint="eastAsia" w:asciiTheme="minorEastAsia" w:hAnsiTheme="minorEastAsia" w:eastAsiaTheme="minorEastAsia" w:cstheme="minorEastAsia"/>
          <w:color w:val="auto"/>
          <w:sz w:val="21"/>
          <w:szCs w:val="21"/>
        </w:rPr>
        <w:t>所在单位是否配备移动指挥车，填是或者否。</w:t>
      </w:r>
    </w:p>
    <w:p>
      <w:pPr>
        <w:keepNext w:val="0"/>
        <w:keepLines w:val="0"/>
        <w:pageBreakBefore w:val="0"/>
        <w:widowControl w:val="0"/>
        <w:numPr>
          <w:ilvl w:val="0"/>
          <w:numId w:val="3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 xml:space="preserve">指挥场所是否配备显示屏  </w:t>
      </w:r>
      <w:r>
        <w:rPr>
          <w:rFonts w:hint="eastAsia" w:asciiTheme="minorEastAsia" w:hAnsiTheme="minorEastAsia" w:eastAsiaTheme="minorEastAsia" w:cstheme="minorEastAsia"/>
          <w:color w:val="auto"/>
          <w:sz w:val="21"/>
          <w:szCs w:val="21"/>
        </w:rPr>
        <w:t>填报的指挥场所中是否配备显示屏设备，填是或者否。</w:t>
      </w:r>
    </w:p>
    <w:p>
      <w:pPr>
        <w:keepNext w:val="0"/>
        <w:keepLines w:val="0"/>
        <w:pageBreakBefore w:val="0"/>
        <w:widowControl w:val="0"/>
        <w:numPr>
          <w:ilvl w:val="0"/>
          <w:numId w:val="3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 xml:space="preserve">指挥场所配备电脑(配麦克风/摄像头和音箱)数量 </w:t>
      </w:r>
      <w:r>
        <w:rPr>
          <w:rFonts w:hint="eastAsia" w:asciiTheme="minorEastAsia" w:hAnsiTheme="minorEastAsia" w:eastAsiaTheme="minorEastAsia" w:cstheme="minorEastAsia"/>
          <w:color w:val="auto"/>
          <w:sz w:val="21"/>
          <w:szCs w:val="21"/>
          <w:lang w:eastAsia="zh-CN"/>
        </w:rPr>
        <w:t xml:space="preserve"> </w:t>
      </w:r>
      <w:r>
        <w:rPr>
          <w:rFonts w:hint="eastAsia" w:asciiTheme="minorEastAsia" w:hAnsiTheme="minorEastAsia" w:eastAsiaTheme="minorEastAsia" w:cstheme="minorEastAsia"/>
          <w:color w:val="auto"/>
          <w:sz w:val="21"/>
          <w:szCs w:val="21"/>
        </w:rPr>
        <w:t>填报的指挥场所中配备具有麦克风、摄像头、音箱的电脑数量(即具备音视频联通条件的电脑终端数量)，单位为台。</w:t>
      </w:r>
    </w:p>
    <w:p>
      <w:pPr>
        <w:keepNext w:val="0"/>
        <w:keepLines w:val="0"/>
        <w:pageBreakBefore w:val="0"/>
        <w:widowControl w:val="0"/>
        <w:numPr>
          <w:ilvl w:val="0"/>
          <w:numId w:val="3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指挥场所不间断电源时长</w:t>
      </w:r>
      <w:r>
        <w:rPr>
          <w:rFonts w:hint="eastAsia" w:asciiTheme="minorEastAsia" w:hAnsiTheme="minorEastAsia" w:eastAsiaTheme="minorEastAsia" w:cstheme="minorEastAsia"/>
          <w:color w:val="auto"/>
          <w:sz w:val="21"/>
          <w:szCs w:val="21"/>
          <w:lang w:eastAsia="zh-CN"/>
        </w:rPr>
        <w:t xml:space="preserve">  </w:t>
      </w:r>
      <w:r>
        <w:rPr>
          <w:rFonts w:hint="eastAsia" w:asciiTheme="minorEastAsia" w:hAnsiTheme="minorEastAsia" w:eastAsiaTheme="minorEastAsia" w:cstheme="minorEastAsia"/>
          <w:color w:val="auto"/>
          <w:sz w:val="21"/>
          <w:szCs w:val="21"/>
        </w:rPr>
        <w:t>指挥场所不间断电源时长，单位为小时。</w:t>
      </w:r>
    </w:p>
    <w:p>
      <w:pPr>
        <w:keepNext w:val="0"/>
        <w:keepLines w:val="0"/>
        <w:pageBreakBefore w:val="0"/>
        <w:widowControl w:val="0"/>
        <w:numPr>
          <w:ilvl w:val="0"/>
          <w:numId w:val="3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 xml:space="preserve">指挥场所接入应急指挥相关业务信息系统数量 </w:t>
      </w:r>
      <w:r>
        <w:rPr>
          <w:rFonts w:hint="eastAsia" w:asciiTheme="minorEastAsia" w:hAnsiTheme="minorEastAsia" w:eastAsiaTheme="minorEastAsia" w:cstheme="minorEastAsia"/>
          <w:color w:val="auto"/>
          <w:sz w:val="21"/>
          <w:szCs w:val="21"/>
          <w:lang w:eastAsia="zh-CN"/>
        </w:rPr>
        <w:t xml:space="preserve"> </w:t>
      </w:r>
      <w:r>
        <w:rPr>
          <w:rFonts w:hint="eastAsia" w:asciiTheme="minorEastAsia" w:hAnsiTheme="minorEastAsia" w:eastAsiaTheme="minorEastAsia" w:cstheme="minorEastAsia"/>
          <w:color w:val="auto"/>
          <w:sz w:val="21"/>
          <w:szCs w:val="21"/>
        </w:rPr>
        <w:t>指挥场所接入应急指挥相关业务信息系统的数量，单位为个</w:t>
      </w:r>
    </w:p>
    <w:p>
      <w:pPr>
        <w:keepNext w:val="0"/>
        <w:keepLines w:val="0"/>
        <w:pageBreakBefore w:val="0"/>
        <w:widowControl w:val="0"/>
        <w:numPr>
          <w:ilvl w:val="0"/>
          <w:numId w:val="3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指挥场所与县级应急指挥部连接的信息系统名称</w:t>
      </w:r>
      <w:r>
        <w:rPr>
          <w:rFonts w:hint="eastAsia" w:asciiTheme="minorEastAsia" w:hAnsiTheme="minorEastAsia" w:eastAsiaTheme="minorEastAsia" w:cstheme="minorEastAsia"/>
          <w:color w:val="auto"/>
          <w:sz w:val="21"/>
          <w:szCs w:val="21"/>
          <w:lang w:eastAsia="zh-CN"/>
        </w:rPr>
        <w:t xml:space="preserve">  </w:t>
      </w:r>
      <w:r>
        <w:rPr>
          <w:rFonts w:hint="eastAsia" w:asciiTheme="minorEastAsia" w:hAnsiTheme="minorEastAsia" w:eastAsiaTheme="minorEastAsia" w:cstheme="minorEastAsia"/>
          <w:color w:val="auto"/>
          <w:sz w:val="21"/>
          <w:szCs w:val="21"/>
        </w:rPr>
        <w:t>若第13项为0，此项填“无”</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若第13项大于等于1，此项不能为空</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若第13项大于等于2，此项各名称中间用逗号隔开。</w:t>
      </w:r>
    </w:p>
    <w:p>
      <w:pPr>
        <w:keepNext w:val="0"/>
        <w:keepLines w:val="0"/>
        <w:pageBreakBefore w:val="0"/>
        <w:widowControl w:val="0"/>
        <w:numPr>
          <w:ilvl w:val="0"/>
          <w:numId w:val="3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 xml:space="preserve">上述信息系统开发单位 </w:t>
      </w:r>
      <w:r>
        <w:rPr>
          <w:rFonts w:hint="eastAsia" w:asciiTheme="minorEastAsia" w:hAnsiTheme="minorEastAsia" w:eastAsiaTheme="minorEastAsia" w:cstheme="minorEastAsia"/>
          <w:color w:val="auto"/>
          <w:sz w:val="21"/>
          <w:szCs w:val="21"/>
          <w:lang w:eastAsia="zh-CN"/>
        </w:rPr>
        <w:t xml:space="preserve"> </w:t>
      </w:r>
      <w:r>
        <w:rPr>
          <w:rFonts w:hint="eastAsia" w:asciiTheme="minorEastAsia" w:hAnsiTheme="minorEastAsia" w:eastAsiaTheme="minorEastAsia" w:cstheme="minorEastAsia"/>
          <w:color w:val="auto"/>
          <w:sz w:val="21"/>
          <w:szCs w:val="21"/>
        </w:rPr>
        <w:t>第14项数据所指信息系统开发单位，填报要求同第14项。</w:t>
      </w:r>
    </w:p>
    <w:p>
      <w:pPr>
        <w:keepNext w:val="0"/>
        <w:keepLines w:val="0"/>
        <w:pageBreakBefore w:val="0"/>
        <w:widowControl w:val="0"/>
        <w:numPr>
          <w:ilvl w:val="0"/>
          <w:numId w:val="3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 xml:space="preserve">上述信息系统使用终端数量 </w:t>
      </w:r>
      <w:r>
        <w:rPr>
          <w:rFonts w:hint="eastAsia" w:asciiTheme="minorEastAsia" w:hAnsiTheme="minorEastAsia" w:eastAsiaTheme="minorEastAsia" w:cstheme="minorEastAsia"/>
          <w:color w:val="auto"/>
          <w:sz w:val="21"/>
          <w:szCs w:val="21"/>
          <w:lang w:eastAsia="zh-CN"/>
        </w:rPr>
        <w:t xml:space="preserve"> </w:t>
      </w:r>
      <w:r>
        <w:rPr>
          <w:rFonts w:hint="eastAsia" w:asciiTheme="minorEastAsia" w:hAnsiTheme="minorEastAsia" w:eastAsiaTheme="minorEastAsia" w:cstheme="minorEastAsia"/>
          <w:color w:val="auto"/>
          <w:sz w:val="21"/>
          <w:szCs w:val="21"/>
        </w:rPr>
        <w:t>第14项数据所指信息系统使用电脑和音视频终端总数。</w:t>
      </w:r>
    </w:p>
    <w:p>
      <w:pPr>
        <w:keepNext w:val="0"/>
        <w:keepLines w:val="0"/>
        <w:pageBreakBefore w:val="0"/>
        <w:widowControl w:val="0"/>
        <w:numPr>
          <w:ilvl w:val="0"/>
          <w:numId w:val="3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 xml:space="preserve">指挥场所与村(社区)连接的信息系统的名称 </w:t>
      </w:r>
      <w:r>
        <w:rPr>
          <w:rFonts w:hint="eastAsia" w:asciiTheme="minorEastAsia" w:hAnsiTheme="minorEastAsia" w:eastAsiaTheme="minorEastAsia" w:cstheme="minorEastAsia"/>
          <w:color w:val="auto"/>
          <w:sz w:val="21"/>
          <w:szCs w:val="21"/>
          <w:lang w:eastAsia="zh-CN"/>
        </w:rPr>
        <w:t xml:space="preserve"> </w:t>
      </w:r>
      <w:r>
        <w:rPr>
          <w:rFonts w:hint="eastAsia" w:asciiTheme="minorEastAsia" w:hAnsiTheme="minorEastAsia" w:eastAsiaTheme="minorEastAsia" w:cstheme="minorEastAsia"/>
          <w:color w:val="auto"/>
          <w:sz w:val="21"/>
          <w:szCs w:val="21"/>
        </w:rPr>
        <w:t>指挥场所与村(社区)连接的信息系统的名称，若有，该项填具体名称</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若无，填“无”。</w:t>
      </w:r>
    </w:p>
    <w:p>
      <w:pPr>
        <w:keepNext w:val="0"/>
        <w:keepLines w:val="0"/>
        <w:pageBreakBefore w:val="0"/>
        <w:widowControl w:val="0"/>
        <w:numPr>
          <w:ilvl w:val="0"/>
          <w:numId w:val="3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 xml:space="preserve">上述信息系统开发单位 </w:t>
      </w:r>
      <w:r>
        <w:rPr>
          <w:rFonts w:hint="eastAsia" w:asciiTheme="minorEastAsia" w:hAnsiTheme="minorEastAsia" w:eastAsiaTheme="minorEastAsia" w:cstheme="minorEastAsia"/>
          <w:color w:val="auto"/>
          <w:sz w:val="21"/>
          <w:szCs w:val="21"/>
          <w:lang w:eastAsia="zh-CN"/>
        </w:rPr>
        <w:t xml:space="preserve"> </w:t>
      </w:r>
      <w:r>
        <w:rPr>
          <w:rFonts w:hint="eastAsia" w:asciiTheme="minorEastAsia" w:hAnsiTheme="minorEastAsia" w:eastAsiaTheme="minorEastAsia" w:cstheme="minorEastAsia"/>
          <w:color w:val="auto"/>
          <w:sz w:val="21"/>
          <w:szCs w:val="21"/>
        </w:rPr>
        <w:t>第17项数据所指信息系统开发单位，填报要求同第17项。</w:t>
      </w:r>
    </w:p>
    <w:p>
      <w:pPr>
        <w:keepNext w:val="0"/>
        <w:keepLines w:val="0"/>
        <w:pageBreakBefore w:val="0"/>
        <w:widowControl w:val="0"/>
        <w:numPr>
          <w:ilvl w:val="0"/>
          <w:numId w:val="3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 xml:space="preserve">上述信息系统使用终端数量 </w:t>
      </w:r>
      <w:r>
        <w:rPr>
          <w:rFonts w:hint="eastAsia" w:asciiTheme="minorEastAsia" w:hAnsiTheme="minorEastAsia" w:eastAsiaTheme="minorEastAsia" w:cstheme="minorEastAsia"/>
          <w:color w:val="auto"/>
          <w:sz w:val="21"/>
          <w:szCs w:val="21"/>
          <w:lang w:eastAsia="zh-CN"/>
        </w:rPr>
        <w:t xml:space="preserve"> </w:t>
      </w:r>
      <w:r>
        <w:rPr>
          <w:rFonts w:hint="eastAsia" w:asciiTheme="minorEastAsia" w:hAnsiTheme="minorEastAsia" w:eastAsiaTheme="minorEastAsia" w:cstheme="minorEastAsia"/>
          <w:color w:val="auto"/>
          <w:sz w:val="21"/>
          <w:szCs w:val="21"/>
        </w:rPr>
        <w:t>第17项数据所指信息系统使用终端数量。</w:t>
      </w:r>
    </w:p>
    <w:p>
      <w:pPr>
        <w:keepNext w:val="0"/>
        <w:keepLines w:val="0"/>
        <w:pageBreakBefore w:val="0"/>
        <w:widowControl w:val="0"/>
        <w:numPr>
          <w:ilvl w:val="0"/>
          <w:numId w:val="3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黑体" w:hAnsi="黑体" w:eastAsia="黑体" w:cs="黑体"/>
          <w:color w:val="auto"/>
          <w:kern w:val="0"/>
          <w:sz w:val="21"/>
          <w:szCs w:val="21"/>
          <w:lang w:val="en-US" w:eastAsia="zh-CN" w:bidi="ar-SA"/>
        </w:rPr>
        <w:t xml:space="preserve">向上级报送灾害事故信息的方式  </w:t>
      </w:r>
      <w:r>
        <w:rPr>
          <w:rFonts w:hint="eastAsia" w:asciiTheme="minorEastAsia" w:hAnsiTheme="minorEastAsia" w:eastAsiaTheme="minorEastAsia" w:cstheme="minorEastAsia"/>
          <w:color w:val="auto"/>
          <w:kern w:val="2"/>
          <w:sz w:val="21"/>
          <w:szCs w:val="21"/>
          <w:lang w:val="en-US" w:eastAsia="zh-CN" w:bidi="ar-SA"/>
        </w:rPr>
        <w:t>如电话、传真、微信、应急指挥相关业务系统等</w:t>
      </w:r>
      <w:r>
        <w:rPr>
          <w:rFonts w:hint="eastAsia" w:asciiTheme="minorEastAsia" w:hAnsiTheme="minorEastAsia" w:eastAsiaTheme="minorEastAsia" w:cstheme="minorEastAsia"/>
          <w:color w:val="auto"/>
          <w:sz w:val="21"/>
          <w:szCs w:val="21"/>
        </w:rPr>
        <w:t>。</w:t>
      </w:r>
    </w:p>
    <w:p>
      <w:pPr>
        <w:keepNext w:val="0"/>
        <w:keepLines w:val="0"/>
        <w:pageBreakBefore w:val="0"/>
        <w:widowControl w:val="0"/>
        <w:numPr>
          <w:ilvl w:val="0"/>
          <w:numId w:val="39"/>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上述信息系统名称 </w:t>
      </w:r>
      <w:r>
        <w:rPr>
          <w:rFonts w:hint="eastAsia" w:asciiTheme="minorEastAsia" w:hAnsiTheme="minorEastAsia" w:eastAsiaTheme="minorEastAsia" w:cstheme="minorEastAsia"/>
          <w:color w:val="auto"/>
          <w:sz w:val="21"/>
          <w:szCs w:val="21"/>
          <w:lang w:eastAsia="zh-CN"/>
        </w:rPr>
        <w:t xml:space="preserve"> </w:t>
      </w:r>
      <w:r>
        <w:rPr>
          <w:rFonts w:hint="eastAsia" w:asciiTheme="minorEastAsia" w:hAnsiTheme="minorEastAsia" w:eastAsiaTheme="minorEastAsia" w:cstheme="minorEastAsia"/>
          <w:color w:val="auto"/>
          <w:sz w:val="21"/>
          <w:szCs w:val="21"/>
        </w:rPr>
        <w:t>若第20项未</w:t>
      </w:r>
      <w:r>
        <w:rPr>
          <w:rFonts w:hint="eastAsia" w:asciiTheme="minorEastAsia" w:hAnsiTheme="minorEastAsia" w:eastAsiaTheme="minorEastAsia" w:cstheme="minorEastAsia"/>
          <w:color w:val="auto"/>
          <w:sz w:val="21"/>
          <w:szCs w:val="21"/>
          <w:lang w:eastAsia="zh-CN"/>
        </w:rPr>
        <w:t>填写</w:t>
      </w:r>
      <w:r>
        <w:rPr>
          <w:rFonts w:hint="eastAsia" w:asciiTheme="minorEastAsia" w:hAnsiTheme="minorEastAsia" w:eastAsiaTheme="minorEastAsia" w:cstheme="minorEastAsia"/>
          <w:color w:val="auto"/>
          <w:sz w:val="21"/>
          <w:szCs w:val="21"/>
        </w:rPr>
        <w:t>“应急指挥相关业务系统”此项填“无”</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否则填写信息系统全称。</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600" w:firstLineChars="200"/>
        <w:textAlignment w:val="auto"/>
        <w:rPr>
          <w:rFonts w:hint="default" w:ascii="黑体" w:hAnsi="宋体" w:eastAsia="黑体" w:cs="Arial"/>
          <w:color w:val="auto"/>
          <w:sz w:val="30"/>
          <w:szCs w:val="30"/>
          <w:lang w:val="en"/>
        </w:rPr>
      </w:pPr>
    </w:p>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highlight w:val="none"/>
        </w:rPr>
      </w:pPr>
      <w:r>
        <w:rPr>
          <w:rFonts w:hint="eastAsia" w:ascii="宋体" w:hAnsi="宋体"/>
          <w:b/>
          <w:bCs/>
          <w:color w:val="auto"/>
          <w:sz w:val="28"/>
          <w:szCs w:val="28"/>
          <w:lang w:eastAsia="zh-CN"/>
        </w:rPr>
        <w:t>（</w:t>
      </w:r>
      <w:r>
        <w:rPr>
          <w:rFonts w:hint="eastAsia" w:ascii="宋体" w:hAnsi="宋体"/>
          <w:b/>
          <w:bCs/>
          <w:color w:val="auto"/>
          <w:sz w:val="28"/>
          <w:szCs w:val="28"/>
          <w:lang w:val="en-US" w:eastAsia="zh-CN"/>
        </w:rPr>
        <w:t>三十三</w:t>
      </w:r>
      <w:r>
        <w:rPr>
          <w:rFonts w:hint="eastAsia" w:ascii="宋体" w:hAnsi="宋体"/>
          <w:b/>
          <w:bCs/>
          <w:color w:val="auto"/>
          <w:sz w:val="28"/>
          <w:szCs w:val="28"/>
          <w:highlight w:val="none"/>
          <w:lang w:eastAsia="zh-CN"/>
        </w:rPr>
        <w:t>）</w:t>
      </w:r>
      <w:r>
        <w:rPr>
          <w:rFonts w:hint="eastAsia" w:ascii="宋体" w:hAnsi="宋体"/>
          <w:b/>
          <w:bCs/>
          <w:color w:val="auto"/>
          <w:sz w:val="28"/>
          <w:szCs w:val="28"/>
          <w:highlight w:val="none"/>
        </w:rPr>
        <w:t>应急指挥通信保障队伍</w:t>
      </w:r>
      <w:r>
        <w:rPr>
          <w:rFonts w:hint="eastAsia" w:ascii="宋体" w:hAnsi="宋体"/>
          <w:b/>
          <w:bCs/>
          <w:color w:val="auto"/>
          <w:sz w:val="28"/>
          <w:szCs w:val="28"/>
          <w:highlight w:val="none"/>
          <w:lang w:val="en-US" w:eastAsia="zh-CN"/>
        </w:rPr>
        <w:t>统计表</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562" w:firstLineChars="200"/>
        <w:jc w:val="center"/>
        <w:textAlignment w:val="auto"/>
        <w:rPr>
          <w:rFonts w:hint="eastAsia" w:ascii="宋体" w:hAnsi="宋体"/>
          <w:b/>
          <w:bCs/>
          <w:color w:val="auto"/>
          <w:sz w:val="28"/>
          <w:szCs w:val="28"/>
          <w:highlight w:val="none"/>
          <w:lang w:val="en-US" w:eastAsia="zh-CN"/>
        </w:rPr>
      </w:pPr>
    </w:p>
    <w:p>
      <w:pPr>
        <w:numPr>
          <w:ilvl w:val="0"/>
          <w:numId w:val="40"/>
        </w:numPr>
        <w:spacing w:line="400" w:lineRule="exact"/>
        <w:ind w:left="0" w:leftChars="0" w:firstLine="420" w:firstLineChars="200"/>
        <w:jc w:val="left"/>
        <w:rPr>
          <w:rFonts w:hint="eastAsia" w:ascii="宋体" w:hAnsi="宋体"/>
          <w:color w:val="auto"/>
          <w:sz w:val="21"/>
          <w:szCs w:val="21"/>
        </w:rPr>
      </w:pPr>
      <w:r>
        <w:rPr>
          <w:rFonts w:hint="eastAsia" w:ascii="黑体" w:hAnsi="黑体" w:eastAsia="黑体" w:cs="黑体"/>
          <w:color w:val="auto"/>
          <w:sz w:val="21"/>
          <w:szCs w:val="21"/>
          <w:lang w:val="en-US" w:eastAsia="zh-CN"/>
        </w:rPr>
        <w:t>上报单位</w:t>
      </w:r>
      <w:r>
        <w:rPr>
          <w:rFonts w:hint="eastAsia" w:ascii="宋体" w:hAnsi="宋体"/>
          <w:color w:val="auto"/>
          <w:sz w:val="21"/>
          <w:szCs w:val="21"/>
          <w:lang w:val="en-US" w:eastAsia="zh-CN"/>
        </w:rPr>
        <w:t xml:space="preserve">  </w:t>
      </w:r>
      <w:r>
        <w:rPr>
          <w:rFonts w:hint="eastAsia" w:ascii="宋体" w:hAnsi="宋体"/>
          <w:color w:val="auto"/>
          <w:sz w:val="21"/>
          <w:szCs w:val="21"/>
        </w:rPr>
        <w:t>指填报单位的名称，按“行政区划+标准单位全称”填写。</w:t>
      </w:r>
    </w:p>
    <w:p>
      <w:pPr>
        <w:numPr>
          <w:ilvl w:val="0"/>
          <w:numId w:val="40"/>
        </w:numPr>
        <w:spacing w:line="400" w:lineRule="exact"/>
        <w:ind w:left="0" w:leftChars="0" w:firstLine="420" w:firstLineChars="200"/>
        <w:jc w:val="left"/>
        <w:rPr>
          <w:rFonts w:hint="eastAsia" w:ascii="宋体" w:hAnsi="宋体"/>
          <w:color w:val="auto"/>
          <w:sz w:val="21"/>
          <w:szCs w:val="21"/>
        </w:rPr>
      </w:pPr>
      <w:r>
        <w:rPr>
          <w:rFonts w:hint="eastAsia" w:ascii="黑体" w:hAnsi="黑体" w:eastAsia="黑体" w:cs="黑体"/>
          <w:color w:val="auto"/>
          <w:sz w:val="21"/>
          <w:szCs w:val="21"/>
          <w:lang w:val="en-US" w:eastAsia="zh-CN"/>
        </w:rPr>
        <w:t>队伍名称</w:t>
      </w:r>
      <w:r>
        <w:rPr>
          <w:rFonts w:hint="eastAsia" w:ascii="宋体" w:hAnsi="宋体"/>
          <w:color w:val="auto"/>
          <w:sz w:val="21"/>
          <w:szCs w:val="21"/>
          <w:lang w:val="en-US" w:eastAsia="zh-CN"/>
        </w:rPr>
        <w:t xml:space="preserve">  </w:t>
      </w:r>
      <w:r>
        <w:rPr>
          <w:rFonts w:hint="eastAsia" w:ascii="宋体" w:hAnsi="宋体"/>
          <w:color w:val="auto"/>
          <w:sz w:val="21"/>
          <w:szCs w:val="21"/>
        </w:rPr>
        <w:t>指通信保障队伍的名称，按“行政区划+队伍全称”填写。</w:t>
      </w:r>
    </w:p>
    <w:p>
      <w:pPr>
        <w:numPr>
          <w:ilvl w:val="0"/>
          <w:numId w:val="40"/>
        </w:numPr>
        <w:spacing w:line="400" w:lineRule="exact"/>
        <w:ind w:left="0" w:leftChars="0" w:firstLine="420" w:firstLineChars="200"/>
        <w:jc w:val="left"/>
        <w:rPr>
          <w:rFonts w:hint="eastAsia" w:ascii="宋体" w:hAnsi="宋体"/>
          <w:color w:val="auto"/>
          <w:sz w:val="21"/>
          <w:szCs w:val="21"/>
        </w:rPr>
      </w:pPr>
      <w:r>
        <w:rPr>
          <w:rFonts w:hint="eastAsia" w:ascii="黑体" w:hAnsi="黑体" w:eastAsia="黑体" w:cs="黑体"/>
          <w:color w:val="auto"/>
          <w:sz w:val="21"/>
          <w:szCs w:val="21"/>
          <w:lang w:val="en-US" w:eastAsia="zh-CN"/>
        </w:rPr>
        <w:t>所属单位</w:t>
      </w:r>
      <w:r>
        <w:rPr>
          <w:rFonts w:hint="eastAsia" w:ascii="宋体" w:hAnsi="宋体"/>
          <w:color w:val="auto"/>
          <w:sz w:val="21"/>
          <w:szCs w:val="21"/>
          <w:lang w:val="en-US" w:eastAsia="zh-CN"/>
        </w:rPr>
        <w:t xml:space="preserve">  </w:t>
      </w:r>
      <w:r>
        <w:rPr>
          <w:rFonts w:hint="eastAsia" w:ascii="宋体" w:hAnsi="宋体"/>
          <w:color w:val="auto"/>
          <w:sz w:val="21"/>
          <w:szCs w:val="21"/>
        </w:rPr>
        <w:t>指通信保障队伍所属的单位名称，按“行政区划+标准单位全称”填写。</w:t>
      </w:r>
    </w:p>
    <w:p>
      <w:pPr>
        <w:numPr>
          <w:ilvl w:val="0"/>
          <w:numId w:val="40"/>
        </w:numPr>
        <w:spacing w:line="400" w:lineRule="exact"/>
        <w:ind w:left="0" w:leftChars="0" w:firstLine="420" w:firstLineChars="200"/>
        <w:jc w:val="left"/>
        <w:rPr>
          <w:rFonts w:hint="eastAsia" w:ascii="宋体" w:hAnsi="宋体"/>
          <w:color w:val="auto"/>
          <w:sz w:val="21"/>
          <w:szCs w:val="21"/>
        </w:rPr>
      </w:pPr>
      <w:r>
        <w:rPr>
          <w:rFonts w:hint="eastAsia" w:ascii="黑体" w:hAnsi="黑体" w:eastAsia="黑体" w:cs="黑体"/>
          <w:color w:val="auto"/>
          <w:sz w:val="21"/>
          <w:szCs w:val="21"/>
          <w:lang w:val="en-US" w:eastAsia="zh-CN"/>
        </w:rPr>
        <w:t>队伍分类</w:t>
      </w:r>
      <w:r>
        <w:rPr>
          <w:rFonts w:hint="eastAsia" w:ascii="宋体" w:hAnsi="宋体"/>
          <w:color w:val="auto"/>
          <w:sz w:val="21"/>
          <w:szCs w:val="21"/>
          <w:lang w:val="en-US" w:eastAsia="zh-CN"/>
        </w:rPr>
        <w:t xml:space="preserve">  </w:t>
      </w:r>
      <w:r>
        <w:rPr>
          <w:rFonts w:hint="eastAsia" w:ascii="宋体" w:hAnsi="宋体"/>
          <w:color w:val="auto"/>
          <w:sz w:val="21"/>
          <w:szCs w:val="21"/>
        </w:rPr>
        <w:t>指通信保障队伍的分类，为单选项，选填“应急管理”、“消防救援”、“工信”。</w:t>
      </w:r>
    </w:p>
    <w:p>
      <w:pPr>
        <w:numPr>
          <w:ilvl w:val="0"/>
          <w:numId w:val="40"/>
        </w:numPr>
        <w:spacing w:line="400" w:lineRule="exact"/>
        <w:ind w:left="0" w:leftChars="0" w:firstLine="420" w:firstLineChars="200"/>
        <w:jc w:val="left"/>
        <w:rPr>
          <w:rFonts w:hint="eastAsia" w:ascii="宋体" w:hAnsi="宋体"/>
          <w:color w:val="auto"/>
          <w:sz w:val="21"/>
          <w:szCs w:val="21"/>
        </w:rPr>
      </w:pPr>
      <w:r>
        <w:rPr>
          <w:rFonts w:hint="eastAsia" w:ascii="黑体" w:hAnsi="黑体" w:eastAsia="黑体" w:cs="黑体"/>
          <w:color w:val="auto"/>
          <w:sz w:val="21"/>
          <w:szCs w:val="21"/>
          <w:lang w:val="en-US" w:eastAsia="zh-CN"/>
        </w:rPr>
        <w:t>队伍类别</w:t>
      </w:r>
      <w:r>
        <w:rPr>
          <w:rFonts w:hint="eastAsia" w:ascii="宋体" w:hAnsi="宋体"/>
          <w:color w:val="auto"/>
          <w:sz w:val="21"/>
          <w:szCs w:val="21"/>
          <w:lang w:val="en-US" w:eastAsia="zh-CN"/>
        </w:rPr>
        <w:t xml:space="preserve">  </w:t>
      </w:r>
      <w:r>
        <w:rPr>
          <w:rFonts w:hint="eastAsia" w:ascii="宋体" w:hAnsi="宋体"/>
          <w:color w:val="auto"/>
          <w:sz w:val="21"/>
          <w:szCs w:val="21"/>
        </w:rPr>
        <w:t>指通信保障队伍的类别，为单选项，选填“自建”、“联合建设”、“购买服务”。</w:t>
      </w:r>
    </w:p>
    <w:p>
      <w:pPr>
        <w:numPr>
          <w:ilvl w:val="0"/>
          <w:numId w:val="40"/>
        </w:numPr>
        <w:spacing w:line="400" w:lineRule="exact"/>
        <w:ind w:left="0" w:leftChars="0" w:firstLine="420" w:firstLineChars="200"/>
        <w:jc w:val="left"/>
        <w:rPr>
          <w:rFonts w:hint="eastAsia" w:ascii="宋体" w:hAnsi="宋体"/>
          <w:color w:val="auto"/>
          <w:sz w:val="21"/>
          <w:szCs w:val="21"/>
        </w:rPr>
      </w:pPr>
      <w:r>
        <w:rPr>
          <w:rFonts w:hint="eastAsia" w:ascii="黑体" w:hAnsi="黑体" w:eastAsia="黑体" w:cs="黑体"/>
          <w:color w:val="auto"/>
          <w:sz w:val="21"/>
          <w:szCs w:val="21"/>
          <w:lang w:val="en-US" w:eastAsia="zh-CN"/>
        </w:rPr>
        <w:t>省份名称</w:t>
      </w:r>
      <w:r>
        <w:rPr>
          <w:rFonts w:hint="eastAsia" w:ascii="黑体" w:hAnsi="黑体" w:eastAsia="黑体" w:cs="黑体"/>
          <w:color w:val="auto"/>
          <w:sz w:val="21"/>
          <w:szCs w:val="21"/>
        </w:rPr>
        <w:t>、</w:t>
      </w:r>
      <w:r>
        <w:rPr>
          <w:rFonts w:hint="eastAsia" w:ascii="黑体" w:hAnsi="黑体" w:eastAsia="黑体" w:cs="黑体"/>
          <w:color w:val="auto"/>
          <w:sz w:val="21"/>
          <w:szCs w:val="21"/>
          <w:lang w:val="en-US" w:eastAsia="zh-CN"/>
        </w:rPr>
        <w:t>市名称</w:t>
      </w:r>
      <w:r>
        <w:rPr>
          <w:rFonts w:hint="eastAsia" w:ascii="黑体" w:hAnsi="黑体" w:eastAsia="黑体" w:cs="黑体"/>
          <w:color w:val="auto"/>
          <w:sz w:val="21"/>
          <w:szCs w:val="21"/>
        </w:rPr>
        <w:t>、</w:t>
      </w:r>
      <w:r>
        <w:rPr>
          <w:rFonts w:hint="eastAsia" w:ascii="黑体" w:hAnsi="黑体" w:eastAsia="黑体" w:cs="黑体"/>
          <w:color w:val="auto"/>
          <w:sz w:val="21"/>
          <w:szCs w:val="21"/>
          <w:lang w:val="en-US" w:eastAsia="zh-CN"/>
        </w:rPr>
        <w:t>县名称</w:t>
      </w:r>
      <w:r>
        <w:rPr>
          <w:rFonts w:hint="eastAsia" w:ascii="黑体" w:hAnsi="黑体" w:eastAsia="黑体" w:cs="黑体"/>
          <w:color w:val="auto"/>
          <w:sz w:val="21"/>
          <w:szCs w:val="21"/>
        </w:rPr>
        <w:t>、</w:t>
      </w:r>
      <w:r>
        <w:rPr>
          <w:rFonts w:hint="eastAsia" w:ascii="黑体" w:hAnsi="黑体" w:eastAsia="黑体" w:cs="黑体"/>
          <w:color w:val="auto"/>
          <w:sz w:val="21"/>
          <w:szCs w:val="21"/>
          <w:lang w:val="en-US" w:eastAsia="zh-CN"/>
        </w:rPr>
        <w:t>乡镇名称</w:t>
      </w:r>
      <w:r>
        <w:rPr>
          <w:rFonts w:hint="eastAsia" w:ascii="黑体" w:hAnsi="黑体" w:eastAsia="黑体" w:cs="黑体"/>
          <w:color w:val="auto"/>
          <w:sz w:val="21"/>
          <w:szCs w:val="21"/>
        </w:rPr>
        <w:t>、</w:t>
      </w:r>
      <w:r>
        <w:rPr>
          <w:rFonts w:hint="eastAsia" w:ascii="黑体" w:hAnsi="黑体" w:eastAsia="黑体" w:cs="黑体"/>
          <w:color w:val="auto"/>
          <w:sz w:val="21"/>
          <w:szCs w:val="21"/>
          <w:lang w:val="en-US" w:eastAsia="zh-CN"/>
        </w:rPr>
        <w:t>村/社区</w:t>
      </w:r>
      <w:r>
        <w:rPr>
          <w:rFonts w:hint="eastAsia" w:ascii="宋体" w:hAnsi="宋体"/>
          <w:color w:val="auto"/>
          <w:sz w:val="21"/>
          <w:szCs w:val="21"/>
          <w:lang w:val="en-US" w:eastAsia="zh-CN"/>
        </w:rPr>
        <w:t xml:space="preserve">  </w:t>
      </w:r>
      <w:r>
        <w:rPr>
          <w:rFonts w:hint="eastAsia" w:ascii="宋体" w:hAnsi="宋体"/>
          <w:color w:val="auto"/>
          <w:sz w:val="21"/>
          <w:szCs w:val="21"/>
        </w:rPr>
        <w:t>指通信保障队伍所在的区域。</w:t>
      </w:r>
    </w:p>
    <w:p>
      <w:pPr>
        <w:numPr>
          <w:ilvl w:val="0"/>
          <w:numId w:val="40"/>
        </w:numPr>
        <w:spacing w:line="400" w:lineRule="exact"/>
        <w:ind w:left="0" w:leftChars="0" w:firstLine="420" w:firstLineChars="200"/>
        <w:jc w:val="left"/>
        <w:rPr>
          <w:rFonts w:hint="eastAsia" w:ascii="宋体" w:hAnsi="宋体"/>
          <w:color w:val="auto"/>
          <w:sz w:val="21"/>
          <w:szCs w:val="21"/>
        </w:rPr>
      </w:pPr>
      <w:r>
        <w:rPr>
          <w:rFonts w:hint="eastAsia" w:ascii="黑体" w:hAnsi="黑体" w:eastAsia="黑体" w:cs="黑体"/>
          <w:color w:val="auto"/>
          <w:sz w:val="21"/>
          <w:szCs w:val="21"/>
          <w:lang w:val="en-US" w:eastAsia="zh-CN"/>
        </w:rPr>
        <w:t>详细地址</w:t>
      </w:r>
      <w:r>
        <w:rPr>
          <w:rFonts w:hint="eastAsia" w:ascii="宋体" w:hAnsi="宋体"/>
          <w:color w:val="auto"/>
          <w:sz w:val="21"/>
          <w:szCs w:val="21"/>
          <w:lang w:val="en-US" w:eastAsia="zh-CN"/>
        </w:rPr>
        <w:t xml:space="preserve">  </w:t>
      </w:r>
      <w:r>
        <w:rPr>
          <w:rFonts w:hint="eastAsia" w:ascii="宋体" w:hAnsi="宋体"/>
          <w:color w:val="auto"/>
          <w:sz w:val="21"/>
          <w:szCs w:val="21"/>
        </w:rPr>
        <w:t>指通信保障队伍的详细地址，包括所在省、市、县、乡镇村或街道（路）等，尽量精确到门牌号。如无具体门牌号，可按“什么街什么路交叉口，往什么方向行多少米”填写。</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bCs/>
          <w:color w:val="auto"/>
          <w:sz w:val="28"/>
          <w:szCs w:val="28"/>
          <w:highlight w:val="none"/>
          <w:lang w:val="en-US" w:eastAsia="zh-CN"/>
        </w:rPr>
      </w:pPr>
      <w:r>
        <w:rPr>
          <w:rFonts w:hint="eastAsia" w:ascii="宋体" w:hAnsi="宋体"/>
          <w:b/>
          <w:bCs/>
          <w:color w:val="auto"/>
          <w:sz w:val="28"/>
          <w:szCs w:val="28"/>
          <w:lang w:eastAsia="zh-CN"/>
        </w:rPr>
        <w:t>（</w:t>
      </w:r>
      <w:r>
        <w:rPr>
          <w:rFonts w:hint="eastAsia" w:ascii="宋体" w:hAnsi="宋体"/>
          <w:b/>
          <w:bCs/>
          <w:color w:val="auto"/>
          <w:sz w:val="28"/>
          <w:szCs w:val="28"/>
          <w:lang w:val="en-US" w:eastAsia="zh-CN"/>
        </w:rPr>
        <w:t>三十四</w:t>
      </w:r>
      <w:r>
        <w:rPr>
          <w:rFonts w:hint="eastAsia" w:ascii="宋体" w:hAnsi="宋体"/>
          <w:b/>
          <w:bCs/>
          <w:color w:val="auto"/>
          <w:sz w:val="28"/>
          <w:szCs w:val="28"/>
          <w:lang w:eastAsia="zh-CN"/>
        </w:rPr>
        <w:t>）</w:t>
      </w:r>
      <w:r>
        <w:rPr>
          <w:rFonts w:hint="eastAsia" w:ascii="宋体" w:hAnsi="宋体"/>
          <w:b/>
          <w:bCs/>
          <w:color w:val="auto"/>
          <w:sz w:val="28"/>
          <w:szCs w:val="28"/>
          <w:highlight w:val="none"/>
        </w:rPr>
        <w:t>应急指挥通信装备资源</w:t>
      </w:r>
      <w:r>
        <w:rPr>
          <w:rFonts w:hint="eastAsia" w:ascii="宋体" w:hAnsi="宋体"/>
          <w:b/>
          <w:bCs/>
          <w:color w:val="auto"/>
          <w:sz w:val="28"/>
          <w:szCs w:val="28"/>
          <w:highlight w:val="none"/>
          <w:lang w:val="en-US" w:eastAsia="zh-CN"/>
        </w:rPr>
        <w:t>统计表</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bCs/>
          <w:color w:val="auto"/>
          <w:sz w:val="28"/>
          <w:szCs w:val="28"/>
          <w:lang w:val="en-US" w:eastAsia="zh-CN"/>
        </w:rPr>
      </w:pP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lang w:val="en-US" w:eastAsia="zh-CN"/>
        </w:rPr>
        <w:t>1.</w:t>
      </w:r>
      <w:r>
        <w:rPr>
          <w:rFonts w:hint="eastAsia" w:ascii="黑体" w:hAnsi="黑体" w:eastAsia="黑体" w:cs="黑体"/>
          <w:color w:val="auto"/>
          <w:sz w:val="21"/>
          <w:szCs w:val="21"/>
          <w:lang w:val="en-US" w:eastAsia="zh-CN"/>
        </w:rPr>
        <w:t>设备类别</w:t>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为单选项，可选填“集群设备”、“卫星通信装备”、“无人机”、“指挥传输装备”、“音视频采集装备”、“直升机”、“通信车辆”、“辅助装备”。</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lang w:eastAsia="zh-CN"/>
        </w:rPr>
      </w:pPr>
      <w:r>
        <w:rPr>
          <w:rFonts w:hint="eastAsia" w:asciiTheme="majorEastAsia" w:hAnsiTheme="majorEastAsia" w:eastAsiaTheme="majorEastAsia" w:cstheme="majorEastAsia"/>
          <w:color w:val="auto"/>
          <w:sz w:val="21"/>
          <w:szCs w:val="21"/>
          <w:lang w:val="en-US" w:eastAsia="zh-CN"/>
        </w:rPr>
        <w:t>2</w:t>
      </w:r>
      <w:r>
        <w:rPr>
          <w:rFonts w:hint="eastAsia" w:asciiTheme="majorEastAsia" w:hAnsiTheme="majorEastAsia" w:eastAsiaTheme="majorEastAsia" w:cstheme="majorEastAsia"/>
          <w:color w:val="auto"/>
          <w:sz w:val="21"/>
          <w:szCs w:val="21"/>
        </w:rPr>
        <w:t>.</w:t>
      </w:r>
      <w:r>
        <w:rPr>
          <w:rFonts w:hint="eastAsia" w:ascii="黑体" w:hAnsi="黑体" w:eastAsia="黑体" w:cs="黑体"/>
          <w:color w:val="auto"/>
          <w:sz w:val="21"/>
          <w:szCs w:val="21"/>
          <w:lang w:val="en-US" w:eastAsia="zh-CN"/>
        </w:rPr>
        <w:t>设备名称</w:t>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为单选项，根据</w:t>
      </w:r>
      <w:r>
        <w:rPr>
          <w:rFonts w:hint="eastAsia" w:asciiTheme="majorEastAsia" w:hAnsiTheme="majorEastAsia" w:eastAsiaTheme="majorEastAsia" w:cstheme="majorEastAsia"/>
          <w:color w:val="auto"/>
          <w:sz w:val="21"/>
          <w:szCs w:val="21"/>
          <w:lang w:val="en-US" w:eastAsia="zh-CN"/>
        </w:rPr>
        <w:t>设备类别</w:t>
      </w:r>
      <w:r>
        <w:rPr>
          <w:rFonts w:hint="eastAsia" w:asciiTheme="majorEastAsia" w:hAnsiTheme="majorEastAsia" w:eastAsiaTheme="majorEastAsia" w:cstheme="majorEastAsia"/>
          <w:color w:val="auto"/>
          <w:sz w:val="21"/>
          <w:szCs w:val="21"/>
        </w:rPr>
        <w:t>选择的类型选择</w:t>
      </w:r>
      <w:r>
        <w:rPr>
          <w:rFonts w:hint="eastAsia" w:asciiTheme="majorEastAsia" w:hAnsiTheme="majorEastAsia" w:eastAsiaTheme="majorEastAsia" w:cstheme="majorEastAsia"/>
          <w:color w:val="auto"/>
          <w:sz w:val="21"/>
          <w:szCs w:val="21"/>
          <w:lang w:eastAsia="zh-CN"/>
        </w:rPr>
        <w:t>：</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若</w:t>
      </w:r>
      <w:r>
        <w:rPr>
          <w:rFonts w:hint="eastAsia" w:asciiTheme="majorEastAsia" w:hAnsiTheme="majorEastAsia" w:eastAsiaTheme="majorEastAsia" w:cstheme="majorEastAsia"/>
          <w:color w:val="auto"/>
          <w:sz w:val="21"/>
          <w:szCs w:val="21"/>
          <w:lang w:val="en-US" w:eastAsia="zh-CN"/>
        </w:rPr>
        <w:t>设备类别</w:t>
      </w:r>
      <w:r>
        <w:rPr>
          <w:rFonts w:hint="eastAsia" w:asciiTheme="majorEastAsia" w:hAnsiTheme="majorEastAsia" w:eastAsiaTheme="majorEastAsia" w:cstheme="majorEastAsia"/>
          <w:color w:val="auto"/>
          <w:sz w:val="21"/>
          <w:szCs w:val="21"/>
        </w:rPr>
        <w:t>为“集群设备”，则</w:t>
      </w:r>
      <w:r>
        <w:rPr>
          <w:rFonts w:hint="eastAsia" w:asciiTheme="majorEastAsia" w:hAnsiTheme="majorEastAsia" w:eastAsiaTheme="majorEastAsia" w:cstheme="majorEastAsia"/>
          <w:color w:val="auto"/>
          <w:sz w:val="21"/>
          <w:szCs w:val="21"/>
          <w:lang w:val="en-US" w:eastAsia="zh-CN"/>
        </w:rPr>
        <w:t>设备名称</w:t>
      </w:r>
      <w:r>
        <w:rPr>
          <w:rFonts w:hint="eastAsia" w:asciiTheme="majorEastAsia" w:hAnsiTheme="majorEastAsia" w:eastAsiaTheme="majorEastAsia" w:cstheme="majorEastAsia"/>
          <w:color w:val="auto"/>
          <w:sz w:val="21"/>
          <w:szCs w:val="21"/>
        </w:rPr>
        <w:t>选填“370MHz”、“370MHz集群移动站”、“370MHz集群固定站”、“370MHz窄带自组网移动站”、“370MHz窄带自组网固定站”、“370MHz终端”、“370MHz交换控制中心”、“370MHz同播控制器”、“350MHz终端”、“公网poc终端”；</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若</w:t>
      </w:r>
      <w:r>
        <w:rPr>
          <w:rFonts w:hint="eastAsia" w:asciiTheme="majorEastAsia" w:hAnsiTheme="majorEastAsia" w:eastAsiaTheme="majorEastAsia" w:cstheme="majorEastAsia"/>
          <w:color w:val="auto"/>
          <w:sz w:val="21"/>
          <w:szCs w:val="21"/>
          <w:lang w:val="en-US" w:eastAsia="zh-CN"/>
        </w:rPr>
        <w:t>设备类别</w:t>
      </w:r>
      <w:r>
        <w:rPr>
          <w:rFonts w:hint="eastAsia" w:asciiTheme="majorEastAsia" w:hAnsiTheme="majorEastAsia" w:eastAsiaTheme="majorEastAsia" w:cstheme="majorEastAsia"/>
          <w:color w:val="auto"/>
          <w:sz w:val="21"/>
          <w:szCs w:val="21"/>
        </w:rPr>
        <w:t>为“卫星通信装备”，则</w:t>
      </w:r>
      <w:r>
        <w:rPr>
          <w:rFonts w:hint="eastAsia" w:asciiTheme="majorEastAsia" w:hAnsiTheme="majorEastAsia" w:eastAsiaTheme="majorEastAsia" w:cstheme="majorEastAsia"/>
          <w:color w:val="auto"/>
          <w:sz w:val="21"/>
          <w:szCs w:val="21"/>
          <w:lang w:val="en-US" w:eastAsia="zh-CN"/>
        </w:rPr>
        <w:t>设备名称</w:t>
      </w:r>
      <w:r>
        <w:rPr>
          <w:rFonts w:hint="eastAsia" w:asciiTheme="majorEastAsia" w:hAnsiTheme="majorEastAsia" w:eastAsiaTheme="majorEastAsia" w:cstheme="majorEastAsia"/>
          <w:color w:val="auto"/>
          <w:sz w:val="21"/>
          <w:szCs w:val="21"/>
        </w:rPr>
        <w:t>选填“卫星电话”、“卫星便携站”、“北斗手持终端”、“北斗车载终端”、“北斗机载终端”“北斗船载终端”“超轻便携站（卫星平板）”“手机直连终端”；</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若</w:t>
      </w:r>
      <w:r>
        <w:rPr>
          <w:rFonts w:hint="eastAsia" w:asciiTheme="majorEastAsia" w:hAnsiTheme="majorEastAsia" w:eastAsiaTheme="majorEastAsia" w:cstheme="majorEastAsia"/>
          <w:color w:val="auto"/>
          <w:sz w:val="21"/>
          <w:szCs w:val="21"/>
          <w:lang w:val="en-US" w:eastAsia="zh-CN"/>
        </w:rPr>
        <w:t>设备类别</w:t>
      </w:r>
      <w:r>
        <w:rPr>
          <w:rFonts w:hint="eastAsia" w:asciiTheme="majorEastAsia" w:hAnsiTheme="majorEastAsia" w:eastAsiaTheme="majorEastAsia" w:cstheme="majorEastAsia"/>
          <w:color w:val="auto"/>
          <w:sz w:val="21"/>
          <w:szCs w:val="21"/>
        </w:rPr>
        <w:t>为“无人机”，则</w:t>
      </w:r>
      <w:r>
        <w:rPr>
          <w:rFonts w:hint="eastAsia" w:asciiTheme="majorEastAsia" w:hAnsiTheme="majorEastAsia" w:eastAsiaTheme="majorEastAsia" w:cstheme="majorEastAsia"/>
          <w:color w:val="auto"/>
          <w:sz w:val="21"/>
          <w:szCs w:val="21"/>
          <w:lang w:val="en-US" w:eastAsia="zh-CN"/>
        </w:rPr>
        <w:t>设备名称</w:t>
      </w:r>
      <w:r>
        <w:rPr>
          <w:rFonts w:hint="eastAsia" w:asciiTheme="majorEastAsia" w:hAnsiTheme="majorEastAsia" w:eastAsiaTheme="majorEastAsia" w:cstheme="majorEastAsia"/>
          <w:color w:val="auto"/>
          <w:sz w:val="21"/>
          <w:szCs w:val="21"/>
        </w:rPr>
        <w:t>选填“通信无人机”、“运投无人机”、“侦查无人机”；</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若</w:t>
      </w:r>
      <w:r>
        <w:rPr>
          <w:rFonts w:hint="eastAsia" w:asciiTheme="majorEastAsia" w:hAnsiTheme="majorEastAsia" w:eastAsiaTheme="majorEastAsia" w:cstheme="majorEastAsia"/>
          <w:color w:val="auto"/>
          <w:sz w:val="21"/>
          <w:szCs w:val="21"/>
          <w:lang w:val="en-US" w:eastAsia="zh-CN"/>
        </w:rPr>
        <w:t>设备类别</w:t>
      </w:r>
      <w:r>
        <w:rPr>
          <w:rFonts w:hint="eastAsia" w:asciiTheme="majorEastAsia" w:hAnsiTheme="majorEastAsia" w:eastAsiaTheme="majorEastAsia" w:cstheme="majorEastAsia"/>
          <w:color w:val="auto"/>
          <w:sz w:val="21"/>
          <w:szCs w:val="21"/>
        </w:rPr>
        <w:t>为“指挥传输装备”，则</w:t>
      </w:r>
      <w:r>
        <w:rPr>
          <w:rFonts w:hint="eastAsia" w:asciiTheme="majorEastAsia" w:hAnsiTheme="majorEastAsia" w:eastAsiaTheme="majorEastAsia" w:cstheme="majorEastAsia"/>
          <w:color w:val="auto"/>
          <w:sz w:val="21"/>
          <w:szCs w:val="21"/>
          <w:lang w:val="en-US" w:eastAsia="zh-CN"/>
        </w:rPr>
        <w:t>设备名称</w:t>
      </w:r>
      <w:r>
        <w:rPr>
          <w:rFonts w:hint="eastAsia" w:asciiTheme="majorEastAsia" w:hAnsiTheme="majorEastAsia" w:eastAsiaTheme="majorEastAsia" w:cstheme="majorEastAsia"/>
          <w:color w:val="auto"/>
          <w:sz w:val="21"/>
          <w:szCs w:val="21"/>
        </w:rPr>
        <w:t>选填“宽带自组网基站”、“微波散射设备”；</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若</w:t>
      </w:r>
      <w:r>
        <w:rPr>
          <w:rFonts w:hint="eastAsia" w:asciiTheme="majorEastAsia" w:hAnsiTheme="majorEastAsia" w:eastAsiaTheme="majorEastAsia" w:cstheme="majorEastAsia"/>
          <w:color w:val="auto"/>
          <w:sz w:val="21"/>
          <w:szCs w:val="21"/>
          <w:lang w:val="en-US" w:eastAsia="zh-CN"/>
        </w:rPr>
        <w:t>设备类别</w:t>
      </w:r>
      <w:r>
        <w:rPr>
          <w:rFonts w:hint="eastAsia" w:asciiTheme="majorEastAsia" w:hAnsiTheme="majorEastAsia" w:eastAsiaTheme="majorEastAsia" w:cstheme="majorEastAsia"/>
          <w:color w:val="auto"/>
          <w:sz w:val="21"/>
          <w:szCs w:val="21"/>
        </w:rPr>
        <w:t>为“音视频采集装备”，则</w:t>
      </w:r>
      <w:r>
        <w:rPr>
          <w:rFonts w:hint="eastAsia" w:asciiTheme="majorEastAsia" w:hAnsiTheme="majorEastAsia" w:eastAsiaTheme="majorEastAsia" w:cstheme="majorEastAsia"/>
          <w:color w:val="auto"/>
          <w:sz w:val="21"/>
          <w:szCs w:val="21"/>
          <w:lang w:val="en-US" w:eastAsia="zh-CN"/>
        </w:rPr>
        <w:t>设备名称</w:t>
      </w:r>
      <w:r>
        <w:rPr>
          <w:rFonts w:hint="eastAsia" w:asciiTheme="majorEastAsia" w:hAnsiTheme="majorEastAsia" w:eastAsiaTheme="majorEastAsia" w:cstheme="majorEastAsia"/>
          <w:color w:val="auto"/>
          <w:sz w:val="21"/>
          <w:szCs w:val="21"/>
        </w:rPr>
        <w:t>选填“单兵图传”、“音视频布控球”、“高清摄像头”；</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若</w:t>
      </w:r>
      <w:r>
        <w:rPr>
          <w:rFonts w:hint="eastAsia" w:asciiTheme="majorEastAsia" w:hAnsiTheme="majorEastAsia" w:eastAsiaTheme="majorEastAsia" w:cstheme="majorEastAsia"/>
          <w:color w:val="auto"/>
          <w:sz w:val="21"/>
          <w:szCs w:val="21"/>
          <w:lang w:val="en-US" w:eastAsia="zh-CN"/>
        </w:rPr>
        <w:t>设备类别</w:t>
      </w:r>
      <w:r>
        <w:rPr>
          <w:rFonts w:hint="eastAsia" w:asciiTheme="majorEastAsia" w:hAnsiTheme="majorEastAsia" w:eastAsiaTheme="majorEastAsia" w:cstheme="majorEastAsia"/>
          <w:color w:val="auto"/>
          <w:sz w:val="21"/>
          <w:szCs w:val="21"/>
        </w:rPr>
        <w:t>为“直升机”，则</w:t>
      </w:r>
      <w:r>
        <w:rPr>
          <w:rFonts w:hint="eastAsia" w:asciiTheme="majorEastAsia" w:hAnsiTheme="majorEastAsia" w:eastAsiaTheme="majorEastAsia" w:cstheme="majorEastAsia"/>
          <w:color w:val="auto"/>
          <w:sz w:val="21"/>
          <w:szCs w:val="21"/>
          <w:lang w:val="en-US" w:eastAsia="zh-CN"/>
        </w:rPr>
        <w:t>设备名称</w:t>
      </w:r>
      <w:r>
        <w:rPr>
          <w:rFonts w:hint="eastAsia" w:asciiTheme="majorEastAsia" w:hAnsiTheme="majorEastAsia" w:eastAsiaTheme="majorEastAsia" w:cstheme="majorEastAsia"/>
          <w:color w:val="auto"/>
          <w:sz w:val="21"/>
          <w:szCs w:val="21"/>
        </w:rPr>
        <w:t>为“直升机”；</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若</w:t>
      </w:r>
      <w:r>
        <w:rPr>
          <w:rFonts w:hint="eastAsia" w:asciiTheme="majorEastAsia" w:hAnsiTheme="majorEastAsia" w:eastAsiaTheme="majorEastAsia" w:cstheme="majorEastAsia"/>
          <w:color w:val="auto"/>
          <w:sz w:val="21"/>
          <w:szCs w:val="21"/>
          <w:lang w:val="en-US" w:eastAsia="zh-CN"/>
        </w:rPr>
        <w:t>设备类别</w:t>
      </w:r>
      <w:r>
        <w:rPr>
          <w:rFonts w:hint="eastAsia" w:asciiTheme="majorEastAsia" w:hAnsiTheme="majorEastAsia" w:eastAsiaTheme="majorEastAsia" w:cstheme="majorEastAsia"/>
          <w:color w:val="auto"/>
          <w:sz w:val="21"/>
          <w:szCs w:val="21"/>
        </w:rPr>
        <w:t>为“通信车辆”，则</w:t>
      </w:r>
      <w:r>
        <w:rPr>
          <w:rFonts w:hint="eastAsia" w:asciiTheme="majorEastAsia" w:hAnsiTheme="majorEastAsia" w:eastAsiaTheme="majorEastAsia" w:cstheme="majorEastAsia"/>
          <w:color w:val="auto"/>
          <w:sz w:val="21"/>
          <w:szCs w:val="21"/>
          <w:lang w:val="en-US" w:eastAsia="zh-CN"/>
        </w:rPr>
        <w:t>设备名称</w:t>
      </w:r>
      <w:r>
        <w:rPr>
          <w:rFonts w:hint="eastAsia" w:asciiTheme="majorEastAsia" w:hAnsiTheme="majorEastAsia" w:eastAsiaTheme="majorEastAsia" w:cstheme="majorEastAsia"/>
          <w:color w:val="auto"/>
          <w:sz w:val="21"/>
          <w:szCs w:val="21"/>
        </w:rPr>
        <w:t>选填“前突通信车”、“指挥通信车”、“指挥部方舱”；</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若</w:t>
      </w:r>
      <w:r>
        <w:rPr>
          <w:rFonts w:hint="eastAsia" w:asciiTheme="majorEastAsia" w:hAnsiTheme="majorEastAsia" w:eastAsiaTheme="majorEastAsia" w:cstheme="majorEastAsia"/>
          <w:color w:val="auto"/>
          <w:sz w:val="21"/>
          <w:szCs w:val="21"/>
          <w:lang w:val="en-US" w:eastAsia="zh-CN"/>
        </w:rPr>
        <w:t>设备类别</w:t>
      </w:r>
      <w:r>
        <w:rPr>
          <w:rFonts w:hint="eastAsia" w:asciiTheme="majorEastAsia" w:hAnsiTheme="majorEastAsia" w:eastAsiaTheme="majorEastAsia" w:cstheme="majorEastAsia"/>
          <w:color w:val="auto"/>
          <w:sz w:val="21"/>
          <w:szCs w:val="21"/>
        </w:rPr>
        <w:t>为“辅助装备”，则</w:t>
      </w:r>
      <w:r>
        <w:rPr>
          <w:rFonts w:hint="eastAsia" w:asciiTheme="majorEastAsia" w:hAnsiTheme="majorEastAsia" w:eastAsiaTheme="majorEastAsia" w:cstheme="majorEastAsia"/>
          <w:color w:val="auto"/>
          <w:sz w:val="21"/>
          <w:szCs w:val="21"/>
          <w:lang w:val="en-US" w:eastAsia="zh-CN"/>
        </w:rPr>
        <w:t>设备名称</w:t>
      </w:r>
      <w:r>
        <w:rPr>
          <w:rFonts w:hint="eastAsia" w:asciiTheme="majorEastAsia" w:hAnsiTheme="majorEastAsia" w:eastAsiaTheme="majorEastAsia" w:cstheme="majorEastAsia"/>
          <w:color w:val="auto"/>
          <w:sz w:val="21"/>
          <w:szCs w:val="21"/>
        </w:rPr>
        <w:t>选填“发电机”、“应急电源”。</w:t>
      </w:r>
    </w:p>
    <w:p>
      <w:pPr>
        <w:spacing w:line="400" w:lineRule="exact"/>
        <w:ind w:left="0" w:leftChars="0" w:firstLine="420" w:firstLineChars="200"/>
        <w:jc w:val="left"/>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 w:val="21"/>
          <w:szCs w:val="21"/>
          <w:lang w:val="en-US" w:eastAsia="zh-CN"/>
        </w:rPr>
        <w:t>3.</w:t>
      </w:r>
      <w:r>
        <w:rPr>
          <w:rFonts w:hint="eastAsia" w:ascii="黑体" w:hAnsi="黑体" w:eastAsia="黑体" w:cs="黑体"/>
          <w:color w:val="auto"/>
          <w:sz w:val="21"/>
          <w:szCs w:val="21"/>
        </w:rPr>
        <w:t>上报单位、上报人员、联系方式、设备类别、设备名称、设备数量、设备状态、配备时间、建设方式、主要功能、核心指标、部署省级行政区、部署地级行政区、部署县级行政区、部署乡级行政区、部署村/社区、详细地址、管理单位、管理人、联系方式、备注</w:t>
      </w:r>
      <w:r>
        <w:rPr>
          <w:rFonts w:hint="eastAsia" w:asciiTheme="majorEastAsia" w:hAnsiTheme="majorEastAsia" w:eastAsiaTheme="majorEastAsia" w:cstheme="majorEastAsia"/>
          <w:color w:val="auto"/>
          <w:sz w:val="21"/>
          <w:szCs w:val="21"/>
        </w:rPr>
        <w:t>为综合项指标，所有装备需要填写，其他指标需根据</w:t>
      </w:r>
      <w:r>
        <w:rPr>
          <w:rFonts w:hint="eastAsia" w:asciiTheme="majorEastAsia" w:hAnsiTheme="majorEastAsia" w:eastAsiaTheme="majorEastAsia" w:cstheme="majorEastAsia"/>
          <w:color w:val="auto"/>
          <w:sz w:val="21"/>
          <w:szCs w:val="21"/>
          <w:lang w:eastAsia="zh-CN"/>
        </w:rPr>
        <w:t>设备名称</w:t>
      </w:r>
      <w:r>
        <w:rPr>
          <w:rFonts w:hint="eastAsia" w:asciiTheme="majorEastAsia" w:hAnsiTheme="majorEastAsia" w:eastAsiaTheme="majorEastAsia" w:cstheme="majorEastAsia"/>
          <w:color w:val="auto"/>
          <w:sz w:val="21"/>
          <w:szCs w:val="21"/>
        </w:rPr>
        <w:t>所填项填写对应指标：当设备名称为“350MHz终端”、“公网poc终端”、“超轻便携站（卫星平板）”、“手机直连终端”、“宽带自组网基站/微波散射设备”、“单兵图传”、“音视频布控球”、“高清摄像头”、“直升机”、“前突通信车”、“指挥通信车”、“指挥部方舱”、“发电机”、“应急电源”时，除综合指标外，只需填报品牌型号；</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当</w:t>
      </w:r>
      <w:r>
        <w:rPr>
          <w:rFonts w:hint="eastAsia" w:asciiTheme="majorEastAsia" w:hAnsiTheme="majorEastAsia" w:eastAsiaTheme="majorEastAsia" w:cstheme="majorEastAsia"/>
          <w:color w:val="auto"/>
          <w:sz w:val="21"/>
          <w:szCs w:val="21"/>
          <w:lang w:val="en-US" w:eastAsia="zh-CN"/>
        </w:rPr>
        <w:t>设备名称</w:t>
      </w:r>
      <w:r>
        <w:rPr>
          <w:rFonts w:hint="eastAsia" w:asciiTheme="majorEastAsia" w:hAnsiTheme="majorEastAsia" w:eastAsiaTheme="majorEastAsia" w:cstheme="majorEastAsia"/>
          <w:color w:val="auto"/>
          <w:sz w:val="21"/>
          <w:szCs w:val="21"/>
        </w:rPr>
        <w:t>为“370MHz集群移动站”时</w:t>
      </w:r>
      <w:r>
        <w:rPr>
          <w:rFonts w:hint="default" w:asciiTheme="majorEastAsia" w:hAnsiTheme="majorEastAsia" w:eastAsiaTheme="majorEastAsia" w:cstheme="majorEastAsia"/>
          <w:color w:val="auto"/>
          <w:sz w:val="21"/>
          <w:szCs w:val="21"/>
          <w:lang w:val="en"/>
        </w:rPr>
        <w:t>，</w:t>
      </w:r>
      <w:r>
        <w:rPr>
          <w:rFonts w:hint="eastAsia" w:asciiTheme="majorEastAsia" w:hAnsiTheme="majorEastAsia" w:eastAsiaTheme="majorEastAsia" w:cstheme="majorEastAsia"/>
          <w:color w:val="auto"/>
          <w:sz w:val="21"/>
          <w:szCs w:val="21"/>
        </w:rPr>
        <w:t>除综合指标外，只需填报通信链路、品牌型号、厂家、产权单位；</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当</w:t>
      </w:r>
      <w:r>
        <w:rPr>
          <w:rFonts w:hint="eastAsia" w:asciiTheme="majorEastAsia" w:hAnsiTheme="majorEastAsia" w:eastAsiaTheme="majorEastAsia" w:cstheme="majorEastAsia"/>
          <w:color w:val="auto"/>
          <w:sz w:val="21"/>
          <w:szCs w:val="21"/>
          <w:lang w:val="en-US" w:eastAsia="zh-CN"/>
        </w:rPr>
        <w:t>设备名称</w:t>
      </w:r>
      <w:r>
        <w:rPr>
          <w:rFonts w:hint="eastAsia" w:asciiTheme="majorEastAsia" w:hAnsiTheme="majorEastAsia" w:eastAsiaTheme="majorEastAsia" w:cstheme="majorEastAsia"/>
          <w:color w:val="auto"/>
          <w:sz w:val="21"/>
          <w:szCs w:val="21"/>
        </w:rPr>
        <w:t>为“370MHz窄带自组网移动站”时</w:t>
      </w:r>
      <w:r>
        <w:rPr>
          <w:rFonts w:hint="default" w:asciiTheme="majorEastAsia" w:hAnsiTheme="majorEastAsia" w:eastAsiaTheme="majorEastAsia" w:cstheme="majorEastAsia"/>
          <w:color w:val="auto"/>
          <w:sz w:val="21"/>
          <w:szCs w:val="21"/>
          <w:lang w:val="en"/>
        </w:rPr>
        <w:t>，</w:t>
      </w:r>
      <w:r>
        <w:rPr>
          <w:rFonts w:hint="eastAsia" w:asciiTheme="majorEastAsia" w:hAnsiTheme="majorEastAsia" w:eastAsiaTheme="majorEastAsia" w:cstheme="majorEastAsia"/>
          <w:color w:val="auto"/>
          <w:sz w:val="21"/>
          <w:szCs w:val="21"/>
        </w:rPr>
        <w:t>除综合指标外，只需填报品牌型号、厂家、产权单位；</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当</w:t>
      </w:r>
      <w:r>
        <w:rPr>
          <w:rFonts w:hint="eastAsia" w:asciiTheme="majorEastAsia" w:hAnsiTheme="majorEastAsia" w:eastAsiaTheme="majorEastAsia" w:cstheme="majorEastAsia"/>
          <w:color w:val="auto"/>
          <w:sz w:val="21"/>
          <w:szCs w:val="21"/>
          <w:lang w:val="en-US" w:eastAsia="zh-CN"/>
        </w:rPr>
        <w:t>设备名称</w:t>
      </w:r>
      <w:r>
        <w:rPr>
          <w:rFonts w:hint="eastAsia" w:asciiTheme="majorEastAsia" w:hAnsiTheme="majorEastAsia" w:eastAsiaTheme="majorEastAsia" w:cstheme="majorEastAsia"/>
          <w:color w:val="auto"/>
          <w:sz w:val="21"/>
          <w:szCs w:val="21"/>
        </w:rPr>
        <w:t>为“370MHz集群固定站”时</w:t>
      </w:r>
      <w:r>
        <w:rPr>
          <w:rFonts w:hint="default" w:asciiTheme="majorEastAsia" w:hAnsiTheme="majorEastAsia" w:eastAsiaTheme="majorEastAsia" w:cstheme="majorEastAsia"/>
          <w:color w:val="auto"/>
          <w:sz w:val="21"/>
          <w:szCs w:val="21"/>
          <w:lang w:val="en"/>
        </w:rPr>
        <w:t>，</w:t>
      </w:r>
      <w:r>
        <w:rPr>
          <w:rFonts w:hint="eastAsia" w:asciiTheme="majorEastAsia" w:hAnsiTheme="majorEastAsia" w:eastAsiaTheme="majorEastAsia" w:cstheme="majorEastAsia"/>
          <w:color w:val="auto"/>
          <w:sz w:val="21"/>
          <w:szCs w:val="21"/>
        </w:rPr>
        <w:t>除综合指标外，只需填报经纬度、品牌型号、厂家、基站名称、室内站/室外站、基站链路类型、基站类型、海拔、挂高、使用频率、信道号、发射功率、天线类型、基站载频数、有无蓄电池、蓄电池续航</w:t>
      </w:r>
      <w:r>
        <w:rPr>
          <w:rFonts w:hint="eastAsia" w:asciiTheme="majorEastAsia" w:hAnsiTheme="majorEastAsia" w:eastAsiaTheme="majorEastAsia" w:cstheme="majorEastAsia"/>
          <w:color w:val="auto"/>
          <w:sz w:val="21"/>
          <w:szCs w:val="21"/>
        </w:rPr>
        <w:tab/>
      </w:r>
      <w:r>
        <w:rPr>
          <w:rFonts w:hint="eastAsia" w:asciiTheme="majorEastAsia" w:hAnsiTheme="majorEastAsia" w:eastAsiaTheme="majorEastAsia" w:cstheme="majorEastAsia"/>
          <w:color w:val="auto"/>
          <w:sz w:val="21"/>
          <w:szCs w:val="21"/>
        </w:rPr>
        <w:t>小时、开站时间、产权单位；</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当</w:t>
      </w:r>
      <w:r>
        <w:rPr>
          <w:rFonts w:hint="eastAsia" w:asciiTheme="majorEastAsia" w:hAnsiTheme="majorEastAsia" w:eastAsiaTheme="majorEastAsia" w:cstheme="majorEastAsia"/>
          <w:color w:val="auto"/>
          <w:sz w:val="21"/>
          <w:szCs w:val="21"/>
          <w:lang w:eastAsia="zh-CN"/>
        </w:rPr>
        <w:t>设备名称</w:t>
      </w:r>
      <w:r>
        <w:rPr>
          <w:rFonts w:hint="eastAsia" w:asciiTheme="majorEastAsia" w:hAnsiTheme="majorEastAsia" w:eastAsiaTheme="majorEastAsia" w:cstheme="majorEastAsia"/>
          <w:color w:val="auto"/>
          <w:sz w:val="21"/>
          <w:szCs w:val="21"/>
        </w:rPr>
        <w:t>为“370MHz窄带自组网固定站”时</w:t>
      </w:r>
      <w:r>
        <w:rPr>
          <w:rFonts w:hint="default" w:asciiTheme="majorEastAsia" w:hAnsiTheme="majorEastAsia" w:eastAsiaTheme="majorEastAsia" w:cstheme="majorEastAsia"/>
          <w:color w:val="auto"/>
          <w:sz w:val="21"/>
          <w:szCs w:val="21"/>
          <w:lang w:val="en"/>
        </w:rPr>
        <w:t>，</w:t>
      </w:r>
      <w:r>
        <w:rPr>
          <w:rFonts w:hint="eastAsia" w:asciiTheme="majorEastAsia" w:hAnsiTheme="majorEastAsia" w:eastAsiaTheme="majorEastAsia" w:cstheme="majorEastAsia"/>
          <w:color w:val="auto"/>
          <w:sz w:val="21"/>
          <w:szCs w:val="21"/>
        </w:rPr>
        <w:t>除综合指标外，只需填报经纬度、品牌型号、厂家、基站名称、海拔、挂高、使用频率</w:t>
      </w:r>
      <w:r>
        <w:rPr>
          <w:rFonts w:hint="eastAsia" w:asciiTheme="majorEastAsia" w:hAnsiTheme="majorEastAsia" w:eastAsiaTheme="majorEastAsia" w:cstheme="majorEastAsia"/>
          <w:color w:val="auto"/>
          <w:sz w:val="21"/>
          <w:szCs w:val="21"/>
        </w:rPr>
        <w:tab/>
      </w:r>
      <w:r>
        <w:rPr>
          <w:rFonts w:hint="eastAsia" w:asciiTheme="majorEastAsia" w:hAnsiTheme="majorEastAsia" w:eastAsiaTheme="majorEastAsia" w:cstheme="majorEastAsia"/>
          <w:color w:val="auto"/>
          <w:sz w:val="21"/>
          <w:szCs w:val="21"/>
        </w:rPr>
        <w:t>、发射功率、天线类型、天线增益、站址类型、基站载频数、有无蓄电池、蓄电池续航、开站时间、产权单位、重点防范灾害、集群对接站；</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当</w:t>
      </w:r>
      <w:r>
        <w:rPr>
          <w:rFonts w:hint="eastAsia" w:asciiTheme="majorEastAsia" w:hAnsiTheme="majorEastAsia" w:eastAsiaTheme="majorEastAsia" w:cstheme="majorEastAsia"/>
          <w:color w:val="auto"/>
          <w:sz w:val="21"/>
          <w:szCs w:val="21"/>
          <w:lang w:eastAsia="zh-CN"/>
        </w:rPr>
        <w:t>设备名称</w:t>
      </w:r>
      <w:r>
        <w:rPr>
          <w:rFonts w:hint="eastAsia" w:asciiTheme="majorEastAsia" w:hAnsiTheme="majorEastAsia" w:eastAsiaTheme="majorEastAsia" w:cstheme="majorEastAsia"/>
          <w:color w:val="auto"/>
          <w:sz w:val="21"/>
          <w:szCs w:val="21"/>
        </w:rPr>
        <w:t>为“370MHz终端”时</w:t>
      </w:r>
      <w:r>
        <w:rPr>
          <w:rFonts w:hint="default" w:asciiTheme="majorEastAsia" w:hAnsiTheme="majorEastAsia" w:eastAsiaTheme="majorEastAsia" w:cstheme="majorEastAsia"/>
          <w:color w:val="auto"/>
          <w:sz w:val="21"/>
          <w:szCs w:val="21"/>
          <w:lang w:val="en"/>
        </w:rPr>
        <w:t>，</w:t>
      </w:r>
      <w:r>
        <w:rPr>
          <w:rFonts w:hint="eastAsia" w:asciiTheme="majorEastAsia" w:hAnsiTheme="majorEastAsia" w:eastAsiaTheme="majorEastAsia" w:cstheme="majorEastAsia"/>
          <w:color w:val="auto"/>
          <w:sz w:val="21"/>
          <w:szCs w:val="21"/>
        </w:rPr>
        <w:t>除综合指标外，只需填报</w:t>
      </w:r>
      <w:r>
        <w:rPr>
          <w:rFonts w:hint="eastAsia" w:asciiTheme="majorEastAsia" w:hAnsiTheme="majorEastAsia" w:eastAsiaTheme="majorEastAsia" w:cstheme="majorEastAsia"/>
          <w:color w:val="auto"/>
          <w:sz w:val="21"/>
          <w:szCs w:val="21"/>
          <w:lang w:eastAsia="zh-CN"/>
        </w:rPr>
        <w:t>品牌型号</w:t>
      </w:r>
      <w:r>
        <w:rPr>
          <w:rFonts w:hint="eastAsia" w:asciiTheme="majorEastAsia" w:hAnsiTheme="majorEastAsia" w:eastAsiaTheme="majorEastAsia" w:cstheme="majorEastAsia"/>
          <w:color w:val="auto"/>
          <w:sz w:val="21"/>
          <w:szCs w:val="21"/>
        </w:rPr>
        <w:t>、</w:t>
      </w:r>
      <w:r>
        <w:rPr>
          <w:rFonts w:hint="eastAsia" w:asciiTheme="majorEastAsia" w:hAnsiTheme="majorEastAsia" w:eastAsiaTheme="majorEastAsia" w:cstheme="majorEastAsia"/>
          <w:color w:val="auto"/>
          <w:sz w:val="21"/>
          <w:szCs w:val="21"/>
          <w:lang w:eastAsia="zh-CN"/>
        </w:rPr>
        <w:t>厂家</w:t>
      </w:r>
      <w:r>
        <w:rPr>
          <w:rFonts w:hint="eastAsia" w:asciiTheme="majorEastAsia" w:hAnsiTheme="majorEastAsia" w:eastAsiaTheme="majorEastAsia" w:cstheme="majorEastAsia"/>
          <w:color w:val="auto"/>
          <w:sz w:val="21"/>
          <w:szCs w:val="21"/>
        </w:rPr>
        <w:t>、产权单位、终端类型、终端ID；</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当</w:t>
      </w:r>
      <w:r>
        <w:rPr>
          <w:rFonts w:hint="eastAsia" w:asciiTheme="majorEastAsia" w:hAnsiTheme="majorEastAsia" w:eastAsiaTheme="majorEastAsia" w:cstheme="majorEastAsia"/>
          <w:color w:val="auto"/>
          <w:sz w:val="21"/>
          <w:szCs w:val="21"/>
          <w:lang w:eastAsia="zh-CN"/>
        </w:rPr>
        <w:t>设备名称</w:t>
      </w:r>
      <w:r>
        <w:rPr>
          <w:rFonts w:hint="eastAsia" w:asciiTheme="majorEastAsia" w:hAnsiTheme="majorEastAsia" w:eastAsiaTheme="majorEastAsia" w:cstheme="majorEastAsia"/>
          <w:color w:val="auto"/>
          <w:sz w:val="21"/>
          <w:szCs w:val="21"/>
        </w:rPr>
        <w:t>为“370MHz交换控制中心”时</w:t>
      </w:r>
      <w:r>
        <w:rPr>
          <w:rFonts w:hint="default" w:asciiTheme="majorEastAsia" w:hAnsiTheme="majorEastAsia" w:eastAsiaTheme="majorEastAsia" w:cstheme="majorEastAsia"/>
          <w:color w:val="auto"/>
          <w:sz w:val="21"/>
          <w:szCs w:val="21"/>
          <w:lang w:val="en"/>
        </w:rPr>
        <w:t>，</w:t>
      </w:r>
      <w:r>
        <w:rPr>
          <w:rFonts w:hint="eastAsia" w:asciiTheme="majorEastAsia" w:hAnsiTheme="majorEastAsia" w:eastAsiaTheme="majorEastAsia" w:cstheme="majorEastAsia"/>
          <w:color w:val="auto"/>
          <w:sz w:val="21"/>
          <w:szCs w:val="21"/>
        </w:rPr>
        <w:t>除综合指标外，只需填报</w:t>
      </w:r>
      <w:r>
        <w:rPr>
          <w:rFonts w:hint="eastAsia" w:asciiTheme="majorEastAsia" w:hAnsiTheme="majorEastAsia" w:eastAsiaTheme="majorEastAsia" w:cstheme="majorEastAsia"/>
          <w:color w:val="auto"/>
          <w:sz w:val="21"/>
          <w:szCs w:val="21"/>
          <w:lang w:eastAsia="zh-CN"/>
        </w:rPr>
        <w:t>品牌型号</w:t>
      </w:r>
      <w:r>
        <w:rPr>
          <w:rFonts w:hint="eastAsia" w:asciiTheme="majorEastAsia" w:hAnsiTheme="majorEastAsia" w:eastAsiaTheme="majorEastAsia" w:cstheme="majorEastAsia"/>
          <w:color w:val="auto"/>
          <w:sz w:val="21"/>
          <w:szCs w:val="21"/>
        </w:rPr>
        <w:t>、</w:t>
      </w:r>
      <w:r>
        <w:rPr>
          <w:rFonts w:hint="eastAsia" w:asciiTheme="majorEastAsia" w:hAnsiTheme="majorEastAsia" w:eastAsiaTheme="majorEastAsia" w:cstheme="majorEastAsia"/>
          <w:color w:val="auto"/>
          <w:sz w:val="21"/>
          <w:szCs w:val="21"/>
          <w:lang w:eastAsia="zh-CN"/>
        </w:rPr>
        <w:t>厂家</w:t>
      </w:r>
      <w:r>
        <w:rPr>
          <w:rFonts w:hint="eastAsia" w:asciiTheme="majorEastAsia" w:hAnsiTheme="majorEastAsia" w:eastAsiaTheme="majorEastAsia" w:cstheme="majorEastAsia"/>
          <w:color w:val="auto"/>
          <w:sz w:val="21"/>
          <w:szCs w:val="21"/>
        </w:rPr>
        <w:t>、产权单位、交换控制中心/同播控制器域名、交换控制中心/同播控制器IP、组网模式、是否主备；</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当</w:t>
      </w:r>
      <w:r>
        <w:rPr>
          <w:rFonts w:hint="eastAsia" w:asciiTheme="majorEastAsia" w:hAnsiTheme="majorEastAsia" w:eastAsiaTheme="majorEastAsia" w:cstheme="majorEastAsia"/>
          <w:color w:val="auto"/>
          <w:sz w:val="21"/>
          <w:szCs w:val="21"/>
          <w:lang w:eastAsia="zh-CN"/>
        </w:rPr>
        <w:t>设备名称</w:t>
      </w:r>
      <w:r>
        <w:rPr>
          <w:rFonts w:hint="eastAsia" w:asciiTheme="majorEastAsia" w:hAnsiTheme="majorEastAsia" w:eastAsiaTheme="majorEastAsia" w:cstheme="majorEastAsia"/>
          <w:color w:val="auto"/>
          <w:sz w:val="21"/>
          <w:szCs w:val="21"/>
        </w:rPr>
        <w:t>为“370MHz同播控制器”时</w:t>
      </w:r>
      <w:r>
        <w:rPr>
          <w:rFonts w:hint="default" w:asciiTheme="majorEastAsia" w:hAnsiTheme="majorEastAsia" w:eastAsiaTheme="majorEastAsia" w:cstheme="majorEastAsia"/>
          <w:color w:val="auto"/>
          <w:sz w:val="21"/>
          <w:szCs w:val="21"/>
          <w:lang w:val="en"/>
        </w:rPr>
        <w:t>，</w:t>
      </w:r>
      <w:r>
        <w:rPr>
          <w:rFonts w:hint="eastAsia" w:asciiTheme="majorEastAsia" w:hAnsiTheme="majorEastAsia" w:eastAsiaTheme="majorEastAsia" w:cstheme="majorEastAsia"/>
          <w:color w:val="auto"/>
          <w:sz w:val="21"/>
          <w:szCs w:val="21"/>
        </w:rPr>
        <w:t>除综合指标外，只需填报</w:t>
      </w:r>
      <w:r>
        <w:rPr>
          <w:rFonts w:hint="eastAsia" w:asciiTheme="majorEastAsia" w:hAnsiTheme="majorEastAsia" w:eastAsiaTheme="majorEastAsia" w:cstheme="majorEastAsia"/>
          <w:color w:val="auto"/>
          <w:sz w:val="21"/>
          <w:szCs w:val="21"/>
          <w:lang w:eastAsia="zh-CN"/>
        </w:rPr>
        <w:t>品牌型号</w:t>
      </w:r>
      <w:r>
        <w:rPr>
          <w:rFonts w:hint="eastAsia" w:asciiTheme="majorEastAsia" w:hAnsiTheme="majorEastAsia" w:eastAsiaTheme="majorEastAsia" w:cstheme="majorEastAsia"/>
          <w:color w:val="auto"/>
          <w:sz w:val="21"/>
          <w:szCs w:val="21"/>
        </w:rPr>
        <w:t>、</w:t>
      </w:r>
      <w:r>
        <w:rPr>
          <w:rFonts w:hint="eastAsia" w:asciiTheme="majorEastAsia" w:hAnsiTheme="majorEastAsia" w:eastAsiaTheme="majorEastAsia" w:cstheme="majorEastAsia"/>
          <w:color w:val="auto"/>
          <w:sz w:val="21"/>
          <w:szCs w:val="21"/>
          <w:lang w:eastAsia="zh-CN"/>
        </w:rPr>
        <w:t>厂家</w:t>
      </w:r>
      <w:r>
        <w:rPr>
          <w:rFonts w:hint="eastAsia" w:asciiTheme="majorEastAsia" w:hAnsiTheme="majorEastAsia" w:eastAsiaTheme="majorEastAsia" w:cstheme="majorEastAsia"/>
          <w:color w:val="auto"/>
          <w:sz w:val="21"/>
          <w:szCs w:val="21"/>
        </w:rPr>
        <w:t>、产权单位、交换控制中心/同播控制器域名、交换控制中心/同播控制器IP、组网模式、是否主备；</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当</w:t>
      </w:r>
      <w:r>
        <w:rPr>
          <w:rFonts w:hint="eastAsia" w:asciiTheme="majorEastAsia" w:hAnsiTheme="majorEastAsia" w:eastAsiaTheme="majorEastAsia" w:cstheme="majorEastAsia"/>
          <w:color w:val="auto"/>
          <w:sz w:val="21"/>
          <w:szCs w:val="21"/>
          <w:lang w:eastAsia="zh-CN"/>
        </w:rPr>
        <w:t>设备名称</w:t>
      </w:r>
      <w:r>
        <w:rPr>
          <w:rFonts w:hint="eastAsia" w:asciiTheme="majorEastAsia" w:hAnsiTheme="majorEastAsia" w:eastAsiaTheme="majorEastAsia" w:cstheme="majorEastAsia"/>
          <w:color w:val="auto"/>
          <w:sz w:val="21"/>
          <w:szCs w:val="21"/>
        </w:rPr>
        <w:t>为“卫星电话”时</w:t>
      </w:r>
      <w:r>
        <w:rPr>
          <w:rFonts w:hint="default" w:asciiTheme="majorEastAsia" w:hAnsiTheme="majorEastAsia" w:eastAsiaTheme="majorEastAsia" w:cstheme="majorEastAsia"/>
          <w:color w:val="auto"/>
          <w:sz w:val="21"/>
          <w:szCs w:val="21"/>
          <w:lang w:val="en"/>
        </w:rPr>
        <w:t>，</w:t>
      </w:r>
      <w:r>
        <w:rPr>
          <w:rFonts w:hint="eastAsia" w:asciiTheme="majorEastAsia" w:hAnsiTheme="majorEastAsia" w:eastAsiaTheme="majorEastAsia" w:cstheme="majorEastAsia"/>
          <w:color w:val="auto"/>
          <w:sz w:val="21"/>
          <w:szCs w:val="21"/>
        </w:rPr>
        <w:t>除综合指标外，只需填报</w:t>
      </w:r>
      <w:r>
        <w:rPr>
          <w:rFonts w:hint="eastAsia" w:asciiTheme="majorEastAsia" w:hAnsiTheme="majorEastAsia" w:eastAsiaTheme="majorEastAsia" w:cstheme="majorEastAsia"/>
          <w:color w:val="auto"/>
          <w:sz w:val="21"/>
          <w:szCs w:val="21"/>
          <w:lang w:eastAsia="zh-CN"/>
        </w:rPr>
        <w:t>品牌型号</w:t>
      </w:r>
      <w:r>
        <w:rPr>
          <w:rFonts w:hint="eastAsia" w:asciiTheme="majorEastAsia" w:hAnsiTheme="majorEastAsia" w:eastAsiaTheme="majorEastAsia" w:cstheme="majorEastAsia"/>
          <w:color w:val="auto"/>
          <w:sz w:val="21"/>
          <w:szCs w:val="21"/>
        </w:rPr>
        <w:t>、</w:t>
      </w:r>
      <w:r>
        <w:rPr>
          <w:rFonts w:hint="eastAsia" w:asciiTheme="majorEastAsia" w:hAnsiTheme="majorEastAsia" w:eastAsiaTheme="majorEastAsia" w:cstheme="majorEastAsia"/>
          <w:color w:val="auto"/>
          <w:sz w:val="21"/>
          <w:szCs w:val="21"/>
          <w:lang w:eastAsia="zh-CN"/>
        </w:rPr>
        <w:t>厂家</w:t>
      </w:r>
      <w:r>
        <w:rPr>
          <w:rFonts w:hint="eastAsia" w:asciiTheme="majorEastAsia" w:hAnsiTheme="majorEastAsia" w:eastAsiaTheme="majorEastAsia" w:cstheme="majorEastAsia"/>
          <w:color w:val="auto"/>
          <w:sz w:val="21"/>
          <w:szCs w:val="21"/>
        </w:rPr>
        <w:t>、产权单位、卫星便携站类型；</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当</w:t>
      </w:r>
      <w:r>
        <w:rPr>
          <w:rFonts w:hint="eastAsia" w:asciiTheme="majorEastAsia" w:hAnsiTheme="majorEastAsia" w:eastAsiaTheme="majorEastAsia" w:cstheme="majorEastAsia"/>
          <w:color w:val="auto"/>
          <w:sz w:val="21"/>
          <w:szCs w:val="21"/>
          <w:lang w:eastAsia="zh-CN"/>
        </w:rPr>
        <w:t>设备名称</w:t>
      </w:r>
      <w:r>
        <w:rPr>
          <w:rFonts w:hint="eastAsia" w:asciiTheme="majorEastAsia" w:hAnsiTheme="majorEastAsia" w:eastAsiaTheme="majorEastAsia" w:cstheme="majorEastAsia"/>
          <w:color w:val="auto"/>
          <w:sz w:val="21"/>
          <w:szCs w:val="21"/>
        </w:rPr>
        <w:t>为“北斗手持终端”、“北斗车载终端”、“北斗机载终端”、“北斗船载终端”时</w:t>
      </w:r>
      <w:r>
        <w:rPr>
          <w:rFonts w:hint="default" w:asciiTheme="majorEastAsia" w:hAnsiTheme="majorEastAsia" w:eastAsiaTheme="majorEastAsia" w:cstheme="majorEastAsia"/>
          <w:color w:val="auto"/>
          <w:sz w:val="21"/>
          <w:szCs w:val="21"/>
          <w:lang w:val="en"/>
        </w:rPr>
        <w:t>，</w:t>
      </w:r>
      <w:r>
        <w:rPr>
          <w:rFonts w:hint="eastAsia" w:asciiTheme="majorEastAsia" w:hAnsiTheme="majorEastAsia" w:eastAsiaTheme="majorEastAsia" w:cstheme="majorEastAsia"/>
          <w:color w:val="auto"/>
          <w:sz w:val="21"/>
          <w:szCs w:val="21"/>
        </w:rPr>
        <w:t>除综合指标外，只需填报</w:t>
      </w:r>
      <w:r>
        <w:rPr>
          <w:rFonts w:hint="eastAsia" w:asciiTheme="majorEastAsia" w:hAnsiTheme="majorEastAsia" w:eastAsiaTheme="majorEastAsia" w:cstheme="majorEastAsia"/>
          <w:color w:val="auto"/>
          <w:sz w:val="21"/>
          <w:szCs w:val="21"/>
          <w:lang w:eastAsia="zh-CN"/>
        </w:rPr>
        <w:t>品牌型号</w:t>
      </w:r>
      <w:r>
        <w:rPr>
          <w:rFonts w:hint="eastAsia" w:asciiTheme="majorEastAsia" w:hAnsiTheme="majorEastAsia" w:eastAsiaTheme="majorEastAsia" w:cstheme="majorEastAsia"/>
          <w:color w:val="auto"/>
          <w:sz w:val="21"/>
          <w:szCs w:val="21"/>
        </w:rPr>
        <w:t>、</w:t>
      </w:r>
      <w:r>
        <w:rPr>
          <w:rFonts w:hint="eastAsia" w:asciiTheme="majorEastAsia" w:hAnsiTheme="majorEastAsia" w:eastAsiaTheme="majorEastAsia" w:cstheme="majorEastAsia"/>
          <w:color w:val="auto"/>
          <w:sz w:val="21"/>
          <w:szCs w:val="21"/>
          <w:lang w:eastAsia="zh-CN"/>
        </w:rPr>
        <w:t>厂家</w:t>
      </w:r>
      <w:r>
        <w:rPr>
          <w:rFonts w:hint="eastAsia" w:asciiTheme="majorEastAsia" w:hAnsiTheme="majorEastAsia" w:eastAsiaTheme="majorEastAsia" w:cstheme="majorEastAsia"/>
          <w:color w:val="auto"/>
          <w:sz w:val="21"/>
          <w:szCs w:val="21"/>
        </w:rPr>
        <w:t>、产权单位、卫星电话号码/北斗卡号；</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当</w:t>
      </w:r>
      <w:r>
        <w:rPr>
          <w:rFonts w:hint="eastAsia" w:asciiTheme="majorEastAsia" w:hAnsiTheme="majorEastAsia" w:eastAsiaTheme="majorEastAsia" w:cstheme="majorEastAsia"/>
          <w:color w:val="auto"/>
          <w:sz w:val="21"/>
          <w:szCs w:val="21"/>
          <w:lang w:eastAsia="zh-CN"/>
        </w:rPr>
        <w:t>设备名称</w:t>
      </w:r>
      <w:r>
        <w:rPr>
          <w:rFonts w:hint="eastAsia" w:asciiTheme="majorEastAsia" w:hAnsiTheme="majorEastAsia" w:eastAsiaTheme="majorEastAsia" w:cstheme="majorEastAsia"/>
          <w:color w:val="auto"/>
          <w:sz w:val="21"/>
          <w:szCs w:val="21"/>
        </w:rPr>
        <w:t>为“通信无人机”、“运投无人机”、“侦察无人机”、时</w:t>
      </w:r>
      <w:r>
        <w:rPr>
          <w:rFonts w:hint="default" w:asciiTheme="majorEastAsia" w:hAnsiTheme="majorEastAsia" w:eastAsiaTheme="majorEastAsia" w:cstheme="majorEastAsia"/>
          <w:color w:val="auto"/>
          <w:sz w:val="21"/>
          <w:szCs w:val="21"/>
          <w:lang w:val="en"/>
        </w:rPr>
        <w:t>，</w:t>
      </w:r>
      <w:r>
        <w:rPr>
          <w:rFonts w:hint="eastAsia" w:asciiTheme="majorEastAsia" w:hAnsiTheme="majorEastAsia" w:eastAsiaTheme="majorEastAsia" w:cstheme="majorEastAsia"/>
          <w:color w:val="auto"/>
          <w:sz w:val="21"/>
          <w:szCs w:val="21"/>
        </w:rPr>
        <w:t>除综合指标外，只需填报</w:t>
      </w:r>
      <w:r>
        <w:rPr>
          <w:rFonts w:hint="eastAsia" w:asciiTheme="majorEastAsia" w:hAnsiTheme="majorEastAsia" w:eastAsiaTheme="majorEastAsia" w:cstheme="majorEastAsia"/>
          <w:color w:val="auto"/>
          <w:sz w:val="21"/>
          <w:szCs w:val="21"/>
          <w:lang w:eastAsia="zh-CN"/>
        </w:rPr>
        <w:t>品牌型号</w:t>
      </w:r>
      <w:r>
        <w:rPr>
          <w:rFonts w:hint="eastAsia" w:asciiTheme="majorEastAsia" w:hAnsiTheme="majorEastAsia" w:eastAsiaTheme="majorEastAsia" w:cstheme="majorEastAsia"/>
          <w:color w:val="auto"/>
          <w:sz w:val="21"/>
          <w:szCs w:val="21"/>
        </w:rPr>
        <w:t>、</w:t>
      </w:r>
      <w:r>
        <w:rPr>
          <w:rFonts w:hint="eastAsia" w:asciiTheme="majorEastAsia" w:hAnsiTheme="majorEastAsia" w:eastAsiaTheme="majorEastAsia" w:cstheme="majorEastAsia"/>
          <w:color w:val="auto"/>
          <w:sz w:val="21"/>
          <w:szCs w:val="21"/>
          <w:lang w:eastAsia="zh-CN"/>
        </w:rPr>
        <w:t>厂家</w:t>
      </w:r>
      <w:r>
        <w:rPr>
          <w:rFonts w:hint="eastAsia" w:asciiTheme="majorEastAsia" w:hAnsiTheme="majorEastAsia" w:eastAsiaTheme="majorEastAsia" w:cstheme="majorEastAsia"/>
          <w:color w:val="auto"/>
          <w:sz w:val="21"/>
          <w:szCs w:val="21"/>
        </w:rPr>
        <w:t>、产权单位、卫星电话号码/北斗卡号。</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lang w:val="en-US" w:eastAsia="zh-CN"/>
        </w:rPr>
        <w:t>4</w:t>
      </w:r>
      <w:r>
        <w:rPr>
          <w:rFonts w:hint="eastAsia" w:asciiTheme="majorEastAsia" w:hAnsiTheme="majorEastAsia" w:eastAsiaTheme="majorEastAsia" w:cstheme="majorEastAsia"/>
          <w:color w:val="auto"/>
          <w:sz w:val="21"/>
          <w:szCs w:val="21"/>
        </w:rPr>
        <w:t>.</w:t>
      </w:r>
      <w:r>
        <w:rPr>
          <w:rFonts w:hint="eastAsia" w:ascii="黑体" w:hAnsi="黑体" w:eastAsia="黑体" w:cs="黑体"/>
          <w:color w:val="auto"/>
          <w:sz w:val="21"/>
          <w:szCs w:val="21"/>
        </w:rPr>
        <w:t>设备状态</w:t>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为单选项，设备状态选填“正常”、“欠费”、“损坏”、“其他”。</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lang w:val="en-US" w:eastAsia="zh-CN"/>
        </w:rPr>
        <w:t>5</w:t>
      </w:r>
      <w:r>
        <w:rPr>
          <w:rFonts w:hint="eastAsia" w:asciiTheme="majorEastAsia" w:hAnsiTheme="majorEastAsia" w:eastAsiaTheme="majorEastAsia" w:cstheme="majorEastAsia"/>
          <w:color w:val="auto"/>
          <w:sz w:val="21"/>
          <w:szCs w:val="21"/>
        </w:rPr>
        <w:t>.</w:t>
      </w:r>
      <w:r>
        <w:rPr>
          <w:rFonts w:hint="eastAsia" w:ascii="黑体" w:hAnsi="黑体" w:eastAsia="黑体" w:cs="黑体"/>
          <w:color w:val="auto"/>
          <w:sz w:val="21"/>
          <w:szCs w:val="21"/>
        </w:rPr>
        <w:t>建设方式</w:t>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为单选项，建设方式选填“租赁”、“购买”、“配发”。</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lang w:val="en-US" w:eastAsia="zh-CN"/>
        </w:rPr>
        <w:t>6</w:t>
      </w:r>
      <w:r>
        <w:rPr>
          <w:rFonts w:hint="eastAsia" w:asciiTheme="majorEastAsia" w:hAnsiTheme="majorEastAsia" w:eastAsiaTheme="majorEastAsia" w:cstheme="majorEastAsia"/>
          <w:color w:val="auto"/>
          <w:sz w:val="21"/>
          <w:szCs w:val="21"/>
        </w:rPr>
        <w:t>.</w:t>
      </w:r>
      <w:r>
        <w:rPr>
          <w:rFonts w:hint="eastAsia" w:ascii="黑体" w:hAnsi="黑体" w:eastAsia="黑体" w:cs="黑体"/>
          <w:color w:val="auto"/>
          <w:sz w:val="21"/>
          <w:szCs w:val="21"/>
        </w:rPr>
        <w:t>详细地址</w:t>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需详细填写所在省、市、区县、街道、门牌号。</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lang w:val="en-US" w:eastAsia="zh-CN"/>
        </w:rPr>
        <w:t>7</w:t>
      </w:r>
      <w:r>
        <w:rPr>
          <w:rFonts w:hint="eastAsia" w:asciiTheme="majorEastAsia" w:hAnsiTheme="majorEastAsia" w:eastAsiaTheme="majorEastAsia" w:cstheme="majorEastAsia"/>
          <w:color w:val="auto"/>
          <w:sz w:val="21"/>
          <w:szCs w:val="21"/>
        </w:rPr>
        <w:t>.</w:t>
      </w:r>
      <w:r>
        <w:rPr>
          <w:rFonts w:hint="eastAsia" w:ascii="黑体" w:hAnsi="黑体" w:eastAsia="黑体" w:cs="黑体"/>
          <w:color w:val="auto"/>
          <w:sz w:val="21"/>
          <w:szCs w:val="21"/>
        </w:rPr>
        <w:t>经纬度</w:t>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填写经纬度时用逗号“，“隔开。</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lang w:val="en-US" w:eastAsia="zh-CN"/>
        </w:rPr>
        <w:t>8</w:t>
      </w:r>
      <w:r>
        <w:rPr>
          <w:rFonts w:hint="eastAsia" w:asciiTheme="majorEastAsia" w:hAnsiTheme="majorEastAsia" w:eastAsiaTheme="majorEastAsia" w:cstheme="majorEastAsia"/>
          <w:color w:val="auto"/>
          <w:sz w:val="21"/>
          <w:szCs w:val="21"/>
        </w:rPr>
        <w:t>.</w:t>
      </w:r>
      <w:r>
        <w:rPr>
          <w:rFonts w:hint="eastAsia" w:ascii="黑体" w:hAnsi="黑体" w:eastAsia="黑体" w:cs="黑体"/>
          <w:color w:val="auto"/>
          <w:sz w:val="21"/>
          <w:szCs w:val="21"/>
        </w:rPr>
        <w:t>通信链路</w:t>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为单选项，通信链路可选“公网”、“卫星”、“其他”。</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lang w:val="en-US" w:eastAsia="zh-CN"/>
        </w:rPr>
        <w:t>9</w:t>
      </w:r>
      <w:r>
        <w:rPr>
          <w:rFonts w:hint="eastAsia" w:asciiTheme="majorEastAsia" w:hAnsiTheme="majorEastAsia" w:eastAsiaTheme="majorEastAsia" w:cstheme="majorEastAsia"/>
          <w:color w:val="auto"/>
          <w:sz w:val="21"/>
          <w:szCs w:val="21"/>
        </w:rPr>
        <w:t>.</w:t>
      </w:r>
      <w:r>
        <w:rPr>
          <w:rFonts w:hint="eastAsia" w:ascii="黑体" w:hAnsi="黑体" w:eastAsia="黑体" w:cs="黑体"/>
          <w:color w:val="auto"/>
          <w:sz w:val="21"/>
          <w:szCs w:val="21"/>
          <w:lang w:eastAsia="zh-CN"/>
        </w:rPr>
        <w:t>品牌型号</w:t>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品牌型号需填写型号核准号上的名称。</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1</w:t>
      </w:r>
      <w:r>
        <w:rPr>
          <w:rFonts w:hint="eastAsia" w:asciiTheme="majorEastAsia" w:hAnsiTheme="majorEastAsia" w:eastAsiaTheme="majorEastAsia" w:cstheme="majorEastAsia"/>
          <w:color w:val="auto"/>
          <w:sz w:val="21"/>
          <w:szCs w:val="21"/>
          <w:lang w:val="en-US" w:eastAsia="zh-CN"/>
        </w:rPr>
        <w:t>0</w:t>
      </w:r>
      <w:r>
        <w:rPr>
          <w:rFonts w:hint="eastAsia" w:asciiTheme="majorEastAsia" w:hAnsiTheme="majorEastAsia" w:eastAsiaTheme="majorEastAsia" w:cstheme="majorEastAsia"/>
          <w:color w:val="auto"/>
          <w:sz w:val="21"/>
          <w:szCs w:val="21"/>
        </w:rPr>
        <w:t>.</w:t>
      </w:r>
      <w:r>
        <w:rPr>
          <w:rFonts w:hint="eastAsia" w:ascii="黑体" w:hAnsi="黑体" w:eastAsia="黑体" w:cs="黑体"/>
          <w:color w:val="auto"/>
          <w:sz w:val="21"/>
          <w:szCs w:val="21"/>
        </w:rPr>
        <w:t>厂家</w:t>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填写设备厂家全称，同一单位如存在多个厂家，分开填写。</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1</w:t>
      </w:r>
      <w:r>
        <w:rPr>
          <w:rFonts w:hint="eastAsia" w:asciiTheme="majorEastAsia" w:hAnsiTheme="majorEastAsia" w:eastAsiaTheme="majorEastAsia" w:cstheme="majorEastAsia"/>
          <w:color w:val="auto"/>
          <w:sz w:val="21"/>
          <w:szCs w:val="21"/>
          <w:lang w:val="en-US" w:eastAsia="zh-CN"/>
        </w:rPr>
        <w:t>1</w:t>
      </w:r>
      <w:r>
        <w:rPr>
          <w:rFonts w:hint="eastAsia" w:asciiTheme="majorEastAsia" w:hAnsiTheme="majorEastAsia" w:eastAsiaTheme="majorEastAsia" w:cstheme="majorEastAsia"/>
          <w:color w:val="auto"/>
          <w:sz w:val="21"/>
          <w:szCs w:val="21"/>
        </w:rPr>
        <w:t>.</w:t>
      </w:r>
      <w:r>
        <w:rPr>
          <w:rFonts w:hint="eastAsia" w:ascii="黑体" w:hAnsi="黑体" w:eastAsia="黑体" w:cs="黑体"/>
          <w:color w:val="auto"/>
          <w:sz w:val="21"/>
          <w:szCs w:val="21"/>
        </w:rPr>
        <w:t>基站名称</w:t>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一般为“铁塔标识的名称”，如无，可自定义具有高标识度的名称。</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1</w:t>
      </w:r>
      <w:r>
        <w:rPr>
          <w:rFonts w:hint="eastAsia" w:asciiTheme="majorEastAsia" w:hAnsiTheme="majorEastAsia" w:eastAsiaTheme="majorEastAsia" w:cstheme="majorEastAsia"/>
          <w:color w:val="auto"/>
          <w:sz w:val="21"/>
          <w:szCs w:val="21"/>
          <w:lang w:val="en-US" w:eastAsia="zh-CN"/>
        </w:rPr>
        <w:t>2</w:t>
      </w:r>
      <w:r>
        <w:rPr>
          <w:rFonts w:hint="eastAsia" w:asciiTheme="majorEastAsia" w:hAnsiTheme="majorEastAsia" w:eastAsiaTheme="majorEastAsia" w:cstheme="majorEastAsia"/>
          <w:color w:val="auto"/>
          <w:sz w:val="21"/>
          <w:szCs w:val="21"/>
        </w:rPr>
        <w:t>.</w:t>
      </w:r>
      <w:r>
        <w:rPr>
          <w:rFonts w:hint="eastAsia" w:ascii="黑体" w:hAnsi="黑体" w:eastAsia="黑体" w:cs="黑体"/>
          <w:color w:val="auto"/>
          <w:sz w:val="21"/>
          <w:szCs w:val="21"/>
        </w:rPr>
        <w:t>室内站/室外站</w:t>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为单选项，按覆盖室内或室外区分室内站、室外站。</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1</w:t>
      </w:r>
      <w:r>
        <w:rPr>
          <w:rFonts w:hint="eastAsia" w:asciiTheme="majorEastAsia" w:hAnsiTheme="majorEastAsia" w:eastAsiaTheme="majorEastAsia" w:cstheme="majorEastAsia"/>
          <w:color w:val="auto"/>
          <w:sz w:val="21"/>
          <w:szCs w:val="21"/>
          <w:lang w:val="en-US" w:eastAsia="zh-CN"/>
        </w:rPr>
        <w:t>3</w:t>
      </w:r>
      <w:r>
        <w:rPr>
          <w:rFonts w:hint="eastAsia" w:asciiTheme="majorEastAsia" w:hAnsiTheme="majorEastAsia" w:eastAsiaTheme="majorEastAsia" w:cstheme="majorEastAsia"/>
          <w:color w:val="auto"/>
          <w:sz w:val="21"/>
          <w:szCs w:val="21"/>
        </w:rPr>
        <w:t>.</w:t>
      </w:r>
      <w:r>
        <w:rPr>
          <w:rFonts w:hint="eastAsia" w:ascii="黑体" w:hAnsi="黑体" w:eastAsia="黑体" w:cs="黑体"/>
          <w:color w:val="auto"/>
          <w:sz w:val="21"/>
          <w:szCs w:val="21"/>
        </w:rPr>
        <w:t>基站链路类型</w:t>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中基站的回传链路一般为光纤、微波，其他如卫星、mesh宽带自组网等。</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1</w:t>
      </w:r>
      <w:r>
        <w:rPr>
          <w:rFonts w:hint="eastAsia" w:asciiTheme="majorEastAsia" w:hAnsiTheme="majorEastAsia" w:eastAsiaTheme="majorEastAsia" w:cstheme="majorEastAsia"/>
          <w:color w:val="auto"/>
          <w:sz w:val="21"/>
          <w:szCs w:val="21"/>
          <w:lang w:val="en-US" w:eastAsia="zh-CN"/>
        </w:rPr>
        <w:t>4</w:t>
      </w:r>
      <w:r>
        <w:rPr>
          <w:rFonts w:hint="eastAsia" w:asciiTheme="majorEastAsia" w:hAnsiTheme="majorEastAsia" w:eastAsiaTheme="majorEastAsia" w:cstheme="majorEastAsia"/>
          <w:color w:val="auto"/>
          <w:sz w:val="21"/>
          <w:szCs w:val="21"/>
        </w:rPr>
        <w:t>.</w:t>
      </w:r>
      <w:r>
        <w:rPr>
          <w:rFonts w:hint="eastAsia" w:ascii="黑体" w:hAnsi="黑体" w:eastAsia="黑体" w:cs="黑体"/>
          <w:color w:val="auto"/>
          <w:sz w:val="21"/>
          <w:szCs w:val="21"/>
        </w:rPr>
        <w:t>基站类型</w:t>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为单选项，按集群基站或集群同播基站填写。</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1</w:t>
      </w:r>
      <w:r>
        <w:rPr>
          <w:rFonts w:hint="eastAsia" w:asciiTheme="majorEastAsia" w:hAnsiTheme="majorEastAsia" w:eastAsiaTheme="majorEastAsia" w:cstheme="majorEastAsia"/>
          <w:color w:val="auto"/>
          <w:sz w:val="21"/>
          <w:szCs w:val="21"/>
          <w:lang w:val="en-US" w:eastAsia="zh-CN"/>
        </w:rPr>
        <w:t>5</w:t>
      </w:r>
      <w:r>
        <w:rPr>
          <w:rFonts w:hint="eastAsia" w:asciiTheme="majorEastAsia" w:hAnsiTheme="majorEastAsia" w:eastAsiaTheme="majorEastAsia" w:cstheme="majorEastAsia"/>
          <w:color w:val="auto"/>
          <w:sz w:val="21"/>
          <w:szCs w:val="21"/>
        </w:rPr>
        <w:t>.</w:t>
      </w:r>
      <w:r>
        <w:rPr>
          <w:rFonts w:hint="eastAsia" w:ascii="黑体" w:hAnsi="黑体" w:eastAsia="黑体" w:cs="黑体"/>
          <w:color w:val="auto"/>
          <w:sz w:val="21"/>
          <w:szCs w:val="21"/>
        </w:rPr>
        <w:t>海拔高度</w:t>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单位为米，指固定站所在地理位置的海拔高度，楼顶站应加上建筑高度；为非负数，需保留两位小数。</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1</w:t>
      </w:r>
      <w:r>
        <w:rPr>
          <w:rFonts w:hint="eastAsia" w:asciiTheme="majorEastAsia" w:hAnsiTheme="majorEastAsia" w:eastAsiaTheme="majorEastAsia" w:cstheme="majorEastAsia"/>
          <w:color w:val="auto"/>
          <w:sz w:val="21"/>
          <w:szCs w:val="21"/>
          <w:lang w:val="en-US" w:eastAsia="zh-CN"/>
        </w:rPr>
        <w:t>6</w:t>
      </w:r>
      <w:r>
        <w:rPr>
          <w:rFonts w:hint="eastAsia" w:asciiTheme="majorEastAsia" w:hAnsiTheme="majorEastAsia" w:eastAsiaTheme="majorEastAsia" w:cstheme="majorEastAsia"/>
          <w:color w:val="auto"/>
          <w:sz w:val="21"/>
          <w:szCs w:val="21"/>
        </w:rPr>
        <w:t>.</w:t>
      </w:r>
      <w:r>
        <w:rPr>
          <w:rFonts w:hint="eastAsia" w:ascii="黑体" w:hAnsi="黑体" w:eastAsia="黑体" w:cs="黑体"/>
          <w:color w:val="auto"/>
          <w:sz w:val="21"/>
          <w:szCs w:val="21"/>
        </w:rPr>
        <w:t>挂高</w:t>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单位为米，指固定站天线架设的高度，一般为塔架的高度；为非负数，需保留两位小数。</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1</w:t>
      </w:r>
      <w:r>
        <w:rPr>
          <w:rFonts w:hint="eastAsia" w:asciiTheme="majorEastAsia" w:hAnsiTheme="majorEastAsia" w:eastAsiaTheme="majorEastAsia" w:cstheme="majorEastAsia"/>
          <w:color w:val="auto"/>
          <w:sz w:val="21"/>
          <w:szCs w:val="21"/>
          <w:lang w:val="en-US" w:eastAsia="zh-CN"/>
        </w:rPr>
        <w:t>7</w:t>
      </w:r>
      <w:r>
        <w:rPr>
          <w:rFonts w:hint="eastAsia" w:asciiTheme="majorEastAsia" w:hAnsiTheme="majorEastAsia" w:eastAsiaTheme="majorEastAsia" w:cstheme="majorEastAsia"/>
          <w:color w:val="auto"/>
          <w:sz w:val="21"/>
          <w:szCs w:val="21"/>
        </w:rPr>
        <w:t>.</w:t>
      </w:r>
      <w:r>
        <w:rPr>
          <w:rFonts w:hint="eastAsia" w:ascii="黑体" w:hAnsi="黑体" w:eastAsia="黑体" w:cs="黑体"/>
          <w:color w:val="auto"/>
          <w:sz w:val="21"/>
          <w:szCs w:val="21"/>
        </w:rPr>
        <w:t>天线类型</w:t>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为单选项，天线类型选填“全向”、“定向”。</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1</w:t>
      </w:r>
      <w:r>
        <w:rPr>
          <w:rFonts w:hint="eastAsia" w:asciiTheme="majorEastAsia" w:hAnsiTheme="majorEastAsia" w:eastAsiaTheme="majorEastAsia" w:cstheme="majorEastAsia"/>
          <w:color w:val="auto"/>
          <w:sz w:val="21"/>
          <w:szCs w:val="21"/>
          <w:lang w:val="en-US" w:eastAsia="zh-CN"/>
        </w:rPr>
        <w:t>8</w:t>
      </w:r>
      <w:r>
        <w:rPr>
          <w:rFonts w:hint="eastAsia" w:asciiTheme="majorEastAsia" w:hAnsiTheme="majorEastAsia" w:eastAsiaTheme="majorEastAsia" w:cstheme="majorEastAsia"/>
          <w:color w:val="auto"/>
          <w:sz w:val="21"/>
          <w:szCs w:val="21"/>
        </w:rPr>
        <w:t>.</w:t>
      </w:r>
      <w:r>
        <w:rPr>
          <w:rFonts w:hint="eastAsia" w:ascii="黑体" w:hAnsi="黑体" w:eastAsia="黑体" w:cs="黑体"/>
          <w:color w:val="auto"/>
          <w:sz w:val="21"/>
          <w:szCs w:val="21"/>
        </w:rPr>
        <w:t>站址类型</w:t>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为单选项，站址类型选填“铁塔”“自建”“局所”“社会站”“其他”。</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lang w:val="en-US" w:eastAsia="zh-CN"/>
        </w:rPr>
        <w:t>19</w:t>
      </w:r>
      <w:r>
        <w:rPr>
          <w:rFonts w:hint="eastAsia" w:asciiTheme="majorEastAsia" w:hAnsiTheme="majorEastAsia" w:eastAsiaTheme="majorEastAsia" w:cstheme="majorEastAsia"/>
          <w:color w:val="auto"/>
          <w:sz w:val="21"/>
          <w:szCs w:val="21"/>
        </w:rPr>
        <w:t>.</w:t>
      </w:r>
      <w:r>
        <w:rPr>
          <w:rFonts w:hint="eastAsia" w:ascii="黑体" w:hAnsi="黑体" w:eastAsia="黑体" w:cs="黑体"/>
          <w:color w:val="auto"/>
          <w:sz w:val="21"/>
          <w:szCs w:val="21"/>
        </w:rPr>
        <w:t>有无蓄电池</w:t>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为单选项，有无蓄电池选填“有”、“无”。</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2</w:t>
      </w:r>
      <w:r>
        <w:rPr>
          <w:rFonts w:hint="eastAsia" w:asciiTheme="majorEastAsia" w:hAnsiTheme="majorEastAsia" w:eastAsiaTheme="majorEastAsia" w:cstheme="majorEastAsia"/>
          <w:color w:val="auto"/>
          <w:sz w:val="21"/>
          <w:szCs w:val="21"/>
          <w:lang w:val="en-US" w:eastAsia="zh-CN"/>
        </w:rPr>
        <w:t>0</w:t>
      </w:r>
      <w:r>
        <w:rPr>
          <w:rFonts w:hint="eastAsia" w:asciiTheme="majorEastAsia" w:hAnsiTheme="majorEastAsia" w:eastAsiaTheme="majorEastAsia" w:cstheme="majorEastAsia"/>
          <w:color w:val="auto"/>
          <w:sz w:val="21"/>
          <w:szCs w:val="21"/>
        </w:rPr>
        <w:t>.</w:t>
      </w:r>
      <w:r>
        <w:rPr>
          <w:rFonts w:hint="eastAsia" w:ascii="黑体" w:hAnsi="黑体" w:eastAsia="黑体" w:cs="黑体"/>
          <w:color w:val="auto"/>
          <w:sz w:val="21"/>
          <w:szCs w:val="21"/>
        </w:rPr>
        <w:t>重点防范灾害</w:t>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为单选项，重点防范灾害选填“地震”、“地质”“气象”“水旱”“海洋”“森林草原火灾”。</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2</w:t>
      </w:r>
      <w:r>
        <w:rPr>
          <w:rFonts w:hint="eastAsia" w:asciiTheme="majorEastAsia" w:hAnsiTheme="majorEastAsia" w:eastAsiaTheme="majorEastAsia" w:cstheme="majorEastAsia"/>
          <w:color w:val="auto"/>
          <w:sz w:val="21"/>
          <w:szCs w:val="21"/>
          <w:lang w:val="en-US" w:eastAsia="zh-CN"/>
        </w:rPr>
        <w:t>1</w:t>
      </w:r>
      <w:r>
        <w:rPr>
          <w:rFonts w:hint="eastAsia" w:asciiTheme="majorEastAsia" w:hAnsiTheme="majorEastAsia" w:eastAsiaTheme="majorEastAsia" w:cstheme="majorEastAsia"/>
          <w:color w:val="auto"/>
          <w:sz w:val="21"/>
          <w:szCs w:val="21"/>
        </w:rPr>
        <w:t>.</w:t>
      </w:r>
      <w:r>
        <w:rPr>
          <w:rFonts w:hint="eastAsia" w:ascii="黑体" w:hAnsi="黑体" w:eastAsia="黑体" w:cs="黑体"/>
          <w:color w:val="auto"/>
          <w:sz w:val="21"/>
          <w:szCs w:val="21"/>
        </w:rPr>
        <w:t>集群对接站</w:t>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为单选项，若该基站与集群系统对接，填时是，否则填否。</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2</w:t>
      </w:r>
      <w:r>
        <w:rPr>
          <w:rFonts w:hint="eastAsia" w:asciiTheme="majorEastAsia" w:hAnsiTheme="majorEastAsia" w:eastAsiaTheme="majorEastAsia" w:cstheme="majorEastAsia"/>
          <w:color w:val="auto"/>
          <w:sz w:val="21"/>
          <w:szCs w:val="21"/>
          <w:lang w:val="en-US" w:eastAsia="zh-CN"/>
        </w:rPr>
        <w:t>2</w:t>
      </w:r>
      <w:r>
        <w:rPr>
          <w:rFonts w:hint="eastAsia" w:asciiTheme="majorEastAsia" w:hAnsiTheme="majorEastAsia" w:eastAsiaTheme="majorEastAsia" w:cstheme="majorEastAsia"/>
          <w:color w:val="auto"/>
          <w:sz w:val="21"/>
          <w:szCs w:val="21"/>
        </w:rPr>
        <w:t>.</w:t>
      </w:r>
      <w:r>
        <w:rPr>
          <w:rFonts w:hint="eastAsia" w:ascii="黑体" w:hAnsi="黑体" w:eastAsia="黑体" w:cs="黑体"/>
          <w:color w:val="auto"/>
          <w:sz w:val="21"/>
          <w:szCs w:val="21"/>
        </w:rPr>
        <w:t>终端类型</w:t>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为单选项，终端类型选填“370MHz终端”、“双模终端”。</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2</w:t>
      </w:r>
      <w:r>
        <w:rPr>
          <w:rFonts w:hint="eastAsia" w:asciiTheme="majorEastAsia" w:hAnsiTheme="majorEastAsia" w:eastAsiaTheme="majorEastAsia" w:cstheme="majorEastAsia"/>
          <w:color w:val="auto"/>
          <w:sz w:val="21"/>
          <w:szCs w:val="21"/>
          <w:lang w:val="en-US" w:eastAsia="zh-CN"/>
        </w:rPr>
        <w:t>3</w:t>
      </w:r>
      <w:r>
        <w:rPr>
          <w:rFonts w:hint="eastAsia" w:asciiTheme="majorEastAsia" w:hAnsiTheme="majorEastAsia" w:eastAsiaTheme="majorEastAsia" w:cstheme="majorEastAsia"/>
          <w:color w:val="auto"/>
          <w:sz w:val="21"/>
          <w:szCs w:val="21"/>
        </w:rPr>
        <w:t>.</w:t>
      </w:r>
      <w:r>
        <w:rPr>
          <w:rFonts w:hint="eastAsia" w:ascii="黑体" w:hAnsi="黑体" w:eastAsia="黑体" w:cs="黑体"/>
          <w:color w:val="auto"/>
          <w:sz w:val="21"/>
          <w:szCs w:val="21"/>
        </w:rPr>
        <w:t>终端ID</w:t>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需按照终端编码方案编制个呼号，终端ID（8位）：区号（3位）+队号（2位）+个号（3位）。</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2</w:t>
      </w:r>
      <w:r>
        <w:rPr>
          <w:rFonts w:hint="eastAsia" w:asciiTheme="majorEastAsia" w:hAnsiTheme="majorEastAsia" w:eastAsiaTheme="majorEastAsia" w:cstheme="majorEastAsia"/>
          <w:color w:val="auto"/>
          <w:sz w:val="21"/>
          <w:szCs w:val="21"/>
          <w:lang w:val="en-US" w:eastAsia="zh-CN"/>
        </w:rPr>
        <w:t>4</w:t>
      </w:r>
      <w:r>
        <w:rPr>
          <w:rFonts w:hint="eastAsia" w:asciiTheme="majorEastAsia" w:hAnsiTheme="majorEastAsia" w:eastAsiaTheme="majorEastAsia" w:cstheme="majorEastAsia"/>
          <w:color w:val="auto"/>
          <w:sz w:val="21"/>
          <w:szCs w:val="21"/>
        </w:rPr>
        <w:t>.</w:t>
      </w:r>
      <w:r>
        <w:rPr>
          <w:rFonts w:hint="eastAsia" w:ascii="黑体" w:hAnsi="黑体" w:eastAsia="黑体" w:cs="黑体"/>
          <w:color w:val="auto"/>
          <w:sz w:val="21"/>
          <w:szCs w:val="21"/>
        </w:rPr>
        <w:t>组网模式</w:t>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为单选项，组网模式选填“集群模式”、“集群同播模式”。</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2</w:t>
      </w:r>
      <w:r>
        <w:rPr>
          <w:rFonts w:hint="eastAsia" w:asciiTheme="majorEastAsia" w:hAnsiTheme="majorEastAsia" w:eastAsiaTheme="majorEastAsia" w:cstheme="majorEastAsia"/>
          <w:color w:val="auto"/>
          <w:sz w:val="21"/>
          <w:szCs w:val="21"/>
          <w:lang w:val="en-US" w:eastAsia="zh-CN"/>
        </w:rPr>
        <w:t>5</w:t>
      </w:r>
      <w:r>
        <w:rPr>
          <w:rFonts w:hint="eastAsia" w:asciiTheme="majorEastAsia" w:hAnsiTheme="majorEastAsia" w:eastAsiaTheme="majorEastAsia" w:cstheme="majorEastAsia"/>
          <w:color w:val="auto"/>
          <w:sz w:val="21"/>
          <w:szCs w:val="21"/>
        </w:rPr>
        <w:t>.</w:t>
      </w:r>
      <w:r>
        <w:rPr>
          <w:rFonts w:hint="eastAsia" w:ascii="黑体" w:hAnsi="黑体" w:eastAsia="黑体" w:cs="黑体"/>
          <w:color w:val="auto"/>
          <w:sz w:val="21"/>
          <w:szCs w:val="21"/>
        </w:rPr>
        <w:t>是否主备</w:t>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为单选项，是否主备选填“是”、“否”。</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2</w:t>
      </w:r>
      <w:r>
        <w:rPr>
          <w:rFonts w:hint="eastAsia" w:asciiTheme="majorEastAsia" w:hAnsiTheme="majorEastAsia" w:eastAsiaTheme="majorEastAsia" w:cstheme="majorEastAsia"/>
          <w:color w:val="auto"/>
          <w:sz w:val="21"/>
          <w:szCs w:val="21"/>
          <w:lang w:val="en-US" w:eastAsia="zh-CN"/>
        </w:rPr>
        <w:t>6</w:t>
      </w:r>
      <w:r>
        <w:rPr>
          <w:rFonts w:hint="eastAsia" w:asciiTheme="majorEastAsia" w:hAnsiTheme="majorEastAsia" w:eastAsiaTheme="majorEastAsia" w:cstheme="majorEastAsia"/>
          <w:color w:val="auto"/>
          <w:sz w:val="21"/>
          <w:szCs w:val="21"/>
        </w:rPr>
        <w:t>.</w:t>
      </w:r>
      <w:r>
        <w:rPr>
          <w:rFonts w:hint="eastAsia" w:ascii="黑体" w:hAnsi="黑体" w:eastAsia="黑体" w:cs="黑体"/>
          <w:color w:val="auto"/>
          <w:sz w:val="21"/>
          <w:szCs w:val="21"/>
        </w:rPr>
        <w:t>同播使用频率</w:t>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同播使用频率按照《应急指挥窄带无线通信频率规划》要求，填写Gd1～Gd5。</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2</w:t>
      </w:r>
      <w:r>
        <w:rPr>
          <w:rFonts w:hint="eastAsia" w:asciiTheme="majorEastAsia" w:hAnsiTheme="majorEastAsia" w:eastAsiaTheme="majorEastAsia" w:cstheme="majorEastAsia"/>
          <w:color w:val="auto"/>
          <w:sz w:val="21"/>
          <w:szCs w:val="21"/>
          <w:lang w:val="en-US" w:eastAsia="zh-CN"/>
        </w:rPr>
        <w:t>7</w:t>
      </w:r>
      <w:r>
        <w:rPr>
          <w:rFonts w:hint="eastAsia" w:asciiTheme="majorEastAsia" w:hAnsiTheme="majorEastAsia" w:eastAsiaTheme="majorEastAsia" w:cstheme="majorEastAsia"/>
          <w:color w:val="auto"/>
          <w:sz w:val="21"/>
          <w:szCs w:val="21"/>
        </w:rPr>
        <w:t>.</w:t>
      </w:r>
      <w:r>
        <w:rPr>
          <w:rFonts w:hint="eastAsia" w:ascii="黑体" w:hAnsi="黑体" w:eastAsia="黑体" w:cs="黑体"/>
          <w:color w:val="auto"/>
          <w:sz w:val="21"/>
          <w:szCs w:val="21"/>
        </w:rPr>
        <w:t>卫星电话类型</w:t>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为单选项，卫星电话类型选填“手持机”、“壁挂机”、“座机”、“其他”。</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2</w:t>
      </w:r>
      <w:r>
        <w:rPr>
          <w:rFonts w:hint="eastAsia" w:asciiTheme="majorEastAsia" w:hAnsiTheme="majorEastAsia" w:eastAsiaTheme="majorEastAsia" w:cstheme="majorEastAsia"/>
          <w:color w:val="auto"/>
          <w:sz w:val="21"/>
          <w:szCs w:val="21"/>
          <w:lang w:val="en-US" w:eastAsia="zh-CN"/>
        </w:rPr>
        <w:t>8</w:t>
      </w:r>
      <w:r>
        <w:rPr>
          <w:rFonts w:hint="eastAsia" w:asciiTheme="majorEastAsia" w:hAnsiTheme="majorEastAsia" w:eastAsiaTheme="majorEastAsia" w:cstheme="majorEastAsia"/>
          <w:color w:val="auto"/>
          <w:sz w:val="21"/>
          <w:szCs w:val="21"/>
        </w:rPr>
        <w:t>.</w:t>
      </w:r>
      <w:r>
        <w:rPr>
          <w:rFonts w:hint="eastAsia" w:ascii="黑体" w:hAnsi="黑体" w:eastAsia="黑体" w:cs="黑体"/>
          <w:color w:val="auto"/>
          <w:sz w:val="21"/>
          <w:szCs w:val="21"/>
        </w:rPr>
        <w:t>卫星电话号码/北斗卡号</w:t>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填写号码时每个终端写一行，并填写终端电话号码。</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lang w:val="en-US" w:eastAsia="zh-CN"/>
        </w:rPr>
        <w:t>29</w:t>
      </w:r>
      <w:r>
        <w:rPr>
          <w:rFonts w:hint="eastAsia" w:asciiTheme="majorEastAsia" w:hAnsiTheme="majorEastAsia" w:eastAsiaTheme="majorEastAsia" w:cstheme="majorEastAsia"/>
          <w:color w:val="auto"/>
          <w:sz w:val="21"/>
          <w:szCs w:val="21"/>
        </w:rPr>
        <w:t>.</w:t>
      </w:r>
      <w:r>
        <w:rPr>
          <w:rFonts w:hint="eastAsia" w:ascii="黑体" w:hAnsi="黑体" w:eastAsia="黑体" w:cs="黑体"/>
          <w:color w:val="auto"/>
          <w:sz w:val="21"/>
          <w:szCs w:val="21"/>
        </w:rPr>
        <w:t>卫星便携站类型</w:t>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为单选项，卫星便携站类型选填“Ku/Ka便携站”、“Ku便携站”、“Ka便携站”。</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3</w:t>
      </w:r>
      <w:r>
        <w:rPr>
          <w:rFonts w:hint="eastAsia" w:asciiTheme="majorEastAsia" w:hAnsiTheme="majorEastAsia" w:eastAsiaTheme="majorEastAsia" w:cstheme="majorEastAsia"/>
          <w:color w:val="auto"/>
          <w:sz w:val="21"/>
          <w:szCs w:val="21"/>
          <w:lang w:val="en-US" w:eastAsia="zh-CN"/>
        </w:rPr>
        <w:t>0</w:t>
      </w:r>
      <w:r>
        <w:rPr>
          <w:rFonts w:hint="eastAsia" w:asciiTheme="majorEastAsia" w:hAnsiTheme="majorEastAsia" w:eastAsiaTheme="majorEastAsia" w:cstheme="majorEastAsia"/>
          <w:color w:val="auto"/>
          <w:sz w:val="21"/>
          <w:szCs w:val="21"/>
        </w:rPr>
        <w:t>.</w:t>
      </w:r>
      <w:r>
        <w:rPr>
          <w:rFonts w:hint="eastAsia" w:ascii="黑体" w:hAnsi="黑体" w:eastAsia="黑体" w:cs="黑体"/>
          <w:color w:val="auto"/>
          <w:sz w:val="21"/>
          <w:szCs w:val="21"/>
        </w:rPr>
        <w:t>无人机类型</w:t>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为单选项，无人机类型选填“大型固定翼无人机”、“大型无人直升机”、“中型复合翼无人机”、“系留无人机”、“旋翼无人机”、“其他”，选择其他时，需在备注中注明无人机类型。</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3</w:t>
      </w:r>
      <w:r>
        <w:rPr>
          <w:rFonts w:hint="eastAsia" w:asciiTheme="majorEastAsia" w:hAnsiTheme="majorEastAsia" w:eastAsiaTheme="majorEastAsia" w:cstheme="majorEastAsia"/>
          <w:color w:val="auto"/>
          <w:sz w:val="21"/>
          <w:szCs w:val="21"/>
          <w:lang w:val="en-US" w:eastAsia="zh-CN"/>
        </w:rPr>
        <w:t>1</w:t>
      </w:r>
      <w:r>
        <w:rPr>
          <w:rFonts w:hint="eastAsia" w:asciiTheme="majorEastAsia" w:hAnsiTheme="majorEastAsia" w:eastAsiaTheme="majorEastAsia" w:cstheme="majorEastAsia"/>
          <w:color w:val="auto"/>
          <w:sz w:val="21"/>
          <w:szCs w:val="21"/>
        </w:rPr>
        <w:t>.</w:t>
      </w:r>
      <w:r>
        <w:rPr>
          <w:rFonts w:hint="eastAsia" w:ascii="黑体" w:hAnsi="黑体" w:eastAsia="黑体" w:cs="黑体"/>
          <w:color w:val="auto"/>
          <w:sz w:val="21"/>
          <w:szCs w:val="21"/>
        </w:rPr>
        <w:t>通信载荷类型</w:t>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为单选项，通信载荷类型选填“PDT集群基站”、“宽带自组网基站”、“公网基站”、“窄带自组网基站”、“卫星等通信载荷”、“其他”。</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3</w:t>
      </w:r>
      <w:r>
        <w:rPr>
          <w:rFonts w:hint="eastAsia" w:asciiTheme="majorEastAsia" w:hAnsiTheme="majorEastAsia" w:eastAsiaTheme="majorEastAsia" w:cstheme="majorEastAsia"/>
          <w:color w:val="auto"/>
          <w:sz w:val="21"/>
          <w:szCs w:val="21"/>
          <w:lang w:val="en-US" w:eastAsia="zh-CN"/>
        </w:rPr>
        <w:t>2</w:t>
      </w:r>
      <w:r>
        <w:rPr>
          <w:rFonts w:hint="eastAsia" w:asciiTheme="majorEastAsia" w:hAnsiTheme="majorEastAsia" w:eastAsiaTheme="majorEastAsia" w:cstheme="majorEastAsia"/>
          <w:color w:val="auto"/>
          <w:sz w:val="21"/>
          <w:szCs w:val="21"/>
        </w:rPr>
        <w:t>.</w:t>
      </w:r>
      <w:r>
        <w:rPr>
          <w:rFonts w:hint="eastAsia" w:ascii="黑体" w:hAnsi="黑体" w:eastAsia="黑体" w:cs="黑体"/>
          <w:color w:val="auto"/>
          <w:sz w:val="21"/>
          <w:szCs w:val="21"/>
        </w:rPr>
        <w:t>服务区域</w:t>
      </w:r>
      <w:r>
        <w:rPr>
          <w:rFonts w:hint="eastAsia" w:asciiTheme="majorEastAsia" w:hAnsiTheme="majorEastAsia" w:eastAsiaTheme="majorEastAsia" w:cstheme="majorEastAsia"/>
          <w:color w:val="auto"/>
          <w:sz w:val="21"/>
          <w:szCs w:val="21"/>
          <w:lang w:eastAsia="zh-CN"/>
        </w:rPr>
        <w:t xml:space="preserve"> </w:t>
      </w: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rPr>
        <w:t>指无人机飞行服务范围。</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3</w:t>
      </w:r>
      <w:r>
        <w:rPr>
          <w:rFonts w:hint="eastAsia" w:asciiTheme="majorEastAsia" w:hAnsiTheme="majorEastAsia" w:eastAsiaTheme="majorEastAsia" w:cstheme="majorEastAsia"/>
          <w:color w:val="auto"/>
          <w:sz w:val="21"/>
          <w:szCs w:val="21"/>
          <w:lang w:val="en-US" w:eastAsia="zh-CN"/>
        </w:rPr>
        <w:t>3</w:t>
      </w:r>
      <w:r>
        <w:rPr>
          <w:rFonts w:hint="eastAsia" w:asciiTheme="majorEastAsia" w:hAnsiTheme="majorEastAsia" w:eastAsiaTheme="majorEastAsia" w:cstheme="majorEastAsia"/>
          <w:color w:val="auto"/>
          <w:sz w:val="21"/>
          <w:szCs w:val="21"/>
        </w:rPr>
        <w:t>.</w:t>
      </w:r>
      <w:r>
        <w:rPr>
          <w:rFonts w:hint="eastAsia" w:ascii="黑体" w:hAnsi="黑体" w:eastAsia="黑体" w:cs="黑体"/>
          <w:color w:val="auto"/>
          <w:szCs w:val="21"/>
        </w:rPr>
        <w:t>语音通信</w:t>
      </w:r>
      <w:r>
        <w:rPr>
          <w:rFonts w:hint="eastAsia" w:ascii="黑体" w:hAnsi="黑体" w:eastAsia="黑体" w:cs="黑体"/>
          <w:color w:val="auto"/>
          <w:sz w:val="21"/>
          <w:szCs w:val="21"/>
          <w:lang w:eastAsia="zh-CN"/>
        </w:rPr>
        <w:t>、</w:t>
      </w:r>
      <w:r>
        <w:rPr>
          <w:rFonts w:hint="eastAsia" w:ascii="黑体" w:hAnsi="黑体" w:eastAsia="黑体" w:cs="黑体"/>
          <w:color w:val="auto"/>
          <w:szCs w:val="21"/>
        </w:rPr>
        <w:t>短信发送</w:t>
      </w:r>
      <w:r>
        <w:rPr>
          <w:rFonts w:hint="eastAsia" w:ascii="黑体" w:hAnsi="黑体" w:eastAsia="黑体" w:cs="黑体"/>
          <w:color w:val="auto"/>
          <w:sz w:val="21"/>
          <w:szCs w:val="21"/>
          <w:lang w:eastAsia="zh-CN"/>
        </w:rPr>
        <w:t>、</w:t>
      </w:r>
      <w:r>
        <w:rPr>
          <w:rFonts w:hint="eastAsia" w:ascii="黑体" w:hAnsi="黑体" w:eastAsia="黑体" w:cs="黑体"/>
          <w:color w:val="auto"/>
          <w:szCs w:val="21"/>
        </w:rPr>
        <w:t>导航定位</w:t>
      </w:r>
      <w:r>
        <w:rPr>
          <w:rFonts w:hint="eastAsia" w:ascii="黑体" w:hAnsi="黑体" w:eastAsia="黑体" w:cs="黑体"/>
          <w:color w:val="auto"/>
          <w:sz w:val="21"/>
          <w:szCs w:val="21"/>
          <w:lang w:eastAsia="zh-CN"/>
        </w:rPr>
        <w:t>、</w:t>
      </w:r>
      <w:r>
        <w:rPr>
          <w:rFonts w:hint="eastAsia" w:ascii="黑体" w:hAnsi="黑体" w:eastAsia="黑体" w:cs="黑体"/>
          <w:color w:val="auto"/>
          <w:szCs w:val="21"/>
        </w:rPr>
        <w:t>北斗卫星短报文收发</w:t>
      </w:r>
      <w:r>
        <w:rPr>
          <w:rFonts w:hint="eastAsia" w:ascii="黑体" w:hAnsi="黑体" w:eastAsia="黑体" w:cs="黑体"/>
          <w:color w:val="auto"/>
          <w:sz w:val="21"/>
          <w:szCs w:val="21"/>
          <w:lang w:eastAsia="zh-CN"/>
        </w:rPr>
        <w:t>、</w:t>
      </w:r>
      <w:r>
        <w:rPr>
          <w:rFonts w:hint="eastAsia" w:ascii="黑体" w:hAnsi="黑体" w:eastAsia="黑体" w:cs="黑体"/>
          <w:color w:val="auto"/>
          <w:szCs w:val="21"/>
        </w:rPr>
        <w:t>采集救援车辆物联信息</w:t>
      </w:r>
      <w:r>
        <w:rPr>
          <w:rFonts w:hint="eastAsia" w:ascii="黑体" w:hAnsi="黑体" w:eastAsia="黑体" w:cs="黑体"/>
          <w:color w:val="auto"/>
          <w:sz w:val="21"/>
          <w:szCs w:val="21"/>
          <w:lang w:eastAsia="zh-CN"/>
        </w:rPr>
        <w:t>、</w:t>
      </w:r>
      <w:r>
        <w:rPr>
          <w:rFonts w:hint="eastAsia" w:ascii="黑体" w:hAnsi="黑体" w:eastAsia="黑体" w:cs="黑体"/>
          <w:color w:val="auto"/>
          <w:szCs w:val="21"/>
        </w:rPr>
        <w:t>北斗短报文信息回传</w:t>
      </w:r>
      <w:r>
        <w:rPr>
          <w:rFonts w:hint="eastAsia" w:ascii="黑体" w:hAnsi="黑体" w:eastAsia="黑体" w:cs="黑体"/>
          <w:color w:val="auto"/>
          <w:sz w:val="21"/>
          <w:szCs w:val="21"/>
        </w:rPr>
        <w:t>、空中侦察、宽带自组网、公网恢复、三维建模、人员搜救、运输投送、正射拼接、使用PDT数字集群体制、支持通过卫星链路或PLMN：4G/5G链路实现远程组网、功率可调、专网PDT、公网PoC制式、TMO、DMO工作模式、使用国家应急通信号段、具有北斗三号短报文通信、支持PLMN：4G/5G、支持LoRa传输、具备北斗定位功能、卫星频段、口径、支持北斗定位</w:t>
      </w:r>
      <w:r>
        <w:rPr>
          <w:rFonts w:hint="eastAsia" w:ascii="黑体" w:hAnsi="黑体" w:eastAsia="黑体" w:cs="黑体"/>
          <w:color w:val="auto"/>
          <w:sz w:val="21"/>
          <w:szCs w:val="21"/>
          <w:lang w:val="en-US" w:eastAsia="zh-CN"/>
        </w:rPr>
        <w:t xml:space="preserve">  </w:t>
      </w:r>
      <w:r>
        <w:rPr>
          <w:rFonts w:hint="eastAsia" w:asciiTheme="majorEastAsia" w:hAnsiTheme="majorEastAsia" w:eastAsiaTheme="majorEastAsia" w:cstheme="majorEastAsia"/>
          <w:color w:val="auto"/>
          <w:sz w:val="21"/>
          <w:szCs w:val="21"/>
        </w:rPr>
        <w:t>为勾选框，无线中继多跳数量填写数据为最小值，卫星频段为KU和KA两个勾选框。</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3</w:t>
      </w:r>
      <w:r>
        <w:rPr>
          <w:rFonts w:hint="eastAsia" w:asciiTheme="majorEastAsia" w:hAnsiTheme="majorEastAsia" w:eastAsiaTheme="majorEastAsia" w:cstheme="majorEastAsia"/>
          <w:color w:val="auto"/>
          <w:sz w:val="21"/>
          <w:szCs w:val="21"/>
          <w:lang w:val="en-US" w:eastAsia="zh-CN"/>
        </w:rPr>
        <w:t>4</w:t>
      </w:r>
      <w:r>
        <w:rPr>
          <w:rFonts w:hint="eastAsia" w:asciiTheme="majorEastAsia" w:hAnsiTheme="majorEastAsia" w:eastAsiaTheme="majorEastAsia" w:cstheme="majorEastAsia"/>
          <w:color w:val="auto"/>
          <w:sz w:val="21"/>
          <w:szCs w:val="21"/>
        </w:rPr>
        <w:t>.</w:t>
      </w:r>
      <w:r>
        <w:rPr>
          <w:rFonts w:hint="eastAsia" w:ascii="黑体" w:hAnsi="黑体" w:eastAsia="黑体" w:cs="黑体"/>
          <w:color w:val="auto"/>
          <w:sz w:val="21"/>
          <w:szCs w:val="21"/>
        </w:rPr>
        <w:t>主要功能</w:t>
      </w:r>
      <w:r>
        <w:rPr>
          <w:rFonts w:hint="eastAsia" w:ascii="黑体" w:hAnsi="黑体" w:eastAsia="黑体" w:cs="黑体"/>
          <w:color w:val="auto"/>
          <w:sz w:val="21"/>
          <w:szCs w:val="21"/>
          <w:lang w:eastAsia="zh-CN"/>
        </w:rPr>
        <w:t>、核心指标</w:t>
      </w:r>
      <w:r>
        <w:rPr>
          <w:rFonts w:hint="eastAsia" w:ascii="黑体" w:hAnsi="黑体" w:eastAsia="黑体" w:cs="黑体"/>
          <w:color w:val="auto"/>
          <w:sz w:val="21"/>
          <w:szCs w:val="21"/>
          <w:lang w:val="en-US" w:eastAsia="zh-CN"/>
        </w:rPr>
        <w:t xml:space="preserve">  </w:t>
      </w:r>
      <w:r>
        <w:rPr>
          <w:rFonts w:hint="eastAsia" w:asciiTheme="majorEastAsia" w:hAnsiTheme="majorEastAsia" w:eastAsiaTheme="majorEastAsia" w:cstheme="majorEastAsia"/>
          <w:color w:val="auto"/>
          <w:sz w:val="21"/>
          <w:szCs w:val="21"/>
        </w:rPr>
        <w:t>需参考</w:t>
      </w:r>
      <w:r>
        <w:rPr>
          <w:rFonts w:hint="eastAsia" w:asciiTheme="majorEastAsia" w:hAnsiTheme="majorEastAsia" w:eastAsiaTheme="majorEastAsia" w:cstheme="majorEastAsia"/>
          <w:color w:val="auto"/>
          <w:sz w:val="21"/>
          <w:szCs w:val="21"/>
          <w:lang w:eastAsia="zh-CN"/>
        </w:rPr>
        <w:t>设备名称</w:t>
      </w:r>
      <w:r>
        <w:rPr>
          <w:rFonts w:hint="eastAsia" w:asciiTheme="majorEastAsia" w:hAnsiTheme="majorEastAsia" w:eastAsiaTheme="majorEastAsia" w:cstheme="majorEastAsia"/>
          <w:color w:val="auto"/>
          <w:sz w:val="21"/>
          <w:szCs w:val="21"/>
        </w:rPr>
        <w:t>所填装备名称选择，按照“主要功能和核心指标清单”，填入对应核心指标：</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若</w:t>
      </w:r>
      <w:r>
        <w:rPr>
          <w:rFonts w:hint="eastAsia" w:asciiTheme="majorEastAsia" w:hAnsiTheme="majorEastAsia" w:eastAsiaTheme="majorEastAsia" w:cstheme="majorEastAsia"/>
          <w:color w:val="auto"/>
          <w:sz w:val="21"/>
          <w:szCs w:val="21"/>
          <w:lang w:eastAsia="zh-CN"/>
        </w:rPr>
        <w:t>设备名称</w:t>
      </w:r>
      <w:r>
        <w:rPr>
          <w:rFonts w:hint="eastAsia" w:asciiTheme="majorEastAsia" w:hAnsiTheme="majorEastAsia" w:eastAsiaTheme="majorEastAsia" w:cstheme="majorEastAsia"/>
          <w:color w:val="auto"/>
          <w:sz w:val="21"/>
          <w:szCs w:val="21"/>
        </w:rPr>
        <w:t>为“370MHz集群固定站”，则</w:t>
      </w:r>
      <w:r>
        <w:rPr>
          <w:rFonts w:hint="eastAsia" w:asciiTheme="majorEastAsia" w:hAnsiTheme="majorEastAsia" w:eastAsiaTheme="majorEastAsia" w:cstheme="majorEastAsia"/>
          <w:color w:val="auto"/>
          <w:sz w:val="21"/>
          <w:szCs w:val="21"/>
          <w:lang w:eastAsia="zh-CN"/>
        </w:rPr>
        <w:t>核心指标</w:t>
      </w:r>
      <w:r>
        <w:rPr>
          <w:rFonts w:hint="eastAsia" w:asciiTheme="majorEastAsia" w:hAnsiTheme="majorEastAsia" w:eastAsiaTheme="majorEastAsia" w:cstheme="majorEastAsia"/>
          <w:color w:val="auto"/>
          <w:sz w:val="21"/>
          <w:szCs w:val="21"/>
        </w:rPr>
        <w:t>=使用PDT数字集群体制+载波数+每载波发射功率+支持通过卫星链路或PLMN：4G/5G链路实现远程组网，主要功能=370M集群信号覆盖；</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若</w:t>
      </w:r>
      <w:r>
        <w:rPr>
          <w:rFonts w:hint="eastAsia" w:asciiTheme="majorEastAsia" w:hAnsiTheme="majorEastAsia" w:eastAsiaTheme="majorEastAsia" w:cstheme="majorEastAsia"/>
          <w:color w:val="auto"/>
          <w:sz w:val="21"/>
          <w:szCs w:val="21"/>
          <w:lang w:eastAsia="zh-CN"/>
        </w:rPr>
        <w:t>设备名称</w:t>
      </w:r>
      <w:r>
        <w:rPr>
          <w:rFonts w:hint="eastAsia" w:asciiTheme="majorEastAsia" w:hAnsiTheme="majorEastAsia" w:eastAsiaTheme="majorEastAsia" w:cstheme="majorEastAsia"/>
          <w:color w:val="auto"/>
          <w:sz w:val="21"/>
          <w:szCs w:val="21"/>
        </w:rPr>
        <w:t>为“370MHz集群移动站”，则</w:t>
      </w:r>
      <w:r>
        <w:rPr>
          <w:rFonts w:hint="eastAsia" w:asciiTheme="majorEastAsia" w:hAnsiTheme="majorEastAsia" w:eastAsiaTheme="majorEastAsia" w:cstheme="majorEastAsia"/>
          <w:color w:val="auto"/>
          <w:sz w:val="21"/>
          <w:szCs w:val="21"/>
          <w:lang w:eastAsia="zh-CN"/>
        </w:rPr>
        <w:t>核心指标</w:t>
      </w:r>
      <w:r>
        <w:rPr>
          <w:rFonts w:hint="eastAsia" w:asciiTheme="majorEastAsia" w:hAnsiTheme="majorEastAsia" w:eastAsiaTheme="majorEastAsia" w:cstheme="majorEastAsia"/>
          <w:color w:val="auto"/>
          <w:sz w:val="21"/>
          <w:szCs w:val="21"/>
        </w:rPr>
        <w:t>=使用PDT数字集群体制+载波数+每载波发射功率+支持通过卫星链路或PLMN：4G/5G链路实现远程组网，主要功能=370M集群信号覆盖；</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若</w:t>
      </w:r>
      <w:r>
        <w:rPr>
          <w:rFonts w:hint="eastAsia" w:asciiTheme="majorEastAsia" w:hAnsiTheme="majorEastAsia" w:eastAsiaTheme="majorEastAsia" w:cstheme="majorEastAsia"/>
          <w:color w:val="auto"/>
          <w:sz w:val="21"/>
          <w:szCs w:val="21"/>
          <w:lang w:eastAsia="zh-CN"/>
        </w:rPr>
        <w:t>设备名称</w:t>
      </w:r>
      <w:r>
        <w:rPr>
          <w:rFonts w:hint="eastAsia" w:asciiTheme="majorEastAsia" w:hAnsiTheme="majorEastAsia" w:eastAsiaTheme="majorEastAsia" w:cstheme="majorEastAsia"/>
          <w:color w:val="auto"/>
          <w:sz w:val="21"/>
          <w:szCs w:val="21"/>
        </w:rPr>
        <w:t>为“370MHz窄带自组网固定站”，则</w:t>
      </w:r>
      <w:r>
        <w:rPr>
          <w:rFonts w:hint="eastAsia" w:asciiTheme="majorEastAsia" w:hAnsiTheme="majorEastAsia" w:eastAsiaTheme="majorEastAsia" w:cstheme="majorEastAsia"/>
          <w:color w:val="auto"/>
          <w:sz w:val="21"/>
          <w:szCs w:val="21"/>
          <w:lang w:eastAsia="zh-CN"/>
        </w:rPr>
        <w:t>核心指标</w:t>
      </w:r>
      <w:r>
        <w:rPr>
          <w:rFonts w:hint="eastAsia" w:asciiTheme="majorEastAsia" w:hAnsiTheme="majorEastAsia" w:eastAsiaTheme="majorEastAsia" w:cstheme="majorEastAsia"/>
          <w:color w:val="auto"/>
          <w:sz w:val="21"/>
          <w:szCs w:val="21"/>
        </w:rPr>
        <w:t xml:space="preserve"> =使用PDT数字集群体制+载波数+每载波发射功率+支持通过卫星链路或PLMN：4G/5G链路实现远程组网，主要功能= 370MHz终端同频中继，延伸通信覆盖范围；</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若</w:t>
      </w:r>
      <w:r>
        <w:rPr>
          <w:rFonts w:hint="eastAsia" w:asciiTheme="majorEastAsia" w:hAnsiTheme="majorEastAsia" w:eastAsiaTheme="majorEastAsia" w:cstheme="majorEastAsia"/>
          <w:color w:val="auto"/>
          <w:sz w:val="21"/>
          <w:szCs w:val="21"/>
          <w:lang w:eastAsia="zh-CN"/>
        </w:rPr>
        <w:t>设备名称</w:t>
      </w:r>
      <w:r>
        <w:rPr>
          <w:rFonts w:hint="eastAsia" w:asciiTheme="majorEastAsia" w:hAnsiTheme="majorEastAsia" w:eastAsiaTheme="majorEastAsia" w:cstheme="majorEastAsia"/>
          <w:color w:val="auto"/>
          <w:sz w:val="21"/>
          <w:szCs w:val="21"/>
        </w:rPr>
        <w:t>为“370MHz窄带自组网移动站”，则</w:t>
      </w:r>
      <w:r>
        <w:rPr>
          <w:rFonts w:hint="eastAsia" w:asciiTheme="majorEastAsia" w:hAnsiTheme="majorEastAsia" w:eastAsiaTheme="majorEastAsia" w:cstheme="majorEastAsia"/>
          <w:color w:val="auto"/>
          <w:sz w:val="21"/>
          <w:szCs w:val="21"/>
          <w:lang w:eastAsia="zh-CN"/>
        </w:rPr>
        <w:t>核心指标</w:t>
      </w:r>
      <w:r>
        <w:rPr>
          <w:rFonts w:hint="eastAsia" w:asciiTheme="majorEastAsia" w:hAnsiTheme="majorEastAsia" w:eastAsiaTheme="majorEastAsia" w:cstheme="majorEastAsia"/>
          <w:color w:val="auto"/>
          <w:sz w:val="21"/>
          <w:szCs w:val="21"/>
        </w:rPr>
        <w:t>=无线中继多跳数量+发射功率W+功率可调+内置电池连续工作时间，主要功能=370MHz终端同频中继，延伸通信覆盖范围；</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若</w:t>
      </w:r>
      <w:r>
        <w:rPr>
          <w:rFonts w:hint="eastAsia" w:asciiTheme="majorEastAsia" w:hAnsiTheme="majorEastAsia" w:eastAsiaTheme="majorEastAsia" w:cstheme="majorEastAsia"/>
          <w:color w:val="auto"/>
          <w:sz w:val="21"/>
          <w:szCs w:val="21"/>
          <w:lang w:eastAsia="zh-CN"/>
        </w:rPr>
        <w:t>设备名称</w:t>
      </w:r>
      <w:r>
        <w:rPr>
          <w:rFonts w:hint="eastAsia" w:asciiTheme="majorEastAsia" w:hAnsiTheme="majorEastAsia" w:eastAsiaTheme="majorEastAsia" w:cstheme="majorEastAsia"/>
          <w:color w:val="auto"/>
          <w:sz w:val="21"/>
          <w:szCs w:val="21"/>
        </w:rPr>
        <w:t>为“370MHz终端”，则</w:t>
      </w:r>
      <w:r>
        <w:rPr>
          <w:rFonts w:hint="eastAsia" w:asciiTheme="majorEastAsia" w:hAnsiTheme="majorEastAsia" w:eastAsiaTheme="majorEastAsia" w:cstheme="majorEastAsia"/>
          <w:color w:val="auto"/>
          <w:sz w:val="21"/>
          <w:szCs w:val="21"/>
          <w:lang w:eastAsia="zh-CN"/>
        </w:rPr>
        <w:t>核心指标</w:t>
      </w:r>
      <w:r>
        <w:rPr>
          <w:rFonts w:hint="eastAsia" w:asciiTheme="majorEastAsia" w:hAnsiTheme="majorEastAsia" w:eastAsiaTheme="majorEastAsia" w:cstheme="majorEastAsia"/>
          <w:color w:val="auto"/>
          <w:sz w:val="21"/>
          <w:szCs w:val="21"/>
        </w:rPr>
        <w:t>=发射功率+专网PDT+公网PoC制式+TMO+DMO工作模式+终端形态：手持/车载，主要功能=应急救援语音指挥；</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若</w:t>
      </w:r>
      <w:r>
        <w:rPr>
          <w:rFonts w:hint="eastAsia" w:asciiTheme="majorEastAsia" w:hAnsiTheme="majorEastAsia" w:eastAsiaTheme="majorEastAsia" w:cstheme="majorEastAsia"/>
          <w:color w:val="auto"/>
          <w:sz w:val="21"/>
          <w:szCs w:val="21"/>
          <w:lang w:eastAsia="zh-CN"/>
        </w:rPr>
        <w:t>设备名称</w:t>
      </w:r>
      <w:r>
        <w:rPr>
          <w:rFonts w:hint="eastAsia" w:asciiTheme="majorEastAsia" w:hAnsiTheme="majorEastAsia" w:eastAsiaTheme="majorEastAsia" w:cstheme="majorEastAsia"/>
          <w:color w:val="auto"/>
          <w:sz w:val="21"/>
          <w:szCs w:val="21"/>
        </w:rPr>
        <w:t>为“卫星电话”，则</w:t>
      </w:r>
      <w:r>
        <w:rPr>
          <w:rFonts w:hint="eastAsia" w:asciiTheme="majorEastAsia" w:hAnsiTheme="majorEastAsia" w:eastAsiaTheme="majorEastAsia" w:cstheme="majorEastAsia"/>
          <w:color w:val="auto"/>
          <w:sz w:val="21"/>
          <w:szCs w:val="21"/>
          <w:lang w:eastAsia="zh-CN"/>
        </w:rPr>
        <w:t>核心指标</w:t>
      </w:r>
      <w:r>
        <w:rPr>
          <w:rFonts w:hint="eastAsia" w:asciiTheme="majorEastAsia" w:hAnsiTheme="majorEastAsia" w:eastAsiaTheme="majorEastAsia" w:cstheme="majorEastAsia"/>
          <w:color w:val="auto"/>
          <w:sz w:val="21"/>
          <w:szCs w:val="21"/>
        </w:rPr>
        <w:t>=使用国家应急通信号段+通话时间+待机时间，主要功能=语音通信+ 短信发送；</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若</w:t>
      </w:r>
      <w:r>
        <w:rPr>
          <w:rFonts w:hint="eastAsia" w:asciiTheme="majorEastAsia" w:hAnsiTheme="majorEastAsia" w:eastAsiaTheme="majorEastAsia" w:cstheme="majorEastAsia"/>
          <w:color w:val="auto"/>
          <w:sz w:val="21"/>
          <w:szCs w:val="21"/>
          <w:lang w:eastAsia="zh-CN"/>
        </w:rPr>
        <w:t>设备名称</w:t>
      </w:r>
      <w:r>
        <w:rPr>
          <w:rFonts w:hint="eastAsia" w:asciiTheme="majorEastAsia" w:hAnsiTheme="majorEastAsia" w:eastAsiaTheme="majorEastAsia" w:cstheme="majorEastAsia"/>
          <w:color w:val="auto"/>
          <w:sz w:val="21"/>
          <w:szCs w:val="21"/>
        </w:rPr>
        <w:t>为“北斗手持终端”，则</w:t>
      </w:r>
      <w:r>
        <w:rPr>
          <w:rFonts w:hint="eastAsia" w:asciiTheme="majorEastAsia" w:hAnsiTheme="majorEastAsia" w:eastAsiaTheme="majorEastAsia" w:cstheme="majorEastAsia"/>
          <w:color w:val="auto"/>
          <w:sz w:val="21"/>
          <w:szCs w:val="21"/>
          <w:lang w:eastAsia="zh-CN"/>
        </w:rPr>
        <w:t>核心指标</w:t>
      </w:r>
      <w:r>
        <w:rPr>
          <w:rFonts w:hint="eastAsia" w:asciiTheme="majorEastAsia" w:hAnsiTheme="majorEastAsia" w:eastAsiaTheme="majorEastAsia" w:cstheme="majorEastAsia"/>
          <w:color w:val="auto"/>
          <w:sz w:val="21"/>
          <w:szCs w:val="21"/>
        </w:rPr>
        <w:t xml:space="preserve"> =具有北斗三号短报文通信+待机天数+连续工作时长</w:t>
      </w:r>
      <w:r>
        <w:rPr>
          <w:rFonts w:hint="default" w:asciiTheme="majorEastAsia" w:hAnsiTheme="majorEastAsia" w:eastAsiaTheme="majorEastAsia" w:cstheme="majorEastAsia"/>
          <w:color w:val="auto"/>
          <w:sz w:val="21"/>
          <w:szCs w:val="21"/>
          <w:lang w:val="en"/>
        </w:rPr>
        <w:t>，</w:t>
      </w:r>
      <w:r>
        <w:rPr>
          <w:rFonts w:hint="eastAsia" w:asciiTheme="majorEastAsia" w:hAnsiTheme="majorEastAsia" w:eastAsiaTheme="majorEastAsia" w:cstheme="majorEastAsia"/>
          <w:color w:val="auto"/>
          <w:sz w:val="21"/>
          <w:szCs w:val="21"/>
        </w:rPr>
        <w:t>主要功能=导航定位+北斗卫星短报文收发；</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若</w:t>
      </w:r>
      <w:r>
        <w:rPr>
          <w:rFonts w:hint="eastAsia" w:asciiTheme="majorEastAsia" w:hAnsiTheme="majorEastAsia" w:eastAsiaTheme="majorEastAsia" w:cstheme="majorEastAsia"/>
          <w:color w:val="auto"/>
          <w:sz w:val="21"/>
          <w:szCs w:val="21"/>
          <w:lang w:eastAsia="zh-CN"/>
        </w:rPr>
        <w:t>设备名称</w:t>
      </w:r>
      <w:r>
        <w:rPr>
          <w:rFonts w:hint="eastAsia" w:asciiTheme="majorEastAsia" w:hAnsiTheme="majorEastAsia" w:eastAsiaTheme="majorEastAsia" w:cstheme="majorEastAsia"/>
          <w:color w:val="auto"/>
          <w:sz w:val="21"/>
          <w:szCs w:val="21"/>
        </w:rPr>
        <w:t>为“北斗车载终端”，则</w:t>
      </w:r>
      <w:r>
        <w:rPr>
          <w:rFonts w:hint="eastAsia" w:asciiTheme="majorEastAsia" w:hAnsiTheme="majorEastAsia" w:eastAsiaTheme="majorEastAsia" w:cstheme="majorEastAsia"/>
          <w:color w:val="auto"/>
          <w:sz w:val="21"/>
          <w:szCs w:val="21"/>
          <w:lang w:eastAsia="zh-CN"/>
        </w:rPr>
        <w:t>核心指标</w:t>
      </w:r>
      <w:r>
        <w:rPr>
          <w:rFonts w:hint="eastAsia" w:asciiTheme="majorEastAsia" w:hAnsiTheme="majorEastAsia" w:eastAsiaTheme="majorEastAsia" w:cstheme="majorEastAsia"/>
          <w:color w:val="auto"/>
          <w:sz w:val="21"/>
          <w:szCs w:val="21"/>
        </w:rPr>
        <w:t>=支持PLMN：4G/5G+支持LoRa传输+具备北斗定位功能，主要功能= 采集救援车辆物联信息+北斗短报文信息回传；</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若</w:t>
      </w:r>
      <w:r>
        <w:rPr>
          <w:rFonts w:hint="eastAsia" w:asciiTheme="majorEastAsia" w:hAnsiTheme="majorEastAsia" w:eastAsiaTheme="majorEastAsia" w:cstheme="majorEastAsia"/>
          <w:color w:val="auto"/>
          <w:sz w:val="21"/>
          <w:szCs w:val="21"/>
          <w:lang w:eastAsia="zh-CN"/>
        </w:rPr>
        <w:t>设备名称</w:t>
      </w:r>
      <w:r>
        <w:rPr>
          <w:rFonts w:hint="eastAsia" w:asciiTheme="majorEastAsia" w:hAnsiTheme="majorEastAsia" w:eastAsiaTheme="majorEastAsia" w:cstheme="majorEastAsia"/>
          <w:color w:val="auto"/>
          <w:sz w:val="21"/>
          <w:szCs w:val="21"/>
        </w:rPr>
        <w:t>为“卫星便携站”，则</w:t>
      </w:r>
      <w:r>
        <w:rPr>
          <w:rFonts w:hint="eastAsia" w:asciiTheme="majorEastAsia" w:hAnsiTheme="majorEastAsia" w:eastAsiaTheme="majorEastAsia" w:cstheme="majorEastAsia"/>
          <w:color w:val="auto"/>
          <w:sz w:val="21"/>
          <w:szCs w:val="21"/>
          <w:lang w:eastAsia="zh-CN"/>
        </w:rPr>
        <w:t>核心指标</w:t>
      </w:r>
      <w:r>
        <w:rPr>
          <w:rFonts w:hint="eastAsia" w:asciiTheme="majorEastAsia" w:hAnsiTheme="majorEastAsia" w:eastAsiaTheme="majorEastAsia" w:cstheme="majorEastAsia"/>
          <w:color w:val="auto"/>
          <w:sz w:val="21"/>
          <w:szCs w:val="21"/>
        </w:rPr>
        <w:t>=卫星频段+口径+发射功率+工作时长，主要功能=构建卫星通信链路；</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若</w:t>
      </w:r>
      <w:r>
        <w:rPr>
          <w:rFonts w:hint="eastAsia" w:asciiTheme="majorEastAsia" w:hAnsiTheme="majorEastAsia" w:eastAsiaTheme="majorEastAsia" w:cstheme="majorEastAsia"/>
          <w:color w:val="auto"/>
          <w:sz w:val="21"/>
          <w:szCs w:val="21"/>
          <w:lang w:eastAsia="zh-CN"/>
        </w:rPr>
        <w:t>设备名称</w:t>
      </w:r>
      <w:r>
        <w:rPr>
          <w:rFonts w:hint="eastAsia" w:asciiTheme="majorEastAsia" w:hAnsiTheme="majorEastAsia" w:eastAsiaTheme="majorEastAsia" w:cstheme="majorEastAsia"/>
          <w:color w:val="auto"/>
          <w:sz w:val="21"/>
          <w:szCs w:val="21"/>
        </w:rPr>
        <w:t>为“通信无人机”，则</w:t>
      </w:r>
      <w:r>
        <w:rPr>
          <w:rFonts w:hint="eastAsia" w:asciiTheme="majorEastAsia" w:hAnsiTheme="majorEastAsia" w:eastAsiaTheme="majorEastAsia" w:cstheme="majorEastAsia"/>
          <w:color w:val="auto"/>
          <w:sz w:val="21"/>
          <w:szCs w:val="21"/>
          <w:lang w:eastAsia="zh-CN"/>
        </w:rPr>
        <w:t>核心指标</w:t>
      </w:r>
      <w:r>
        <w:rPr>
          <w:rFonts w:hint="eastAsia" w:asciiTheme="majorEastAsia" w:hAnsiTheme="majorEastAsia" w:eastAsiaTheme="majorEastAsia" w:cstheme="majorEastAsia"/>
          <w:color w:val="auto"/>
          <w:sz w:val="21"/>
          <w:szCs w:val="21"/>
        </w:rPr>
        <w:t>=最大航时（满载）+实用升限（满载）+载荷能力+任务载荷供电能力+支持北斗定位，主要功能=空中侦察+宽带自组网+公网恢复+三维建模+人员搜救+喊话功能；</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若</w:t>
      </w:r>
      <w:r>
        <w:rPr>
          <w:rFonts w:hint="eastAsia" w:asciiTheme="majorEastAsia" w:hAnsiTheme="majorEastAsia" w:eastAsiaTheme="majorEastAsia" w:cstheme="majorEastAsia"/>
          <w:color w:val="auto"/>
          <w:sz w:val="21"/>
          <w:szCs w:val="21"/>
          <w:lang w:eastAsia="zh-CN"/>
        </w:rPr>
        <w:t>设备名称</w:t>
      </w:r>
      <w:r>
        <w:rPr>
          <w:rFonts w:hint="eastAsia" w:asciiTheme="majorEastAsia" w:hAnsiTheme="majorEastAsia" w:eastAsiaTheme="majorEastAsia" w:cstheme="majorEastAsia"/>
          <w:color w:val="auto"/>
          <w:sz w:val="21"/>
          <w:szCs w:val="21"/>
        </w:rPr>
        <w:t>为“运投无人机”，则</w:t>
      </w:r>
      <w:r>
        <w:rPr>
          <w:rFonts w:hint="eastAsia" w:asciiTheme="majorEastAsia" w:hAnsiTheme="majorEastAsia" w:eastAsiaTheme="majorEastAsia" w:cstheme="majorEastAsia"/>
          <w:color w:val="auto"/>
          <w:sz w:val="21"/>
          <w:szCs w:val="21"/>
          <w:lang w:eastAsia="zh-CN"/>
        </w:rPr>
        <w:t>核心指标</w:t>
      </w:r>
      <w:r>
        <w:rPr>
          <w:rFonts w:hint="eastAsia" w:asciiTheme="majorEastAsia" w:hAnsiTheme="majorEastAsia" w:eastAsiaTheme="majorEastAsia" w:cstheme="majorEastAsia"/>
          <w:color w:val="auto"/>
          <w:sz w:val="21"/>
          <w:szCs w:val="21"/>
        </w:rPr>
        <w:t>=最大航时（满载）+实用升限（满载）+载荷能力+任务载荷供电能力+支持北斗定位，主要功能=运输投送+空中侦察+喊话功能+抛投功能；</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若</w:t>
      </w:r>
      <w:r>
        <w:rPr>
          <w:rFonts w:hint="eastAsia" w:asciiTheme="majorEastAsia" w:hAnsiTheme="majorEastAsia" w:eastAsiaTheme="majorEastAsia" w:cstheme="majorEastAsia"/>
          <w:color w:val="auto"/>
          <w:sz w:val="21"/>
          <w:szCs w:val="21"/>
          <w:lang w:eastAsia="zh-CN"/>
        </w:rPr>
        <w:t>设备名称</w:t>
      </w:r>
      <w:r>
        <w:rPr>
          <w:rFonts w:hint="eastAsia" w:asciiTheme="majorEastAsia" w:hAnsiTheme="majorEastAsia" w:eastAsiaTheme="majorEastAsia" w:cstheme="majorEastAsia"/>
          <w:color w:val="auto"/>
          <w:sz w:val="21"/>
          <w:szCs w:val="21"/>
        </w:rPr>
        <w:t>为“侦查无人机”，则</w:t>
      </w:r>
      <w:r>
        <w:rPr>
          <w:rFonts w:hint="eastAsia" w:asciiTheme="majorEastAsia" w:hAnsiTheme="majorEastAsia" w:eastAsiaTheme="majorEastAsia" w:cstheme="majorEastAsia"/>
          <w:color w:val="auto"/>
          <w:sz w:val="21"/>
          <w:szCs w:val="21"/>
          <w:lang w:eastAsia="zh-CN"/>
        </w:rPr>
        <w:t>核心指标</w:t>
      </w:r>
      <w:r>
        <w:rPr>
          <w:rFonts w:hint="eastAsia" w:asciiTheme="majorEastAsia" w:hAnsiTheme="majorEastAsia" w:eastAsiaTheme="majorEastAsia" w:cstheme="majorEastAsia"/>
          <w:color w:val="auto"/>
          <w:sz w:val="21"/>
          <w:szCs w:val="21"/>
        </w:rPr>
        <w:t>=空载续航时间+载荷能力+最大抗风等级，主要功能=空中侦察+正射拼接+三维建模+人员搜救；</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若</w:t>
      </w:r>
      <w:r>
        <w:rPr>
          <w:rFonts w:hint="eastAsia" w:asciiTheme="majorEastAsia" w:hAnsiTheme="majorEastAsia" w:eastAsiaTheme="majorEastAsia" w:cstheme="majorEastAsia"/>
          <w:color w:val="auto"/>
          <w:sz w:val="21"/>
          <w:szCs w:val="21"/>
          <w:lang w:eastAsia="zh-CN"/>
        </w:rPr>
        <w:t>设备名称</w:t>
      </w:r>
      <w:r>
        <w:rPr>
          <w:rFonts w:hint="eastAsia" w:asciiTheme="majorEastAsia" w:hAnsiTheme="majorEastAsia" w:eastAsiaTheme="majorEastAsia" w:cstheme="majorEastAsia"/>
          <w:color w:val="auto"/>
          <w:sz w:val="21"/>
          <w:szCs w:val="21"/>
        </w:rPr>
        <w:t>为“发电机”，则</w:t>
      </w:r>
      <w:r>
        <w:rPr>
          <w:rFonts w:hint="eastAsia" w:asciiTheme="majorEastAsia" w:hAnsiTheme="majorEastAsia" w:eastAsiaTheme="majorEastAsia" w:cstheme="majorEastAsia"/>
          <w:color w:val="auto"/>
          <w:sz w:val="21"/>
          <w:szCs w:val="21"/>
          <w:lang w:eastAsia="zh-CN"/>
        </w:rPr>
        <w:t>核心指标</w:t>
      </w:r>
      <w:r>
        <w:rPr>
          <w:rFonts w:hint="eastAsia" w:asciiTheme="majorEastAsia" w:hAnsiTheme="majorEastAsia" w:eastAsiaTheme="majorEastAsia" w:cstheme="majorEastAsia"/>
          <w:color w:val="auto"/>
          <w:sz w:val="21"/>
          <w:szCs w:val="21"/>
        </w:rPr>
        <w:t>=额定功率+输出电压，主要功能=应急供电；</w:t>
      </w:r>
    </w:p>
    <w:p>
      <w:pPr>
        <w:spacing w:line="400" w:lineRule="exact"/>
        <w:ind w:left="0" w:leftChars="0" w:firstLine="420" w:firstLineChars="200"/>
        <w:jc w:val="left"/>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若</w:t>
      </w:r>
      <w:r>
        <w:rPr>
          <w:rFonts w:hint="eastAsia" w:asciiTheme="majorEastAsia" w:hAnsiTheme="majorEastAsia" w:eastAsiaTheme="majorEastAsia" w:cstheme="majorEastAsia"/>
          <w:color w:val="auto"/>
          <w:sz w:val="21"/>
          <w:szCs w:val="21"/>
          <w:lang w:eastAsia="zh-CN"/>
        </w:rPr>
        <w:t>设备名称</w:t>
      </w:r>
      <w:r>
        <w:rPr>
          <w:rFonts w:hint="eastAsia" w:asciiTheme="majorEastAsia" w:hAnsiTheme="majorEastAsia" w:eastAsiaTheme="majorEastAsia" w:cstheme="majorEastAsia"/>
          <w:color w:val="auto"/>
          <w:sz w:val="21"/>
          <w:szCs w:val="21"/>
        </w:rPr>
        <w:t>为“应急电源”，则</w:t>
      </w:r>
      <w:r>
        <w:rPr>
          <w:rFonts w:hint="eastAsia" w:asciiTheme="majorEastAsia" w:hAnsiTheme="majorEastAsia" w:eastAsiaTheme="majorEastAsia" w:cstheme="majorEastAsia"/>
          <w:color w:val="auto"/>
          <w:sz w:val="21"/>
          <w:szCs w:val="21"/>
          <w:lang w:eastAsia="zh-CN"/>
        </w:rPr>
        <w:t>核心指标</w:t>
      </w:r>
      <w:r>
        <w:rPr>
          <w:rFonts w:hint="eastAsia" w:asciiTheme="majorEastAsia" w:hAnsiTheme="majorEastAsia" w:eastAsiaTheme="majorEastAsia" w:cstheme="majorEastAsia"/>
          <w:color w:val="auto"/>
          <w:sz w:val="21"/>
          <w:szCs w:val="21"/>
        </w:rPr>
        <w:t>=额定功率+输出电压+存储电量，主要功能=应急供电</w:t>
      </w:r>
      <w:r>
        <w:rPr>
          <w:rFonts w:hint="eastAsia" w:asciiTheme="majorEastAsia" w:hAnsiTheme="majorEastAsia" w:eastAsiaTheme="majorEastAsia" w:cstheme="majorEastAsia"/>
          <w:color w:val="auto"/>
          <w:sz w:val="21"/>
          <w:szCs w:val="21"/>
          <w:lang w:eastAsia="zh-CN"/>
        </w:rPr>
        <w:t>。</w:t>
      </w:r>
    </w:p>
    <w:p>
      <w:pPr>
        <w:pStyle w:val="2"/>
        <w:keepNext w:val="0"/>
        <w:keepLines w:val="0"/>
        <w:pageBreakBefore w:val="0"/>
        <w:wordWrap/>
        <w:topLinePunct w:val="0"/>
        <w:bidi w:val="0"/>
        <w:spacing w:after="0" w:line="400" w:lineRule="exact"/>
        <w:rPr>
          <w:rFonts w:hint="eastAsia"/>
          <w:lang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pPr>
      <w:r>
        <w:rPr>
          <w:rFonts w:hint="eastAsia" w:ascii="宋体" w:hAnsi="宋体"/>
          <w:b/>
          <w:bCs/>
          <w:color w:val="auto"/>
          <w:sz w:val="28"/>
          <w:szCs w:val="28"/>
          <w:lang w:eastAsia="zh-CN"/>
        </w:rPr>
        <w:t>（</w:t>
      </w:r>
      <w:r>
        <w:rPr>
          <w:rFonts w:hint="eastAsia" w:ascii="宋体" w:hAnsi="宋体"/>
          <w:b/>
          <w:bCs/>
          <w:color w:val="auto"/>
          <w:sz w:val="28"/>
          <w:szCs w:val="28"/>
          <w:lang w:val="en-US" w:eastAsia="zh-CN"/>
        </w:rPr>
        <w:t>三十五</w:t>
      </w:r>
      <w:r>
        <w:rPr>
          <w:rFonts w:hint="eastAsia" w:ascii="宋体" w:hAnsi="宋体"/>
          <w:b/>
          <w:bCs/>
          <w:color w:val="auto"/>
          <w:sz w:val="28"/>
          <w:szCs w:val="28"/>
          <w:lang w:eastAsia="zh-CN"/>
        </w:rPr>
        <w:t>）</w:t>
      </w:r>
      <w:r>
        <w:rPr>
          <w:rFonts w:hint="eastAsia" w:ascii="宋体" w:hAnsi="宋体"/>
          <w:b/>
          <w:bCs/>
          <w:color w:val="auto"/>
          <w:sz w:val="28"/>
          <w:szCs w:val="28"/>
          <w:highlight w:val="none"/>
        </w:rPr>
        <w:t>“三断”（断路、断网、断电）高风险区域</w:t>
      </w:r>
      <w:r>
        <w:rPr>
          <w:rFonts w:hint="eastAsia" w:ascii="宋体" w:hAnsi="宋体"/>
          <w:b/>
          <w:bCs/>
          <w:color w:val="auto"/>
          <w:sz w:val="28"/>
          <w:szCs w:val="28"/>
          <w:highlight w:val="none"/>
          <w:lang w:val="en-US" w:eastAsia="zh-CN"/>
        </w:rPr>
        <w:t>统计表</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bCs/>
          <w:color w:val="auto"/>
          <w:sz w:val="28"/>
          <w:szCs w:val="28"/>
          <w:lang w:val="en-US" w:eastAsia="zh-CN"/>
        </w:rPr>
      </w:pPr>
    </w:p>
    <w:p>
      <w:pPr>
        <w:numPr>
          <w:ilvl w:val="-1"/>
          <w:numId w:val="0"/>
        </w:numPr>
        <w:spacing w:line="400" w:lineRule="exact"/>
        <w:ind w:left="0" w:leftChars="0" w:firstLine="420" w:firstLineChars="200"/>
        <w:jc w:val="left"/>
        <w:rPr>
          <w:rFonts w:hint="eastAsia" w:ascii="宋体" w:hAnsi="宋体" w:cs="宋体"/>
          <w:color w:val="auto"/>
          <w:sz w:val="21"/>
          <w:szCs w:val="21"/>
        </w:rPr>
      </w:pPr>
      <w:r>
        <w:rPr>
          <w:rFonts w:hint="eastAsia" w:ascii="宋体" w:hAnsi="宋体" w:cs="宋体"/>
          <w:color w:val="auto"/>
          <w:sz w:val="21"/>
          <w:szCs w:val="21"/>
          <w:lang w:val="en-US" w:eastAsia="zh-CN"/>
        </w:rPr>
        <w:t>1.</w:t>
      </w:r>
      <w:r>
        <w:rPr>
          <w:rFonts w:hint="eastAsia" w:ascii="黑体" w:hAnsi="黑体" w:eastAsia="黑体" w:cs="黑体"/>
          <w:color w:val="auto"/>
          <w:sz w:val="21"/>
          <w:szCs w:val="21"/>
        </w:rPr>
        <w:t>易受灾害类型</w:t>
      </w:r>
      <w:r>
        <w:rPr>
          <w:rFonts w:hint="eastAsia" w:ascii="宋体" w:hAnsi="宋体" w:cs="宋体"/>
          <w:color w:val="auto"/>
          <w:sz w:val="21"/>
          <w:szCs w:val="21"/>
          <w:lang w:val="en-US" w:eastAsia="zh-CN"/>
        </w:rPr>
        <w:t xml:space="preserve">  </w:t>
      </w:r>
      <w:r>
        <w:rPr>
          <w:rFonts w:hint="eastAsia" w:ascii="宋体" w:hAnsi="宋体" w:cs="宋体"/>
          <w:color w:val="auto"/>
          <w:sz w:val="21"/>
          <w:szCs w:val="21"/>
        </w:rPr>
        <w:t>为多选项，可选填“地震”、“洪涝”、“森林火灾”、“滑坡”、“台风”、“雪灾”、“风雹”、“泥石流”、“低温冷冻”、“火灾”、“爆炸”、“其他”、“干旱”、“生物灾害暴雨”、“地质灾害”，可多选。</w:t>
      </w:r>
    </w:p>
    <w:p>
      <w:pPr>
        <w:numPr>
          <w:ilvl w:val="-1"/>
          <w:numId w:val="0"/>
        </w:numPr>
        <w:spacing w:line="400" w:lineRule="exact"/>
        <w:ind w:left="0" w:leftChars="0" w:firstLine="420" w:firstLineChars="200"/>
        <w:jc w:val="left"/>
        <w:rPr>
          <w:rFonts w:hint="eastAsia" w:ascii="宋体" w:hAnsi="宋体" w:cs="宋体"/>
          <w:color w:val="auto"/>
          <w:sz w:val="21"/>
          <w:szCs w:val="21"/>
        </w:rPr>
      </w:pPr>
      <w:r>
        <w:rPr>
          <w:rFonts w:hint="eastAsia" w:ascii="宋体" w:hAnsi="宋体" w:cs="宋体"/>
          <w:color w:val="auto"/>
          <w:sz w:val="21"/>
          <w:szCs w:val="21"/>
          <w:lang w:val="en-US" w:eastAsia="zh-CN"/>
        </w:rPr>
        <w:t>2.</w:t>
      </w:r>
      <w:r>
        <w:rPr>
          <w:rFonts w:hint="eastAsia" w:ascii="黑体" w:hAnsi="黑体" w:eastAsia="黑体" w:cs="黑体"/>
          <w:color w:val="auto"/>
          <w:sz w:val="21"/>
          <w:szCs w:val="21"/>
        </w:rPr>
        <w:t>省级行政区、地级行政区、县级行政区、乡级行政区、村/社区</w:t>
      </w:r>
      <w:r>
        <w:rPr>
          <w:rFonts w:hint="eastAsia" w:ascii="宋体" w:hAnsi="宋体" w:cs="宋体"/>
          <w:color w:val="auto"/>
          <w:sz w:val="21"/>
          <w:szCs w:val="21"/>
          <w:lang w:val="en-US" w:eastAsia="zh-CN"/>
        </w:rPr>
        <w:t xml:space="preserve">  </w:t>
      </w:r>
      <w:r>
        <w:rPr>
          <w:rFonts w:hint="eastAsia" w:ascii="宋体" w:hAnsi="宋体" w:cs="宋体"/>
          <w:color w:val="auto"/>
          <w:sz w:val="21"/>
          <w:szCs w:val="21"/>
        </w:rPr>
        <w:t>均填写“三断”高风险所在区域的行政区划。</w:t>
      </w:r>
    </w:p>
    <w:p>
      <w:pPr>
        <w:numPr>
          <w:ilvl w:val="-1"/>
          <w:numId w:val="0"/>
        </w:numPr>
        <w:spacing w:line="400" w:lineRule="exact"/>
        <w:ind w:left="0" w:leftChars="0" w:firstLine="420" w:firstLineChars="200"/>
        <w:jc w:val="left"/>
        <w:rPr>
          <w:rFonts w:hint="eastAsia" w:ascii="宋体" w:hAnsi="宋体" w:cs="宋体"/>
          <w:color w:val="auto"/>
          <w:sz w:val="21"/>
          <w:szCs w:val="21"/>
        </w:rPr>
      </w:pPr>
      <w:r>
        <w:rPr>
          <w:rFonts w:hint="eastAsia" w:ascii="宋体" w:hAnsi="宋体" w:cs="宋体"/>
          <w:color w:val="auto"/>
          <w:sz w:val="21"/>
          <w:szCs w:val="21"/>
          <w:lang w:val="en-US" w:eastAsia="zh-CN"/>
        </w:rPr>
        <w:t>3.</w:t>
      </w:r>
      <w:r>
        <w:rPr>
          <w:rFonts w:hint="eastAsia" w:ascii="黑体" w:hAnsi="黑体" w:eastAsia="黑体" w:cs="黑体"/>
          <w:color w:val="auto"/>
          <w:sz w:val="21"/>
          <w:szCs w:val="21"/>
        </w:rPr>
        <w:t>信号覆盖比例</w:t>
      </w:r>
      <w:r>
        <w:rPr>
          <w:rFonts w:hint="eastAsia" w:ascii="宋体" w:hAnsi="宋体" w:cs="宋体"/>
          <w:color w:val="auto"/>
          <w:sz w:val="21"/>
          <w:szCs w:val="21"/>
          <w:lang w:val="en-US" w:eastAsia="zh-CN"/>
        </w:rPr>
        <w:t xml:space="preserve">  </w:t>
      </w:r>
      <w:r>
        <w:rPr>
          <w:rFonts w:hint="eastAsia" w:ascii="宋体" w:hAnsi="宋体" w:cs="宋体"/>
          <w:color w:val="auto"/>
          <w:sz w:val="21"/>
          <w:szCs w:val="21"/>
        </w:rPr>
        <w:t>需文字说明覆盖范围及比例</w:t>
      </w:r>
      <w:r>
        <w:rPr>
          <w:rFonts w:hint="eastAsia" w:ascii="宋体" w:hAnsi="宋体" w:cs="宋体"/>
          <w:color w:val="auto"/>
          <w:sz w:val="21"/>
          <w:szCs w:val="21"/>
          <w:lang w:eastAsia="zh-CN"/>
        </w:rPr>
        <w:t>。</w:t>
      </w:r>
    </w:p>
    <w:p>
      <w:pPr>
        <w:numPr>
          <w:ilvl w:val="-1"/>
          <w:numId w:val="0"/>
        </w:numPr>
        <w:spacing w:line="400" w:lineRule="exact"/>
        <w:ind w:left="0" w:leftChars="0" w:firstLine="420" w:firstLineChars="200"/>
        <w:jc w:val="left"/>
        <w:rPr>
          <w:rFonts w:hint="eastAsia" w:ascii="宋体" w:hAnsi="宋体" w:cs="宋体"/>
          <w:color w:val="auto"/>
          <w:sz w:val="21"/>
          <w:szCs w:val="21"/>
        </w:rPr>
      </w:pPr>
      <w:r>
        <w:rPr>
          <w:rFonts w:hint="eastAsia" w:ascii="宋体" w:hAnsi="宋体" w:cs="宋体"/>
          <w:color w:val="auto"/>
          <w:sz w:val="21"/>
          <w:szCs w:val="21"/>
          <w:lang w:val="en-US" w:eastAsia="zh-CN"/>
        </w:rPr>
        <w:t>4.</w:t>
      </w:r>
      <w:r>
        <w:rPr>
          <w:rFonts w:hint="eastAsia" w:ascii="黑体" w:hAnsi="黑体" w:eastAsia="黑体" w:cs="黑体"/>
          <w:color w:val="auto"/>
          <w:sz w:val="21"/>
          <w:szCs w:val="21"/>
        </w:rPr>
        <w:t>覆盖基站类型</w:t>
      </w:r>
      <w:r>
        <w:rPr>
          <w:rFonts w:hint="eastAsia" w:ascii="宋体" w:hAnsi="宋体" w:cs="宋体"/>
          <w:color w:val="auto"/>
          <w:sz w:val="21"/>
          <w:szCs w:val="21"/>
          <w:lang w:val="en-US" w:eastAsia="zh-CN"/>
        </w:rPr>
        <w:t xml:space="preserve">  </w:t>
      </w:r>
      <w:r>
        <w:rPr>
          <w:rFonts w:hint="eastAsia" w:ascii="宋体" w:hAnsi="宋体" w:cs="宋体"/>
          <w:color w:val="auto"/>
          <w:sz w:val="21"/>
          <w:szCs w:val="21"/>
        </w:rPr>
        <w:t>为多选项，可选填“集群”、“集群同播”、“窄带自组网”。</w:t>
      </w:r>
    </w:p>
    <w:p>
      <w:pPr>
        <w:numPr>
          <w:ilvl w:val="-1"/>
          <w:numId w:val="0"/>
        </w:numPr>
        <w:spacing w:line="400" w:lineRule="exact"/>
        <w:ind w:left="0" w:leftChars="0" w:firstLine="420" w:firstLineChars="200"/>
        <w:jc w:val="left"/>
        <w:rPr>
          <w:rFonts w:hint="eastAsia" w:ascii="宋体" w:hAnsi="宋体" w:cs="宋体"/>
          <w:color w:val="auto"/>
          <w:sz w:val="21"/>
          <w:szCs w:val="21"/>
        </w:rPr>
      </w:pPr>
      <w:r>
        <w:rPr>
          <w:rFonts w:hint="eastAsia" w:ascii="宋体" w:hAnsi="宋体" w:cs="宋体"/>
          <w:color w:val="auto"/>
          <w:sz w:val="21"/>
          <w:szCs w:val="21"/>
          <w:lang w:val="en-US" w:eastAsia="zh-CN"/>
        </w:rPr>
        <w:t>5.</w:t>
      </w:r>
      <w:r>
        <w:rPr>
          <w:rFonts w:hint="eastAsia" w:ascii="黑体" w:hAnsi="黑体" w:eastAsia="黑体" w:cs="黑体"/>
          <w:color w:val="auto"/>
          <w:sz w:val="21"/>
          <w:szCs w:val="21"/>
        </w:rPr>
        <w:t>备注/简介</w:t>
      </w:r>
      <w:r>
        <w:rPr>
          <w:rFonts w:hint="eastAsia" w:ascii="宋体" w:hAnsi="宋体" w:cs="宋体"/>
          <w:color w:val="auto"/>
          <w:sz w:val="21"/>
          <w:szCs w:val="21"/>
          <w:lang w:val="en-US" w:eastAsia="zh-CN"/>
        </w:rPr>
        <w:t xml:space="preserve">  </w:t>
      </w:r>
      <w:r>
        <w:rPr>
          <w:rFonts w:hint="eastAsia" w:ascii="宋体" w:hAnsi="宋体" w:cs="宋体"/>
          <w:color w:val="auto"/>
          <w:sz w:val="21"/>
          <w:szCs w:val="21"/>
        </w:rPr>
        <w:t>填写区域内覆盖的基站简介或其他备注信息。</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auto"/>
        <w:rPr>
          <w:rFonts w:hint="eastAsia" w:ascii="宋体" w:hAnsi="宋体"/>
          <w:b/>
          <w:bCs/>
          <w:color w:val="auto"/>
          <w:sz w:val="28"/>
          <w:szCs w:val="28"/>
        </w:rPr>
      </w:pPr>
      <w:r>
        <w:rPr>
          <w:rFonts w:hint="eastAsia" w:ascii="宋体" w:hAnsi="宋体"/>
          <w:b/>
          <w:bCs/>
          <w:color w:val="auto"/>
          <w:sz w:val="28"/>
          <w:szCs w:val="28"/>
          <w:lang w:eastAsia="zh-CN"/>
        </w:rPr>
        <w:t>（</w:t>
      </w:r>
      <w:r>
        <w:rPr>
          <w:rFonts w:hint="eastAsia" w:ascii="宋体" w:hAnsi="宋体"/>
          <w:b/>
          <w:bCs/>
          <w:color w:val="auto"/>
          <w:sz w:val="28"/>
          <w:szCs w:val="28"/>
          <w:lang w:val="en-US" w:eastAsia="zh-CN"/>
        </w:rPr>
        <w:t>三十六</w:t>
      </w:r>
      <w:r>
        <w:rPr>
          <w:rFonts w:hint="eastAsia" w:ascii="宋体" w:hAnsi="宋体"/>
          <w:b/>
          <w:bCs/>
          <w:color w:val="auto"/>
          <w:sz w:val="28"/>
          <w:szCs w:val="28"/>
          <w:lang w:eastAsia="zh-CN"/>
        </w:rPr>
        <w:t>）</w:t>
      </w:r>
      <w:r>
        <w:rPr>
          <w:rFonts w:hint="eastAsia" w:ascii="宋体" w:hAnsi="宋体"/>
          <w:b/>
          <w:bCs/>
          <w:color w:val="auto"/>
          <w:sz w:val="28"/>
          <w:szCs w:val="28"/>
        </w:rPr>
        <w:t>应急管理领域低空经济态势分析数据表</w:t>
      </w:r>
    </w:p>
    <w:p>
      <w:pPr>
        <w:keepNext w:val="0"/>
        <w:keepLines w:val="0"/>
        <w:pageBreakBefore w:val="0"/>
        <w:numPr>
          <w:ilvl w:val="0"/>
          <w:numId w:val="0"/>
        </w:numPr>
        <w:wordWrap/>
        <w:overflowPunct/>
        <w:topLinePunct w:val="0"/>
        <w:bidi w:val="0"/>
        <w:spacing w:line="400" w:lineRule="exact"/>
        <w:ind w:firstLine="420" w:firstLineChars="200"/>
        <w:jc w:val="left"/>
        <w:rPr>
          <w:rFonts w:hint="eastAsia" w:ascii="宋体" w:hAnsi="宋体" w:cs="宋体"/>
          <w:b w:val="0"/>
          <w:bCs w:val="0"/>
          <w:color w:val="auto"/>
          <w:sz w:val="21"/>
          <w:szCs w:val="21"/>
          <w:lang w:val="en-US" w:eastAsia="zh-CN"/>
        </w:rPr>
      </w:pPr>
    </w:p>
    <w:p>
      <w:pPr>
        <w:keepNext w:val="0"/>
        <w:keepLines w:val="0"/>
        <w:pageBreakBefore w:val="0"/>
        <w:numPr>
          <w:ilvl w:val="0"/>
          <w:numId w:val="0"/>
        </w:numPr>
        <w:wordWrap/>
        <w:overflowPunct/>
        <w:topLinePunct w:val="0"/>
        <w:bidi w:val="0"/>
        <w:spacing w:line="400" w:lineRule="exact"/>
        <w:ind w:firstLine="420" w:firstLineChars="200"/>
        <w:jc w:val="left"/>
        <w:rPr>
          <w:rFonts w:hint="eastAsia" w:ascii="宋体" w:hAnsi="宋体" w:cs="宋体"/>
          <w:b w:val="0"/>
          <w:bCs w:val="0"/>
          <w:color w:val="auto"/>
          <w:sz w:val="21"/>
          <w:szCs w:val="21"/>
          <w:lang w:val="en-US" w:eastAsia="zh-CN"/>
        </w:rPr>
      </w:pPr>
      <w:r>
        <w:rPr>
          <w:rFonts w:hint="eastAsia" w:ascii="宋体" w:hAnsi="宋体" w:cs="宋体"/>
          <w:b w:val="0"/>
          <w:bCs w:val="0"/>
          <w:color w:val="auto"/>
          <w:sz w:val="21"/>
          <w:szCs w:val="21"/>
          <w:lang w:val="en-US" w:eastAsia="zh-CN"/>
        </w:rPr>
        <w:t>无指标解释</w:t>
      </w:r>
      <w:r>
        <w:rPr>
          <w:rFonts w:hint="eastAsia" w:ascii="宋体" w:hAnsi="宋体" w:cs="宋体"/>
          <w:b w:val="0"/>
          <w:bCs w:val="0"/>
          <w:color w:val="auto"/>
          <w:sz w:val="21"/>
          <w:szCs w:val="21"/>
          <w:lang w:val="en" w:eastAsia="zh-CN"/>
        </w:rPr>
        <w:t>。</w:t>
      </w:r>
    </w:p>
    <w:p>
      <w:pPr>
        <w:keepNext w:val="0"/>
        <w:keepLines w:val="0"/>
        <w:pageBreakBefore w:val="0"/>
        <w:numPr>
          <w:ilvl w:val="0"/>
          <w:numId w:val="0"/>
        </w:numPr>
        <w:wordWrap/>
        <w:overflowPunct/>
        <w:topLinePunct w:val="0"/>
        <w:bidi w:val="0"/>
        <w:spacing w:after="0" w:line="400" w:lineRule="exact"/>
        <w:ind w:left="0" w:leftChars="0" w:firstLineChars="200"/>
        <w:jc w:val="left"/>
        <w:rPr>
          <w:rFonts w:hint="eastAsia" w:ascii="宋体" w:hAnsi="宋体" w:cs="宋体"/>
          <w:color w:val="auto"/>
          <w:szCs w:val="21"/>
          <w:lang w:val="en-US" w:eastAsia="zh-CN"/>
        </w:rPr>
      </w:pPr>
    </w:p>
    <w:p>
      <w:pPr>
        <w:keepNext w:val="0"/>
        <w:keepLines w:val="0"/>
        <w:pageBreakBefore w:val="0"/>
        <w:wordWrap/>
        <w:overflowPunct/>
        <w:topLinePunct w:val="0"/>
        <w:bidi w:val="0"/>
        <w:spacing w:line="400" w:lineRule="exact"/>
        <w:jc w:val="center"/>
        <w:rPr>
          <w:rFonts w:hint="eastAsia" w:ascii="宋体" w:hAnsi="宋体"/>
          <w:b/>
          <w:bCs/>
          <w:color w:val="auto"/>
          <w:sz w:val="28"/>
          <w:szCs w:val="28"/>
          <w:lang w:val="en-US" w:eastAsia="zh-CN"/>
        </w:rPr>
      </w:pPr>
      <w:r>
        <w:rPr>
          <w:rFonts w:hint="eastAsia" w:ascii="宋体" w:hAnsi="宋体"/>
          <w:b/>
          <w:bCs/>
          <w:color w:val="auto"/>
          <w:sz w:val="28"/>
          <w:szCs w:val="28"/>
          <w:lang w:eastAsia="zh-CN"/>
        </w:rPr>
        <w:t>（</w:t>
      </w:r>
      <w:r>
        <w:rPr>
          <w:rFonts w:hint="eastAsia" w:ascii="宋体" w:hAnsi="宋体"/>
          <w:b/>
          <w:bCs/>
          <w:color w:val="auto"/>
          <w:sz w:val="28"/>
          <w:szCs w:val="28"/>
          <w:lang w:val="en-US" w:eastAsia="zh-CN"/>
        </w:rPr>
        <w:t>三十七</w:t>
      </w:r>
      <w:r>
        <w:rPr>
          <w:rFonts w:hint="eastAsia" w:ascii="宋体" w:hAnsi="宋体"/>
          <w:b/>
          <w:bCs/>
          <w:color w:val="auto"/>
          <w:sz w:val="28"/>
          <w:szCs w:val="28"/>
          <w:lang w:eastAsia="zh-CN"/>
        </w:rPr>
        <w:t>）</w:t>
      </w:r>
      <w:r>
        <w:rPr>
          <w:rFonts w:hint="eastAsia" w:ascii="宋体" w:hAnsi="宋体"/>
          <w:b/>
          <w:bCs/>
          <w:color w:val="auto"/>
          <w:sz w:val="28"/>
          <w:szCs w:val="28"/>
        </w:rPr>
        <w:t>应急管理党员干部培训总体情况统计表</w:t>
      </w:r>
    </w:p>
    <w:p>
      <w:pPr>
        <w:keepNext w:val="0"/>
        <w:keepLines w:val="0"/>
        <w:pageBreakBefore w:val="0"/>
        <w:numPr>
          <w:ilvl w:val="0"/>
          <w:numId w:val="0"/>
        </w:numPr>
        <w:wordWrap/>
        <w:overflowPunct/>
        <w:topLinePunct w:val="0"/>
        <w:bidi w:val="0"/>
        <w:spacing w:line="400" w:lineRule="exact"/>
        <w:ind w:firstLine="420" w:firstLineChars="200"/>
        <w:jc w:val="left"/>
        <w:rPr>
          <w:rFonts w:hint="eastAsia" w:ascii="宋体" w:hAnsi="宋体" w:cs="宋体"/>
          <w:b w:val="0"/>
          <w:bCs w:val="0"/>
          <w:color w:val="auto"/>
          <w:sz w:val="21"/>
          <w:szCs w:val="21"/>
          <w:lang w:val="en-US" w:eastAsia="zh-CN"/>
        </w:rPr>
      </w:pPr>
    </w:p>
    <w:p>
      <w:pPr>
        <w:keepNext w:val="0"/>
        <w:keepLines w:val="0"/>
        <w:pageBreakBefore w:val="0"/>
        <w:numPr>
          <w:ilvl w:val="0"/>
          <w:numId w:val="0"/>
        </w:numPr>
        <w:wordWrap/>
        <w:overflowPunct/>
        <w:topLinePunct w:val="0"/>
        <w:bidi w:val="0"/>
        <w:spacing w:line="400" w:lineRule="exact"/>
        <w:ind w:firstLine="420" w:firstLineChars="200"/>
        <w:jc w:val="left"/>
        <w:rPr>
          <w:rFonts w:hint="eastAsia" w:ascii="宋体" w:hAnsi="宋体" w:cs="宋体"/>
          <w:b w:val="0"/>
          <w:bCs w:val="0"/>
          <w:color w:val="auto"/>
          <w:sz w:val="21"/>
          <w:szCs w:val="21"/>
          <w:lang w:val="en-US" w:eastAsia="zh-CN"/>
        </w:rPr>
      </w:pPr>
      <w:r>
        <w:rPr>
          <w:rFonts w:hint="eastAsia" w:ascii="宋体" w:hAnsi="宋体" w:cs="宋体"/>
          <w:b w:val="0"/>
          <w:bCs w:val="0"/>
          <w:color w:val="auto"/>
          <w:sz w:val="21"/>
          <w:szCs w:val="21"/>
          <w:lang w:val="en-US" w:eastAsia="zh-CN"/>
        </w:rPr>
        <w:t>无指标解释。</w:t>
      </w:r>
    </w:p>
    <w:p>
      <w:pPr>
        <w:keepNext w:val="0"/>
        <w:keepLines w:val="0"/>
        <w:pageBreakBefore w:val="0"/>
        <w:numPr>
          <w:ilvl w:val="0"/>
          <w:numId w:val="0"/>
        </w:numPr>
        <w:wordWrap/>
        <w:overflowPunct/>
        <w:topLinePunct w:val="0"/>
        <w:bidi w:val="0"/>
        <w:spacing w:after="0" w:line="400" w:lineRule="exact"/>
        <w:ind w:left="0" w:leftChars="0" w:firstLineChars="200"/>
        <w:jc w:val="left"/>
        <w:rPr>
          <w:rFonts w:hint="eastAsia" w:ascii="宋体" w:hAnsi="宋体" w:cs="宋体"/>
          <w:color w:val="auto"/>
          <w:szCs w:val="21"/>
          <w:lang w:val="en-US" w:eastAsia="zh-CN"/>
        </w:rPr>
      </w:pPr>
    </w:p>
    <w:p>
      <w:pPr>
        <w:keepNext w:val="0"/>
        <w:keepLines w:val="0"/>
        <w:pageBreakBefore w:val="0"/>
        <w:wordWrap/>
        <w:overflowPunct/>
        <w:topLinePunct w:val="0"/>
        <w:bidi w:val="0"/>
        <w:spacing w:line="400" w:lineRule="exact"/>
        <w:jc w:val="center"/>
        <w:rPr>
          <w:rFonts w:hint="eastAsia" w:ascii="宋体" w:hAnsi="宋体"/>
          <w:b/>
          <w:bCs/>
          <w:color w:val="auto"/>
          <w:sz w:val="28"/>
          <w:szCs w:val="28"/>
          <w:lang w:val="en-US" w:eastAsia="zh-CN"/>
        </w:rPr>
      </w:pPr>
      <w:r>
        <w:rPr>
          <w:rFonts w:hint="eastAsia" w:ascii="宋体" w:hAnsi="宋体"/>
          <w:b/>
          <w:bCs/>
          <w:color w:val="auto"/>
          <w:sz w:val="28"/>
          <w:szCs w:val="28"/>
          <w:lang w:eastAsia="zh-CN"/>
        </w:rPr>
        <w:t>（</w:t>
      </w:r>
      <w:r>
        <w:rPr>
          <w:rFonts w:hint="eastAsia" w:ascii="宋体" w:hAnsi="宋体"/>
          <w:b/>
          <w:bCs/>
          <w:color w:val="auto"/>
          <w:sz w:val="28"/>
          <w:szCs w:val="28"/>
          <w:lang w:val="en-US" w:eastAsia="zh-CN"/>
        </w:rPr>
        <w:t>三十八</w:t>
      </w:r>
      <w:r>
        <w:rPr>
          <w:rFonts w:hint="eastAsia" w:ascii="宋体" w:hAnsi="宋体"/>
          <w:b/>
          <w:bCs/>
          <w:color w:val="auto"/>
          <w:sz w:val="28"/>
          <w:szCs w:val="28"/>
          <w:lang w:eastAsia="zh-CN"/>
        </w:rPr>
        <w:t>）</w:t>
      </w:r>
      <w:r>
        <w:rPr>
          <w:rFonts w:hint="eastAsia" w:ascii="宋体" w:hAnsi="宋体"/>
          <w:b/>
          <w:bCs/>
          <w:color w:val="auto"/>
          <w:sz w:val="28"/>
          <w:szCs w:val="28"/>
        </w:rPr>
        <w:t>应急管理系统</w:t>
      </w:r>
      <w:r>
        <w:rPr>
          <w:rFonts w:hint="eastAsia" w:ascii="宋体" w:hAnsi="宋体"/>
          <w:b/>
          <w:bCs/>
          <w:color w:val="auto"/>
          <w:sz w:val="28"/>
          <w:szCs w:val="28"/>
          <w:lang w:eastAsia="zh-CN"/>
        </w:rPr>
        <w:t>党员干部</w:t>
      </w:r>
      <w:r>
        <w:rPr>
          <w:rFonts w:hint="eastAsia" w:ascii="宋体" w:hAnsi="宋体"/>
          <w:b/>
          <w:bCs/>
          <w:color w:val="auto"/>
          <w:sz w:val="28"/>
          <w:szCs w:val="28"/>
        </w:rPr>
        <w:t>参训情况</w:t>
      </w:r>
      <w:r>
        <w:rPr>
          <w:rFonts w:hint="eastAsia" w:ascii="宋体" w:hAnsi="宋体"/>
          <w:b/>
          <w:bCs/>
          <w:color w:val="auto"/>
          <w:sz w:val="28"/>
          <w:szCs w:val="28"/>
          <w:lang w:val="en-US" w:eastAsia="zh-CN"/>
        </w:rPr>
        <w:t>表</w:t>
      </w:r>
    </w:p>
    <w:p>
      <w:pPr>
        <w:keepNext w:val="0"/>
        <w:keepLines w:val="0"/>
        <w:pageBreakBefore w:val="0"/>
        <w:numPr>
          <w:ilvl w:val="0"/>
          <w:numId w:val="0"/>
        </w:numPr>
        <w:wordWrap/>
        <w:overflowPunct/>
        <w:topLinePunct w:val="0"/>
        <w:bidi w:val="0"/>
        <w:spacing w:line="400" w:lineRule="exact"/>
        <w:ind w:firstLine="420" w:firstLineChars="200"/>
        <w:jc w:val="left"/>
        <w:rPr>
          <w:rFonts w:hint="eastAsia" w:ascii="宋体" w:hAnsi="宋体" w:cs="宋体"/>
          <w:b w:val="0"/>
          <w:bCs w:val="0"/>
          <w:color w:val="auto"/>
          <w:sz w:val="21"/>
          <w:szCs w:val="21"/>
          <w:lang w:val="en-US" w:eastAsia="zh-CN"/>
        </w:rPr>
      </w:pPr>
    </w:p>
    <w:p>
      <w:pPr>
        <w:keepNext w:val="0"/>
        <w:keepLines w:val="0"/>
        <w:pageBreakBefore w:val="0"/>
        <w:numPr>
          <w:ilvl w:val="0"/>
          <w:numId w:val="0"/>
        </w:numPr>
        <w:wordWrap/>
        <w:overflowPunct/>
        <w:topLinePunct w:val="0"/>
        <w:bidi w:val="0"/>
        <w:spacing w:line="400" w:lineRule="exact"/>
        <w:ind w:firstLine="420" w:firstLineChars="200"/>
        <w:jc w:val="left"/>
        <w:rPr>
          <w:rFonts w:hint="eastAsia" w:ascii="宋体" w:hAnsi="宋体" w:cs="宋体"/>
          <w:b w:val="0"/>
          <w:bCs w:val="0"/>
          <w:color w:val="auto"/>
          <w:sz w:val="21"/>
          <w:szCs w:val="21"/>
          <w:lang w:val="en-US" w:eastAsia="zh-CN"/>
        </w:rPr>
      </w:pPr>
      <w:r>
        <w:rPr>
          <w:rFonts w:hint="eastAsia" w:ascii="宋体" w:hAnsi="宋体" w:cs="宋体"/>
          <w:b w:val="0"/>
          <w:bCs w:val="0"/>
          <w:color w:val="auto"/>
          <w:sz w:val="21"/>
          <w:szCs w:val="21"/>
          <w:lang w:val="en-US" w:eastAsia="zh-CN"/>
        </w:rPr>
        <w:t>无指标解释。</w:t>
      </w:r>
    </w:p>
    <w:p>
      <w:pPr>
        <w:pStyle w:val="2"/>
        <w:keepNext w:val="0"/>
        <w:keepLines w:val="0"/>
        <w:pageBreakBefore w:val="0"/>
        <w:wordWrap/>
        <w:overflowPunct/>
        <w:topLinePunct w:val="0"/>
        <w:bidi w:val="0"/>
        <w:spacing w:after="0" w:line="400" w:lineRule="exact"/>
        <w:rPr>
          <w:rFonts w:hint="eastAsia"/>
          <w:lang w:val="en-US" w:eastAsia="zh-CN"/>
        </w:rPr>
      </w:pPr>
    </w:p>
    <w:p>
      <w:pPr>
        <w:keepNext w:val="0"/>
        <w:keepLines w:val="0"/>
        <w:pageBreakBefore w:val="0"/>
        <w:wordWrap/>
        <w:overflowPunct/>
        <w:topLinePunct w:val="0"/>
        <w:bidi w:val="0"/>
        <w:spacing w:line="400" w:lineRule="exact"/>
        <w:jc w:val="center"/>
        <w:rPr>
          <w:rFonts w:hint="eastAsia" w:ascii="宋体" w:hAnsi="宋体"/>
          <w:b/>
          <w:bCs/>
          <w:color w:val="auto"/>
          <w:sz w:val="28"/>
          <w:szCs w:val="28"/>
        </w:rPr>
      </w:pPr>
      <w:r>
        <w:rPr>
          <w:rFonts w:hint="eastAsia" w:ascii="宋体" w:hAnsi="宋体"/>
          <w:b/>
          <w:bCs/>
          <w:color w:val="auto"/>
          <w:sz w:val="28"/>
          <w:szCs w:val="28"/>
          <w:lang w:eastAsia="zh-CN"/>
        </w:rPr>
        <w:t>（</w:t>
      </w:r>
      <w:r>
        <w:rPr>
          <w:rFonts w:hint="eastAsia" w:ascii="宋体" w:hAnsi="宋体"/>
          <w:b/>
          <w:bCs/>
          <w:color w:val="auto"/>
          <w:sz w:val="28"/>
          <w:szCs w:val="28"/>
          <w:lang w:val="en-US" w:eastAsia="zh-CN"/>
        </w:rPr>
        <w:t>三十九</w:t>
      </w:r>
      <w:r>
        <w:rPr>
          <w:rFonts w:hint="eastAsia" w:ascii="宋体" w:hAnsi="宋体"/>
          <w:b/>
          <w:bCs/>
          <w:color w:val="auto"/>
          <w:sz w:val="28"/>
          <w:szCs w:val="28"/>
          <w:lang w:eastAsia="zh-CN"/>
        </w:rPr>
        <w:t>）</w:t>
      </w:r>
      <w:r>
        <w:rPr>
          <w:rFonts w:hint="eastAsia" w:ascii="宋体" w:hAnsi="宋体"/>
          <w:b/>
          <w:bCs/>
          <w:color w:val="auto"/>
          <w:sz w:val="28"/>
          <w:szCs w:val="28"/>
        </w:rPr>
        <w:t>应急管理系统在职去世人员情况汇总表</w:t>
      </w:r>
    </w:p>
    <w:p>
      <w:pPr>
        <w:keepNext w:val="0"/>
        <w:keepLines w:val="0"/>
        <w:pageBreakBefore w:val="0"/>
        <w:wordWrap/>
        <w:overflowPunct/>
        <w:topLinePunct w:val="0"/>
        <w:bidi w:val="0"/>
        <w:spacing w:line="400" w:lineRule="exact"/>
        <w:jc w:val="center"/>
        <w:rPr>
          <w:rFonts w:hint="eastAsia" w:ascii="宋体" w:hAnsi="宋体"/>
          <w:b/>
          <w:bCs/>
          <w:color w:val="auto"/>
          <w:sz w:val="28"/>
          <w:szCs w:val="28"/>
          <w:lang w:val="en-US" w:eastAsia="zh-CN"/>
        </w:rPr>
      </w:pPr>
    </w:p>
    <w:p>
      <w:pPr>
        <w:spacing w:line="400" w:lineRule="exact"/>
        <w:ind w:left="0" w:leftChars="0" w:firstLine="420" w:firstLineChars="200"/>
        <w:jc w:val="left"/>
        <w:rPr>
          <w:rFonts w:hint="eastAsia" w:ascii="宋体" w:hAnsi="宋体" w:eastAsia="宋体" w:cs="宋体"/>
          <w:color w:val="auto"/>
          <w:sz w:val="21"/>
          <w:szCs w:val="21"/>
        </w:rPr>
      </w:pPr>
      <w:r>
        <w:rPr>
          <w:rFonts w:hint="eastAsia" w:ascii="宋体" w:hAnsi="宋体" w:cs="宋体"/>
          <w:color w:val="auto"/>
          <w:sz w:val="21"/>
          <w:szCs w:val="21"/>
          <w:lang w:val="en-US" w:eastAsia="zh-CN"/>
        </w:rPr>
        <w:t>1.</w:t>
      </w:r>
      <w:r>
        <w:rPr>
          <w:rFonts w:hint="eastAsia" w:ascii="黑体" w:hAnsi="黑体" w:eastAsia="黑体" w:cs="黑体"/>
          <w:color w:val="auto"/>
          <w:sz w:val="21"/>
          <w:szCs w:val="21"/>
        </w:rPr>
        <w:t>类别</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根据实际情况，填写“烈士”“因公牺牲”“工亡”“在职病故”，并注明评定、认定情况。“因公牺牲”由县级以上单位组织人事部门确认；“工亡”指未认定因公牺牲，但经过</w:t>
      </w:r>
      <w:r>
        <w:rPr>
          <w:rFonts w:hint="eastAsia" w:ascii="宋体" w:hAnsi="宋体" w:eastAsia="宋体" w:cs="宋体"/>
          <w:color w:val="auto"/>
          <w:sz w:val="21"/>
          <w:szCs w:val="21"/>
          <w:lang w:eastAsia="zh-CN"/>
        </w:rPr>
        <w:t>人力资源社会保障</w:t>
      </w:r>
      <w:r>
        <w:rPr>
          <w:rFonts w:hint="eastAsia" w:ascii="宋体" w:hAnsi="宋体" w:eastAsia="宋体" w:cs="宋体"/>
          <w:color w:val="auto"/>
          <w:sz w:val="21"/>
          <w:szCs w:val="21"/>
        </w:rPr>
        <w:t>部门认定；其他情况填写“在职病故”。</w:t>
      </w:r>
    </w:p>
    <w:p>
      <w:pPr>
        <w:spacing w:line="400" w:lineRule="exact"/>
        <w:ind w:left="0" w:leftChars="0"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黑体" w:hAnsi="黑体" w:eastAsia="黑体" w:cs="黑体"/>
          <w:color w:val="auto"/>
          <w:sz w:val="21"/>
          <w:szCs w:val="21"/>
        </w:rPr>
        <w:t>事迹特点</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包括且不限于“抗震救灾”“抗洪抢险”“抗击疫情”“灭火救援”“监管监察执法”“应急值班值守”“长期加班加点”，相关事迹突出的请另附材料，事迹不显著的请填写“无”。</w:t>
      </w:r>
    </w:p>
    <w:p>
      <w:pPr>
        <w:spacing w:line="400" w:lineRule="exact"/>
        <w:ind w:left="0" w:leftChars="0"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3.</w:t>
      </w:r>
      <w:r>
        <w:rPr>
          <w:rFonts w:hint="eastAsia" w:ascii="黑体" w:hAnsi="黑体" w:eastAsia="黑体" w:cs="黑体"/>
          <w:color w:val="auto"/>
          <w:sz w:val="21"/>
          <w:szCs w:val="21"/>
        </w:rPr>
        <w:t>去世原因分类</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包括“在事故灾害应对处置一线牺牲”“突发疾病猝死”“治疗未愈病故”“意外事故”“其他”等。</w:t>
      </w:r>
    </w:p>
    <w:p>
      <w:pPr>
        <w:spacing w:line="400" w:lineRule="exact"/>
        <w:ind w:left="0" w:leftChars="0" w:firstLine="420" w:firstLineChars="20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r>
        <w:rPr>
          <w:rFonts w:hint="eastAsia" w:ascii="黑体" w:hAnsi="黑体" w:eastAsia="黑体" w:cs="黑体"/>
          <w:color w:val="auto"/>
          <w:sz w:val="21"/>
          <w:szCs w:val="21"/>
          <w:lang w:val="en-US" w:eastAsia="zh-CN"/>
        </w:rPr>
        <w:t>具体原因</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lang w:val="en-US" w:eastAsia="zh-CN"/>
        </w:rPr>
        <w:t>包括且不限于心源性猝死、脑出血、呼吸衰竭、器官衰竭、各类癌症、心脑血管疾病、热射病、其他疾病、坍塌、火灾、爆炸、中毒、埋压、触电、坠亡、交通事故、溺水、训练工作发生意外、其他意外事故等原因。</w:t>
      </w:r>
    </w:p>
    <w:p>
      <w:pPr>
        <w:spacing w:line="400" w:lineRule="exact"/>
        <w:ind w:left="0" w:leftChars="0" w:firstLine="420" w:firstLineChars="20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w:t>
      </w:r>
      <w:r>
        <w:rPr>
          <w:rFonts w:hint="eastAsia" w:ascii="黑体" w:hAnsi="黑体" w:eastAsia="黑体" w:cs="黑体"/>
          <w:color w:val="auto"/>
          <w:sz w:val="21"/>
          <w:szCs w:val="21"/>
          <w:lang w:val="en-US" w:eastAsia="zh-CN"/>
        </w:rPr>
        <w:t>人员隶属</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lang w:val="en-US" w:eastAsia="zh-CN"/>
        </w:rPr>
        <w:t>填写应急管理部门、消防救援队伍、矿山安监机构、地震机构。</w:t>
      </w:r>
    </w:p>
    <w:p>
      <w:pPr>
        <w:pStyle w:val="2"/>
        <w:keepNext w:val="0"/>
        <w:keepLines w:val="0"/>
        <w:pageBreakBefore w:val="0"/>
        <w:wordWrap/>
        <w:overflowPunct/>
        <w:topLinePunct w:val="0"/>
        <w:bidi w:val="0"/>
        <w:spacing w:after="0" w:line="400" w:lineRule="exact"/>
        <w:rPr>
          <w:rFonts w:hint="eastAsia"/>
          <w:lang w:eastAsia="zh-CN"/>
        </w:rPr>
      </w:pPr>
    </w:p>
    <w:p>
      <w:pPr>
        <w:keepNext w:val="0"/>
        <w:keepLines w:val="0"/>
        <w:pageBreakBefore w:val="0"/>
        <w:wordWrap/>
        <w:overflowPunct/>
        <w:topLinePunct w:val="0"/>
        <w:bidi w:val="0"/>
        <w:spacing w:line="400" w:lineRule="exact"/>
        <w:jc w:val="center"/>
        <w:rPr>
          <w:rFonts w:hint="eastAsia" w:ascii="宋体" w:hAnsi="宋体"/>
          <w:b/>
          <w:bCs/>
          <w:color w:val="auto"/>
          <w:sz w:val="28"/>
          <w:szCs w:val="28"/>
        </w:rPr>
      </w:pPr>
      <w:r>
        <w:rPr>
          <w:rFonts w:hint="eastAsia" w:ascii="宋体" w:hAnsi="宋体"/>
          <w:b/>
          <w:bCs/>
          <w:color w:val="auto"/>
          <w:sz w:val="28"/>
          <w:szCs w:val="28"/>
          <w:lang w:eastAsia="zh-CN"/>
        </w:rPr>
        <w:t>（</w:t>
      </w:r>
      <w:r>
        <w:rPr>
          <w:rFonts w:hint="eastAsia" w:ascii="宋体" w:hAnsi="宋体"/>
          <w:b/>
          <w:bCs/>
          <w:color w:val="auto"/>
          <w:sz w:val="28"/>
          <w:szCs w:val="28"/>
          <w:lang w:val="en-US" w:eastAsia="zh-CN"/>
        </w:rPr>
        <w:t>四十</w:t>
      </w:r>
      <w:r>
        <w:rPr>
          <w:rFonts w:hint="eastAsia" w:ascii="宋体" w:hAnsi="宋体"/>
          <w:b/>
          <w:bCs/>
          <w:color w:val="auto"/>
          <w:sz w:val="28"/>
          <w:szCs w:val="28"/>
          <w:lang w:eastAsia="zh-CN"/>
        </w:rPr>
        <w:t>）</w:t>
      </w:r>
      <w:r>
        <w:rPr>
          <w:rFonts w:hint="eastAsia" w:ascii="宋体" w:hAnsi="宋体"/>
          <w:b/>
          <w:bCs/>
          <w:color w:val="auto"/>
          <w:sz w:val="28"/>
          <w:szCs w:val="28"/>
        </w:rPr>
        <w:t>应急管理系统人才数据报送表</w:t>
      </w:r>
    </w:p>
    <w:p>
      <w:pPr>
        <w:keepLines w:val="0"/>
        <w:pageBreakBefore w:val="0"/>
        <w:wordWrap/>
        <w:topLinePunct w:val="0"/>
        <w:bidi w:val="0"/>
        <w:spacing w:line="400" w:lineRule="exact"/>
        <w:ind w:left="816" w:leftChars="255" w:hanging="281" w:hangingChars="100"/>
        <w:jc w:val="left"/>
        <w:rPr>
          <w:rFonts w:hint="eastAsia" w:asciiTheme="minorEastAsia" w:hAnsiTheme="minorEastAsia" w:eastAsiaTheme="minorEastAsia" w:cstheme="minorEastAsia"/>
          <w:b/>
          <w:bCs/>
          <w:color w:val="auto"/>
          <w:sz w:val="28"/>
          <w:szCs w:val="28"/>
        </w:rPr>
      </w:pPr>
    </w:p>
    <w:p>
      <w:pPr>
        <w:keepNext w:val="0"/>
        <w:keepLines w:val="0"/>
        <w:pageBreakBefore w:val="0"/>
        <w:widowControl w:val="0"/>
        <w:numPr>
          <w:ilvl w:val="0"/>
          <w:numId w:val="41"/>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rPr>
      </w:pPr>
      <w:r>
        <w:rPr>
          <w:rFonts w:hint="eastAsia" w:ascii="黑体" w:hAnsi="黑体" w:eastAsia="黑体" w:cs="黑体"/>
          <w:color w:val="auto"/>
          <w:kern w:val="0"/>
          <w:sz w:val="21"/>
          <w:szCs w:val="21"/>
          <w:lang w:val="en-US" w:eastAsia="zh-CN" w:bidi="ar-SA"/>
        </w:rPr>
        <w:t>单位</w:t>
      </w:r>
      <w:r>
        <w:rPr>
          <w:rFonts w:hint="eastAsia" w:ascii="宋体" w:hAnsi="宋体" w:eastAsia="宋体" w:cs="宋体"/>
          <w:color w:val="auto"/>
          <w:kern w:val="0"/>
          <w:sz w:val="21"/>
          <w:szCs w:val="21"/>
          <w:lang w:eastAsia="zh-CN" w:bidi="ar"/>
        </w:rPr>
        <w:t xml:space="preserve"> </w:t>
      </w:r>
      <w:r>
        <w:rPr>
          <w:rFonts w:hint="eastAsia" w:ascii="宋体" w:hAnsi="宋体" w:eastAsia="宋体" w:cs="宋体"/>
          <w:color w:val="auto"/>
          <w:sz w:val="21"/>
          <w:szCs w:val="21"/>
        </w:rPr>
        <w:t>填写单位全称（一般按照单位公章填写）。</w:t>
      </w:r>
    </w:p>
    <w:p>
      <w:pPr>
        <w:keepNext w:val="0"/>
        <w:keepLines w:val="0"/>
        <w:pageBreakBefore w:val="0"/>
        <w:widowControl w:val="0"/>
        <w:numPr>
          <w:ilvl w:val="0"/>
          <w:numId w:val="41"/>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rPr>
      </w:pPr>
      <w:r>
        <w:rPr>
          <w:rFonts w:hint="eastAsia" w:ascii="黑体" w:hAnsi="黑体" w:eastAsia="黑体" w:cs="黑体"/>
          <w:color w:val="auto"/>
          <w:kern w:val="0"/>
          <w:sz w:val="21"/>
          <w:szCs w:val="21"/>
          <w:lang w:val="en-US" w:eastAsia="zh-CN" w:bidi="ar-SA"/>
        </w:rPr>
        <w:t xml:space="preserve">政治面貌 </w:t>
      </w:r>
      <w:r>
        <w:rPr>
          <w:rFonts w:hint="eastAsia" w:ascii="宋体" w:hAnsi="宋体" w:eastAsia="宋体" w:cs="宋体"/>
          <w:color w:val="auto"/>
          <w:kern w:val="0"/>
          <w:sz w:val="21"/>
          <w:szCs w:val="21"/>
          <w:lang w:eastAsia="zh-CN" w:bidi="ar"/>
        </w:rPr>
        <w:t xml:space="preserve"> </w:t>
      </w:r>
      <w:r>
        <w:rPr>
          <w:rFonts w:hint="eastAsia" w:ascii="宋体" w:hAnsi="宋体" w:eastAsia="宋体" w:cs="宋体"/>
          <w:color w:val="auto"/>
          <w:kern w:val="0"/>
          <w:sz w:val="21"/>
          <w:szCs w:val="21"/>
          <w:lang w:bidi="ar"/>
        </w:rPr>
        <w:t>中共党员同时又是民主党派成员的，按中共党员填写；未年满二十八周岁的共青团员，同时具有党员和团员双重身份的，按中共党员填写。</w:t>
      </w:r>
    </w:p>
    <w:p>
      <w:pPr>
        <w:keepNext w:val="0"/>
        <w:keepLines w:val="0"/>
        <w:pageBreakBefore w:val="0"/>
        <w:widowControl w:val="0"/>
        <w:numPr>
          <w:ilvl w:val="0"/>
          <w:numId w:val="41"/>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rPr>
      </w:pPr>
      <w:r>
        <w:rPr>
          <w:rFonts w:hint="eastAsia" w:ascii="黑体" w:hAnsi="黑体" w:eastAsia="黑体" w:cs="黑体"/>
          <w:color w:val="auto"/>
          <w:kern w:val="0"/>
          <w:sz w:val="21"/>
          <w:szCs w:val="21"/>
          <w:lang w:val="en-US" w:eastAsia="zh-CN" w:bidi="ar-SA"/>
        </w:rPr>
        <w:t>最高学历</w:t>
      </w:r>
      <w:r>
        <w:rPr>
          <w:rFonts w:hint="eastAsia" w:ascii="宋体" w:hAnsi="宋体" w:eastAsia="宋体" w:cs="宋体"/>
          <w:color w:val="auto"/>
          <w:kern w:val="0"/>
          <w:sz w:val="21"/>
          <w:szCs w:val="21"/>
          <w:lang w:eastAsia="zh-CN" w:bidi="ar"/>
        </w:rPr>
        <w:t xml:space="preserve">  </w:t>
      </w:r>
      <w:r>
        <w:rPr>
          <w:rFonts w:hint="eastAsia" w:ascii="宋体" w:hAnsi="宋体" w:eastAsia="宋体" w:cs="宋体"/>
          <w:color w:val="auto"/>
          <w:kern w:val="0"/>
          <w:sz w:val="21"/>
          <w:szCs w:val="21"/>
          <w:lang w:bidi="ar"/>
        </w:rPr>
        <w:t>获得两个及以上不同学历的，按最高学历填写；获得两个及以上同等学历的，仍填写在对应的同等学历栏；在校学习及参加不脱产的夜校、业余学校、函授、自学考试等成人教育学习尚未获得新的学历的，按原有学历填写；获得高中、中等技工学历的，填写在“中专及以下”栏；获得硕士及以上学位而未获得研究生学历的，按原有学历填写。1970年至1976年入学的大学普通班毕业生，填写在“大学专科”栏。</w:t>
      </w:r>
    </w:p>
    <w:p>
      <w:pPr>
        <w:keepNext w:val="0"/>
        <w:keepLines w:val="0"/>
        <w:pageBreakBefore w:val="0"/>
        <w:widowControl w:val="0"/>
        <w:numPr>
          <w:ilvl w:val="0"/>
          <w:numId w:val="41"/>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rPr>
      </w:pPr>
      <w:r>
        <w:rPr>
          <w:rFonts w:hint="eastAsia" w:ascii="黑体" w:hAnsi="黑体" w:eastAsia="黑体" w:cs="黑体"/>
          <w:color w:val="auto"/>
          <w:kern w:val="0"/>
          <w:sz w:val="21"/>
          <w:szCs w:val="21"/>
          <w:lang w:val="en-US" w:eastAsia="zh-CN" w:bidi="ar-SA"/>
        </w:rPr>
        <w:t xml:space="preserve">最高学位  </w:t>
      </w:r>
      <w:r>
        <w:rPr>
          <w:rFonts w:hint="eastAsia" w:ascii="宋体" w:hAnsi="宋体" w:eastAsia="宋体" w:cs="宋体"/>
          <w:color w:val="auto"/>
          <w:kern w:val="0"/>
          <w:sz w:val="21"/>
          <w:szCs w:val="21"/>
          <w:lang w:bidi="ar"/>
        </w:rPr>
        <w:t>获得两个及以上不同学位的，按获得的最高学位填写；获得两个及以上同等学位的，按获得的主修专业学位填写。</w:t>
      </w:r>
    </w:p>
    <w:p>
      <w:pPr>
        <w:keepNext w:val="0"/>
        <w:keepLines w:val="0"/>
        <w:pageBreakBefore w:val="0"/>
        <w:widowControl w:val="0"/>
        <w:numPr>
          <w:ilvl w:val="0"/>
          <w:numId w:val="41"/>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kern w:val="0"/>
          <w:sz w:val="21"/>
          <w:szCs w:val="21"/>
          <w:lang w:bidi="ar"/>
        </w:rPr>
      </w:pPr>
      <w:r>
        <w:rPr>
          <w:rFonts w:hint="eastAsia" w:ascii="黑体" w:hAnsi="黑体" w:eastAsia="黑体" w:cs="黑体"/>
          <w:color w:val="auto"/>
          <w:kern w:val="0"/>
          <w:sz w:val="21"/>
          <w:szCs w:val="21"/>
          <w:lang w:val="en-US" w:eastAsia="zh-CN" w:bidi="ar-SA"/>
        </w:rPr>
        <w:t xml:space="preserve">学科门类  </w:t>
      </w:r>
      <w:r>
        <w:rPr>
          <w:rFonts w:hint="eastAsia" w:ascii="宋体" w:hAnsi="宋体" w:eastAsia="宋体" w:cs="宋体"/>
          <w:color w:val="auto"/>
          <w:kern w:val="0"/>
          <w:sz w:val="21"/>
          <w:szCs w:val="21"/>
          <w:lang w:bidi="ar"/>
        </w:rPr>
        <w:t>根据最终授予学位学科门类填写，如果获得双学位的，填写时按获得的主修专业学位学科统计。分为</w:t>
      </w:r>
      <w:r>
        <w:rPr>
          <w:rFonts w:hint="eastAsia" w:ascii="宋体" w:hAnsi="宋体" w:eastAsia="宋体" w:cs="宋体"/>
          <w:color w:val="auto"/>
          <w:kern w:val="0"/>
          <w:sz w:val="21"/>
          <w:szCs w:val="21"/>
          <w:lang w:eastAsia="zh-CN" w:bidi="ar"/>
        </w:rPr>
        <w:t xml:space="preserve">  </w:t>
      </w:r>
      <w:r>
        <w:rPr>
          <w:rFonts w:hint="eastAsia" w:ascii="宋体" w:hAnsi="宋体" w:eastAsia="宋体" w:cs="宋体"/>
          <w:color w:val="auto"/>
          <w:kern w:val="0"/>
          <w:sz w:val="21"/>
          <w:szCs w:val="21"/>
          <w:lang w:bidi="ar"/>
        </w:rPr>
        <w:t>哲学、经济学、法学、教育学、文学、历史学、理学、工学、农学、医学、军事学、管理学、艺术学、交叉学科14个大门类。交叉学科门类包括“集成电路科学与工程”和“国家安全学”一级学科。</w:t>
      </w:r>
    </w:p>
    <w:p>
      <w:pPr>
        <w:keepNext w:val="0"/>
        <w:keepLines w:val="0"/>
        <w:pageBreakBefore w:val="0"/>
        <w:widowControl w:val="0"/>
        <w:numPr>
          <w:ilvl w:val="0"/>
          <w:numId w:val="41"/>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kern w:val="0"/>
          <w:sz w:val="21"/>
          <w:szCs w:val="21"/>
          <w:highlight w:val="none"/>
          <w:lang w:bidi="ar"/>
        </w:rPr>
      </w:pPr>
      <w:r>
        <w:rPr>
          <w:rFonts w:hint="eastAsia" w:ascii="黑体" w:hAnsi="黑体" w:eastAsia="黑体" w:cs="黑体"/>
          <w:color w:val="auto"/>
          <w:kern w:val="0"/>
          <w:szCs w:val="21"/>
          <w:highlight w:val="none"/>
        </w:rPr>
        <w:t>所学专业</w:t>
      </w:r>
      <w:r>
        <w:rPr>
          <w:rFonts w:hint="eastAsia" w:ascii="黑体" w:hAnsi="黑体" w:eastAsia="黑体" w:cs="黑体"/>
          <w:color w:val="auto"/>
          <w:kern w:val="0"/>
          <w:szCs w:val="21"/>
          <w:highlight w:val="none"/>
          <w:lang w:val="en-US" w:eastAsia="zh-CN" w:bidi="ar-SA"/>
        </w:rPr>
        <w:t xml:space="preserve">  </w:t>
      </w:r>
      <w:r>
        <w:rPr>
          <w:rFonts w:hint="eastAsia" w:ascii="宋体" w:hAnsi="宋体" w:cs="宋体"/>
          <w:color w:val="auto"/>
          <w:kern w:val="0"/>
          <w:szCs w:val="21"/>
          <w:highlight w:val="none"/>
          <w:lang w:bidi="ar"/>
        </w:rPr>
        <w:t>根据毕业证信息填写全称</w:t>
      </w:r>
      <w:r>
        <w:rPr>
          <w:rFonts w:hint="eastAsia" w:ascii="宋体" w:hAnsi="宋体" w:cs="宋体"/>
          <w:color w:val="auto"/>
          <w:kern w:val="0"/>
          <w:szCs w:val="21"/>
          <w:highlight w:val="none"/>
          <w:lang w:eastAsia="zh-CN" w:bidi="ar"/>
        </w:rPr>
        <w:t>。</w:t>
      </w:r>
    </w:p>
    <w:p>
      <w:pPr>
        <w:keepNext w:val="0"/>
        <w:keepLines w:val="0"/>
        <w:pageBreakBefore w:val="0"/>
        <w:widowControl w:val="0"/>
        <w:numPr>
          <w:ilvl w:val="0"/>
          <w:numId w:val="41"/>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kern w:val="0"/>
          <w:sz w:val="21"/>
          <w:szCs w:val="21"/>
          <w:highlight w:val="none"/>
          <w:lang w:bidi="ar"/>
        </w:rPr>
      </w:pPr>
      <w:r>
        <w:rPr>
          <w:rFonts w:hint="eastAsia" w:ascii="黑体" w:hAnsi="黑体" w:eastAsia="黑体" w:cs="黑体"/>
          <w:color w:val="auto"/>
          <w:kern w:val="0"/>
          <w:szCs w:val="21"/>
          <w:highlight w:val="none"/>
        </w:rPr>
        <w:t>教育经历</w:t>
      </w:r>
      <w:r>
        <w:rPr>
          <w:rFonts w:hint="eastAsia" w:ascii="宋体" w:hAnsi="宋体" w:cs="宋体"/>
          <w:color w:val="auto"/>
          <w:kern w:val="0"/>
          <w:szCs w:val="21"/>
          <w:highlight w:val="none"/>
          <w:lang w:eastAsia="zh-CN" w:bidi="ar"/>
        </w:rPr>
        <w:t xml:space="preserve"> </w:t>
      </w:r>
      <w:r>
        <w:rPr>
          <w:rFonts w:hint="eastAsia" w:ascii="宋体" w:hAnsi="宋体" w:cs="宋体"/>
          <w:color w:val="auto"/>
          <w:kern w:val="0"/>
          <w:szCs w:val="21"/>
          <w:highlight w:val="none"/>
          <w:lang w:val="en-US" w:eastAsia="zh-CN" w:bidi="ar"/>
        </w:rPr>
        <w:t xml:space="preserve"> </w:t>
      </w:r>
      <w:r>
        <w:rPr>
          <w:rFonts w:hint="eastAsia" w:ascii="宋体" w:hAnsi="宋体" w:cs="宋体"/>
          <w:color w:val="auto"/>
          <w:kern w:val="0"/>
          <w:szCs w:val="21"/>
          <w:highlight w:val="none"/>
          <w:lang w:bidi="ar"/>
        </w:rPr>
        <w:t>从大学起，按时间正序填写。起止时间格式为“201107-201506”；院校和专业根据毕业证信息填写全称</w:t>
      </w:r>
      <w:r>
        <w:rPr>
          <w:rFonts w:hint="eastAsia" w:ascii="宋体" w:hAnsi="宋体" w:cs="宋体"/>
          <w:color w:val="auto"/>
          <w:kern w:val="0"/>
          <w:szCs w:val="21"/>
          <w:highlight w:val="none"/>
          <w:lang w:eastAsia="zh-CN" w:bidi="ar"/>
        </w:rPr>
        <w:t>。</w:t>
      </w:r>
    </w:p>
    <w:p>
      <w:pPr>
        <w:keepNext w:val="0"/>
        <w:keepLines w:val="0"/>
        <w:pageBreakBefore w:val="0"/>
        <w:widowControl w:val="0"/>
        <w:numPr>
          <w:ilvl w:val="0"/>
          <w:numId w:val="41"/>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kern w:val="0"/>
          <w:sz w:val="21"/>
          <w:szCs w:val="21"/>
          <w:highlight w:val="none"/>
          <w:lang w:bidi="ar"/>
        </w:rPr>
      </w:pPr>
      <w:r>
        <w:rPr>
          <w:rFonts w:hint="eastAsia" w:ascii="黑体" w:hAnsi="黑体" w:eastAsia="黑体" w:cs="黑体"/>
          <w:color w:val="auto"/>
          <w:kern w:val="0"/>
          <w:szCs w:val="21"/>
          <w:highlight w:val="none"/>
          <w:lang w:bidi="ar"/>
        </w:rPr>
        <w:t>学科门类</w:t>
      </w:r>
      <w:r>
        <w:rPr>
          <w:rFonts w:hint="eastAsia" w:ascii="宋体" w:hAnsi="宋体" w:cs="宋体"/>
          <w:color w:val="auto"/>
          <w:kern w:val="0"/>
          <w:szCs w:val="21"/>
          <w:highlight w:val="none"/>
          <w:lang w:eastAsia="zh-CN" w:bidi="ar"/>
        </w:rPr>
        <w:t xml:space="preserve"> </w:t>
      </w:r>
      <w:r>
        <w:rPr>
          <w:rFonts w:hint="eastAsia" w:ascii="宋体" w:hAnsi="宋体" w:cs="宋体"/>
          <w:color w:val="auto"/>
          <w:kern w:val="0"/>
          <w:szCs w:val="21"/>
          <w:highlight w:val="none"/>
          <w:lang w:val="en-US" w:eastAsia="zh-CN" w:bidi="ar"/>
        </w:rPr>
        <w:t xml:space="preserve"> </w:t>
      </w:r>
      <w:r>
        <w:rPr>
          <w:rFonts w:hint="eastAsia" w:ascii="宋体" w:hAnsi="宋体" w:cs="宋体"/>
          <w:color w:val="auto"/>
          <w:kern w:val="0"/>
          <w:szCs w:val="21"/>
          <w:highlight w:val="none"/>
          <w:lang w:bidi="ar"/>
        </w:rPr>
        <w:t>按最高学历对应的填写。中等职业教育专业类、高等职业教育专科专业类、高等职业教育本科专业类、本科专业类：根据所学专业所属专业类填写，如不在列表里，填写其他；在多个专业学习的，填写主修专业所属专业类。硕士、博士一级学科：根据所学二级学科所属一级学科填写，如不在列表里，填写其他；在多个二级学科学习的，填写主修二级学科所属一级学科</w:t>
      </w:r>
      <w:r>
        <w:rPr>
          <w:rFonts w:hint="eastAsia" w:ascii="宋体" w:hAnsi="宋体" w:cs="宋体"/>
          <w:color w:val="auto"/>
          <w:kern w:val="0"/>
          <w:szCs w:val="21"/>
          <w:highlight w:val="none"/>
          <w:lang w:eastAsia="zh-CN" w:bidi="ar"/>
        </w:rPr>
        <w:t>。</w:t>
      </w:r>
    </w:p>
    <w:p>
      <w:pPr>
        <w:keepNext w:val="0"/>
        <w:keepLines w:val="0"/>
        <w:pageBreakBefore w:val="0"/>
        <w:widowControl w:val="0"/>
        <w:numPr>
          <w:ilvl w:val="0"/>
          <w:numId w:val="41"/>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kern w:val="0"/>
          <w:sz w:val="21"/>
          <w:szCs w:val="21"/>
          <w:lang w:bidi="ar"/>
        </w:rPr>
      </w:pPr>
      <w:r>
        <w:rPr>
          <w:rFonts w:hint="eastAsia" w:ascii="黑体" w:hAnsi="黑体" w:eastAsia="黑体" w:cs="黑体"/>
          <w:color w:val="auto"/>
          <w:kern w:val="0"/>
          <w:sz w:val="21"/>
          <w:szCs w:val="21"/>
          <w:lang w:val="en-US" w:eastAsia="zh-CN" w:bidi="ar-SA"/>
        </w:rPr>
        <w:t xml:space="preserve">所属领域 </w:t>
      </w:r>
      <w:r>
        <w:rPr>
          <w:rFonts w:hint="eastAsia" w:ascii="宋体" w:hAnsi="宋体" w:eastAsia="宋体" w:cs="宋体"/>
          <w:color w:val="auto"/>
          <w:kern w:val="0"/>
          <w:sz w:val="21"/>
          <w:szCs w:val="21"/>
          <w:lang w:eastAsia="zh-CN" w:bidi="ar"/>
        </w:rPr>
        <w:t xml:space="preserve"> </w:t>
      </w:r>
      <w:r>
        <w:rPr>
          <w:rFonts w:hint="eastAsia" w:ascii="宋体" w:hAnsi="宋体" w:eastAsia="宋体" w:cs="宋体"/>
          <w:color w:val="auto"/>
          <w:kern w:val="0"/>
          <w:sz w:val="21"/>
          <w:szCs w:val="21"/>
          <w:lang w:bidi="ar"/>
        </w:rPr>
        <w:t>现从事岗位所属的业务领域，分为安全生产、防灾减灾救灾、应急救援和其他类。</w:t>
      </w:r>
    </w:p>
    <w:p>
      <w:pPr>
        <w:keepNext w:val="0"/>
        <w:keepLines w:val="0"/>
        <w:pageBreakBefore w:val="0"/>
        <w:widowControl w:val="0"/>
        <w:numPr>
          <w:ilvl w:val="0"/>
          <w:numId w:val="42"/>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kern w:val="0"/>
          <w:sz w:val="21"/>
          <w:szCs w:val="21"/>
          <w:lang w:bidi="ar"/>
        </w:rPr>
      </w:pPr>
      <w:r>
        <w:rPr>
          <w:rFonts w:hint="eastAsia" w:ascii="黑体" w:hAnsi="黑体" w:eastAsia="黑体" w:cs="黑体"/>
          <w:color w:val="auto"/>
          <w:kern w:val="0"/>
          <w:sz w:val="21"/>
          <w:szCs w:val="21"/>
          <w:lang w:val="en-US" w:eastAsia="zh-CN" w:bidi="ar-SA"/>
        </w:rPr>
        <w:t xml:space="preserve">安全生产 </w:t>
      </w:r>
      <w:r>
        <w:rPr>
          <w:rFonts w:hint="eastAsia" w:ascii="宋体" w:hAnsi="宋体" w:eastAsia="宋体" w:cs="宋体"/>
          <w:color w:val="auto"/>
          <w:kern w:val="0"/>
          <w:sz w:val="21"/>
          <w:szCs w:val="21"/>
          <w:lang w:eastAsia="zh-CN" w:bidi="ar"/>
        </w:rPr>
        <w:t xml:space="preserve"> </w:t>
      </w:r>
      <w:r>
        <w:rPr>
          <w:rFonts w:hint="eastAsia" w:ascii="宋体" w:hAnsi="宋体" w:eastAsia="宋体" w:cs="宋体"/>
          <w:color w:val="auto"/>
          <w:kern w:val="0"/>
          <w:sz w:val="21"/>
          <w:szCs w:val="21"/>
          <w:lang w:bidi="ar"/>
        </w:rPr>
        <w:t>如安全生产监督管理、安全生产基础、安全生产综合协调、安全生产执法等。</w:t>
      </w:r>
    </w:p>
    <w:p>
      <w:pPr>
        <w:keepNext w:val="0"/>
        <w:keepLines w:val="0"/>
        <w:pageBreakBefore w:val="0"/>
        <w:widowControl w:val="0"/>
        <w:numPr>
          <w:ilvl w:val="0"/>
          <w:numId w:val="42"/>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kern w:val="0"/>
          <w:sz w:val="21"/>
          <w:szCs w:val="21"/>
          <w:lang w:bidi="ar"/>
        </w:rPr>
      </w:pPr>
      <w:r>
        <w:rPr>
          <w:rFonts w:hint="eastAsia" w:ascii="黑体" w:hAnsi="黑体" w:eastAsia="黑体" w:cs="黑体"/>
          <w:color w:val="auto"/>
          <w:kern w:val="0"/>
          <w:sz w:val="21"/>
          <w:szCs w:val="21"/>
          <w:lang w:val="en-US" w:eastAsia="zh-CN" w:bidi="ar-SA"/>
        </w:rPr>
        <w:t xml:space="preserve">防灾减灾救灾 </w:t>
      </w:r>
      <w:r>
        <w:rPr>
          <w:rFonts w:hint="eastAsia" w:ascii="宋体" w:hAnsi="宋体" w:eastAsia="宋体" w:cs="宋体"/>
          <w:color w:val="auto"/>
          <w:kern w:val="0"/>
          <w:sz w:val="21"/>
          <w:szCs w:val="21"/>
          <w:lang w:eastAsia="zh-CN" w:bidi="ar"/>
        </w:rPr>
        <w:t xml:space="preserve"> </w:t>
      </w:r>
      <w:r>
        <w:rPr>
          <w:rFonts w:hint="eastAsia" w:ascii="宋体" w:hAnsi="宋体" w:eastAsia="宋体" w:cs="宋体"/>
          <w:color w:val="auto"/>
          <w:kern w:val="0"/>
          <w:sz w:val="21"/>
          <w:szCs w:val="21"/>
          <w:lang w:bidi="ar"/>
        </w:rPr>
        <w:t>如风险监测和综合减灾、火灾防治管理、地震和地质灾害救援、防汛抗旱、救灾和物资保障等。</w:t>
      </w:r>
    </w:p>
    <w:p>
      <w:pPr>
        <w:keepNext w:val="0"/>
        <w:keepLines w:val="0"/>
        <w:pageBreakBefore w:val="0"/>
        <w:widowControl w:val="0"/>
        <w:numPr>
          <w:ilvl w:val="0"/>
          <w:numId w:val="42"/>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kern w:val="0"/>
          <w:sz w:val="21"/>
          <w:szCs w:val="21"/>
          <w:lang w:bidi="ar"/>
        </w:rPr>
      </w:pPr>
      <w:r>
        <w:rPr>
          <w:rFonts w:hint="eastAsia" w:ascii="黑体" w:hAnsi="黑体" w:eastAsia="黑体" w:cs="黑体"/>
          <w:color w:val="auto"/>
          <w:kern w:val="0"/>
          <w:sz w:val="21"/>
          <w:szCs w:val="21"/>
          <w:lang w:val="en-US" w:eastAsia="zh-CN" w:bidi="ar-SA"/>
        </w:rPr>
        <w:t xml:space="preserve">应急救援  </w:t>
      </w:r>
      <w:r>
        <w:rPr>
          <w:rFonts w:hint="eastAsia" w:ascii="宋体" w:hAnsi="宋体" w:eastAsia="宋体" w:cs="宋体"/>
          <w:color w:val="auto"/>
          <w:kern w:val="0"/>
          <w:sz w:val="21"/>
          <w:szCs w:val="21"/>
          <w:lang w:bidi="ar"/>
        </w:rPr>
        <w:t>如卫生、应急指挥、救援协调和预案管理、国际合作和救援、消防救援等。</w:t>
      </w:r>
    </w:p>
    <w:p>
      <w:pPr>
        <w:keepNext w:val="0"/>
        <w:keepLines w:val="0"/>
        <w:pageBreakBefore w:val="0"/>
        <w:widowControl w:val="0"/>
        <w:numPr>
          <w:ilvl w:val="0"/>
          <w:numId w:val="42"/>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kern w:val="0"/>
          <w:sz w:val="21"/>
          <w:szCs w:val="21"/>
          <w:lang w:bidi="ar"/>
        </w:rPr>
      </w:pPr>
      <w:r>
        <w:rPr>
          <w:rFonts w:hint="eastAsia" w:ascii="黑体" w:hAnsi="黑体" w:eastAsia="黑体" w:cs="黑体"/>
          <w:color w:val="auto"/>
          <w:kern w:val="0"/>
          <w:sz w:val="21"/>
          <w:szCs w:val="21"/>
          <w:lang w:val="en-US" w:eastAsia="zh-CN" w:bidi="ar-SA"/>
        </w:rPr>
        <w:t xml:space="preserve">其他类  </w:t>
      </w:r>
      <w:r>
        <w:rPr>
          <w:rFonts w:hint="eastAsia" w:ascii="宋体" w:hAnsi="宋体" w:eastAsia="宋体" w:cs="宋体"/>
          <w:color w:val="auto"/>
          <w:kern w:val="0"/>
          <w:sz w:val="21"/>
          <w:szCs w:val="21"/>
          <w:lang w:bidi="ar"/>
        </w:rPr>
        <w:t>如综合办公、政策法规、规划财务、调查评估和统计、新闻宣传、科技和信息化、教育培训等。</w:t>
      </w:r>
    </w:p>
    <w:p>
      <w:pPr>
        <w:keepNext w:val="0"/>
        <w:keepLines w:val="0"/>
        <w:pageBreakBefore w:val="0"/>
        <w:widowControl w:val="0"/>
        <w:numPr>
          <w:ilvl w:val="0"/>
          <w:numId w:val="41"/>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kern w:val="0"/>
          <w:sz w:val="21"/>
          <w:szCs w:val="21"/>
          <w:lang w:bidi="ar"/>
        </w:rPr>
      </w:pPr>
      <w:r>
        <w:rPr>
          <w:rFonts w:hint="eastAsia" w:ascii="黑体" w:hAnsi="黑体" w:eastAsia="黑体" w:cs="黑体"/>
          <w:color w:val="auto"/>
          <w:kern w:val="0"/>
          <w:szCs w:val="21"/>
          <w:lang w:bidi="ar-SA"/>
        </w:rPr>
        <w:t>研究方向</w:t>
      </w:r>
      <w:r>
        <w:rPr>
          <w:rFonts w:hint="eastAsia" w:ascii="宋体" w:hAnsi="宋体" w:cs="宋体"/>
          <w:color w:val="auto"/>
          <w:kern w:val="0"/>
          <w:szCs w:val="21"/>
          <w:lang w:val="en-US" w:eastAsia="zh-CN" w:bidi="ar"/>
        </w:rPr>
        <w:t xml:space="preserve">  </w:t>
      </w:r>
      <w:r>
        <w:rPr>
          <w:rFonts w:hint="eastAsia" w:ascii="宋体" w:hAnsi="宋体" w:cs="宋体"/>
          <w:color w:val="auto"/>
          <w:kern w:val="0"/>
          <w:szCs w:val="21"/>
          <w:lang w:bidi="ar"/>
        </w:rPr>
        <w:t>根据实际情况进行填写</w:t>
      </w:r>
      <w:r>
        <w:rPr>
          <w:rFonts w:hint="eastAsia" w:ascii="宋体" w:hAnsi="宋体" w:cs="宋体"/>
          <w:color w:val="auto"/>
          <w:kern w:val="0"/>
          <w:szCs w:val="21"/>
          <w:lang w:eastAsia="zh-CN" w:bidi="ar"/>
        </w:rPr>
        <w:t>。</w:t>
      </w:r>
    </w:p>
    <w:p>
      <w:pPr>
        <w:keepNext w:val="0"/>
        <w:keepLines w:val="0"/>
        <w:pageBreakBefore w:val="0"/>
        <w:widowControl w:val="0"/>
        <w:numPr>
          <w:ilvl w:val="0"/>
          <w:numId w:val="41"/>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kern w:val="0"/>
          <w:sz w:val="21"/>
          <w:szCs w:val="21"/>
          <w:lang w:bidi="ar"/>
        </w:rPr>
      </w:pPr>
      <w:r>
        <w:rPr>
          <w:rFonts w:hint="eastAsia" w:ascii="黑体" w:hAnsi="黑体" w:eastAsia="黑体" w:cs="黑体"/>
          <w:color w:val="auto"/>
          <w:kern w:val="0"/>
          <w:szCs w:val="21"/>
        </w:rPr>
        <w:t>参加工作时间</w:t>
      </w:r>
      <w:r>
        <w:rPr>
          <w:rFonts w:hint="eastAsia" w:ascii="宋体" w:hAnsi="宋体" w:eastAsia="黑体" w:cs="宋体"/>
          <w:color w:val="auto"/>
          <w:kern w:val="0"/>
          <w:szCs w:val="21"/>
          <w:lang w:eastAsia="zh-CN" w:bidi="ar"/>
        </w:rPr>
        <w:t xml:space="preserve"> </w:t>
      </w:r>
      <w:r>
        <w:rPr>
          <w:rFonts w:hint="eastAsia" w:ascii="宋体" w:hAnsi="宋体" w:eastAsia="黑体" w:cs="宋体"/>
          <w:color w:val="auto"/>
          <w:kern w:val="0"/>
          <w:szCs w:val="21"/>
          <w:lang w:val="en-US" w:eastAsia="zh-CN" w:bidi="ar"/>
        </w:rPr>
        <w:t xml:space="preserve"> </w:t>
      </w:r>
      <w:r>
        <w:rPr>
          <w:rFonts w:hint="eastAsia" w:ascii="宋体" w:hAnsi="宋体" w:cs="宋体"/>
          <w:color w:val="auto"/>
          <w:kern w:val="0"/>
          <w:szCs w:val="21"/>
          <w:lang w:bidi="ar"/>
        </w:rPr>
        <w:t>填写格式为×年×月</w:t>
      </w:r>
      <w:r>
        <w:rPr>
          <w:rFonts w:hint="eastAsia" w:ascii="宋体" w:hAnsi="宋体" w:cs="宋体"/>
          <w:color w:val="auto"/>
          <w:kern w:val="0"/>
          <w:szCs w:val="21"/>
          <w:lang w:eastAsia="zh-CN" w:bidi="ar"/>
        </w:rPr>
        <w:t>。</w:t>
      </w:r>
    </w:p>
    <w:p>
      <w:pPr>
        <w:keepNext w:val="0"/>
        <w:keepLines w:val="0"/>
        <w:pageBreakBefore w:val="0"/>
        <w:widowControl w:val="0"/>
        <w:numPr>
          <w:ilvl w:val="0"/>
          <w:numId w:val="41"/>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kern w:val="0"/>
          <w:sz w:val="21"/>
          <w:szCs w:val="21"/>
          <w:lang w:bidi="ar"/>
        </w:rPr>
      </w:pPr>
      <w:r>
        <w:rPr>
          <w:rFonts w:hint="eastAsia" w:ascii="黑体" w:hAnsi="黑体" w:eastAsia="黑体" w:cs="黑体"/>
          <w:color w:val="auto"/>
          <w:kern w:val="0"/>
          <w:sz w:val="21"/>
          <w:szCs w:val="21"/>
          <w:lang w:val="en-US" w:eastAsia="zh-CN" w:bidi="ar-SA"/>
        </w:rPr>
        <w:t xml:space="preserve">职称及获得时间 </w:t>
      </w:r>
      <w:r>
        <w:rPr>
          <w:rFonts w:hint="eastAsia" w:ascii="宋体" w:hAnsi="宋体" w:eastAsia="宋体" w:cs="宋体"/>
          <w:color w:val="auto"/>
          <w:kern w:val="0"/>
          <w:sz w:val="21"/>
          <w:szCs w:val="21"/>
          <w:lang w:eastAsia="zh-CN" w:bidi="ar"/>
        </w:rPr>
        <w:t xml:space="preserve"> </w:t>
      </w:r>
      <w:r>
        <w:rPr>
          <w:rFonts w:hint="eastAsia" w:ascii="宋体" w:hAnsi="宋体" w:eastAsia="宋体" w:cs="宋体"/>
          <w:color w:val="auto"/>
          <w:kern w:val="0"/>
          <w:sz w:val="21"/>
          <w:szCs w:val="21"/>
          <w:lang w:bidi="ar"/>
        </w:rPr>
        <w:t>职称获得时间填写格式为×年×月。</w:t>
      </w:r>
    </w:p>
    <w:p>
      <w:pPr>
        <w:keepNext w:val="0"/>
        <w:keepLines w:val="0"/>
        <w:pageBreakBefore w:val="0"/>
        <w:widowControl w:val="0"/>
        <w:numPr>
          <w:ilvl w:val="0"/>
          <w:numId w:val="41"/>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kern w:val="0"/>
          <w:sz w:val="21"/>
          <w:szCs w:val="21"/>
          <w:lang w:bidi="ar"/>
        </w:rPr>
      </w:pPr>
      <w:r>
        <w:rPr>
          <w:rFonts w:hint="eastAsia" w:ascii="黑体" w:hAnsi="黑体" w:eastAsia="黑体" w:cs="黑体"/>
          <w:color w:val="auto"/>
          <w:kern w:val="0"/>
          <w:sz w:val="21"/>
          <w:szCs w:val="21"/>
          <w:lang w:val="en-US" w:eastAsia="zh-CN" w:bidi="ar-SA"/>
        </w:rPr>
        <w:t>职务职级</w:t>
      </w:r>
      <w:r>
        <w:rPr>
          <w:rFonts w:hint="eastAsia" w:ascii="宋体" w:hAnsi="宋体" w:eastAsia="宋体" w:cs="宋体"/>
          <w:color w:val="auto"/>
          <w:kern w:val="0"/>
          <w:sz w:val="21"/>
          <w:szCs w:val="21"/>
          <w:lang w:bidi="ar"/>
        </w:rPr>
        <w:t xml:space="preserve">  根据工作经历中的实际情况填写</w:t>
      </w:r>
      <w:r>
        <w:rPr>
          <w:rFonts w:hint="eastAsia" w:ascii="宋体" w:hAnsi="宋体" w:cs="宋体"/>
          <w:color w:val="auto"/>
          <w:kern w:val="0"/>
          <w:sz w:val="21"/>
          <w:szCs w:val="21"/>
          <w:lang w:eastAsia="zh-CN" w:bidi="ar"/>
        </w:rPr>
        <w:t>。</w:t>
      </w:r>
    </w:p>
    <w:p>
      <w:pPr>
        <w:keepNext w:val="0"/>
        <w:keepLines w:val="0"/>
        <w:pageBreakBefore w:val="0"/>
        <w:widowControl w:val="0"/>
        <w:numPr>
          <w:ilvl w:val="0"/>
          <w:numId w:val="41"/>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kern w:val="0"/>
          <w:sz w:val="21"/>
          <w:szCs w:val="21"/>
          <w:lang w:bidi="ar"/>
        </w:rPr>
      </w:pPr>
      <w:r>
        <w:rPr>
          <w:rFonts w:hint="eastAsia" w:ascii="黑体" w:hAnsi="黑体" w:eastAsia="黑体" w:cs="黑体"/>
          <w:color w:val="auto"/>
          <w:kern w:val="0"/>
          <w:sz w:val="21"/>
          <w:szCs w:val="21"/>
          <w:lang w:val="en-US" w:eastAsia="zh-CN" w:bidi="ar-SA"/>
        </w:rPr>
        <w:t xml:space="preserve">表彰奖励 </w:t>
      </w:r>
      <w:r>
        <w:rPr>
          <w:rFonts w:hint="eastAsia" w:ascii="宋体" w:hAnsi="宋体" w:eastAsia="宋体" w:cs="宋体"/>
          <w:color w:val="auto"/>
          <w:kern w:val="0"/>
          <w:sz w:val="21"/>
          <w:szCs w:val="21"/>
          <w:lang w:eastAsia="zh-CN" w:bidi="ar"/>
        </w:rPr>
        <w:t xml:space="preserve"> </w:t>
      </w:r>
      <w:r>
        <w:rPr>
          <w:rFonts w:hint="eastAsia" w:ascii="宋体" w:hAnsi="宋体" w:eastAsia="宋体" w:cs="宋体"/>
          <w:color w:val="auto"/>
          <w:kern w:val="0"/>
          <w:sz w:val="21"/>
          <w:szCs w:val="21"/>
          <w:lang w:bidi="ar"/>
        </w:rPr>
        <w:t>突出贡献的个人和集体荣誉称号及科研奖项，均填写参加工作之后的表彰奖励。时间格式如“201707”；奖励名称和发奖单位参照表彰证书填写；奖励级别分为国家级、省部级、市级、县级</w:t>
      </w:r>
      <w:r>
        <w:rPr>
          <w:rFonts w:hint="eastAsia" w:ascii="宋体" w:hAnsi="宋体" w:cs="宋体"/>
          <w:color w:val="auto"/>
          <w:kern w:val="0"/>
          <w:sz w:val="21"/>
          <w:szCs w:val="21"/>
          <w:lang w:eastAsia="zh-CN" w:bidi="ar"/>
        </w:rPr>
        <w:t>和</w:t>
      </w:r>
      <w:r>
        <w:rPr>
          <w:rFonts w:hint="eastAsia" w:ascii="宋体" w:hAnsi="宋体" w:eastAsia="宋体" w:cs="宋体"/>
          <w:color w:val="auto"/>
          <w:kern w:val="0"/>
          <w:sz w:val="21"/>
          <w:szCs w:val="21"/>
          <w:lang w:bidi="ar"/>
        </w:rPr>
        <w:t>其他（并作补充说明）</w:t>
      </w:r>
      <w:r>
        <w:rPr>
          <w:rFonts w:hint="eastAsia" w:ascii="宋体" w:hAnsi="宋体" w:cs="宋体"/>
          <w:color w:val="auto"/>
          <w:kern w:val="0"/>
          <w:sz w:val="21"/>
          <w:szCs w:val="21"/>
          <w:lang w:eastAsia="zh-CN" w:bidi="ar"/>
        </w:rPr>
        <w:t>。</w:t>
      </w:r>
    </w:p>
    <w:p>
      <w:pPr>
        <w:keepNext w:val="0"/>
        <w:keepLines w:val="0"/>
        <w:pageBreakBefore w:val="0"/>
        <w:widowControl w:val="0"/>
        <w:numPr>
          <w:ilvl w:val="0"/>
          <w:numId w:val="43"/>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kern w:val="0"/>
          <w:sz w:val="21"/>
          <w:szCs w:val="21"/>
          <w:lang w:bidi="ar"/>
        </w:rPr>
      </w:pPr>
      <w:r>
        <w:rPr>
          <w:rFonts w:hint="eastAsia" w:ascii="黑体" w:hAnsi="黑体" w:eastAsia="黑体" w:cs="黑体"/>
          <w:color w:val="auto"/>
          <w:kern w:val="0"/>
          <w:sz w:val="21"/>
          <w:szCs w:val="21"/>
          <w:lang w:val="en-US" w:eastAsia="zh-CN" w:bidi="ar-SA"/>
        </w:rPr>
        <w:t xml:space="preserve">国家级 </w:t>
      </w:r>
      <w:r>
        <w:rPr>
          <w:rFonts w:hint="eastAsia" w:ascii="宋体" w:hAnsi="宋体" w:eastAsia="宋体" w:cs="宋体"/>
          <w:color w:val="auto"/>
          <w:kern w:val="0"/>
          <w:sz w:val="21"/>
          <w:szCs w:val="21"/>
          <w:lang w:eastAsia="zh-CN" w:bidi="ar"/>
        </w:rPr>
        <w:t xml:space="preserve"> </w:t>
      </w:r>
      <w:r>
        <w:rPr>
          <w:rFonts w:hint="eastAsia" w:ascii="宋体" w:hAnsi="宋体" w:eastAsia="宋体" w:cs="宋体"/>
          <w:color w:val="auto"/>
          <w:kern w:val="0"/>
          <w:sz w:val="21"/>
          <w:szCs w:val="21"/>
          <w:lang w:bidi="ar"/>
        </w:rPr>
        <w:t>国务院、国家各部（委）与国家人社部联合表彰，如全国劳动模范、全国先进集体</w:t>
      </w:r>
      <w:r>
        <w:rPr>
          <w:rFonts w:hint="eastAsia" w:ascii="宋体" w:hAnsi="宋体" w:cs="宋体"/>
          <w:color w:val="auto"/>
          <w:kern w:val="0"/>
          <w:sz w:val="21"/>
          <w:szCs w:val="21"/>
          <w:lang w:eastAsia="zh-CN" w:bidi="ar"/>
        </w:rPr>
        <w:t>。</w:t>
      </w:r>
    </w:p>
    <w:p>
      <w:pPr>
        <w:keepNext w:val="0"/>
        <w:keepLines w:val="0"/>
        <w:pageBreakBefore w:val="0"/>
        <w:widowControl w:val="0"/>
        <w:numPr>
          <w:ilvl w:val="0"/>
          <w:numId w:val="43"/>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kern w:val="0"/>
          <w:sz w:val="21"/>
          <w:szCs w:val="21"/>
          <w:lang w:bidi="ar"/>
        </w:rPr>
      </w:pPr>
      <w:r>
        <w:rPr>
          <w:rFonts w:hint="eastAsia" w:ascii="黑体" w:hAnsi="黑体" w:eastAsia="黑体" w:cs="黑体"/>
          <w:color w:val="auto"/>
          <w:kern w:val="0"/>
          <w:sz w:val="21"/>
          <w:szCs w:val="21"/>
          <w:lang w:val="en-US" w:eastAsia="zh-CN" w:bidi="ar-SA"/>
        </w:rPr>
        <w:t xml:space="preserve">省部级 </w:t>
      </w:r>
      <w:r>
        <w:rPr>
          <w:rFonts w:hint="eastAsia" w:ascii="宋体" w:hAnsi="宋体" w:eastAsia="宋体" w:cs="宋体"/>
          <w:color w:val="auto"/>
          <w:kern w:val="0"/>
          <w:sz w:val="21"/>
          <w:szCs w:val="21"/>
          <w:lang w:eastAsia="zh-CN" w:bidi="ar"/>
        </w:rPr>
        <w:t xml:space="preserve"> </w:t>
      </w:r>
      <w:r>
        <w:rPr>
          <w:rFonts w:hint="eastAsia" w:ascii="宋体" w:hAnsi="宋体" w:eastAsia="宋体" w:cs="宋体"/>
          <w:color w:val="auto"/>
          <w:kern w:val="0"/>
          <w:sz w:val="21"/>
          <w:szCs w:val="21"/>
          <w:lang w:bidi="ar"/>
        </w:rPr>
        <w:t>国家各部（委）单独进行的、省政府名义表彰、各厅（局）与省人社厅联合表彰奖励，如省劳动模范、省先进集体。</w:t>
      </w:r>
    </w:p>
    <w:p>
      <w:pPr>
        <w:keepNext w:val="0"/>
        <w:keepLines w:val="0"/>
        <w:pageBreakBefore w:val="0"/>
        <w:widowControl w:val="0"/>
        <w:numPr>
          <w:ilvl w:val="0"/>
          <w:numId w:val="43"/>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kern w:val="0"/>
          <w:sz w:val="21"/>
          <w:szCs w:val="21"/>
          <w:lang w:bidi="ar"/>
        </w:rPr>
      </w:pPr>
      <w:r>
        <w:rPr>
          <w:rFonts w:hint="eastAsia" w:ascii="黑体" w:hAnsi="黑体" w:eastAsia="黑体" w:cs="黑体"/>
          <w:color w:val="auto"/>
          <w:kern w:val="0"/>
          <w:sz w:val="21"/>
          <w:szCs w:val="21"/>
          <w:lang w:val="en-US" w:eastAsia="zh-CN" w:bidi="ar-SA"/>
        </w:rPr>
        <w:t>市级</w:t>
      </w:r>
      <w:r>
        <w:rPr>
          <w:rFonts w:hint="eastAsia" w:ascii="宋体" w:hAnsi="宋体" w:eastAsia="宋体" w:cs="宋体"/>
          <w:color w:val="auto"/>
          <w:kern w:val="0"/>
          <w:sz w:val="21"/>
          <w:szCs w:val="21"/>
          <w:lang w:eastAsia="zh-CN" w:bidi="ar"/>
        </w:rPr>
        <w:t xml:space="preserve">  </w:t>
      </w:r>
      <w:r>
        <w:rPr>
          <w:rFonts w:hint="eastAsia" w:ascii="宋体" w:hAnsi="宋体" w:eastAsia="宋体" w:cs="宋体"/>
          <w:color w:val="auto"/>
          <w:kern w:val="0"/>
          <w:sz w:val="21"/>
          <w:szCs w:val="21"/>
          <w:lang w:bidi="ar"/>
        </w:rPr>
        <w:t>以市政府名义表彰、各局（委、办）与市人社局联合表彰奖励，如市劳动模范、市先进集体。</w:t>
      </w:r>
    </w:p>
    <w:p>
      <w:pPr>
        <w:keepNext w:val="0"/>
        <w:keepLines w:val="0"/>
        <w:pageBreakBefore w:val="0"/>
        <w:widowControl w:val="0"/>
        <w:numPr>
          <w:ilvl w:val="0"/>
          <w:numId w:val="43"/>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kern w:val="0"/>
          <w:sz w:val="21"/>
          <w:szCs w:val="21"/>
          <w:lang w:bidi="ar"/>
        </w:rPr>
      </w:pPr>
      <w:r>
        <w:rPr>
          <w:rFonts w:hint="eastAsia" w:ascii="黑体" w:hAnsi="黑体" w:eastAsia="黑体" w:cs="黑体"/>
          <w:color w:val="auto"/>
          <w:kern w:val="0"/>
          <w:sz w:val="21"/>
          <w:szCs w:val="21"/>
          <w:lang w:val="en-US" w:eastAsia="zh-CN" w:bidi="ar-SA"/>
        </w:rPr>
        <w:t xml:space="preserve">县级  </w:t>
      </w:r>
      <w:r>
        <w:rPr>
          <w:rFonts w:hint="eastAsia" w:ascii="宋体" w:hAnsi="宋体" w:eastAsia="宋体" w:cs="宋体"/>
          <w:color w:val="auto"/>
          <w:kern w:val="0"/>
          <w:sz w:val="21"/>
          <w:szCs w:val="21"/>
          <w:lang w:bidi="ar"/>
        </w:rPr>
        <w:t>以县政府名义表彰、各委（办）与县人社局联合表彰奖励，如县劳动模范、县先进集体。</w:t>
      </w:r>
    </w:p>
    <w:p>
      <w:pPr>
        <w:keepNext w:val="0"/>
        <w:keepLines w:val="0"/>
        <w:pageBreakBefore w:val="0"/>
        <w:widowControl w:val="0"/>
        <w:numPr>
          <w:ilvl w:val="0"/>
          <w:numId w:val="43"/>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kern w:val="0"/>
          <w:sz w:val="21"/>
          <w:szCs w:val="21"/>
          <w:lang w:bidi="ar"/>
        </w:rPr>
      </w:pPr>
      <w:r>
        <w:rPr>
          <w:rFonts w:hint="eastAsia" w:ascii="黑体" w:hAnsi="黑体" w:eastAsia="黑体" w:cs="黑体"/>
          <w:color w:val="auto"/>
          <w:kern w:val="0"/>
          <w:sz w:val="21"/>
          <w:szCs w:val="21"/>
          <w:lang w:val="en-US" w:eastAsia="zh-CN" w:bidi="ar-SA"/>
        </w:rPr>
        <w:t xml:space="preserve">其他 </w:t>
      </w:r>
      <w:r>
        <w:rPr>
          <w:rFonts w:hint="eastAsia" w:ascii="宋体" w:hAnsi="宋体" w:eastAsia="宋体" w:cs="宋体"/>
          <w:color w:val="auto"/>
          <w:kern w:val="0"/>
          <w:sz w:val="21"/>
          <w:szCs w:val="21"/>
          <w:lang w:eastAsia="zh-CN" w:bidi="ar"/>
        </w:rPr>
        <w:t xml:space="preserve"> </w:t>
      </w:r>
      <w:r>
        <w:rPr>
          <w:rFonts w:hint="eastAsia" w:ascii="宋体" w:hAnsi="宋体" w:eastAsia="宋体" w:cs="宋体"/>
          <w:color w:val="auto"/>
          <w:kern w:val="0"/>
          <w:sz w:val="21"/>
          <w:szCs w:val="21"/>
          <w:lang w:bidi="ar"/>
        </w:rPr>
        <w:t>国家级、省部级、市级和县级层面以外的表彰奖励。</w:t>
      </w:r>
    </w:p>
    <w:p>
      <w:pPr>
        <w:keepNext w:val="0"/>
        <w:keepLines w:val="0"/>
        <w:pageBreakBefore w:val="0"/>
        <w:widowControl w:val="0"/>
        <w:numPr>
          <w:ilvl w:val="0"/>
          <w:numId w:val="41"/>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kern w:val="0"/>
          <w:sz w:val="21"/>
          <w:szCs w:val="21"/>
          <w:highlight w:val="none"/>
          <w:lang w:bidi="ar"/>
        </w:rPr>
      </w:pPr>
      <w:r>
        <w:rPr>
          <w:rFonts w:hint="eastAsia" w:ascii="黑体" w:hAnsi="黑体" w:eastAsia="黑体" w:cs="黑体"/>
          <w:color w:val="auto"/>
          <w:kern w:val="0"/>
          <w:sz w:val="21"/>
          <w:szCs w:val="21"/>
          <w:highlight w:val="none"/>
          <w:lang w:val="en-US" w:eastAsia="zh-CN" w:bidi="ar-SA"/>
        </w:rPr>
        <w:t>人才计划获得情况</w:t>
      </w:r>
      <w:r>
        <w:rPr>
          <w:rFonts w:hint="eastAsia" w:ascii="宋体" w:hAnsi="宋体" w:cs="宋体"/>
          <w:color w:val="auto"/>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lang w:bidi="ar"/>
        </w:rPr>
        <w:t>填写个人获得的学术荣誉称号，如万人计划科技创新领军人才、长江学者特聘教授、国家自然科学基金杰出青年科学基金、中国地震局优秀人才百人计划、金华市科技创新领军人才等；时间格式为“201707”；发奖单位参照证书填写；奖励级别分为国家级及以上、省部级、市级、县级</w:t>
      </w:r>
      <w:r>
        <w:rPr>
          <w:rFonts w:hint="eastAsia" w:ascii="宋体" w:hAnsi="宋体" w:cs="宋体"/>
          <w:color w:val="auto"/>
          <w:kern w:val="0"/>
          <w:sz w:val="21"/>
          <w:szCs w:val="21"/>
          <w:highlight w:val="none"/>
          <w:lang w:eastAsia="zh-CN" w:bidi="ar"/>
        </w:rPr>
        <w:t>。</w:t>
      </w:r>
    </w:p>
    <w:p>
      <w:pPr>
        <w:keepNext w:val="0"/>
        <w:keepLines w:val="0"/>
        <w:pageBreakBefore w:val="0"/>
        <w:widowControl w:val="0"/>
        <w:numPr>
          <w:ilvl w:val="0"/>
          <w:numId w:val="41"/>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kern w:val="0"/>
          <w:sz w:val="21"/>
          <w:szCs w:val="21"/>
          <w:highlight w:val="none"/>
          <w:lang w:bidi="ar"/>
        </w:rPr>
      </w:pPr>
      <w:r>
        <w:rPr>
          <w:rFonts w:hint="eastAsia" w:ascii="黑体" w:hAnsi="黑体" w:eastAsia="黑体" w:cs="黑体"/>
          <w:color w:val="auto"/>
          <w:kern w:val="0"/>
          <w:sz w:val="21"/>
          <w:szCs w:val="21"/>
          <w:highlight w:val="none"/>
          <w:lang w:val="en-US" w:eastAsia="zh-CN" w:bidi="ar-SA"/>
        </w:rPr>
        <w:t>代表性论文</w:t>
      </w:r>
      <w:r>
        <w:rPr>
          <w:rFonts w:hint="eastAsia" w:ascii="宋体" w:hAnsi="宋体" w:cs="宋体"/>
          <w:color w:val="auto"/>
          <w:kern w:val="0"/>
          <w:sz w:val="21"/>
          <w:szCs w:val="21"/>
          <w:highlight w:val="none"/>
          <w:lang w:val="en-US" w:eastAsia="zh-CN" w:bidi="ar"/>
        </w:rPr>
        <w:t xml:space="preserve">  </w:t>
      </w:r>
      <w:r>
        <w:rPr>
          <w:rFonts w:hint="eastAsia" w:ascii="宋体" w:hAnsi="宋体" w:cs="宋体"/>
          <w:color w:val="auto"/>
          <w:kern w:val="0"/>
          <w:sz w:val="21"/>
          <w:szCs w:val="21"/>
          <w:highlight w:val="none"/>
          <w:lang w:eastAsia="zh-CN" w:bidi="ar"/>
        </w:rPr>
        <w:t>出版年份格式如“201707”；独著不填写排名；如有两名及以上合作者，用阿拉伯数字填写本人在著作中的排名顺序，如“2”。</w:t>
      </w:r>
    </w:p>
    <w:p>
      <w:pPr>
        <w:keepNext w:val="0"/>
        <w:keepLines w:val="0"/>
        <w:pageBreakBefore w:val="0"/>
        <w:widowControl w:val="0"/>
        <w:numPr>
          <w:ilvl w:val="0"/>
          <w:numId w:val="41"/>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kern w:val="0"/>
          <w:sz w:val="21"/>
          <w:szCs w:val="21"/>
          <w:highlight w:val="none"/>
          <w:lang w:bidi="ar"/>
        </w:rPr>
      </w:pPr>
      <w:r>
        <w:rPr>
          <w:rFonts w:hint="eastAsia" w:ascii="黑体" w:hAnsi="黑体" w:eastAsia="黑体" w:cs="黑体"/>
          <w:color w:val="auto"/>
          <w:kern w:val="0"/>
          <w:sz w:val="21"/>
          <w:szCs w:val="21"/>
          <w:highlight w:val="none"/>
          <w:lang w:val="en-US" w:eastAsia="zh-CN" w:bidi="ar-SA"/>
        </w:rPr>
        <w:t xml:space="preserve">实战经历 </w:t>
      </w:r>
      <w:r>
        <w:rPr>
          <w:rFonts w:hint="eastAsia" w:ascii="宋体" w:hAnsi="宋体" w:eastAsia="宋体" w:cs="宋体"/>
          <w:color w:val="auto"/>
          <w:kern w:val="0"/>
          <w:sz w:val="21"/>
          <w:szCs w:val="21"/>
          <w:highlight w:val="none"/>
          <w:lang w:eastAsia="zh-CN" w:bidi="ar"/>
        </w:rPr>
        <w:t xml:space="preserve"> </w:t>
      </w:r>
      <w:r>
        <w:rPr>
          <w:rFonts w:hint="eastAsia" w:ascii="宋体" w:hAnsi="宋体" w:cs="宋体"/>
          <w:color w:val="auto"/>
          <w:kern w:val="0"/>
          <w:szCs w:val="21"/>
          <w:highlight w:val="none"/>
          <w:lang w:bidi="ar"/>
        </w:rPr>
        <w:t>填写较大以上事故</w:t>
      </w:r>
      <w:r>
        <w:rPr>
          <w:rFonts w:hint="eastAsia" w:ascii="宋体" w:hAnsi="宋体" w:cs="宋体"/>
          <w:color w:val="auto"/>
          <w:kern w:val="0"/>
          <w:szCs w:val="21"/>
          <w:highlight w:val="none"/>
          <w:lang w:eastAsia="zh-CN" w:bidi="ar"/>
        </w:rPr>
        <w:t>灾害</w:t>
      </w:r>
      <w:r>
        <w:rPr>
          <w:rFonts w:hint="eastAsia" w:ascii="宋体" w:hAnsi="宋体" w:cs="宋体"/>
          <w:color w:val="auto"/>
          <w:kern w:val="0"/>
          <w:szCs w:val="21"/>
          <w:highlight w:val="none"/>
          <w:lang w:bidi="ar"/>
        </w:rPr>
        <w:t>调查处理或应急救援实战情况，</w:t>
      </w:r>
      <w:r>
        <w:rPr>
          <w:rFonts w:hint="eastAsia" w:ascii="宋体" w:hAnsi="宋体" w:cs="宋体"/>
          <w:color w:val="auto"/>
          <w:kern w:val="0"/>
          <w:sz w:val="21"/>
          <w:szCs w:val="21"/>
          <w:highlight w:val="none"/>
          <w:lang w:eastAsia="zh-CN" w:bidi="ar"/>
        </w:rPr>
        <w:t>包括</w:t>
      </w:r>
      <w:r>
        <w:rPr>
          <w:rFonts w:hint="eastAsia" w:ascii="宋体" w:hAnsi="宋体" w:eastAsia="宋体" w:cs="宋体"/>
          <w:color w:val="auto"/>
          <w:kern w:val="0"/>
          <w:sz w:val="21"/>
          <w:szCs w:val="21"/>
          <w:highlight w:val="none"/>
          <w:lang w:bidi="ar"/>
        </w:rPr>
        <w:t>较大、重大和特别重大事故灾害</w:t>
      </w:r>
      <w:r>
        <w:rPr>
          <w:rFonts w:hint="eastAsia" w:ascii="宋体" w:hAnsi="宋体" w:cs="宋体"/>
          <w:color w:val="auto"/>
          <w:kern w:val="0"/>
          <w:sz w:val="21"/>
          <w:szCs w:val="21"/>
          <w:highlight w:val="none"/>
          <w:lang w:eastAsia="zh-CN" w:bidi="ar"/>
        </w:rPr>
        <w:t>，</w:t>
      </w:r>
      <w:r>
        <w:rPr>
          <w:rFonts w:hint="eastAsia" w:ascii="宋体" w:hAnsi="宋体" w:cs="宋体"/>
          <w:color w:val="auto"/>
          <w:kern w:val="0"/>
          <w:szCs w:val="21"/>
          <w:highlight w:val="none"/>
          <w:lang w:bidi="ar"/>
        </w:rPr>
        <w:t>时间格式如“201707”；地点格式如：“XX省XX市”</w:t>
      </w:r>
      <w:r>
        <w:rPr>
          <w:rFonts w:hint="eastAsia" w:ascii="宋体" w:hAnsi="宋体" w:eastAsia="宋体" w:cs="宋体"/>
          <w:color w:val="auto"/>
          <w:kern w:val="0"/>
          <w:sz w:val="21"/>
          <w:szCs w:val="21"/>
          <w:highlight w:val="none"/>
          <w:lang w:bidi="ar"/>
        </w:rPr>
        <w:t>。</w:t>
      </w:r>
    </w:p>
    <w:p>
      <w:pPr>
        <w:keepNext w:val="0"/>
        <w:keepLines w:val="0"/>
        <w:pageBreakBefore w:val="0"/>
        <w:widowControl w:val="0"/>
        <w:numPr>
          <w:ilvl w:val="0"/>
          <w:numId w:val="41"/>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kern w:val="0"/>
          <w:sz w:val="21"/>
          <w:szCs w:val="21"/>
          <w:highlight w:val="none"/>
          <w:lang w:bidi="ar"/>
        </w:rPr>
      </w:pPr>
      <w:r>
        <w:rPr>
          <w:rFonts w:hint="eastAsia" w:ascii="黑体" w:hAnsi="黑体" w:eastAsia="黑体" w:cs="黑体"/>
          <w:color w:val="auto"/>
          <w:kern w:val="0"/>
          <w:sz w:val="21"/>
          <w:szCs w:val="21"/>
          <w:highlight w:val="none"/>
          <w:lang w:val="en-US" w:eastAsia="zh-CN" w:bidi="ar-SA"/>
        </w:rPr>
        <w:t>专利</w:t>
      </w:r>
      <w:r>
        <w:rPr>
          <w:rFonts w:hint="eastAsia" w:ascii="宋体" w:hAnsi="宋体" w:cs="宋体"/>
          <w:color w:val="auto"/>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lang w:bidi="ar"/>
        </w:rPr>
        <w:t>批准年份格式如“201707”；专利类别一般分为发明、实用新型和外观设计；独自获批专利不填写排名；如有两名及以上合作者，用阿拉伯数字填写本人在专利中的排名顺序，如“2”</w:t>
      </w:r>
      <w:r>
        <w:rPr>
          <w:rFonts w:hint="eastAsia" w:ascii="宋体" w:hAnsi="宋体" w:cs="宋体"/>
          <w:color w:val="auto"/>
          <w:kern w:val="0"/>
          <w:sz w:val="21"/>
          <w:szCs w:val="21"/>
          <w:highlight w:val="none"/>
          <w:lang w:eastAsia="zh-CN" w:bidi="ar"/>
        </w:rPr>
        <w:t>。</w:t>
      </w:r>
    </w:p>
    <w:p>
      <w:pPr>
        <w:keepNext w:val="0"/>
        <w:keepLines w:val="0"/>
        <w:pageBreakBefore w:val="0"/>
        <w:widowControl w:val="0"/>
        <w:numPr>
          <w:ilvl w:val="0"/>
          <w:numId w:val="41"/>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kern w:val="0"/>
          <w:sz w:val="21"/>
          <w:szCs w:val="21"/>
          <w:highlight w:val="none"/>
          <w:lang w:bidi="ar"/>
        </w:rPr>
      </w:pPr>
      <w:r>
        <w:rPr>
          <w:rFonts w:hint="eastAsia" w:ascii="黑体" w:hAnsi="黑体" w:eastAsia="黑体" w:cs="黑体"/>
          <w:color w:val="auto"/>
          <w:kern w:val="0"/>
          <w:sz w:val="21"/>
          <w:szCs w:val="21"/>
          <w:highlight w:val="none"/>
          <w:lang w:val="en-US" w:eastAsia="zh-CN" w:bidi="ar-SA"/>
        </w:rPr>
        <w:t>标准</w:t>
      </w:r>
      <w:r>
        <w:rPr>
          <w:rFonts w:hint="eastAsia" w:ascii="宋体" w:hAnsi="宋体" w:cs="宋体"/>
          <w:color w:val="auto"/>
          <w:kern w:val="0"/>
          <w:sz w:val="21"/>
          <w:szCs w:val="21"/>
          <w:highlight w:val="none"/>
          <w:lang w:val="en-US" w:eastAsia="zh-CN" w:bidi="ar"/>
        </w:rPr>
        <w:t xml:space="preserve">  </w:t>
      </w:r>
      <w:r>
        <w:rPr>
          <w:rFonts w:hint="eastAsia" w:ascii="宋体" w:hAnsi="宋体" w:cs="宋体"/>
          <w:color w:val="auto"/>
          <w:kern w:val="0"/>
          <w:sz w:val="21"/>
          <w:szCs w:val="21"/>
          <w:highlight w:val="none"/>
          <w:lang w:eastAsia="zh-CN" w:bidi="ar"/>
        </w:rPr>
        <w:t>包括：①时间格式：通常写明批准/发布年份（如“201707”）；②标准名称：需与正式文件保持一致；③标准类别：国家标准、行业标准、地方标准、团体标准、企业标准；④标准编号：如 GB/T ××××-2017、AQ ××××-2020；⑤本人角色：可写“第一起草人”“主要起草人”“参与起草人”等；6.排名：若标准文件有署名次序，填写本人位次。</w:t>
      </w:r>
    </w:p>
    <w:p>
      <w:pPr>
        <w:keepNext w:val="0"/>
        <w:keepLines w:val="0"/>
        <w:pageBreakBefore w:val="0"/>
        <w:widowControl w:val="0"/>
        <w:numPr>
          <w:ilvl w:val="0"/>
          <w:numId w:val="41"/>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cs="宋体"/>
          <w:color w:val="auto"/>
          <w:kern w:val="0"/>
          <w:sz w:val="21"/>
          <w:szCs w:val="21"/>
          <w:highlight w:val="none"/>
          <w:lang w:eastAsia="zh-CN" w:bidi="ar"/>
        </w:rPr>
      </w:pPr>
      <w:r>
        <w:rPr>
          <w:rFonts w:hint="eastAsia" w:ascii="黑体" w:hAnsi="黑体" w:eastAsia="黑体" w:cs="黑体"/>
          <w:color w:val="auto"/>
          <w:kern w:val="0"/>
          <w:sz w:val="21"/>
          <w:szCs w:val="21"/>
          <w:highlight w:val="none"/>
          <w:lang w:eastAsia="zh-CN" w:bidi="ar"/>
        </w:rPr>
        <w:t>著作</w:t>
      </w:r>
      <w:r>
        <w:rPr>
          <w:rFonts w:hint="eastAsia" w:ascii="宋体" w:hAnsi="宋体" w:cs="宋体"/>
          <w:color w:val="auto"/>
          <w:kern w:val="0"/>
          <w:sz w:val="21"/>
          <w:szCs w:val="21"/>
          <w:highlight w:val="none"/>
          <w:lang w:val="en-US" w:eastAsia="zh-CN" w:bidi="ar"/>
        </w:rPr>
        <w:t xml:space="preserve">  </w:t>
      </w:r>
      <w:r>
        <w:rPr>
          <w:rFonts w:hint="eastAsia" w:ascii="宋体" w:hAnsi="宋体" w:cs="宋体"/>
          <w:color w:val="auto"/>
          <w:kern w:val="0"/>
          <w:sz w:val="21"/>
          <w:szCs w:val="21"/>
          <w:highlight w:val="none"/>
          <w:lang w:eastAsia="zh-CN" w:bidi="ar"/>
        </w:rPr>
        <w:t>出版年份格式如“201707”；独著不填写排名；如有两名及以上合作者，用阿拉伯数字填写本人在著作中的排名顺序，如“2”。</w:t>
      </w:r>
    </w:p>
    <w:p>
      <w:pPr>
        <w:keepNext w:val="0"/>
        <w:keepLines w:val="0"/>
        <w:pageBreakBefore w:val="0"/>
        <w:widowControl w:val="0"/>
        <w:numPr>
          <w:ilvl w:val="0"/>
          <w:numId w:val="41"/>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cs="宋体"/>
          <w:color w:val="auto"/>
          <w:kern w:val="0"/>
          <w:sz w:val="21"/>
          <w:szCs w:val="21"/>
          <w:highlight w:val="none"/>
          <w:lang w:eastAsia="zh-CN" w:bidi="ar"/>
        </w:rPr>
      </w:pPr>
      <w:r>
        <w:rPr>
          <w:rFonts w:hint="eastAsia" w:ascii="黑体" w:hAnsi="黑体" w:eastAsia="黑体" w:cs="黑体"/>
          <w:color w:val="auto"/>
          <w:kern w:val="0"/>
          <w:sz w:val="21"/>
          <w:szCs w:val="21"/>
          <w:highlight w:val="none"/>
          <w:lang w:eastAsia="zh-CN" w:bidi="ar"/>
        </w:rPr>
        <w:t>软件著作权</w:t>
      </w:r>
      <w:r>
        <w:rPr>
          <w:rFonts w:hint="eastAsia" w:ascii="宋体" w:hAnsi="宋体" w:cs="宋体"/>
          <w:color w:val="auto"/>
          <w:kern w:val="0"/>
          <w:sz w:val="21"/>
          <w:szCs w:val="21"/>
          <w:highlight w:val="none"/>
          <w:lang w:val="en-US" w:eastAsia="zh-CN" w:bidi="ar"/>
        </w:rPr>
        <w:t xml:space="preserve">  </w:t>
      </w:r>
      <w:r>
        <w:rPr>
          <w:rFonts w:hint="eastAsia" w:ascii="宋体" w:hAnsi="宋体" w:cs="宋体"/>
          <w:color w:val="auto"/>
          <w:kern w:val="0"/>
          <w:sz w:val="21"/>
          <w:szCs w:val="21"/>
          <w:highlight w:val="none"/>
          <w:lang w:eastAsia="zh-CN" w:bidi="ar"/>
        </w:rPr>
        <w:t>包括以下内容：①批准年份：格式为“201707”（年月）。②软件名称：需与登记证书上的名称保持一致。③登记号/证书号：如“软著登字第1234567号”。④类别：计算机软件著作权。⑤本人排名：独自申请不填写排名；多人合作时，按照证书署名次序填写本人排名。</w:t>
      </w:r>
    </w:p>
    <w:p>
      <w:pPr>
        <w:keepNext w:val="0"/>
        <w:keepLines w:val="0"/>
        <w:pageBreakBefore w:val="0"/>
        <w:widowControl w:val="0"/>
        <w:numPr>
          <w:ilvl w:val="0"/>
          <w:numId w:val="41"/>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cs="宋体"/>
          <w:color w:val="auto"/>
          <w:kern w:val="0"/>
          <w:sz w:val="21"/>
          <w:szCs w:val="21"/>
          <w:highlight w:val="none"/>
          <w:lang w:eastAsia="zh-CN" w:bidi="ar"/>
        </w:rPr>
      </w:pPr>
      <w:r>
        <w:rPr>
          <w:rFonts w:hint="eastAsia" w:ascii="黑体" w:hAnsi="黑体" w:eastAsia="黑体" w:cs="黑体"/>
          <w:color w:val="auto"/>
          <w:kern w:val="0"/>
          <w:sz w:val="21"/>
          <w:szCs w:val="21"/>
          <w:highlight w:val="none"/>
          <w:lang w:eastAsia="zh-CN" w:bidi="ar"/>
        </w:rPr>
        <w:t>重要组织任职情况</w:t>
      </w:r>
      <w:r>
        <w:rPr>
          <w:rFonts w:hint="eastAsia" w:ascii="宋体" w:hAnsi="宋体" w:cs="宋体"/>
          <w:color w:val="auto"/>
          <w:kern w:val="0"/>
          <w:sz w:val="21"/>
          <w:szCs w:val="21"/>
          <w:highlight w:val="none"/>
          <w:lang w:val="en-US" w:eastAsia="zh-CN" w:bidi="ar"/>
        </w:rPr>
        <w:t xml:space="preserve">  </w:t>
      </w:r>
      <w:r>
        <w:rPr>
          <w:rFonts w:hint="eastAsia" w:ascii="宋体" w:hAnsi="宋体" w:cs="宋体"/>
          <w:color w:val="auto"/>
          <w:kern w:val="0"/>
          <w:sz w:val="21"/>
          <w:szCs w:val="21"/>
          <w:highlight w:val="none"/>
          <w:lang w:eastAsia="zh-CN" w:bidi="ar"/>
        </w:rPr>
        <w:t>包括以下内容：①时间格式：一般填写起始时间（如“201707”），如仍在任，可写“至今”。②组织名称：全称，与证书/文件保持一致。③职务名称：如理事、常委、委员、专家组成员等。④级别：可分为国家级、省部级、市级、县级或国际性组织。⑤角色说明（可选）：如参与标准制定、组织学术交流、提供技术咨询等。</w:t>
      </w:r>
    </w:p>
    <w:p>
      <w:pPr>
        <w:keepNext w:val="0"/>
        <w:keepLines w:val="0"/>
        <w:pageBreakBefore w:val="0"/>
        <w:widowControl w:val="0"/>
        <w:numPr>
          <w:ilvl w:val="0"/>
          <w:numId w:val="41"/>
        </w:numP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cs="宋体"/>
          <w:color w:val="auto"/>
          <w:kern w:val="0"/>
          <w:sz w:val="21"/>
          <w:szCs w:val="21"/>
          <w:highlight w:val="none"/>
          <w:lang w:eastAsia="zh-CN" w:bidi="ar"/>
        </w:rPr>
      </w:pPr>
      <w:r>
        <w:rPr>
          <w:rFonts w:hint="eastAsia" w:ascii="黑体" w:hAnsi="黑体" w:eastAsia="黑体" w:cs="黑体"/>
          <w:color w:val="auto"/>
          <w:kern w:val="0"/>
          <w:sz w:val="21"/>
          <w:szCs w:val="21"/>
          <w:highlight w:val="none"/>
          <w:lang w:eastAsia="zh-CN" w:bidi="ar"/>
        </w:rPr>
        <w:t>备注</w:t>
      </w:r>
      <w:r>
        <w:rPr>
          <w:rFonts w:hint="eastAsia" w:ascii="宋体" w:hAnsi="宋体" w:cs="宋体"/>
          <w:color w:val="auto"/>
          <w:kern w:val="0"/>
          <w:sz w:val="21"/>
          <w:szCs w:val="21"/>
          <w:highlight w:val="none"/>
          <w:lang w:val="en-US" w:eastAsia="zh-CN" w:bidi="ar"/>
        </w:rPr>
        <w:t xml:space="preserve">  </w:t>
      </w:r>
      <w:r>
        <w:rPr>
          <w:rFonts w:hint="eastAsia" w:ascii="宋体" w:hAnsi="宋体" w:cs="宋体"/>
          <w:color w:val="auto"/>
          <w:kern w:val="0"/>
          <w:sz w:val="21"/>
          <w:szCs w:val="21"/>
          <w:highlight w:val="none"/>
          <w:lang w:eastAsia="zh-CN" w:bidi="ar"/>
        </w:rPr>
        <w:t>内容应简明扼要，避免与其他栏目重复，如其他代表性成果，调研报告、资政报告等。如果没有填“无”。</w:t>
      </w:r>
    </w:p>
    <w:p>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color w:val="auto"/>
          <w:sz w:val="21"/>
          <w:szCs w:val="21"/>
          <w:lang w:val="en-US" w:eastAsia="zh-CN"/>
        </w:rPr>
      </w:pPr>
    </w:p>
    <w:p>
      <w:pPr>
        <w:keepNext w:val="0"/>
        <w:keepLines w:val="0"/>
        <w:pageBreakBefore w:val="0"/>
        <w:wordWrap/>
        <w:overflowPunct/>
        <w:topLinePunct w:val="0"/>
        <w:bidi w:val="0"/>
        <w:spacing w:line="400" w:lineRule="exact"/>
        <w:jc w:val="center"/>
        <w:rPr>
          <w:rFonts w:hint="eastAsia" w:ascii="宋体" w:hAnsi="宋体"/>
          <w:b/>
          <w:bCs/>
          <w:color w:val="auto"/>
          <w:sz w:val="28"/>
          <w:szCs w:val="28"/>
          <w:lang w:val="en-US" w:eastAsia="zh-CN"/>
        </w:rPr>
      </w:pPr>
      <w:bookmarkStart w:id="490" w:name="_Toc1864981645"/>
      <w:bookmarkStart w:id="491" w:name="_Toc1613170340"/>
      <w:bookmarkStart w:id="492" w:name="_Toc288774637"/>
      <w:r>
        <w:rPr>
          <w:rFonts w:hint="eastAsia" w:ascii="宋体" w:hAnsi="宋体"/>
          <w:b/>
          <w:bCs/>
          <w:color w:val="auto"/>
          <w:sz w:val="28"/>
          <w:szCs w:val="28"/>
          <w:lang w:val="en-US" w:eastAsia="zh-CN"/>
        </w:rPr>
        <w:t>（四十一）应急管理部门机构建设情况统计表</w:t>
      </w:r>
      <w:bookmarkEnd w:id="490"/>
      <w:bookmarkEnd w:id="491"/>
      <w:bookmarkEnd w:id="492"/>
    </w:p>
    <w:p>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color w:val="auto"/>
          <w:sz w:val="18"/>
          <w:szCs w:val="18"/>
          <w:lang w:val="en-US" w:eastAsia="zh-CN"/>
        </w:rPr>
      </w:pP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应急管理部门单位名称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指机构编制部门核定的机关名称。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应急管理部门行政级别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指法律法规或者规范性文件规定的机构的行政级别。</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应急管理部门单位领导职数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指机构编制部门核定的机关领导职务的名称、级别和数量，非负整数。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应急管理部门单位领导人数  </w:t>
      </w:r>
      <w:r>
        <w:rPr>
          <w:rFonts w:hint="eastAsia" w:asciiTheme="minorEastAsia" w:hAnsiTheme="minorEastAsia" w:eastAsiaTheme="minorEastAsia" w:cstheme="minorEastAsia"/>
          <w:color w:val="auto"/>
          <w:sz w:val="21"/>
          <w:szCs w:val="21"/>
          <w:lang w:val="en-US" w:eastAsia="zh-CN"/>
        </w:rPr>
        <w:t>指实际配备的领导人数，非负整数。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应急管理部门中层干部人数  </w:t>
      </w:r>
      <w:r>
        <w:rPr>
          <w:rFonts w:hint="eastAsia" w:asciiTheme="minorEastAsia" w:hAnsiTheme="minorEastAsia" w:eastAsiaTheme="minorEastAsia" w:cstheme="minorEastAsia"/>
          <w:color w:val="auto"/>
          <w:sz w:val="21"/>
          <w:szCs w:val="21"/>
          <w:lang w:val="en-US" w:eastAsia="zh-CN"/>
        </w:rPr>
        <w:t>指单位内设机构以及下设单位负责人实际配备人数，非负整数。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应急管理部门党委书记姓名  </w:t>
      </w:r>
      <w:r>
        <w:rPr>
          <w:rFonts w:hint="eastAsia" w:asciiTheme="minorEastAsia" w:hAnsiTheme="minorEastAsia" w:eastAsiaTheme="minorEastAsia" w:cstheme="minorEastAsia"/>
          <w:color w:val="auto"/>
          <w:sz w:val="21"/>
          <w:szCs w:val="21"/>
          <w:lang w:val="en-US" w:eastAsia="zh-CN"/>
        </w:rPr>
        <w:t>指单位党组织主要负责人姓名。</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应急管理部门局长姓名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指单位行政主要负责人姓名。</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应急管理部门人员编制</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指机构编制管理机关核定的机关人员数额，非负整数。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应急管理部门在编人数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指应急管理部门实际占用编制人员配备数量，非负整数。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应急管理部门内设机构名称</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指一个部门内部设立的组织机构。</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应急管理部门内设机构人员编制</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指应急管理部门核定的内设机构人员数额，非负整数。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应急管理部门内设机构在编人数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指该内设机构实际占用编制人员配备数量，非负整数。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相关议事协调和指挥机构名称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指机构编制部门核定的相关议事协调和指挥机构名称。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相关议事协调和指挥机构负责人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姓名指议事协调机构的负责人。</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相关议事协调和指挥机构负责人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职务指议事协调机构的负责人职务。</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相关议事协调和指挥机构负责人</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职务指议事协调机构的办公室主任姓名。</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相关议事协调和指挥机构负责人</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职务指议事协调机构的办公室主任职务。</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应急管理部门执法机构单位名称  </w:t>
      </w:r>
      <w:r>
        <w:rPr>
          <w:rFonts w:hint="eastAsia" w:asciiTheme="minorEastAsia" w:hAnsiTheme="minorEastAsia" w:eastAsiaTheme="minorEastAsia" w:cstheme="minorEastAsia"/>
          <w:color w:val="auto"/>
          <w:sz w:val="21"/>
          <w:szCs w:val="21"/>
          <w:lang w:val="en-US" w:eastAsia="zh-CN"/>
        </w:rPr>
        <w:t>指行政机关以及法律、法规授权或者授权行政机关依法委托，为有效实施行政管理，依照法定职权和法定程序直接对特定的行政相对人和特定的行政事务采取行政处罚措施并影响其权利义务的组织。</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应急管理部门执法机构单位性质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指执法机构的根本属性。</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应急管理部门执法机构设置形式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指执法机构实际存在的方式。</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应急管理部门执法机构负责人姓名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指执法机构主要负责人姓名。</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应急管理部门执法机构负责人职务</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指执法机构主要负责人职务。</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应急管理部门执法机构行政编制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指机构编制管理机关核定的执法机构行政人员数额，非负整数。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应急管理部门执法机构行政编制在编人数  </w:t>
      </w:r>
      <w:r>
        <w:rPr>
          <w:rFonts w:hint="eastAsia" w:asciiTheme="minorEastAsia" w:hAnsiTheme="minorEastAsia" w:eastAsiaTheme="minorEastAsia" w:cstheme="minorEastAsia"/>
          <w:color w:val="auto"/>
          <w:sz w:val="21"/>
          <w:szCs w:val="21"/>
          <w:lang w:val="en-US" w:eastAsia="zh-CN"/>
        </w:rPr>
        <w:t>指执法机构实际占用行政编制人员配备数量，非负整数。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应急管理部门执法机构参公编制  </w:t>
      </w:r>
      <w:r>
        <w:rPr>
          <w:rFonts w:hint="eastAsia" w:asciiTheme="minorEastAsia" w:hAnsiTheme="minorEastAsia" w:eastAsiaTheme="minorEastAsia" w:cstheme="minorEastAsia"/>
          <w:color w:val="auto"/>
          <w:sz w:val="21"/>
          <w:szCs w:val="21"/>
          <w:lang w:val="en-US" w:eastAsia="zh-CN"/>
        </w:rPr>
        <w:t>指机构编制管理机关核定的执法机构参公人员数额，非负整数。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应急管理部门执法机构参公编制在编人数</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指执法机构实际占用参公编制人员配备数量，非负整数。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应急管理部门执法机构非参公事业编制  </w:t>
      </w:r>
      <w:r>
        <w:rPr>
          <w:rFonts w:hint="eastAsia" w:asciiTheme="minorEastAsia" w:hAnsiTheme="minorEastAsia" w:eastAsiaTheme="minorEastAsia" w:cstheme="minorEastAsia"/>
          <w:color w:val="auto"/>
          <w:sz w:val="21"/>
          <w:szCs w:val="21"/>
          <w:lang w:val="en-US" w:eastAsia="zh-CN"/>
        </w:rPr>
        <w:t>指机构编制管理机关核定的执法机构非参公事业编制人员数额。</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应急管理部门执法机构非参公事业编制在编人数</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指执法机构实际占用非参公事业编制人员配备数量，非负整数。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应急管理部门事业单位单位名称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指机构编制部门核定的应急管理部门事业单位名称。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应急管理部门事业单位单位性质</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指事业单位的根本属性。</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应急管理部门事业单位单位类别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指事业单位的类别。</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应急管理部门事业单位成立时间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指上级单位批复的时间。</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应急管理部门事业单位参公编制数</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指机构编制管理机关核定的事业单位参公人员数额，非负整数。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应急管理部门事业单位参公编制在编人数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指事业单位实际占用参公编制人员配备数量，非负整数。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应急管理部门事业单位非参公编制数</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指机构编制管理机关核定的事业单位非参公人员数额，非负整数。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应急管理部门事业单位非参公编制在编人数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指事业单位实际占用非参公人员配备数量，非负整数。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乡镇名称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指行政区划确定乡镇名称。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乡级应急管理机构名称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指机构编制管理机关批复的乡级应急管理机构名称。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乡级应急管理机构设置形式  </w:t>
      </w:r>
      <w:r>
        <w:rPr>
          <w:rFonts w:hint="eastAsia" w:asciiTheme="minorEastAsia" w:hAnsiTheme="minorEastAsia" w:eastAsiaTheme="minorEastAsia" w:cstheme="minorEastAsia"/>
          <w:color w:val="auto"/>
          <w:sz w:val="21"/>
          <w:szCs w:val="21"/>
          <w:lang w:val="en-US" w:eastAsia="zh-CN"/>
        </w:rPr>
        <w:t>指乡级应急管理机构实际存在的方式。</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乡级应急管理机构行政编制数</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指机构编制管理机关核定的乡级应急管理机构行政编制人员数额。</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乡级应急管理机构行政编制在编人数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指乡级应急管理机构实际占用行政编制人员配备数量。</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乡级应急管理机构事业编制数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指机构编制管理机关核定的乡级应急管理机构事业编制人员数额。</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乡级应急管理机构事业编制在编人数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指乡级应急管理机构实际占用事业编制人员配备数量。</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乡级应急管理机构专职人员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指乡级应急管理机构专门从事应急管理工作的人员数量，非负整数。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乡级应急管理机构兼职人员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指乡级应急管理机构专门兼职从事应急管理工作的人员数量，非负整数。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乡级应急管理机构聘用人员  </w:t>
      </w:r>
      <w:r>
        <w:rPr>
          <w:rFonts w:hint="eastAsia" w:asciiTheme="minorEastAsia" w:hAnsiTheme="minorEastAsia" w:eastAsiaTheme="minorEastAsia" w:cstheme="minorEastAsia"/>
          <w:color w:val="auto"/>
          <w:sz w:val="21"/>
          <w:szCs w:val="21"/>
          <w:lang w:val="en-US" w:eastAsia="zh-CN"/>
        </w:rPr>
        <w:t>指乡级应急管理机构专门临时聘用从事应急管理工作的人员数量，非负整数。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独立设置乡级应急管理机构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指独立设置乡级应急管理机构数量，非负整数。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加挂牌子或者合署办公乡级应急管理机构</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指加挂牌子或者合署办公乡级应急管理机构数量，非负整数。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无专门乡级应急管理机构、有专职人员负责</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指没有专门的乡级应急管理机构，但有专职人员负责的机构数量，非负整数。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乡级应急管理执法机构名称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指机构编制管理机关批复的乡级应急管理执法机构名称。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乡级应急管理执法机构设置形式  </w:t>
      </w:r>
      <w:r>
        <w:rPr>
          <w:rFonts w:hint="eastAsia" w:asciiTheme="minorEastAsia" w:hAnsiTheme="minorEastAsia" w:eastAsiaTheme="minorEastAsia" w:cstheme="minorEastAsia"/>
          <w:color w:val="auto"/>
          <w:sz w:val="21"/>
          <w:szCs w:val="21"/>
          <w:lang w:val="en-US" w:eastAsia="zh-CN"/>
        </w:rPr>
        <w:t>指乡级应急管理执法机构实际存在的方式。</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乡级应急管理执法机构行政编制数</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指机构编制管理机关核定的乡级应急管理执法机构行政编制人员数额，非负整数。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乡级应急管理执法机构行政编制在编人数  </w:t>
      </w:r>
      <w:r>
        <w:rPr>
          <w:rFonts w:hint="eastAsia" w:asciiTheme="minorEastAsia" w:hAnsiTheme="minorEastAsia" w:eastAsiaTheme="minorEastAsia" w:cstheme="minorEastAsia"/>
          <w:color w:val="auto"/>
          <w:sz w:val="21"/>
          <w:szCs w:val="21"/>
          <w:lang w:val="en-US" w:eastAsia="zh-CN"/>
        </w:rPr>
        <w:t>指乡级应急管理执法机构实际占用行政编制人员配备数量，非负整数。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乡级应急管理执法机构事业编制数  </w:t>
      </w:r>
      <w:r>
        <w:rPr>
          <w:rFonts w:hint="eastAsia" w:asciiTheme="minorEastAsia" w:hAnsiTheme="minorEastAsia" w:eastAsiaTheme="minorEastAsia" w:cstheme="minorEastAsia"/>
          <w:color w:val="auto"/>
          <w:sz w:val="21"/>
          <w:szCs w:val="21"/>
          <w:lang w:val="en-US" w:eastAsia="zh-CN"/>
        </w:rPr>
        <w:t>指机构编制管理机关核定的乡级应急管理执法机构事业编制人员数额，非负整数。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乡级应急管理执法机构事业编制在编人数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指乡级应急管理机构实际占用事业编制人员配备数量，非负整数。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乡级应急管理执法机构专职人员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指乡级应急管理执法机构专门从事应急管理工作的人员数量，非负整数。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乡级应急管理执法机构兼职人员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指乡级应急管理执法机构专门兼职从事应急管理工作的人员数量，非负整数。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乡级应急管理执法机构聘用人员</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指乡级应急管理执法机构专门临时聘用从事应急管理工作的人员数量，非负整数。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独立设置乡级应急管理执法机构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指独立设置乡级应急管理执法机构数量，非负整数。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 xml:space="preserve">加挂牌子或者合署办公乡级应急管理执法机构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指加挂牌子或者合署办公乡级应急管理执法机构数量，非负整数。</w:t>
      </w:r>
    </w:p>
    <w:p>
      <w:pPr>
        <w:keepNext w:val="0"/>
        <w:keepLines w:val="0"/>
        <w:pageBreakBefore w:val="0"/>
        <w:widowControl w:val="0"/>
        <w:numPr>
          <w:ilvl w:val="0"/>
          <w:numId w:val="44"/>
        </w:numPr>
        <w:kinsoku/>
        <w:wordWrap/>
        <w:overflowPunct/>
        <w:topLinePunct w:val="0"/>
        <w:autoSpaceDE/>
        <w:autoSpaceDN/>
        <w:bidi w:val="0"/>
        <w:adjustRightInd/>
        <w:snapToGrid/>
        <w:spacing w:line="400" w:lineRule="exact"/>
        <w:ind w:left="0" w:lef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黑体" w:hAnsi="黑体" w:eastAsia="黑体" w:cs="黑体"/>
          <w:color w:val="auto"/>
          <w:kern w:val="0"/>
          <w:sz w:val="21"/>
          <w:szCs w:val="21"/>
          <w:lang w:val="en-US" w:eastAsia="zh-CN" w:bidi="ar-SA"/>
        </w:rPr>
        <w:t>由综合执法机构承担职能（无专门机构、有专职人员负责）</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指没有专门的乡级应急管理机构，但有专职人员负责的执法机构数量，非负整数。</w:t>
      </w:r>
    </w:p>
    <w:p>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Theme="minorEastAsia" w:hAnsiTheme="minorEastAsia" w:eastAsiaTheme="minorEastAsia" w:cstheme="minorEastAsia"/>
          <w:color w:val="auto"/>
          <w:sz w:val="21"/>
          <w:szCs w:val="21"/>
          <w:lang w:val="en-US" w:eastAsia="zh-CN"/>
        </w:rPr>
      </w:pPr>
    </w:p>
    <w:p>
      <w:pPr>
        <w:rPr>
          <w:rFonts w:hint="eastAsia" w:ascii="黑体" w:hAnsi="宋体" w:eastAsia="黑体" w:cs="Arial"/>
          <w:color w:val="auto"/>
          <w:sz w:val="30"/>
          <w:szCs w:val="30"/>
          <w:lang w:val="en-US" w:eastAsia="zh-CN"/>
        </w:rPr>
      </w:pPr>
      <w:r>
        <w:rPr>
          <w:rFonts w:hint="eastAsia" w:ascii="黑体" w:hAnsi="宋体" w:eastAsia="黑体" w:cs="Arial"/>
          <w:color w:val="auto"/>
          <w:sz w:val="30"/>
          <w:szCs w:val="30"/>
          <w:lang w:val="en-US" w:eastAsia="zh-CN"/>
        </w:rPr>
        <w:br w:type="page"/>
      </w:r>
    </w:p>
    <w:p>
      <w:pPr>
        <w:pStyle w:val="3"/>
        <w:keepNext/>
        <w:keepLines/>
        <w:pageBreakBefore w:val="0"/>
        <w:widowControl w:val="0"/>
        <w:kinsoku/>
        <w:wordWrap/>
        <w:overflowPunct/>
        <w:topLinePunct w:val="0"/>
        <w:autoSpaceDE/>
        <w:autoSpaceDN/>
        <w:bidi w:val="0"/>
        <w:adjustRightInd w:val="0"/>
        <w:snapToGrid w:val="0"/>
        <w:spacing w:before="50" w:after="220" w:line="360" w:lineRule="auto"/>
        <w:jc w:val="center"/>
        <w:textAlignment w:val="auto"/>
        <w:outlineLvl w:val="0"/>
      </w:pPr>
      <w:bookmarkStart w:id="493" w:name="_Toc135148347"/>
      <w:bookmarkStart w:id="494" w:name="_Toc1667233842"/>
      <w:bookmarkStart w:id="495" w:name="_Toc485005033"/>
      <w:bookmarkStart w:id="496" w:name="_Toc668432971"/>
      <w:bookmarkStart w:id="497" w:name="_Toc23980"/>
      <w:bookmarkStart w:id="498" w:name="_Toc178170848"/>
      <w:bookmarkStart w:id="499" w:name="_Toc1224950241"/>
      <w:bookmarkStart w:id="500" w:name="_Toc2092245499"/>
      <w:bookmarkStart w:id="501" w:name="_Toc734534127"/>
      <w:r>
        <w:rPr>
          <w:rFonts w:hint="eastAsia"/>
          <w:lang w:val="en-US" w:eastAsia="zh-CN"/>
        </w:rPr>
        <w:t>五</w:t>
      </w:r>
      <w:r>
        <w:rPr>
          <w:rFonts w:hint="eastAsia"/>
        </w:rPr>
        <w:t>、</w:t>
      </w:r>
      <w:bookmarkEnd w:id="46"/>
      <w:bookmarkStart w:id="502" w:name="_Toc1396633507"/>
      <w:bookmarkStart w:id="503" w:name="_Toc331358686"/>
      <w:bookmarkStart w:id="504" w:name="_Toc126761508"/>
      <w:r>
        <w:rPr>
          <w:rFonts w:hint="eastAsia"/>
        </w:rPr>
        <w:t>附</w:t>
      </w:r>
      <w:r>
        <w:t>　</w:t>
      </w:r>
      <w:r>
        <w:rPr>
          <w:rFonts w:hint="eastAsia"/>
        </w:rPr>
        <w:t>录</w:t>
      </w:r>
      <w:bookmarkEnd w:id="493"/>
      <w:bookmarkEnd w:id="494"/>
      <w:bookmarkEnd w:id="495"/>
      <w:bookmarkEnd w:id="496"/>
      <w:bookmarkEnd w:id="497"/>
      <w:bookmarkEnd w:id="498"/>
      <w:bookmarkEnd w:id="499"/>
      <w:bookmarkEnd w:id="500"/>
      <w:bookmarkEnd w:id="501"/>
      <w:bookmarkEnd w:id="502"/>
    </w:p>
    <w:p>
      <w:pPr>
        <w:pStyle w:val="4"/>
        <w:widowControl w:val="0"/>
        <w:shd w:val="clear"/>
        <w:snapToGrid w:val="0"/>
        <w:spacing w:before="0" w:beforeAutospacing="0" w:after="0" w:afterAutospacing="0"/>
        <w:outlineLvl w:val="1"/>
      </w:pPr>
      <w:bookmarkStart w:id="505" w:name="_Toc339368206"/>
      <w:bookmarkStart w:id="506" w:name="_Toc115262500"/>
      <w:bookmarkStart w:id="507" w:name="_Toc1555440055"/>
      <w:bookmarkStart w:id="508" w:name="_Toc7064"/>
      <w:bookmarkStart w:id="509" w:name="_Toc148935828"/>
      <w:bookmarkStart w:id="510" w:name="_Toc1148815865"/>
      <w:bookmarkStart w:id="511" w:name="_Toc97991254"/>
      <w:bookmarkStart w:id="512" w:name="_Toc37987753"/>
      <w:bookmarkStart w:id="513" w:name="_Toc767706186"/>
      <w:bookmarkStart w:id="514" w:name="_Toc1197716809"/>
      <w:bookmarkStart w:id="515" w:name="_Toc330517752"/>
      <w:r>
        <w:rPr>
          <w:rFonts w:hint="eastAsia"/>
        </w:rPr>
        <w:t>（一）相对统计指标计算</w:t>
      </w:r>
      <w:bookmarkEnd w:id="505"/>
      <w:bookmarkEnd w:id="506"/>
      <w:bookmarkEnd w:id="507"/>
      <w:bookmarkEnd w:id="508"/>
      <w:bookmarkEnd w:id="509"/>
      <w:bookmarkEnd w:id="510"/>
      <w:bookmarkEnd w:id="511"/>
      <w:bookmarkEnd w:id="512"/>
      <w:bookmarkEnd w:id="513"/>
      <w:bookmarkEnd w:id="514"/>
      <w:bookmarkEnd w:id="515"/>
    </w:p>
    <w:p>
      <w:pPr>
        <w:shd w:val="clear"/>
        <w:autoSpaceDE w:val="0"/>
        <w:autoSpaceDN w:val="0"/>
        <w:adjustRightInd w:val="0"/>
        <w:spacing w:line="400" w:lineRule="exact"/>
        <w:ind w:firstLine="420" w:firstLineChars="200"/>
        <w:rPr>
          <w:rFonts w:ascii="黑体" w:hAnsi="黑体" w:eastAsia="黑体"/>
          <w:color w:val="auto"/>
          <w:kern w:val="0"/>
          <w:szCs w:val="21"/>
        </w:rPr>
      </w:pPr>
      <w:r>
        <w:rPr>
          <w:rFonts w:hint="eastAsia" w:ascii="宋体" w:hAnsi="宋体" w:cs="宋体"/>
          <w:color w:val="auto"/>
          <w:kern w:val="0"/>
          <w:szCs w:val="21"/>
        </w:rPr>
        <w:t>1</w:t>
      </w:r>
      <w:r>
        <w:rPr>
          <w:rFonts w:hint="eastAsia" w:ascii="黑体" w:hAnsi="黑体" w:eastAsia="黑体"/>
          <w:color w:val="auto"/>
          <w:kern w:val="0"/>
          <w:szCs w:val="21"/>
        </w:rPr>
        <w:t>.单位国内生产总值生产安全事故死亡率</w:t>
      </w:r>
    </w:p>
    <w:p>
      <w:pPr>
        <w:shd w:val="clear"/>
        <w:autoSpaceDE w:val="0"/>
        <w:autoSpaceDN w:val="0"/>
        <w:adjustRightInd w:val="0"/>
        <w:spacing w:line="400" w:lineRule="exact"/>
        <w:ind w:firstLine="420" w:firstLineChars="200"/>
        <w:rPr>
          <w:rFonts w:ascii="Times New Roman" w:hAnsi="Times New Roman" w:eastAsia="宋体" w:cs="Times New Roman"/>
          <w:color w:val="auto"/>
          <w:kern w:val="0"/>
          <w:szCs w:val="21"/>
        </w:rPr>
      </w:pPr>
      <w:r>
        <w:rPr>
          <w:rFonts w:hint="eastAsia" w:ascii="Times New Roman" w:hAnsi="Times New Roman"/>
          <w:color w:val="auto"/>
          <w:kern w:val="0"/>
          <w:szCs w:val="21"/>
        </w:rPr>
        <w:t>指每生产</w:t>
      </w:r>
      <w:r>
        <w:rPr>
          <w:rFonts w:hint="eastAsia" w:ascii="宋体" w:hAnsi="宋体" w:cs="宋体"/>
          <w:color w:val="auto"/>
          <w:kern w:val="0"/>
          <w:szCs w:val="21"/>
        </w:rPr>
        <w:t>1</w:t>
      </w:r>
      <w:r>
        <w:rPr>
          <w:rFonts w:hint="eastAsia" w:ascii="Times New Roman" w:hAnsi="Times New Roman"/>
          <w:color w:val="auto"/>
          <w:kern w:val="0"/>
          <w:szCs w:val="21"/>
        </w:rPr>
        <w:t>单位国内生产总值（</w:t>
      </w:r>
      <w:r>
        <w:rPr>
          <w:rFonts w:ascii="Times New Roman" w:hAnsi="Times New Roman"/>
          <w:color w:val="auto"/>
          <w:kern w:val="0"/>
          <w:szCs w:val="21"/>
        </w:rPr>
        <w:t>GDP</w:t>
      </w:r>
      <w:r>
        <w:rPr>
          <w:rFonts w:hint="eastAsia" w:ascii="Times New Roman" w:hAnsi="Times New Roman"/>
          <w:color w:val="auto"/>
          <w:kern w:val="0"/>
          <w:szCs w:val="21"/>
        </w:rPr>
        <w:t>），因生产安全事故造成的死亡人数的比率（</w:t>
      </w:r>
      <w:r>
        <w:rPr>
          <w:rFonts w:hint="eastAsia" w:ascii="Times New Roman" w:hAnsi="Times New Roman"/>
          <w:color w:val="auto"/>
          <w:kern w:val="0"/>
          <w:szCs w:val="21"/>
          <w:highlight w:val="none"/>
        </w:rPr>
        <w:t>小数点后</w:t>
      </w:r>
      <w:r>
        <w:rPr>
          <w:rFonts w:hint="eastAsia" w:ascii="Times New Roman" w:hAnsi="Times New Roman"/>
          <w:color w:val="auto"/>
          <w:kern w:val="0"/>
          <w:szCs w:val="21"/>
          <w:highlight w:val="none"/>
          <w:lang w:eastAsia="zh-CN"/>
        </w:rPr>
        <w:t>保留三位有效数字</w:t>
      </w:r>
      <w:r>
        <w:rPr>
          <w:rFonts w:hint="eastAsia" w:ascii="Times New Roman" w:hAnsi="Times New Roman"/>
          <w:color w:val="auto"/>
          <w:kern w:val="0"/>
          <w:szCs w:val="21"/>
        </w:rPr>
        <w:t>）。单位</w:t>
      </w:r>
      <w:r>
        <w:rPr>
          <w:rFonts w:ascii="Times New Roman" w:hAnsi="Times New Roman"/>
          <w:color w:val="auto"/>
          <w:kern w:val="0"/>
          <w:szCs w:val="21"/>
        </w:rPr>
        <w:t>GDP</w:t>
      </w:r>
      <w:r>
        <w:rPr>
          <w:rFonts w:hint="eastAsia" w:ascii="Times New Roman" w:hAnsi="Times New Roman"/>
          <w:color w:val="auto"/>
          <w:kern w:val="0"/>
          <w:szCs w:val="21"/>
        </w:rPr>
        <w:t>可采用亿元、百亿元。以亿元</w:t>
      </w:r>
      <w:r>
        <w:rPr>
          <w:rFonts w:ascii="Times New Roman" w:hAnsi="Times New Roman"/>
          <w:color w:val="auto"/>
          <w:kern w:val="0"/>
          <w:szCs w:val="21"/>
        </w:rPr>
        <w:t>GDP</w:t>
      </w:r>
      <w:r>
        <w:rPr>
          <w:rFonts w:hint="eastAsia" w:ascii="Times New Roman" w:hAnsi="Times New Roman"/>
          <w:color w:val="auto"/>
          <w:kern w:val="0"/>
          <w:szCs w:val="21"/>
        </w:rPr>
        <w:t>生产安全事故死亡率为例，</w:t>
      </w:r>
      <w:r>
        <w:rPr>
          <w:rFonts w:ascii="Times New Roman" w:hAnsi="Times New Roman" w:eastAsia="宋体" w:cs="Times New Roman"/>
          <w:color w:val="auto"/>
          <w:kern w:val="0"/>
          <w:szCs w:val="21"/>
        </w:rPr>
        <w:t>计算公式为：</w:t>
      </w:r>
    </w:p>
    <w:p>
      <w:pPr>
        <w:shd w:val="clear"/>
        <w:autoSpaceDE w:val="0"/>
        <w:autoSpaceDN w:val="0"/>
        <w:adjustRightInd w:val="0"/>
        <w:ind w:firstLine="420" w:firstLineChars="200"/>
        <w:jc w:val="left"/>
        <w:rPr>
          <w:rFonts w:ascii="宋体" w:eastAsia="宋体" w:cs="宋体"/>
          <w:color w:val="auto"/>
          <w:kern w:val="0"/>
          <w:sz w:val="11"/>
          <w:szCs w:val="11"/>
        </w:rPr>
      </w:pPr>
      <m:oMathPara>
        <m:oMath>
          <m:r>
            <m:rPr>
              <m:sty m:val="p"/>
            </m:rPr>
            <w:rPr>
              <w:rFonts w:hint="eastAsia" w:ascii="Cambria Math" w:hAnsi="Cambria Math" w:cs="宋体"/>
              <w:color w:val="auto"/>
              <w:kern w:val="0"/>
              <w:szCs w:val="21"/>
              <w:lang w:eastAsia="zh-CN"/>
            </w:rPr>
            <m:t>亿元</m:t>
          </m:r>
          <m:r>
            <m:rPr>
              <m:sty m:val="p"/>
            </m:rPr>
            <w:rPr>
              <w:rFonts w:hint="default" w:ascii="Cambria Math" w:hAnsi="Cambria Math" w:cs="宋体"/>
              <w:color w:val="auto"/>
              <w:kern w:val="0"/>
              <w:szCs w:val="21"/>
            </w:rPr>
            <m:t>GDP生产安全事故死亡率=</m:t>
          </m:r>
          <m:f>
            <m:fPr>
              <m:ctrlPr>
                <w:rPr>
                  <w:rFonts w:hint="default" w:ascii="Cambria Math" w:hAnsi="Cambria Math" w:cs="宋体"/>
                  <w:color w:val="auto"/>
                  <w:kern w:val="0"/>
                  <w:szCs w:val="21"/>
                </w:rPr>
              </m:ctrlPr>
            </m:fPr>
            <m:num>
              <m:r>
                <m:rPr>
                  <m:sty m:val="p"/>
                </m:rPr>
                <w:rPr>
                  <w:rFonts w:hint="default" w:ascii="Cambria Math" w:hAnsi="Cambria Math" w:cs="宋体"/>
                  <w:color w:val="auto"/>
                  <w:kern w:val="0"/>
                  <w:szCs w:val="21"/>
                </w:rPr>
                <m:t>报告期内生产安全事故死亡人数（人）</m:t>
              </m:r>
              <m:ctrlPr>
                <w:rPr>
                  <w:rFonts w:hint="default" w:ascii="Cambria Math" w:hAnsi="Cambria Math" w:cs="宋体"/>
                  <w:color w:val="auto"/>
                  <w:kern w:val="0"/>
                  <w:szCs w:val="21"/>
                </w:rPr>
              </m:ctrlPr>
            </m:num>
            <m:den>
              <m:r>
                <m:rPr>
                  <m:sty m:val="p"/>
                </m:rPr>
                <w:rPr>
                  <w:rFonts w:hint="default" w:ascii="Cambria Math" w:hAnsi="Cambria Math" w:cs="宋体"/>
                  <w:color w:val="auto"/>
                  <w:kern w:val="0"/>
                  <w:szCs w:val="21"/>
                </w:rPr>
                <m:t>报告期内国内生产总值（元）</m:t>
              </m:r>
              <m:ctrlPr>
                <w:rPr>
                  <w:rFonts w:hint="default" w:ascii="Cambria Math" w:hAnsi="Cambria Math" w:cs="宋体"/>
                  <w:color w:val="auto"/>
                  <w:kern w:val="0"/>
                  <w:szCs w:val="21"/>
                </w:rPr>
              </m:ctrlPr>
            </m:den>
          </m:f>
          <m:r>
            <m:rPr>
              <m:sty m:val="p"/>
            </m:rPr>
            <w:rPr>
              <w:rFonts w:hint="default" w:ascii="Cambria Math" w:hAnsi="Cambria Math" w:cs="宋体"/>
              <w:color w:val="auto"/>
              <w:kern w:val="0"/>
              <w:szCs w:val="21"/>
            </w:rPr>
            <m:t>×</m:t>
          </m:r>
          <m:sSup>
            <m:sSupPr>
              <m:ctrlPr>
                <w:rPr>
                  <w:rFonts w:hint="eastAsia" w:ascii="Cambria Math" w:hAnsi="Cambria Math" w:eastAsia="宋体" w:cs="宋体"/>
                  <w:color w:val="auto"/>
                  <w:kern w:val="0"/>
                  <w:szCs w:val="21"/>
                </w:rPr>
              </m:ctrlPr>
            </m:sSupPr>
            <m:e>
              <m:r>
                <m:rPr>
                  <m:sty m:val="p"/>
                </m:rPr>
                <w:rPr>
                  <w:rFonts w:hint="eastAsia" w:ascii="Cambria Math" w:hAnsi="Cambria Math" w:eastAsia="宋体" w:cs="宋体"/>
                  <w:color w:val="auto"/>
                  <w:kern w:val="0"/>
                  <w:szCs w:val="21"/>
                </w:rPr>
                <m:t>10</m:t>
              </m:r>
              <m:ctrlPr>
                <w:rPr>
                  <w:rFonts w:hint="eastAsia" w:ascii="Cambria Math" w:hAnsi="Cambria Math" w:eastAsia="宋体" w:cs="宋体"/>
                  <w:color w:val="auto"/>
                  <w:kern w:val="0"/>
                  <w:szCs w:val="21"/>
                </w:rPr>
              </m:ctrlPr>
            </m:e>
            <m:sup>
              <m:r>
                <m:rPr>
                  <m:sty m:val="p"/>
                </m:rPr>
                <w:rPr>
                  <w:rFonts w:hint="eastAsia" w:ascii="Cambria Math" w:hAnsi="Cambria Math" w:eastAsia="宋体" w:cs="宋体"/>
                  <w:color w:val="auto"/>
                  <w:kern w:val="0"/>
                  <w:szCs w:val="21"/>
                </w:rPr>
                <m:t>8</m:t>
              </m:r>
              <m:ctrlPr>
                <w:rPr>
                  <w:rFonts w:hint="eastAsia" w:ascii="Cambria Math" w:hAnsi="Cambria Math" w:eastAsia="宋体" w:cs="宋体"/>
                  <w:color w:val="auto"/>
                  <w:kern w:val="0"/>
                  <w:szCs w:val="21"/>
                </w:rPr>
              </m:ctrlPr>
            </m:sup>
          </m:sSup>
        </m:oMath>
      </m:oMathPara>
    </w:p>
    <w:p>
      <w:pPr>
        <w:shd w:val="clear"/>
        <w:autoSpaceDE w:val="0"/>
        <w:autoSpaceDN w:val="0"/>
        <w:adjustRightInd w:val="0"/>
        <w:spacing w:line="400" w:lineRule="exact"/>
        <w:ind w:firstLine="420" w:firstLineChars="20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w:t>
      </w:r>
      <w:r>
        <w:rPr>
          <w:rFonts w:hint="eastAsia" w:ascii="黑体" w:hAnsi="黑体" w:eastAsia="黑体" w:cs="黑体"/>
          <w:color w:val="auto"/>
          <w:kern w:val="0"/>
          <w:szCs w:val="21"/>
          <w:highlight w:val="none"/>
          <w:lang w:val="en-US" w:eastAsia="zh-CN"/>
        </w:rPr>
        <w:t>工矿商贸十万人</w:t>
      </w:r>
      <w:r>
        <w:rPr>
          <w:rFonts w:hint="eastAsia" w:ascii="黑体" w:hAnsi="黑体" w:eastAsia="黑体" w:cs="黑体"/>
          <w:color w:val="auto"/>
          <w:kern w:val="0"/>
          <w:szCs w:val="21"/>
          <w:highlight w:val="none"/>
        </w:rPr>
        <w:t>生产安全事故死亡率</w:t>
      </w:r>
    </w:p>
    <w:p>
      <w:pPr>
        <w:shd w:val="clear"/>
        <w:autoSpaceDE w:val="0"/>
        <w:autoSpaceDN w:val="0"/>
        <w:adjustRightInd w:val="0"/>
        <w:spacing w:line="400" w:lineRule="exact"/>
        <w:ind w:firstLine="420" w:firstLineChars="20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工矿商贸就业人员10万人生产安全事故死亡人数。表示工矿商贸每10万就业人员（二、三产业就业人员）中，因事故造成的死亡人数。是工矿商贸死亡人数与工矿商贸就业人数的比率（小数点后统一保留三位小数）。计算公式为：</w:t>
      </w:r>
    </w:p>
    <w:p>
      <w:pPr>
        <w:shd w:val="clear"/>
        <w:autoSpaceDE w:val="0"/>
        <w:autoSpaceDN w:val="0"/>
        <w:adjustRightInd w:val="0"/>
        <w:spacing w:line="360" w:lineRule="auto"/>
        <w:ind w:firstLine="400" w:firstLineChars="200"/>
        <w:rPr>
          <w:rFonts w:hint="default" w:ascii="宋体" w:hAnsi="宋体" w:cs="宋体"/>
          <w:color w:val="auto"/>
          <w:kern w:val="0"/>
          <w:szCs w:val="21"/>
          <w:highlight w:val="yellow"/>
          <w:lang w:val="en-US" w:eastAsia="zh-CN"/>
        </w:rPr>
      </w:pPr>
      <w:r>
        <w:rPr>
          <w:rFonts w:hint="eastAsia" w:hAnsi="Cambria Math" w:cs="宋体"/>
          <w:b w:val="0"/>
          <w:i w:val="0"/>
          <w:color w:val="auto"/>
          <w:kern w:val="0"/>
          <w:sz w:val="20"/>
          <w:szCs w:val="20"/>
          <w:lang w:eastAsia="zh-CN"/>
        </w:rPr>
        <w:t>工</w:t>
      </w:r>
      <w:r>
        <w:rPr>
          <w:rFonts w:hint="eastAsia" w:ascii="Times New Roman" w:hAnsi="Times New Roman" w:cs="Times New Roman"/>
          <w:b w:val="0"/>
          <w:i w:val="0"/>
          <w:color w:val="auto"/>
          <w:kern w:val="0"/>
          <w:szCs w:val="21"/>
          <w:lang w:eastAsia="zh-CN"/>
        </w:rPr>
        <w:t>矿商贸就业人员</w:t>
      </w:r>
      <w:r>
        <w:rPr>
          <w:rFonts w:hint="eastAsia" w:ascii="Times New Roman" w:hAnsi="Times New Roman" w:cs="Times New Roman"/>
          <w:b w:val="0"/>
          <w:i w:val="0"/>
          <w:color w:val="auto"/>
          <w:kern w:val="0"/>
          <w:szCs w:val="21"/>
          <w:lang w:val="en-US" w:eastAsia="zh-CN"/>
        </w:rPr>
        <w:t>10万人生产安全事故</w:t>
      </w:r>
      <m:oMath>
        <m:r>
          <m:rPr>
            <m:sty m:val="p"/>
          </m:rPr>
          <w:rPr>
            <w:rFonts w:hint="eastAsia" w:ascii="DejaVu Math TeX Gyre" w:hAnsi="DejaVu Math TeX Gyre" w:cs="Times New Roman"/>
            <w:color w:val="auto"/>
            <w:kern w:val="0"/>
            <w:sz w:val="22"/>
            <w:szCs w:val="21"/>
          </w:rPr>
          <m:t>死亡率</m:t>
        </m:r>
        <m:r>
          <m:rPr>
            <m:sty m:val="p"/>
          </m:rPr>
          <w:rPr>
            <w:rFonts w:hint="default" w:ascii="Cambria Math" w:hAnsi="Cambria Math" w:cs="宋体"/>
            <w:color w:val="auto"/>
            <w:kern w:val="0"/>
            <w:sz w:val="22"/>
            <w:szCs w:val="21"/>
          </w:rPr>
          <m:t>=</m:t>
        </m:r>
        <m:f>
          <m:fPr>
            <m:ctrlPr>
              <w:rPr>
                <w:rFonts w:hint="default" w:ascii="Cambria Math" w:hAnsi="Cambria Math" w:cs="宋体"/>
                <w:color w:val="auto"/>
                <w:kern w:val="0"/>
                <w:sz w:val="22"/>
                <w:szCs w:val="32"/>
              </w:rPr>
            </m:ctrlPr>
          </m:fPr>
          <m:num>
            <m:r>
              <m:rPr>
                <m:sty m:val="p"/>
              </m:rPr>
              <w:rPr>
                <w:rFonts w:hint="default" w:ascii="Cambria Math" w:hAnsi="Cambria Math" w:cs="宋体"/>
                <w:color w:val="auto"/>
                <w:kern w:val="0"/>
                <w:sz w:val="22"/>
                <w:szCs w:val="32"/>
              </w:rPr>
              <m:t>报告期内</m:t>
            </m:r>
            <m:r>
              <m:rPr>
                <m:sty m:val="p"/>
              </m:rPr>
              <w:rPr>
                <w:rFonts w:hint="default" w:ascii="DejaVu Math TeX Gyre" w:hAnsi="DejaVu Math TeX Gyre" w:cs="宋体"/>
                <w:color w:val="auto"/>
                <w:kern w:val="0"/>
                <w:sz w:val="22"/>
                <w:szCs w:val="32"/>
                <w:lang w:eastAsia="zh-CN"/>
              </w:rPr>
              <m:t>工矿商贸</m:t>
            </m:r>
            <m:r>
              <m:rPr>
                <m:sty m:val="p"/>
              </m:rPr>
              <w:rPr>
                <w:rFonts w:hint="default" w:ascii="Cambria Math" w:hAnsi="Cambria Math" w:cs="宋体"/>
                <w:color w:val="auto"/>
                <w:kern w:val="0"/>
                <w:sz w:val="22"/>
                <w:szCs w:val="32"/>
              </w:rPr>
              <m:t>事故死亡人数（人）</m:t>
            </m:r>
            <m:ctrlPr>
              <w:rPr>
                <w:rFonts w:hint="default" w:ascii="Cambria Math" w:hAnsi="Cambria Math" w:cs="宋体"/>
                <w:color w:val="auto"/>
                <w:kern w:val="0"/>
                <w:sz w:val="22"/>
                <w:szCs w:val="32"/>
              </w:rPr>
            </m:ctrlPr>
          </m:num>
          <m:den>
            <m:r>
              <m:rPr>
                <m:sty m:val="p"/>
              </m:rPr>
              <w:rPr>
                <w:rFonts w:hint="default" w:ascii="Cambria Math" w:hAnsi="Cambria Math" w:cs="宋体"/>
                <w:color w:val="auto"/>
                <w:kern w:val="0"/>
                <w:sz w:val="22"/>
                <w:szCs w:val="32"/>
              </w:rPr>
              <m:t>报告期内</m:t>
            </m:r>
            <m:r>
              <m:rPr>
                <m:sty m:val="p"/>
              </m:rPr>
              <w:rPr>
                <w:rFonts w:hint="default" w:ascii="DejaVu Math TeX Gyre" w:hAnsi="DejaVu Math TeX Gyre" w:cs="宋体"/>
                <w:color w:val="auto"/>
                <w:kern w:val="0"/>
                <w:sz w:val="22"/>
                <w:szCs w:val="32"/>
                <w:lang w:eastAsia="zh-CN"/>
              </w:rPr>
              <m:t>工矿商贸就业人数</m:t>
            </m:r>
            <m:r>
              <m:rPr>
                <m:sty m:val="p"/>
              </m:rPr>
              <w:rPr>
                <w:rFonts w:hint="default" w:ascii="Cambria Math" w:hAnsi="Cambria Math" w:cs="宋体"/>
                <w:color w:val="auto"/>
                <w:kern w:val="0"/>
                <w:sz w:val="22"/>
                <w:szCs w:val="32"/>
              </w:rPr>
              <m:t>（</m:t>
            </m:r>
            <m:r>
              <m:rPr>
                <m:sty m:val="p"/>
              </m:rPr>
              <w:rPr>
                <w:rFonts w:hint="default" w:ascii="DejaVu Math TeX Gyre" w:hAnsi="DejaVu Math TeX Gyre" w:cs="宋体"/>
                <w:color w:val="auto"/>
                <w:kern w:val="0"/>
                <w:sz w:val="22"/>
                <w:szCs w:val="32"/>
                <w:lang w:eastAsia="zh-CN"/>
              </w:rPr>
              <m:t>人</m:t>
            </m:r>
            <m:r>
              <m:rPr>
                <m:sty m:val="p"/>
              </m:rPr>
              <w:rPr>
                <w:rFonts w:hint="default" w:ascii="Cambria Math" w:hAnsi="Cambria Math" w:cs="宋体"/>
                <w:color w:val="auto"/>
                <w:kern w:val="0"/>
                <w:sz w:val="22"/>
                <w:szCs w:val="32"/>
              </w:rPr>
              <m:t>）</m:t>
            </m:r>
            <m:ctrlPr>
              <w:rPr>
                <w:rFonts w:hint="default" w:ascii="Cambria Math" w:hAnsi="Cambria Math" w:cs="宋体"/>
                <w:color w:val="auto"/>
                <w:kern w:val="0"/>
                <w:sz w:val="22"/>
                <w:szCs w:val="32"/>
              </w:rPr>
            </m:ctrlPr>
          </m:den>
        </m:f>
        <m:sSup>
          <m:sSupPr>
            <m:ctrlPr>
              <w:rPr>
                <w:rFonts w:hint="default" w:ascii="Cambria Math" w:hAnsi="Cambria Math" w:eastAsia="宋体" w:cs="宋体"/>
                <w:color w:val="auto"/>
                <w:kern w:val="0"/>
                <w:sz w:val="22"/>
                <w:szCs w:val="21"/>
              </w:rPr>
            </m:ctrlPr>
          </m:sSupPr>
          <m:e>
            <m:r>
              <m:rPr>
                <m:sty m:val="p"/>
              </m:rPr>
              <w:rPr>
                <w:rFonts w:hint="default" w:ascii="Cambria Math" w:hAnsi="Cambria Math" w:eastAsia="宋体" w:cs="宋体"/>
                <w:color w:val="auto"/>
                <w:kern w:val="0"/>
                <w:sz w:val="22"/>
                <w:szCs w:val="21"/>
              </w:rPr>
              <m:t>×10</m:t>
            </m:r>
            <m:ctrlPr>
              <w:rPr>
                <w:rFonts w:hint="default" w:ascii="Cambria Math" w:hAnsi="Cambria Math" w:eastAsia="宋体" w:cs="宋体"/>
                <w:color w:val="auto"/>
                <w:kern w:val="0"/>
                <w:sz w:val="22"/>
                <w:szCs w:val="21"/>
              </w:rPr>
            </m:ctrlPr>
          </m:e>
          <m:sup>
            <m:r>
              <m:rPr>
                <m:sty m:val="p"/>
              </m:rPr>
              <w:rPr>
                <w:rFonts w:hint="default" w:ascii="DejaVu Math TeX Gyre" w:hAnsi="DejaVu Math TeX Gyre" w:cs="宋体"/>
                <w:color w:val="auto"/>
                <w:kern w:val="0"/>
                <w:sz w:val="22"/>
                <w:szCs w:val="21"/>
                <w:lang w:val="en-US" w:eastAsia="zh-CN"/>
              </w:rPr>
              <m:t>5</m:t>
            </m:r>
            <m:ctrlPr>
              <w:rPr>
                <w:rFonts w:hint="default" w:ascii="Cambria Math" w:hAnsi="Cambria Math" w:eastAsia="宋体" w:cs="宋体"/>
                <w:color w:val="auto"/>
                <w:kern w:val="0"/>
                <w:sz w:val="22"/>
                <w:szCs w:val="21"/>
              </w:rPr>
            </m:ctrlPr>
          </m:sup>
        </m:sSup>
      </m:oMath>
    </w:p>
    <w:p>
      <w:pPr>
        <w:shd w:val="clear"/>
        <w:autoSpaceDE w:val="0"/>
        <w:autoSpaceDN w:val="0"/>
        <w:adjustRightInd w:val="0"/>
        <w:spacing w:line="360" w:lineRule="auto"/>
        <w:ind w:firstLine="420" w:firstLineChars="200"/>
        <w:rPr>
          <w:rFonts w:hint="eastAsia" w:ascii="宋体" w:hAnsi="宋体" w:cs="宋体"/>
          <w:color w:val="auto"/>
          <w:kern w:val="0"/>
          <w:szCs w:val="21"/>
          <w:highlight w:val="yellow"/>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w:t>
      </w:r>
      <w:r>
        <w:rPr>
          <w:rFonts w:hint="eastAsia" w:ascii="黑体" w:hAnsi="黑体" w:eastAsia="黑体" w:cs="黑体"/>
          <w:color w:val="auto"/>
          <w:kern w:val="0"/>
          <w:szCs w:val="21"/>
          <w:highlight w:val="none"/>
        </w:rPr>
        <w:t>煤矿百万吨死亡率</w:t>
      </w:r>
    </w:p>
    <w:p>
      <w:pPr>
        <w:shd w:val="clear"/>
        <w:autoSpaceDE w:val="0"/>
        <w:autoSpaceDN w:val="0"/>
        <w:adjustRightInd w:val="0"/>
        <w:spacing w:line="360" w:lineRule="auto"/>
        <w:ind w:firstLine="420" w:firstLineChars="200"/>
        <w:jc w:val="left"/>
        <w:rPr>
          <w:rFonts w:ascii="Times New Roman" w:hAnsi="Times New Roman" w:eastAsia="宋体" w:cs="Times New Roman"/>
          <w:color w:val="auto"/>
          <w:kern w:val="0"/>
          <w:szCs w:val="21"/>
        </w:rPr>
      </w:pPr>
      <w:r>
        <w:rPr>
          <w:rFonts w:hint="eastAsia" w:ascii="Times New Roman" w:hAnsi="Times New Roman"/>
          <w:color w:val="auto"/>
          <w:kern w:val="0"/>
          <w:szCs w:val="21"/>
        </w:rPr>
        <w:t>指每生产</w:t>
      </w:r>
      <w:r>
        <w:rPr>
          <w:rFonts w:hint="eastAsia" w:ascii="宋体" w:hAnsi="宋体" w:eastAsia="宋体" w:cs="宋体"/>
          <w:color w:val="auto"/>
          <w:kern w:val="0"/>
          <w:szCs w:val="21"/>
        </w:rPr>
        <w:t>1</w:t>
      </w:r>
      <w:r>
        <w:rPr>
          <w:rFonts w:hint="eastAsia" w:ascii="Times New Roman" w:hAnsi="Times New Roman"/>
          <w:color w:val="auto"/>
          <w:kern w:val="0"/>
          <w:szCs w:val="21"/>
        </w:rPr>
        <w:t>百万吨原煤，因生产安全事故造成的死亡人数的比率（小数点后统一保留四位小数）。</w:t>
      </w:r>
      <w:r>
        <w:rPr>
          <w:rFonts w:hint="eastAsia" w:ascii="Times New Roman" w:hAnsi="Times New Roman" w:eastAsia="宋体" w:cs="Times New Roman"/>
          <w:color w:val="auto"/>
          <w:kern w:val="0"/>
          <w:szCs w:val="21"/>
        </w:rPr>
        <w:t>计算公式为：</w:t>
      </w:r>
    </w:p>
    <w:p>
      <w:pPr>
        <w:shd w:val="clear"/>
        <w:autoSpaceDE w:val="0"/>
        <w:autoSpaceDN w:val="0"/>
        <w:adjustRightInd w:val="0"/>
        <w:spacing w:line="360" w:lineRule="auto"/>
        <w:ind w:firstLine="420" w:firstLineChars="200"/>
        <w:rPr>
          <w:rFonts w:hint="eastAsia" w:ascii="Cambria Math" w:hAnsi="Cambria Math" w:cs="宋体"/>
          <w:color w:val="auto"/>
          <w:kern w:val="0"/>
          <w:szCs w:val="21"/>
        </w:rPr>
      </w:pPr>
      <m:oMathPara>
        <m:oMath>
          <m:r>
            <m:rPr>
              <m:sty m:val="p"/>
            </m:rPr>
            <w:rPr>
              <w:rFonts w:hint="default" w:ascii="Cambria Math" w:hAnsi="Cambria Math" w:cs="宋体"/>
              <w:color w:val="auto"/>
              <w:kern w:val="0"/>
              <w:szCs w:val="21"/>
            </w:rPr>
            <m:t>煤矿百万吨死亡率=</m:t>
          </m:r>
          <m:f>
            <m:fPr>
              <m:ctrlPr>
                <w:rPr>
                  <w:rFonts w:hint="default" w:ascii="Cambria Math" w:hAnsi="Cambria Math" w:cs="宋体"/>
                  <w:color w:val="auto"/>
                  <w:kern w:val="0"/>
                  <w:szCs w:val="21"/>
                </w:rPr>
              </m:ctrlPr>
            </m:fPr>
            <m:num>
              <m:r>
                <m:rPr>
                  <m:sty m:val="p"/>
                </m:rPr>
                <w:rPr>
                  <w:rFonts w:hint="default" w:ascii="Cambria Math" w:hAnsi="Cambria Math" w:cs="宋体"/>
                  <w:color w:val="auto"/>
                  <w:kern w:val="0"/>
                  <w:szCs w:val="21"/>
                </w:rPr>
                <m:t>报告期内煤矿原煤生产安全事故死亡人数（人）</m:t>
              </m:r>
              <m:ctrlPr>
                <w:rPr>
                  <w:rFonts w:hint="default" w:ascii="Cambria Math" w:hAnsi="Cambria Math" w:cs="宋体"/>
                  <w:color w:val="auto"/>
                  <w:kern w:val="0"/>
                  <w:szCs w:val="21"/>
                </w:rPr>
              </m:ctrlPr>
            </m:num>
            <m:den>
              <m:r>
                <m:rPr>
                  <m:sty m:val="p"/>
                </m:rPr>
                <w:rPr>
                  <w:rFonts w:hint="default" w:ascii="Cambria Math" w:hAnsi="Cambria Math" w:cs="宋体"/>
                  <w:color w:val="auto"/>
                  <w:kern w:val="0"/>
                  <w:szCs w:val="21"/>
                </w:rPr>
                <m:t>报告期内原煤产量（吨）</m:t>
              </m:r>
              <m:ctrlPr>
                <w:rPr>
                  <w:rFonts w:hint="default" w:ascii="Cambria Math" w:hAnsi="Cambria Math" w:cs="宋体"/>
                  <w:color w:val="auto"/>
                  <w:kern w:val="0"/>
                  <w:szCs w:val="21"/>
                </w:rPr>
              </m:ctrlPr>
            </m:den>
          </m:f>
          <m:sSup>
            <m:sSupPr>
              <m:ctrlPr>
                <w:rPr>
                  <w:rFonts w:hint="eastAsia" w:ascii="Cambria Math" w:hAnsi="Cambria Math" w:eastAsia="宋体" w:cs="宋体"/>
                  <w:color w:val="auto"/>
                  <w:kern w:val="0"/>
                  <w:szCs w:val="21"/>
                </w:rPr>
              </m:ctrlPr>
            </m:sSupPr>
            <m:e>
              <m:r>
                <m:rPr>
                  <m:sty m:val="p"/>
                </m:rPr>
                <w:rPr>
                  <w:rFonts w:hint="eastAsia" w:ascii="Cambria Math" w:hAnsi="Cambria Math" w:eastAsia="宋体" w:cs="宋体"/>
                  <w:color w:val="auto"/>
                  <w:kern w:val="0"/>
                  <w:szCs w:val="21"/>
                </w:rPr>
                <m:t>×10</m:t>
              </m:r>
              <m:ctrlPr>
                <w:rPr>
                  <w:rFonts w:hint="eastAsia" w:ascii="Cambria Math" w:hAnsi="Cambria Math" w:eastAsia="宋体" w:cs="宋体"/>
                  <w:color w:val="auto"/>
                  <w:kern w:val="0"/>
                  <w:szCs w:val="21"/>
                </w:rPr>
              </m:ctrlPr>
            </m:e>
            <m:sup>
              <m:r>
                <m:rPr>
                  <m:sty m:val="p"/>
                </m:rPr>
                <w:rPr>
                  <w:rFonts w:hint="eastAsia" w:ascii="Cambria Math" w:hAnsi="Cambria Math" w:eastAsia="宋体" w:cs="宋体"/>
                  <w:color w:val="auto"/>
                  <w:kern w:val="0"/>
                  <w:szCs w:val="21"/>
                </w:rPr>
                <m:t>6</m:t>
              </m:r>
              <m:ctrlPr>
                <w:rPr>
                  <w:rFonts w:hint="eastAsia" w:ascii="Cambria Math" w:hAnsi="Cambria Math" w:eastAsia="宋体" w:cs="宋体"/>
                  <w:color w:val="auto"/>
                  <w:kern w:val="0"/>
                  <w:szCs w:val="21"/>
                </w:rPr>
              </m:ctrlPr>
            </m:sup>
          </m:sSup>
        </m:oMath>
      </m:oMathPara>
    </w:p>
    <w:p>
      <w:pPr>
        <w:shd w:val="clear"/>
        <w:autoSpaceDE w:val="0"/>
        <w:autoSpaceDN w:val="0"/>
        <w:adjustRightInd w:val="0"/>
        <w:spacing w:line="400" w:lineRule="exact"/>
        <w:ind w:firstLine="420" w:firstLineChars="200"/>
        <w:rPr>
          <w:rFonts w:hint="eastAsia" w:ascii="宋体" w:hAnsi="宋体" w:cs="宋体"/>
          <w:color w:val="auto"/>
          <w:kern w:val="0"/>
          <w:szCs w:val="21"/>
        </w:rPr>
      </w:pPr>
      <w:r>
        <w:rPr>
          <w:rFonts w:hint="eastAsia" w:ascii="宋体" w:hAnsi="宋体" w:cs="宋体"/>
          <w:color w:val="auto"/>
          <w:kern w:val="0"/>
          <w:szCs w:val="21"/>
          <w:lang w:val="en-US" w:eastAsia="zh-CN"/>
        </w:rPr>
        <w:t>4</w:t>
      </w:r>
      <w:r>
        <w:rPr>
          <w:rFonts w:hint="eastAsia" w:ascii="宋体" w:hAnsi="宋体" w:cs="宋体"/>
          <w:color w:val="auto"/>
          <w:kern w:val="0"/>
          <w:szCs w:val="21"/>
        </w:rPr>
        <w:t>.</w:t>
      </w:r>
      <w:r>
        <w:rPr>
          <w:rFonts w:hint="eastAsia" w:ascii="黑体" w:hAnsi="黑体" w:eastAsia="黑体" w:cs="黑体"/>
          <w:color w:val="auto"/>
          <w:kern w:val="0"/>
          <w:szCs w:val="21"/>
        </w:rPr>
        <w:t>千人生产安全事故死亡率和千人生产安全事故受伤率</w:t>
      </w:r>
    </w:p>
    <w:p>
      <w:pPr>
        <w:shd w:val="clear"/>
        <w:autoSpaceDE w:val="0"/>
        <w:autoSpaceDN w:val="0"/>
        <w:adjustRightInd w:val="0"/>
        <w:spacing w:line="360" w:lineRule="auto"/>
        <w:ind w:firstLine="420" w:firstLineChars="200"/>
        <w:jc w:val="left"/>
        <w:rPr>
          <w:rFonts w:ascii="Times New Roman" w:hAnsi="Times New Roman" w:eastAsia="宋体" w:cs="Times New Roman"/>
          <w:color w:val="auto"/>
          <w:kern w:val="0"/>
          <w:szCs w:val="21"/>
        </w:rPr>
      </w:pPr>
      <w:r>
        <w:rPr>
          <w:rFonts w:hint="eastAsia" w:ascii="Times New Roman" w:hAnsi="Times New Roman"/>
          <w:color w:val="auto"/>
          <w:kern w:val="0"/>
          <w:szCs w:val="21"/>
        </w:rPr>
        <w:t>千人生产安全事故死亡率指一定时期内平均每千名从业人员中因生产安全事故造成的死亡人数的比率（</w:t>
      </w:r>
      <w:r>
        <w:rPr>
          <w:rFonts w:hint="eastAsia" w:ascii="Times New Roman" w:hAnsi="Times New Roman"/>
          <w:color w:val="auto"/>
          <w:kern w:val="0"/>
          <w:szCs w:val="21"/>
          <w:highlight w:val="none"/>
        </w:rPr>
        <w:t>小数点后</w:t>
      </w:r>
      <w:r>
        <w:rPr>
          <w:rFonts w:hint="eastAsia" w:ascii="Times New Roman" w:hAnsi="Times New Roman"/>
          <w:color w:val="auto"/>
          <w:kern w:val="0"/>
          <w:szCs w:val="21"/>
          <w:highlight w:val="none"/>
          <w:lang w:eastAsia="zh-CN"/>
        </w:rPr>
        <w:t>保留三位有效数字</w:t>
      </w:r>
      <w:r>
        <w:rPr>
          <w:rFonts w:hint="eastAsia" w:ascii="Times New Roman" w:hAnsi="Times New Roman"/>
          <w:color w:val="auto"/>
          <w:kern w:val="0"/>
          <w:szCs w:val="21"/>
        </w:rPr>
        <w:t>）。</w:t>
      </w:r>
      <w:r>
        <w:rPr>
          <w:rFonts w:hint="eastAsia" w:ascii="Times New Roman" w:hAnsi="Times New Roman" w:eastAsia="宋体" w:cs="Times New Roman"/>
          <w:color w:val="auto"/>
          <w:kern w:val="0"/>
          <w:szCs w:val="21"/>
        </w:rPr>
        <w:t>计算公式为：</w:t>
      </w:r>
    </w:p>
    <w:p>
      <w:pPr>
        <w:shd w:val="clear"/>
        <w:autoSpaceDE w:val="0"/>
        <w:autoSpaceDN w:val="0"/>
        <w:adjustRightInd w:val="0"/>
        <w:spacing w:line="360" w:lineRule="auto"/>
        <w:ind w:firstLine="420" w:firstLineChars="200"/>
        <w:jc w:val="left"/>
        <w:rPr>
          <w:rFonts w:ascii="Times New Roman" w:hAnsi="Times New Roman" w:eastAsia="宋体" w:cs="Times New Roman"/>
          <w:color w:val="auto"/>
          <w:kern w:val="0"/>
          <w:szCs w:val="21"/>
        </w:rPr>
      </w:pPr>
      <m:oMathPara>
        <m:oMath>
          <m:r>
            <m:rPr>
              <m:sty m:val="p"/>
            </m:rPr>
            <w:rPr>
              <w:rFonts w:hint="default" w:ascii="Cambria Math" w:hAnsi="Cambria Math"/>
              <w:color w:val="auto"/>
              <w:kern w:val="0"/>
              <w:szCs w:val="21"/>
            </w:rPr>
            <m:t>千人生产安全事故死亡率=</m:t>
          </m:r>
          <m:f>
            <m:fPr>
              <m:ctrlPr>
                <w:rPr>
                  <w:rFonts w:hint="default" w:ascii="Cambria Math" w:hAnsi="Cambria Math"/>
                  <w:color w:val="auto"/>
                  <w:kern w:val="0"/>
                  <w:szCs w:val="21"/>
                </w:rPr>
              </m:ctrlPr>
            </m:fPr>
            <m:num>
              <m:r>
                <m:rPr>
                  <m:sty m:val="p"/>
                </m:rPr>
                <w:rPr>
                  <w:rFonts w:hint="default" w:ascii="Cambria Math" w:hAnsi="Cambria Math"/>
                  <w:color w:val="auto"/>
                  <w:kern w:val="0"/>
                  <w:szCs w:val="21"/>
                </w:rPr>
                <m:t>报告期内生产安全事故死亡人数（人）</m:t>
              </m:r>
              <m:ctrlPr>
                <w:rPr>
                  <w:rFonts w:hint="default" w:ascii="Cambria Math" w:hAnsi="Cambria Math"/>
                  <w:color w:val="auto"/>
                  <w:kern w:val="0"/>
                  <w:szCs w:val="21"/>
                </w:rPr>
              </m:ctrlPr>
            </m:num>
            <m:den>
              <m:r>
                <m:rPr>
                  <m:sty m:val="p"/>
                </m:rPr>
                <w:rPr>
                  <w:rFonts w:hint="default" w:ascii="Cambria Math" w:hAnsi="Cambria Math"/>
                  <w:color w:val="auto"/>
                  <w:kern w:val="0"/>
                  <w:szCs w:val="21"/>
                </w:rPr>
                <m:t>报告期内生产经营单位平均从业人数（人）</m:t>
              </m:r>
              <m:ctrlPr>
                <w:rPr>
                  <w:rFonts w:hint="default" w:ascii="Cambria Math" w:hAnsi="Cambria Math"/>
                  <w:color w:val="auto"/>
                  <w:kern w:val="0"/>
                  <w:szCs w:val="21"/>
                </w:rPr>
              </m:ctrlPr>
            </m:den>
          </m:f>
          <m:sSup>
            <m:sSupPr>
              <m:ctrlPr>
                <w:rPr>
                  <w:rFonts w:hint="default" w:ascii="Cambria Math" w:hAnsi="Cambria Math"/>
                  <w:color w:val="auto"/>
                  <w:kern w:val="0"/>
                  <w:szCs w:val="21"/>
                </w:rPr>
              </m:ctrlPr>
            </m:sSupPr>
            <m:e>
              <m:r>
                <m:rPr>
                  <m:sty m:val="p"/>
                </m:rPr>
                <w:rPr>
                  <w:rFonts w:hint="default" w:ascii="Cambria Math" w:hAnsi="Cambria Math"/>
                  <w:color w:val="auto"/>
                  <w:kern w:val="0"/>
                  <w:szCs w:val="21"/>
                </w:rPr>
                <m:t>×10</m:t>
              </m:r>
              <m:ctrlPr>
                <w:rPr>
                  <w:rFonts w:hint="default" w:ascii="Cambria Math" w:hAnsi="Cambria Math"/>
                  <w:color w:val="auto"/>
                  <w:kern w:val="0"/>
                  <w:szCs w:val="21"/>
                </w:rPr>
              </m:ctrlPr>
            </m:e>
            <m:sup>
              <m:r>
                <m:rPr>
                  <m:sty m:val="p"/>
                </m:rPr>
                <w:rPr>
                  <w:rFonts w:hint="default" w:ascii="Cambria Math" w:hAnsi="Cambria Math"/>
                  <w:color w:val="auto"/>
                  <w:kern w:val="0"/>
                  <w:szCs w:val="21"/>
                </w:rPr>
                <m:t>3</m:t>
              </m:r>
              <m:ctrlPr>
                <w:rPr>
                  <w:rFonts w:hint="default" w:ascii="Cambria Math" w:hAnsi="Cambria Math"/>
                  <w:color w:val="auto"/>
                  <w:kern w:val="0"/>
                  <w:szCs w:val="21"/>
                </w:rPr>
              </m:ctrlPr>
            </m:sup>
          </m:sSup>
        </m:oMath>
      </m:oMathPara>
    </w:p>
    <w:p>
      <w:pPr>
        <w:shd w:val="clear"/>
        <w:autoSpaceDE w:val="0"/>
        <w:autoSpaceDN w:val="0"/>
        <w:adjustRightInd w:val="0"/>
        <w:spacing w:line="360" w:lineRule="auto"/>
        <w:ind w:firstLine="420" w:firstLineChars="200"/>
        <w:jc w:val="left"/>
        <w:rPr>
          <w:rFonts w:ascii="Times New Roman" w:hAnsi="Times New Roman" w:eastAsia="宋体" w:cs="Times New Roman"/>
          <w:color w:val="auto"/>
          <w:kern w:val="0"/>
          <w:szCs w:val="21"/>
        </w:rPr>
      </w:pPr>
      <w:r>
        <w:rPr>
          <w:rFonts w:hint="eastAsia" w:ascii="Times New Roman" w:hAnsi="Times New Roman"/>
          <w:color w:val="auto"/>
          <w:kern w:val="0"/>
          <w:szCs w:val="21"/>
        </w:rPr>
        <w:t>千人生产安全事故受伤率指一定时期内平均每千名从业人员中因生产安全事故造成的受伤人数的比率（</w:t>
      </w:r>
      <w:r>
        <w:rPr>
          <w:rFonts w:hint="eastAsia" w:ascii="Times New Roman" w:hAnsi="Times New Roman"/>
          <w:color w:val="auto"/>
          <w:kern w:val="0"/>
          <w:szCs w:val="21"/>
          <w:highlight w:val="none"/>
        </w:rPr>
        <w:t>小数点后</w:t>
      </w:r>
      <w:r>
        <w:rPr>
          <w:rFonts w:hint="eastAsia" w:ascii="Times New Roman" w:hAnsi="Times New Roman"/>
          <w:color w:val="auto"/>
          <w:kern w:val="0"/>
          <w:szCs w:val="21"/>
          <w:highlight w:val="none"/>
          <w:lang w:eastAsia="zh-CN"/>
        </w:rPr>
        <w:t>保留三位有效数字</w:t>
      </w:r>
      <w:r>
        <w:rPr>
          <w:rFonts w:hint="eastAsia" w:ascii="Times New Roman" w:hAnsi="Times New Roman"/>
          <w:color w:val="auto"/>
          <w:kern w:val="0"/>
          <w:szCs w:val="21"/>
        </w:rPr>
        <w:t>）。</w:t>
      </w:r>
      <w:r>
        <w:rPr>
          <w:rFonts w:hint="eastAsia" w:ascii="Times New Roman" w:hAnsi="Times New Roman" w:eastAsia="宋体" w:cs="Times New Roman"/>
          <w:color w:val="auto"/>
          <w:kern w:val="0"/>
          <w:szCs w:val="21"/>
        </w:rPr>
        <w:t>计算公式为：</w:t>
      </w:r>
    </w:p>
    <w:p>
      <w:pPr>
        <w:shd w:val="clear"/>
        <w:autoSpaceDE w:val="0"/>
        <w:autoSpaceDN w:val="0"/>
        <w:adjustRightInd w:val="0"/>
        <w:spacing w:line="360" w:lineRule="auto"/>
        <w:ind w:firstLine="420" w:firstLineChars="200"/>
        <w:jc w:val="left"/>
        <w:rPr>
          <w:rFonts w:ascii="Times New Roman" w:hAnsi="Times New Roman" w:eastAsia="宋体" w:cs="Times New Roman"/>
          <w:color w:val="auto"/>
          <w:kern w:val="0"/>
          <w:szCs w:val="21"/>
        </w:rPr>
      </w:pPr>
      <m:oMathPara>
        <m:oMath>
          <m:r>
            <m:rPr>
              <m:sty m:val="p"/>
            </m:rPr>
            <w:rPr>
              <w:rFonts w:hint="default" w:ascii="Cambria Math" w:hAnsi="Cambria Math"/>
              <w:color w:val="auto"/>
              <w:kern w:val="0"/>
              <w:szCs w:val="21"/>
            </w:rPr>
            <m:t>千人生产安全事故受伤率=</m:t>
          </m:r>
          <m:f>
            <m:fPr>
              <m:ctrlPr>
                <w:rPr>
                  <w:rFonts w:hint="default" w:ascii="Cambria Math" w:hAnsi="Cambria Math"/>
                  <w:color w:val="auto"/>
                  <w:kern w:val="0"/>
                  <w:szCs w:val="21"/>
                </w:rPr>
              </m:ctrlPr>
            </m:fPr>
            <m:num>
              <m:r>
                <m:rPr>
                  <m:sty m:val="p"/>
                </m:rPr>
                <w:rPr>
                  <w:rFonts w:hint="default" w:ascii="Cambria Math" w:hAnsi="Cambria Math"/>
                  <w:color w:val="auto"/>
                  <w:kern w:val="0"/>
                  <w:szCs w:val="21"/>
                </w:rPr>
                <m:t>报告期内生产安全事故受伤人数（人）</m:t>
              </m:r>
              <m:ctrlPr>
                <w:rPr>
                  <w:rFonts w:hint="default" w:ascii="Cambria Math" w:hAnsi="Cambria Math"/>
                  <w:color w:val="auto"/>
                  <w:kern w:val="0"/>
                  <w:szCs w:val="21"/>
                </w:rPr>
              </m:ctrlPr>
            </m:num>
            <m:den>
              <m:r>
                <m:rPr>
                  <m:sty m:val="p"/>
                </m:rPr>
                <w:rPr>
                  <w:rFonts w:hint="default" w:ascii="Cambria Math" w:hAnsi="Cambria Math"/>
                  <w:color w:val="auto"/>
                  <w:kern w:val="0"/>
                  <w:szCs w:val="21"/>
                </w:rPr>
                <m:t>报告期内生产经营单位平均从业人数（人）</m:t>
              </m:r>
              <m:ctrlPr>
                <w:rPr>
                  <w:rFonts w:hint="default" w:ascii="Cambria Math" w:hAnsi="Cambria Math"/>
                  <w:color w:val="auto"/>
                  <w:kern w:val="0"/>
                  <w:szCs w:val="21"/>
                </w:rPr>
              </m:ctrlPr>
            </m:den>
          </m:f>
          <m:r>
            <m:rPr>
              <m:sty m:val="p"/>
            </m:rPr>
            <w:rPr>
              <w:rFonts w:hint="default" w:ascii="Cambria Math" w:hAnsi="Cambria Math"/>
              <w:color w:val="auto"/>
              <w:kern w:val="0"/>
              <w:szCs w:val="21"/>
            </w:rPr>
            <m:t>×</m:t>
          </m:r>
          <m:sSup>
            <m:sSupPr>
              <m:ctrlPr>
                <w:rPr>
                  <w:rFonts w:hint="default" w:ascii="Cambria Math" w:hAnsi="Cambria Math"/>
                  <w:color w:val="auto"/>
                  <w:kern w:val="0"/>
                  <w:szCs w:val="21"/>
                </w:rPr>
              </m:ctrlPr>
            </m:sSupPr>
            <m:e>
              <m:r>
                <m:rPr>
                  <m:sty m:val="p"/>
                </m:rPr>
                <w:rPr>
                  <w:rFonts w:hint="default" w:ascii="Cambria Math" w:hAnsi="Cambria Math"/>
                  <w:color w:val="auto"/>
                  <w:kern w:val="0"/>
                  <w:szCs w:val="21"/>
                </w:rPr>
                <m:t>10</m:t>
              </m:r>
              <m:ctrlPr>
                <w:rPr>
                  <w:rFonts w:hint="default" w:ascii="Cambria Math" w:hAnsi="Cambria Math"/>
                  <w:color w:val="auto"/>
                  <w:kern w:val="0"/>
                  <w:szCs w:val="21"/>
                </w:rPr>
              </m:ctrlPr>
            </m:e>
            <m:sup>
              <m:r>
                <m:rPr>
                  <m:sty m:val="p"/>
                </m:rPr>
                <w:rPr>
                  <w:rFonts w:hint="default" w:ascii="Cambria Math" w:hAnsi="Cambria Math"/>
                  <w:color w:val="auto"/>
                  <w:kern w:val="0"/>
                  <w:szCs w:val="21"/>
                </w:rPr>
                <m:t>3</m:t>
              </m:r>
              <m:ctrlPr>
                <w:rPr>
                  <w:rFonts w:hint="default" w:ascii="Cambria Math" w:hAnsi="Cambria Math"/>
                  <w:color w:val="auto"/>
                  <w:kern w:val="0"/>
                  <w:szCs w:val="21"/>
                </w:rPr>
              </m:ctrlPr>
            </m:sup>
          </m:sSup>
        </m:oMath>
      </m:oMathPara>
    </w:p>
    <w:p>
      <w:pPr>
        <w:shd w:val="clear"/>
        <w:autoSpaceDE w:val="0"/>
        <w:autoSpaceDN w:val="0"/>
        <w:adjustRightInd w:val="0"/>
        <w:spacing w:line="400" w:lineRule="exact"/>
        <w:ind w:firstLine="420" w:firstLineChars="200"/>
        <w:jc w:val="left"/>
        <w:rPr>
          <w:rFonts w:hint="eastAsia" w:ascii="Times New Roman" w:hAnsi="Times New Roman"/>
          <w:color w:val="auto"/>
          <w:kern w:val="0"/>
          <w:szCs w:val="21"/>
        </w:rPr>
      </w:pPr>
      <w:r>
        <w:rPr>
          <w:rFonts w:hint="eastAsia" w:ascii="Times New Roman" w:hAnsi="Times New Roman"/>
          <w:color w:val="auto"/>
          <w:kern w:val="0"/>
          <w:szCs w:val="21"/>
        </w:rPr>
        <w:t>生产经营单位平均从业人数是指报告期内（年度、季度、月度）平均拥有的从业人员数。季度或年度平均人数按单位实际月平均人数计算得到，不得用期末人数替代（具体计算方法参考国家统计局《</w:t>
      </w:r>
      <w:r>
        <w:rPr>
          <w:rFonts w:hint="eastAsia" w:ascii="Times New Roman" w:hAnsi="Times New Roman"/>
          <w:color w:val="auto"/>
          <w:kern w:val="0"/>
          <w:szCs w:val="21"/>
          <w:highlight w:val="none"/>
        </w:rPr>
        <w:t>规模以上服务业统计报表制度</w:t>
      </w:r>
      <w:r>
        <w:rPr>
          <w:rFonts w:hint="eastAsia" w:ascii="Times New Roman" w:hAnsi="Times New Roman"/>
          <w:color w:val="auto"/>
          <w:kern w:val="0"/>
          <w:szCs w:val="21"/>
        </w:rPr>
        <w:t>》）。</w:t>
      </w:r>
    </w:p>
    <w:p>
      <w:pPr>
        <w:autoSpaceDE w:val="0"/>
        <w:autoSpaceDN w:val="0"/>
        <w:adjustRightInd w:val="0"/>
        <w:spacing w:line="400" w:lineRule="exact"/>
        <w:ind w:firstLine="420" w:firstLineChars="200"/>
        <w:rPr>
          <w:rFonts w:hint="eastAsia" w:ascii="宋体" w:hAnsi="宋体" w:eastAsia="宋体" w:cs="宋体"/>
          <w:color w:val="auto"/>
          <w:kern w:val="0"/>
          <w:szCs w:val="21"/>
          <w:lang w:val="en-US" w:eastAsia="zh-CN"/>
        </w:rPr>
      </w:pPr>
      <w:r>
        <w:rPr>
          <w:rFonts w:hint="eastAsia" w:ascii="Cambria Math" w:hAnsi="Cambria Math"/>
          <w:strike w:val="0"/>
          <w:dstrike w:val="0"/>
          <w:color w:val="auto"/>
          <w:kern w:val="0"/>
          <w:szCs w:val="21"/>
          <w:lang w:eastAsia="zh-CN"/>
        </w:rPr>
        <w:t>说明：</w:t>
      </w:r>
      <w:r>
        <w:rPr>
          <w:rFonts w:hint="default" w:ascii="Cambria Math" w:hAnsi="Cambria Math"/>
          <w:strike w:val="0"/>
          <w:dstrike w:val="0"/>
          <w:color w:val="auto"/>
          <w:kern w:val="0"/>
          <w:szCs w:val="21"/>
          <w:lang w:eastAsia="zh-CN"/>
        </w:rPr>
        <w:t>有效数字是指从一个数的左边第一个非零数字开始，直到末尾数字为止的所有数字，用于反映测量或计算的精度。例如，</w:t>
      </w:r>
      <w:r>
        <w:rPr>
          <w:rFonts w:hint="eastAsia" w:ascii="宋体" w:hAnsi="宋体" w:eastAsia="宋体" w:cs="宋体"/>
          <w:strike w:val="0"/>
          <w:dstrike w:val="0"/>
          <w:color w:val="auto"/>
          <w:kern w:val="0"/>
          <w:szCs w:val="21"/>
          <w:lang w:eastAsia="zh-CN"/>
        </w:rPr>
        <w:t>数0.0045中，前三个0不是有效数字，有效数字为4和5。‌‌</w:t>
      </w:r>
    </w:p>
    <w:p>
      <w:pPr>
        <w:pStyle w:val="4"/>
        <w:widowControl/>
        <w:spacing w:after="156" w:afterLines="50" w:line="400" w:lineRule="exact"/>
        <w:jc w:val="center"/>
        <w:rPr>
          <w:rFonts w:hint="eastAsia"/>
        </w:rPr>
      </w:pPr>
      <w:r>
        <w:rPr>
          <w:rFonts w:ascii="宋体" w:cs="宋体"/>
          <w:color w:val="auto"/>
          <w:kern w:val="0"/>
          <w:szCs w:val="28"/>
        </w:rPr>
        <w:br w:type="page"/>
      </w:r>
      <w:bookmarkStart w:id="516" w:name="_Toc1562604456"/>
      <w:bookmarkStart w:id="517" w:name="_Toc1533474870"/>
      <w:bookmarkStart w:id="518" w:name="_Toc2041143576"/>
      <w:bookmarkStart w:id="519" w:name="_Toc1712070628"/>
      <w:bookmarkStart w:id="520" w:name="_Toc1609654100"/>
      <w:bookmarkStart w:id="521" w:name="_Toc22383"/>
      <w:bookmarkStart w:id="522" w:name="_Toc1207352118"/>
      <w:bookmarkStart w:id="523" w:name="_Toc1175309281"/>
      <w:bookmarkStart w:id="524" w:name="_Toc1711451022"/>
      <w:r>
        <w:rPr>
          <w:rFonts w:hint="eastAsia"/>
        </w:rPr>
        <w:t>（二）管理分类与国民经济行业分类（GB/T 4754-2017）</w:t>
      </w:r>
      <w:bookmarkEnd w:id="516"/>
      <w:bookmarkEnd w:id="517"/>
      <w:bookmarkEnd w:id="518"/>
      <w:bookmarkEnd w:id="519"/>
      <w:bookmarkEnd w:id="520"/>
      <w:bookmarkEnd w:id="521"/>
      <w:bookmarkEnd w:id="522"/>
      <w:bookmarkEnd w:id="523"/>
    </w:p>
    <w:p>
      <w:pPr>
        <w:pStyle w:val="4"/>
        <w:keepNext w:val="0"/>
        <w:keepLines w:val="0"/>
        <w:pageBreakBefore w:val="0"/>
        <w:widowControl/>
        <w:kinsoku/>
        <w:wordWrap/>
        <w:overflowPunct/>
        <w:topLinePunct w:val="0"/>
        <w:autoSpaceDE/>
        <w:autoSpaceDN/>
        <w:bidi w:val="0"/>
        <w:adjustRightInd/>
        <w:snapToGrid/>
        <w:spacing w:after="95" w:afterLines="30" w:line="400" w:lineRule="exact"/>
        <w:jc w:val="center"/>
        <w:textAlignment w:val="auto"/>
        <w:rPr>
          <w:rFonts w:hint="eastAsia"/>
        </w:rPr>
      </w:pPr>
      <w:bookmarkStart w:id="525" w:name="_Toc2374"/>
      <w:bookmarkStart w:id="526" w:name="_Toc870376008"/>
      <w:bookmarkStart w:id="527" w:name="_Toc1067333511"/>
      <w:bookmarkStart w:id="528" w:name="_Toc849119423"/>
      <w:bookmarkStart w:id="529" w:name="_Toc591169098"/>
      <w:bookmarkStart w:id="530" w:name="_Toc1320782035"/>
      <w:bookmarkStart w:id="531" w:name="_Toc820446175"/>
      <w:bookmarkStart w:id="532" w:name="_Toc1607020401"/>
      <w:r>
        <w:rPr>
          <w:rFonts w:hint="eastAsia"/>
        </w:rPr>
        <w:t>（2019年修订）对照表</w:t>
      </w:r>
      <w:bookmarkEnd w:id="524"/>
      <w:bookmarkEnd w:id="525"/>
      <w:bookmarkEnd w:id="526"/>
      <w:bookmarkEnd w:id="527"/>
      <w:bookmarkEnd w:id="528"/>
      <w:bookmarkEnd w:id="529"/>
      <w:bookmarkEnd w:id="530"/>
      <w:bookmarkEnd w:id="531"/>
      <w:bookmarkEnd w:id="532"/>
    </w:p>
    <w:tbl>
      <w:tblPr>
        <w:tblStyle w:val="17"/>
        <w:tblW w:w="4996"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59"/>
        <w:gridCol w:w="745"/>
        <w:gridCol w:w="776"/>
        <w:gridCol w:w="724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237" w:type="pct"/>
            <w:gridSpan w:val="3"/>
            <w:tcBorders>
              <w:top w:val="single" w:color="000000" w:sz="8" w:space="0"/>
              <w:bottom w:val="single" w:color="000000" w:sz="2" w:space="0"/>
              <w:right w:val="single" w:color="000000" w:sz="2" w:space="0"/>
            </w:tcBorders>
            <w:noWrap w:val="0"/>
            <w:vAlign w:val="center"/>
          </w:tcPr>
          <w:p>
            <w:pPr>
              <w:autoSpaceDE w:val="0"/>
              <w:autoSpaceDN w:val="0"/>
              <w:adjustRightInd w:val="0"/>
              <w:spacing w:line="280" w:lineRule="exact"/>
              <w:jc w:val="center"/>
              <w:rPr>
                <w:rFonts w:hint="eastAsia" w:ascii="宋体" w:hAnsi="宋体" w:eastAsia="宋体" w:cs="宋体"/>
                <w:b/>
                <w:bCs/>
                <w:color w:val="auto"/>
                <w:kern w:val="0"/>
                <w:sz w:val="18"/>
                <w:szCs w:val="18"/>
              </w:rPr>
            </w:pPr>
            <w:r>
              <w:rPr>
                <w:rFonts w:hint="eastAsia" w:ascii="宋体" w:hAnsi="宋体" w:eastAsia="宋体" w:cs="宋体"/>
                <w:b/>
                <w:bCs/>
                <w:color w:val="auto"/>
                <w:kern w:val="0"/>
                <w:sz w:val="18"/>
                <w:szCs w:val="18"/>
              </w:rPr>
              <w:t>管理分类</w:t>
            </w:r>
          </w:p>
        </w:tc>
        <w:tc>
          <w:tcPr>
            <w:tcW w:w="3762" w:type="pct"/>
            <w:tcBorders>
              <w:top w:val="single" w:color="000000" w:sz="8" w:space="0"/>
              <w:left w:val="single" w:color="000000" w:sz="2" w:space="0"/>
              <w:bottom w:val="single" w:color="000000" w:sz="2" w:space="0"/>
            </w:tcBorders>
            <w:noWrap w:val="0"/>
            <w:vAlign w:val="center"/>
          </w:tcPr>
          <w:p>
            <w:pPr>
              <w:autoSpaceDE w:val="0"/>
              <w:autoSpaceDN w:val="0"/>
              <w:adjustRightInd w:val="0"/>
              <w:spacing w:line="280" w:lineRule="exact"/>
              <w:jc w:val="center"/>
              <w:rPr>
                <w:rFonts w:hint="eastAsia" w:ascii="宋体" w:hAnsi="宋体" w:eastAsia="宋体" w:cs="宋体"/>
                <w:b/>
                <w:bCs/>
                <w:color w:val="auto"/>
                <w:kern w:val="0"/>
                <w:sz w:val="18"/>
                <w:szCs w:val="18"/>
              </w:rPr>
            </w:pPr>
            <w:r>
              <w:rPr>
                <w:rFonts w:hint="eastAsia" w:ascii="宋体" w:hAnsi="宋体" w:eastAsia="宋体" w:cs="宋体"/>
                <w:b/>
                <w:bCs/>
                <w:color w:val="auto"/>
                <w:kern w:val="0"/>
                <w:sz w:val="18"/>
                <w:szCs w:val="18"/>
              </w:rPr>
              <w:t>国民经济行业分类（GB/T 4754-2017）（2019年修订）</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Merge w:val="restart"/>
            <w:tcBorders>
              <w:top w:val="single" w:color="000000" w:sz="2" w:space="0"/>
              <w:right w:val="single" w:color="000000" w:sz="2" w:space="0"/>
            </w:tcBorders>
            <w:noWrap w:val="0"/>
            <w:vAlign w:val="center"/>
          </w:tcPr>
          <w:p>
            <w:pPr>
              <w:autoSpaceDE w:val="0"/>
              <w:autoSpaceDN w:val="0"/>
              <w:adjustRightInd w:val="0"/>
              <w:spacing w:line="280" w:lineRule="exact"/>
              <w:jc w:val="center"/>
              <w:rPr>
                <w:rFonts w:hint="eastAsia" w:ascii="宋体" w:hAnsi="Wingdings 2" w:cs="宋体"/>
                <w:color w:val="auto"/>
                <w:sz w:val="18"/>
                <w:szCs w:val="18"/>
              </w:rPr>
            </w:pPr>
            <w:r>
              <w:rPr>
                <w:rFonts w:ascii="Times New Roman" w:hAnsi="Times New Roman"/>
                <w:color w:val="auto"/>
                <w:sz w:val="18"/>
                <w:szCs w:val="18"/>
              </w:rPr>
              <w:t>A</w:t>
            </w:r>
          </w:p>
          <w:p>
            <w:pPr>
              <w:autoSpaceDE w:val="0"/>
              <w:autoSpaceDN w:val="0"/>
              <w:adjustRightInd w:val="0"/>
              <w:spacing w:line="280" w:lineRule="exact"/>
              <w:jc w:val="center"/>
              <w:rPr>
                <w:rFonts w:hint="eastAsia" w:ascii="宋体" w:hAnsi="Wingdings 2" w:cs="宋体"/>
                <w:color w:val="auto"/>
                <w:sz w:val="18"/>
                <w:szCs w:val="18"/>
              </w:rPr>
            </w:pPr>
            <w:r>
              <w:rPr>
                <w:rFonts w:hint="eastAsia" w:ascii="宋体" w:hAnsi="Wingdings 2" w:cs="宋体"/>
                <w:color w:val="auto"/>
                <w:sz w:val="18"/>
                <w:szCs w:val="18"/>
              </w:rPr>
              <w:t>农林牧渔业</w:t>
            </w:r>
          </w:p>
        </w:tc>
        <w:tc>
          <w:tcPr>
            <w:tcW w:w="789" w:type="pct"/>
            <w:gridSpan w:val="2"/>
            <w:tcBorders>
              <w:top w:val="single" w:color="000000" w:sz="2" w:space="0"/>
              <w:left w:val="single" w:color="000000" w:sz="2" w:space="0"/>
              <w:bottom w:val="single" w:color="000000" w:sz="2" w:space="0"/>
              <w:right w:val="single" w:color="000000" w:sz="2" w:space="0"/>
            </w:tcBorders>
            <w:noWrap w:val="0"/>
            <w:vAlign w:val="center"/>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1</w:t>
            </w:r>
            <w:r>
              <w:rPr>
                <w:rFonts w:hint="eastAsia" w:ascii="宋体" w:cs="宋体"/>
                <w:color w:val="auto"/>
                <w:kern w:val="0"/>
                <w:sz w:val="18"/>
                <w:szCs w:val="18"/>
              </w:rPr>
              <w:t>.农业机械</w:t>
            </w:r>
          </w:p>
        </w:tc>
        <w:tc>
          <w:tcPr>
            <w:tcW w:w="3762" w:type="pct"/>
            <w:tcBorders>
              <w:top w:val="single" w:color="000000" w:sz="2" w:space="0"/>
              <w:left w:val="single" w:color="000000" w:sz="2" w:space="0"/>
              <w:bottom w:val="single" w:color="000000" w:sz="2" w:space="0"/>
            </w:tcBorders>
            <w:noWrap w:val="0"/>
            <w:vAlign w:val="center"/>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01</w:t>
            </w:r>
            <w:r>
              <w:rPr>
                <w:rFonts w:hint="eastAsia" w:ascii="宋体" w:cs="宋体"/>
                <w:color w:val="auto"/>
                <w:kern w:val="0"/>
                <w:sz w:val="18"/>
                <w:szCs w:val="18"/>
              </w:rPr>
              <w:t xml:space="preserve"> 农业（涉及</w:t>
            </w:r>
            <w:r>
              <w:rPr>
                <w:rFonts w:hint="eastAsia" w:ascii="宋体" w:cs="宋体"/>
                <w:color w:val="auto"/>
                <w:kern w:val="0"/>
                <w:sz w:val="18"/>
                <w:szCs w:val="18"/>
                <w:lang w:eastAsia="zh-CN"/>
              </w:rPr>
              <w:t>农业机械</w:t>
            </w:r>
            <w:r>
              <w:rPr>
                <w:rFonts w:hint="eastAsia" w:ascii="宋体" w:cs="宋体"/>
                <w:color w:val="auto"/>
                <w:kern w:val="0"/>
                <w:sz w:val="18"/>
                <w:szCs w:val="18"/>
              </w:rPr>
              <w:t>作业的）</w:t>
            </w:r>
          </w:p>
          <w:p>
            <w:pPr>
              <w:autoSpaceDE w:val="0"/>
              <w:autoSpaceDN w:val="0"/>
              <w:adjustRightInd w:val="0"/>
              <w:spacing w:line="280" w:lineRule="exact"/>
              <w:jc w:val="left"/>
              <w:rPr>
                <w:color w:val="auto"/>
                <w:sz w:val="18"/>
                <w:szCs w:val="18"/>
              </w:rPr>
            </w:pPr>
            <w:r>
              <w:rPr>
                <w:rFonts w:hint="eastAsia" w:ascii="宋体" w:hAnsi="宋体" w:cs="宋体"/>
                <w:color w:val="auto"/>
                <w:kern w:val="0"/>
                <w:sz w:val="18"/>
                <w:szCs w:val="18"/>
              </w:rPr>
              <w:t>0512</w:t>
            </w:r>
            <w:r>
              <w:rPr>
                <w:rFonts w:hint="eastAsia" w:ascii="宋体" w:cs="宋体"/>
                <w:color w:val="auto"/>
                <w:kern w:val="0"/>
                <w:sz w:val="18"/>
                <w:szCs w:val="18"/>
              </w:rPr>
              <w:t xml:space="preserve"> 农业机械活动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Merge w:val="continue"/>
            <w:tcBorders>
              <w:right w:val="single" w:color="000000" w:sz="2" w:space="0"/>
            </w:tcBorders>
            <w:noWrap w:val="0"/>
            <w:vAlign w:val="center"/>
          </w:tcPr>
          <w:p>
            <w:pPr>
              <w:widowControl/>
              <w:spacing w:line="280" w:lineRule="exact"/>
              <w:jc w:val="left"/>
              <w:rPr>
                <w:rFonts w:hint="eastAsia" w:ascii="宋体" w:hAnsi="Wingdings 2" w:cs="宋体"/>
                <w:color w:val="auto"/>
                <w:sz w:val="18"/>
                <w:szCs w:val="18"/>
              </w:rPr>
            </w:pPr>
          </w:p>
        </w:tc>
        <w:tc>
          <w:tcPr>
            <w:tcW w:w="789" w:type="pct"/>
            <w:gridSpan w:val="2"/>
            <w:tcBorders>
              <w:top w:val="single" w:color="000000" w:sz="2" w:space="0"/>
              <w:left w:val="single" w:color="000000" w:sz="2" w:space="0"/>
              <w:bottom w:val="single" w:color="000000" w:sz="2" w:space="0"/>
              <w:right w:val="single" w:color="000000" w:sz="2" w:space="0"/>
            </w:tcBorders>
            <w:noWrap w:val="0"/>
            <w:vAlign w:val="center"/>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2</w:t>
            </w:r>
            <w:r>
              <w:rPr>
                <w:rFonts w:hint="eastAsia" w:ascii="宋体" w:cs="宋体"/>
                <w:color w:val="auto"/>
                <w:kern w:val="0"/>
                <w:sz w:val="18"/>
                <w:szCs w:val="18"/>
              </w:rPr>
              <w:t>.渔业船舶</w:t>
            </w:r>
          </w:p>
        </w:tc>
        <w:tc>
          <w:tcPr>
            <w:tcW w:w="3762" w:type="pct"/>
            <w:tcBorders>
              <w:top w:val="single" w:color="000000" w:sz="2" w:space="0"/>
              <w:left w:val="single" w:color="000000" w:sz="2" w:space="0"/>
              <w:bottom w:val="single" w:color="000000" w:sz="2" w:space="0"/>
            </w:tcBorders>
            <w:noWrap w:val="0"/>
            <w:vAlign w:val="top"/>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04</w:t>
            </w:r>
            <w:r>
              <w:rPr>
                <w:rFonts w:hint="eastAsia" w:ascii="宋体" w:cs="宋体"/>
                <w:color w:val="auto"/>
                <w:kern w:val="0"/>
                <w:sz w:val="18"/>
                <w:szCs w:val="18"/>
              </w:rPr>
              <w:t xml:space="preserve"> 渔业（涉及渔业船舶作业的）</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Merge w:val="continue"/>
            <w:tcBorders>
              <w:bottom w:val="single" w:color="000000" w:sz="2" w:space="0"/>
              <w:right w:val="single" w:color="000000" w:sz="2" w:space="0"/>
            </w:tcBorders>
            <w:noWrap w:val="0"/>
            <w:vAlign w:val="center"/>
          </w:tcPr>
          <w:p>
            <w:pPr>
              <w:widowControl/>
              <w:spacing w:line="280" w:lineRule="exact"/>
              <w:jc w:val="left"/>
              <w:rPr>
                <w:rFonts w:hint="eastAsia" w:ascii="宋体" w:hAnsi="Wingdings 2" w:cs="宋体"/>
                <w:color w:val="auto"/>
                <w:sz w:val="18"/>
                <w:szCs w:val="18"/>
              </w:rPr>
            </w:pPr>
          </w:p>
        </w:tc>
        <w:tc>
          <w:tcPr>
            <w:tcW w:w="789" w:type="pct"/>
            <w:gridSpan w:val="2"/>
            <w:tcBorders>
              <w:top w:val="single" w:color="000000" w:sz="2" w:space="0"/>
              <w:left w:val="single" w:color="000000" w:sz="2" w:space="0"/>
              <w:bottom w:val="single" w:color="000000" w:sz="2" w:space="0"/>
              <w:right w:val="single" w:color="000000" w:sz="2" w:space="0"/>
            </w:tcBorders>
            <w:noWrap w:val="0"/>
            <w:vAlign w:val="center"/>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3</w:t>
            </w:r>
            <w:r>
              <w:rPr>
                <w:rFonts w:hint="eastAsia" w:ascii="宋体" w:cs="宋体"/>
                <w:color w:val="auto"/>
                <w:kern w:val="0"/>
                <w:sz w:val="18"/>
                <w:szCs w:val="18"/>
              </w:rPr>
              <w:t>.其他</w:t>
            </w:r>
          </w:p>
        </w:tc>
        <w:tc>
          <w:tcPr>
            <w:tcW w:w="3762" w:type="pct"/>
            <w:tcBorders>
              <w:top w:val="single" w:color="000000" w:sz="2" w:space="0"/>
              <w:left w:val="single" w:color="000000" w:sz="2" w:space="0"/>
              <w:bottom w:val="single" w:color="000000" w:sz="2" w:space="0"/>
            </w:tcBorders>
            <w:noWrap w:val="0"/>
            <w:vAlign w:val="top"/>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01</w:t>
            </w:r>
            <w:r>
              <w:rPr>
                <w:rFonts w:hint="eastAsia" w:ascii="宋体" w:cs="宋体"/>
                <w:color w:val="auto"/>
                <w:kern w:val="0"/>
                <w:sz w:val="18"/>
                <w:szCs w:val="18"/>
              </w:rPr>
              <w:t xml:space="preserve"> 农业</w:t>
            </w:r>
            <w:r>
              <w:rPr>
                <w:rFonts w:hint="eastAsia" w:ascii="宋体" w:cs="宋体"/>
                <w:color w:val="auto"/>
                <w:kern w:val="0"/>
                <w:sz w:val="18"/>
                <w:szCs w:val="18"/>
                <w:lang w:eastAsia="zh-CN"/>
              </w:rPr>
              <w:t>（不</w:t>
            </w:r>
            <w:r>
              <w:rPr>
                <w:rFonts w:hint="eastAsia" w:ascii="宋体" w:cs="宋体"/>
                <w:color w:val="auto"/>
                <w:kern w:val="0"/>
                <w:sz w:val="18"/>
                <w:szCs w:val="18"/>
              </w:rPr>
              <w:t>含：涉及</w:t>
            </w:r>
            <w:r>
              <w:rPr>
                <w:rFonts w:hint="eastAsia" w:ascii="宋体" w:cs="宋体"/>
                <w:color w:val="auto"/>
                <w:kern w:val="0"/>
                <w:sz w:val="18"/>
                <w:szCs w:val="18"/>
                <w:lang w:eastAsia="zh-CN"/>
              </w:rPr>
              <w:t>农业机械</w:t>
            </w:r>
            <w:r>
              <w:rPr>
                <w:rFonts w:hint="eastAsia" w:ascii="宋体" w:cs="宋体"/>
                <w:color w:val="auto"/>
                <w:kern w:val="0"/>
                <w:sz w:val="18"/>
                <w:szCs w:val="18"/>
              </w:rPr>
              <w:t>作业的</w:t>
            </w:r>
            <w:r>
              <w:rPr>
                <w:rFonts w:hint="eastAsia" w:ascii="宋体" w:cs="宋体"/>
                <w:color w:val="auto"/>
                <w:kern w:val="0"/>
                <w:sz w:val="18"/>
                <w:szCs w:val="18"/>
                <w:lang w:eastAsia="zh-CN"/>
              </w:rPr>
              <w:t>）</w:t>
            </w:r>
          </w:p>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02</w:t>
            </w:r>
            <w:r>
              <w:rPr>
                <w:rFonts w:hint="eastAsia" w:ascii="宋体" w:cs="宋体"/>
                <w:color w:val="auto"/>
                <w:kern w:val="0"/>
                <w:sz w:val="18"/>
                <w:szCs w:val="18"/>
              </w:rPr>
              <w:t xml:space="preserve"> 林业</w:t>
            </w:r>
          </w:p>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03</w:t>
            </w:r>
            <w:r>
              <w:rPr>
                <w:rFonts w:hint="eastAsia" w:ascii="宋体" w:cs="宋体"/>
                <w:color w:val="auto"/>
                <w:kern w:val="0"/>
                <w:sz w:val="18"/>
                <w:szCs w:val="18"/>
              </w:rPr>
              <w:t xml:space="preserve"> 畜牧业</w:t>
            </w:r>
          </w:p>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04</w:t>
            </w:r>
            <w:r>
              <w:rPr>
                <w:rFonts w:hint="eastAsia" w:ascii="宋体" w:cs="宋体"/>
                <w:color w:val="auto"/>
                <w:kern w:val="0"/>
                <w:sz w:val="18"/>
                <w:szCs w:val="18"/>
              </w:rPr>
              <w:t xml:space="preserve"> 渔业</w:t>
            </w:r>
            <w:r>
              <w:rPr>
                <w:rFonts w:hint="eastAsia" w:ascii="宋体" w:cs="宋体"/>
                <w:color w:val="auto"/>
                <w:kern w:val="0"/>
                <w:sz w:val="18"/>
                <w:szCs w:val="18"/>
                <w:lang w:eastAsia="zh-CN"/>
              </w:rPr>
              <w:t>（</w:t>
            </w:r>
            <w:r>
              <w:rPr>
                <w:rFonts w:hint="eastAsia" w:ascii="宋体" w:cs="宋体"/>
                <w:color w:val="auto"/>
                <w:kern w:val="0"/>
                <w:sz w:val="18"/>
                <w:szCs w:val="18"/>
              </w:rPr>
              <w:t>不含：涉及渔业船舶作业的</w:t>
            </w:r>
            <w:r>
              <w:rPr>
                <w:rFonts w:hint="eastAsia" w:ascii="宋体" w:cs="宋体"/>
                <w:color w:val="auto"/>
                <w:kern w:val="0"/>
                <w:sz w:val="18"/>
                <w:szCs w:val="18"/>
                <w:lang w:eastAsia="zh-CN"/>
              </w:rPr>
              <w:t>）</w:t>
            </w:r>
          </w:p>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05</w:t>
            </w:r>
            <w:r>
              <w:rPr>
                <w:rFonts w:hint="eastAsia" w:ascii="宋体" w:cs="宋体"/>
                <w:color w:val="auto"/>
                <w:kern w:val="0"/>
                <w:sz w:val="18"/>
                <w:szCs w:val="18"/>
              </w:rPr>
              <w:t xml:space="preserve"> 农、林、牧、渔专业及辅助性活动（不含：</w:t>
            </w:r>
            <w:r>
              <w:rPr>
                <w:rFonts w:hint="eastAsia" w:ascii="宋体" w:hAnsi="宋体" w:cs="宋体"/>
                <w:color w:val="auto"/>
                <w:kern w:val="0"/>
                <w:sz w:val="18"/>
                <w:szCs w:val="18"/>
              </w:rPr>
              <w:t>0512</w:t>
            </w:r>
            <w:r>
              <w:rPr>
                <w:rFonts w:hint="eastAsia" w:ascii="宋体" w:cs="宋体"/>
                <w:color w:val="auto"/>
                <w:kern w:val="0"/>
                <w:sz w:val="18"/>
                <w:szCs w:val="18"/>
              </w:rPr>
              <w:t xml:space="preserve"> 农业机械活动）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Merge w:val="restart"/>
            <w:tcBorders>
              <w:top w:val="single" w:color="000000" w:sz="2" w:space="0"/>
              <w:right w:val="single" w:color="000000" w:sz="2" w:space="0"/>
            </w:tcBorders>
            <w:noWrap w:val="0"/>
            <w:vAlign w:val="center"/>
          </w:tcPr>
          <w:p>
            <w:pPr>
              <w:autoSpaceDE w:val="0"/>
              <w:autoSpaceDN w:val="0"/>
              <w:adjustRightInd w:val="0"/>
              <w:spacing w:line="280" w:lineRule="exact"/>
              <w:jc w:val="center"/>
              <w:rPr>
                <w:rFonts w:ascii="宋体" w:cs="宋体"/>
                <w:color w:val="auto"/>
                <w:kern w:val="0"/>
                <w:sz w:val="18"/>
                <w:szCs w:val="18"/>
              </w:rPr>
            </w:pPr>
            <w:r>
              <w:rPr>
                <w:rFonts w:ascii="Times New Roman" w:hAnsi="Times New Roman"/>
                <w:color w:val="auto"/>
                <w:kern w:val="0"/>
                <w:sz w:val="18"/>
                <w:szCs w:val="18"/>
              </w:rPr>
              <w:t>B</w:t>
            </w:r>
          </w:p>
          <w:p>
            <w:pPr>
              <w:autoSpaceDE w:val="0"/>
              <w:autoSpaceDN w:val="0"/>
              <w:adjustRightInd w:val="0"/>
              <w:spacing w:line="280" w:lineRule="exact"/>
              <w:jc w:val="center"/>
              <w:rPr>
                <w:rFonts w:ascii="黑体" w:eastAsia="黑体" w:cs="黑体"/>
                <w:color w:val="auto"/>
                <w:kern w:val="0"/>
                <w:sz w:val="18"/>
                <w:szCs w:val="18"/>
              </w:rPr>
            </w:pPr>
            <w:r>
              <w:rPr>
                <w:rFonts w:hint="eastAsia" w:ascii="宋体" w:cs="宋体"/>
                <w:color w:val="auto"/>
                <w:kern w:val="0"/>
                <w:sz w:val="18"/>
                <w:szCs w:val="18"/>
              </w:rPr>
              <w:t>采矿业</w:t>
            </w:r>
          </w:p>
        </w:tc>
        <w:tc>
          <w:tcPr>
            <w:tcW w:w="789" w:type="pct"/>
            <w:gridSpan w:val="2"/>
            <w:tcBorders>
              <w:top w:val="single" w:color="000000" w:sz="2" w:space="0"/>
              <w:left w:val="single" w:color="000000" w:sz="2" w:space="0"/>
              <w:bottom w:val="single" w:color="000000" w:sz="2" w:space="0"/>
              <w:right w:val="single" w:color="000000" w:sz="2" w:space="0"/>
            </w:tcBorders>
            <w:noWrap w:val="0"/>
            <w:vAlign w:val="center"/>
          </w:tcPr>
          <w:p>
            <w:pPr>
              <w:autoSpaceDE w:val="0"/>
              <w:autoSpaceDN w:val="0"/>
              <w:adjustRightInd w:val="0"/>
              <w:spacing w:line="280" w:lineRule="exact"/>
              <w:rPr>
                <w:rFonts w:ascii="宋体" w:cs="宋体"/>
                <w:color w:val="auto"/>
                <w:kern w:val="0"/>
                <w:sz w:val="18"/>
                <w:szCs w:val="18"/>
              </w:rPr>
            </w:pPr>
            <w:r>
              <w:rPr>
                <w:rFonts w:hint="eastAsia" w:ascii="宋体" w:hAnsi="宋体" w:cs="宋体"/>
                <w:color w:val="auto"/>
                <w:kern w:val="0"/>
                <w:sz w:val="18"/>
                <w:szCs w:val="18"/>
              </w:rPr>
              <w:t>1</w:t>
            </w:r>
            <w:r>
              <w:rPr>
                <w:rFonts w:hint="eastAsia" w:ascii="宋体" w:cs="宋体"/>
                <w:color w:val="auto"/>
                <w:kern w:val="0"/>
                <w:sz w:val="18"/>
                <w:szCs w:val="18"/>
              </w:rPr>
              <w:t>.煤矿</w:t>
            </w:r>
          </w:p>
        </w:tc>
        <w:tc>
          <w:tcPr>
            <w:tcW w:w="3762" w:type="pct"/>
            <w:tcBorders>
              <w:top w:val="single" w:color="000000" w:sz="2" w:space="0"/>
              <w:left w:val="single" w:color="000000" w:sz="2" w:space="0"/>
              <w:bottom w:val="single" w:color="000000" w:sz="2" w:space="0"/>
            </w:tcBorders>
            <w:noWrap w:val="0"/>
            <w:vAlign w:val="top"/>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06</w:t>
            </w:r>
            <w:r>
              <w:rPr>
                <w:rFonts w:hint="eastAsia" w:ascii="宋体" w:cs="宋体"/>
                <w:color w:val="auto"/>
                <w:kern w:val="0"/>
                <w:sz w:val="18"/>
                <w:szCs w:val="18"/>
              </w:rPr>
              <w:t xml:space="preserve"> 煤炭开采和洗选业</w:t>
            </w:r>
          </w:p>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111</w:t>
            </w:r>
            <w:r>
              <w:rPr>
                <w:rFonts w:hint="eastAsia" w:ascii="宋体" w:cs="宋体"/>
                <w:color w:val="auto"/>
                <w:kern w:val="0"/>
                <w:sz w:val="18"/>
                <w:szCs w:val="18"/>
              </w:rPr>
              <w:t xml:space="preserve"> 煤炭开采和洗选专业及辅助性活动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Merge w:val="continue"/>
            <w:tcBorders>
              <w:right w:val="single" w:color="000000" w:sz="2" w:space="0"/>
            </w:tcBorders>
            <w:noWrap w:val="0"/>
            <w:vAlign w:val="center"/>
          </w:tcPr>
          <w:p>
            <w:pPr>
              <w:widowControl/>
              <w:spacing w:line="280" w:lineRule="exact"/>
              <w:jc w:val="left"/>
              <w:rPr>
                <w:rFonts w:ascii="黑体" w:eastAsia="黑体" w:cs="黑体"/>
                <w:color w:val="auto"/>
                <w:kern w:val="0"/>
                <w:sz w:val="18"/>
                <w:szCs w:val="18"/>
              </w:rPr>
            </w:pPr>
          </w:p>
        </w:tc>
        <w:tc>
          <w:tcPr>
            <w:tcW w:w="789" w:type="pct"/>
            <w:gridSpan w:val="2"/>
            <w:tcBorders>
              <w:top w:val="single" w:color="000000" w:sz="2" w:space="0"/>
              <w:left w:val="single" w:color="000000" w:sz="2" w:space="0"/>
              <w:bottom w:val="single" w:color="000000" w:sz="2" w:space="0"/>
              <w:right w:val="single" w:color="000000" w:sz="2" w:space="0"/>
            </w:tcBorders>
            <w:noWrap w:val="0"/>
            <w:vAlign w:val="center"/>
          </w:tcPr>
          <w:p>
            <w:pPr>
              <w:autoSpaceDE w:val="0"/>
              <w:autoSpaceDN w:val="0"/>
              <w:adjustRightInd w:val="0"/>
              <w:spacing w:line="280" w:lineRule="exact"/>
              <w:rPr>
                <w:rFonts w:ascii="宋体" w:cs="宋体"/>
                <w:color w:val="auto"/>
                <w:kern w:val="0"/>
                <w:sz w:val="18"/>
                <w:szCs w:val="18"/>
              </w:rPr>
            </w:pPr>
            <w:r>
              <w:rPr>
                <w:rFonts w:hint="eastAsia" w:ascii="宋体" w:hAnsi="宋体" w:cs="宋体"/>
                <w:color w:val="auto"/>
                <w:kern w:val="0"/>
                <w:sz w:val="18"/>
                <w:szCs w:val="18"/>
              </w:rPr>
              <w:t>2</w:t>
            </w:r>
            <w:r>
              <w:rPr>
                <w:rFonts w:hint="eastAsia" w:ascii="宋体" w:cs="宋体"/>
                <w:color w:val="auto"/>
                <w:kern w:val="0"/>
                <w:sz w:val="18"/>
                <w:szCs w:val="18"/>
              </w:rPr>
              <w:t>.金属非金属矿山</w:t>
            </w:r>
          </w:p>
        </w:tc>
        <w:tc>
          <w:tcPr>
            <w:tcW w:w="3762" w:type="pct"/>
            <w:tcBorders>
              <w:top w:val="single" w:color="000000" w:sz="2" w:space="0"/>
              <w:left w:val="single" w:color="000000" w:sz="2" w:space="0"/>
              <w:bottom w:val="single" w:color="000000" w:sz="2" w:space="0"/>
            </w:tcBorders>
            <w:noWrap w:val="0"/>
            <w:vAlign w:val="top"/>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08</w:t>
            </w:r>
            <w:r>
              <w:rPr>
                <w:rFonts w:hint="eastAsia" w:ascii="宋体" w:cs="宋体"/>
                <w:color w:val="auto"/>
                <w:kern w:val="0"/>
                <w:sz w:val="18"/>
                <w:szCs w:val="18"/>
              </w:rPr>
              <w:t xml:space="preserve"> 黑色金属矿采选业</w:t>
            </w:r>
          </w:p>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09</w:t>
            </w:r>
            <w:r>
              <w:rPr>
                <w:rFonts w:hint="eastAsia" w:ascii="宋体" w:cs="宋体"/>
                <w:color w:val="auto"/>
                <w:kern w:val="0"/>
                <w:sz w:val="18"/>
                <w:szCs w:val="18"/>
              </w:rPr>
              <w:t xml:space="preserve"> 有色金属矿采选业</w:t>
            </w:r>
          </w:p>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10</w:t>
            </w:r>
            <w:r>
              <w:rPr>
                <w:rFonts w:hint="eastAsia" w:ascii="宋体" w:cs="宋体"/>
                <w:color w:val="auto"/>
                <w:kern w:val="0"/>
                <w:sz w:val="18"/>
                <w:szCs w:val="18"/>
              </w:rPr>
              <w:t xml:space="preserve"> 非金属矿采选业</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Merge w:val="continue"/>
            <w:tcBorders>
              <w:right w:val="single" w:color="000000" w:sz="2" w:space="0"/>
            </w:tcBorders>
            <w:noWrap w:val="0"/>
            <w:vAlign w:val="center"/>
          </w:tcPr>
          <w:p>
            <w:pPr>
              <w:widowControl/>
              <w:spacing w:line="280" w:lineRule="exact"/>
              <w:jc w:val="left"/>
              <w:rPr>
                <w:rFonts w:ascii="黑体" w:eastAsia="黑体" w:cs="黑体"/>
                <w:color w:val="auto"/>
                <w:kern w:val="0"/>
                <w:sz w:val="18"/>
                <w:szCs w:val="18"/>
              </w:rPr>
            </w:pPr>
          </w:p>
        </w:tc>
        <w:tc>
          <w:tcPr>
            <w:tcW w:w="789" w:type="pct"/>
            <w:gridSpan w:val="2"/>
            <w:tcBorders>
              <w:top w:val="single" w:color="000000" w:sz="2" w:space="0"/>
              <w:left w:val="single" w:color="000000" w:sz="2" w:space="0"/>
              <w:bottom w:val="single" w:color="000000" w:sz="2" w:space="0"/>
              <w:right w:val="single" w:color="000000" w:sz="2" w:space="0"/>
            </w:tcBorders>
            <w:noWrap w:val="0"/>
            <w:vAlign w:val="center"/>
          </w:tcPr>
          <w:p>
            <w:pPr>
              <w:autoSpaceDE w:val="0"/>
              <w:autoSpaceDN w:val="0"/>
              <w:adjustRightInd w:val="0"/>
              <w:spacing w:line="280" w:lineRule="exact"/>
              <w:rPr>
                <w:rFonts w:ascii="宋体" w:cs="宋体"/>
                <w:color w:val="auto"/>
                <w:kern w:val="0"/>
                <w:sz w:val="18"/>
                <w:szCs w:val="18"/>
              </w:rPr>
            </w:pPr>
            <w:r>
              <w:rPr>
                <w:rFonts w:hint="eastAsia" w:ascii="宋体" w:hAnsi="宋体" w:cs="宋体"/>
                <w:color w:val="auto"/>
                <w:kern w:val="0"/>
                <w:sz w:val="18"/>
                <w:szCs w:val="18"/>
              </w:rPr>
              <w:t>3</w:t>
            </w:r>
            <w:r>
              <w:rPr>
                <w:rFonts w:hint="eastAsia" w:ascii="宋体" w:cs="宋体"/>
                <w:color w:val="auto"/>
                <w:kern w:val="0"/>
                <w:sz w:val="18"/>
                <w:szCs w:val="18"/>
              </w:rPr>
              <w:t>.石油天然气开采</w:t>
            </w:r>
          </w:p>
        </w:tc>
        <w:tc>
          <w:tcPr>
            <w:tcW w:w="3762" w:type="pct"/>
            <w:tcBorders>
              <w:top w:val="single" w:color="000000" w:sz="2" w:space="0"/>
              <w:left w:val="single" w:color="000000" w:sz="2" w:space="0"/>
              <w:bottom w:val="single" w:color="000000" w:sz="2" w:space="0"/>
            </w:tcBorders>
            <w:noWrap w:val="0"/>
            <w:vAlign w:val="top"/>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07</w:t>
            </w:r>
            <w:r>
              <w:rPr>
                <w:rFonts w:hint="eastAsia" w:ascii="宋体" w:cs="宋体"/>
                <w:color w:val="auto"/>
                <w:kern w:val="0"/>
                <w:sz w:val="18"/>
                <w:szCs w:val="18"/>
              </w:rPr>
              <w:t xml:space="preserve"> 石油和天然气开采业</w:t>
            </w:r>
          </w:p>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112</w:t>
            </w:r>
            <w:r>
              <w:rPr>
                <w:rFonts w:hint="eastAsia" w:ascii="宋体" w:cs="宋体"/>
                <w:color w:val="auto"/>
                <w:kern w:val="0"/>
                <w:sz w:val="18"/>
                <w:szCs w:val="18"/>
              </w:rPr>
              <w:t xml:space="preserve"> 石油和天然气开采专业及辅助性活动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Merge w:val="continue"/>
            <w:tcBorders>
              <w:bottom w:val="single" w:color="000000" w:sz="2" w:space="0"/>
              <w:right w:val="single" w:color="000000" w:sz="2" w:space="0"/>
            </w:tcBorders>
            <w:noWrap w:val="0"/>
            <w:vAlign w:val="center"/>
          </w:tcPr>
          <w:p>
            <w:pPr>
              <w:widowControl/>
              <w:spacing w:line="280" w:lineRule="exact"/>
              <w:jc w:val="left"/>
              <w:rPr>
                <w:rFonts w:ascii="黑体" w:eastAsia="黑体" w:cs="黑体"/>
                <w:color w:val="auto"/>
                <w:kern w:val="0"/>
                <w:sz w:val="18"/>
                <w:szCs w:val="18"/>
              </w:rPr>
            </w:pPr>
          </w:p>
        </w:tc>
        <w:tc>
          <w:tcPr>
            <w:tcW w:w="789" w:type="pct"/>
            <w:gridSpan w:val="2"/>
            <w:tcBorders>
              <w:top w:val="single" w:color="000000" w:sz="2" w:space="0"/>
              <w:left w:val="single" w:color="000000" w:sz="2" w:space="0"/>
              <w:bottom w:val="single" w:color="000000" w:sz="2" w:space="0"/>
              <w:right w:val="single" w:color="000000" w:sz="2" w:space="0"/>
            </w:tcBorders>
            <w:noWrap w:val="0"/>
            <w:vAlign w:val="center"/>
          </w:tcPr>
          <w:p>
            <w:pPr>
              <w:autoSpaceDE w:val="0"/>
              <w:autoSpaceDN w:val="0"/>
              <w:adjustRightInd w:val="0"/>
              <w:spacing w:line="280" w:lineRule="exact"/>
              <w:rPr>
                <w:rFonts w:ascii="宋体" w:cs="宋体"/>
                <w:color w:val="auto"/>
                <w:kern w:val="0"/>
                <w:sz w:val="18"/>
                <w:szCs w:val="18"/>
              </w:rPr>
            </w:pPr>
            <w:r>
              <w:rPr>
                <w:rFonts w:hint="eastAsia" w:ascii="宋体" w:hAnsi="宋体" w:cs="宋体"/>
                <w:color w:val="auto"/>
                <w:kern w:val="0"/>
                <w:sz w:val="18"/>
                <w:szCs w:val="18"/>
              </w:rPr>
              <w:t>4</w:t>
            </w:r>
            <w:r>
              <w:rPr>
                <w:rFonts w:hint="eastAsia" w:ascii="宋体" w:cs="宋体"/>
                <w:color w:val="auto"/>
                <w:kern w:val="0"/>
                <w:sz w:val="18"/>
                <w:szCs w:val="18"/>
              </w:rPr>
              <w:t>.其他</w:t>
            </w:r>
          </w:p>
        </w:tc>
        <w:tc>
          <w:tcPr>
            <w:tcW w:w="3762" w:type="pct"/>
            <w:tcBorders>
              <w:top w:val="single" w:color="000000" w:sz="2" w:space="0"/>
              <w:left w:val="single" w:color="000000" w:sz="2" w:space="0"/>
              <w:bottom w:val="single" w:color="000000" w:sz="2" w:space="0"/>
            </w:tcBorders>
            <w:noWrap w:val="0"/>
            <w:vAlign w:val="top"/>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119</w:t>
            </w:r>
            <w:r>
              <w:rPr>
                <w:rFonts w:hint="eastAsia" w:ascii="宋体" w:cs="宋体"/>
                <w:color w:val="auto"/>
                <w:kern w:val="0"/>
                <w:sz w:val="18"/>
                <w:szCs w:val="18"/>
              </w:rPr>
              <w:t xml:space="preserve"> 其他开采专业及辅助性活动</w:t>
            </w:r>
          </w:p>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12</w:t>
            </w:r>
            <w:r>
              <w:rPr>
                <w:rFonts w:hint="eastAsia" w:ascii="宋体" w:cs="宋体"/>
                <w:color w:val="auto"/>
                <w:kern w:val="0"/>
                <w:sz w:val="18"/>
                <w:szCs w:val="18"/>
              </w:rPr>
              <w:t xml:space="preserve"> 其他采矿业</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Merge w:val="restart"/>
            <w:tcBorders>
              <w:top w:val="single" w:color="000000" w:sz="2" w:space="0"/>
              <w:bottom w:val="single" w:color="000000" w:sz="8" w:space="0"/>
              <w:right w:val="single" w:color="000000" w:sz="2" w:space="0"/>
            </w:tcBorders>
            <w:noWrap w:val="0"/>
            <w:vAlign w:val="center"/>
          </w:tcPr>
          <w:p>
            <w:pPr>
              <w:autoSpaceDE w:val="0"/>
              <w:autoSpaceDN w:val="0"/>
              <w:adjustRightInd w:val="0"/>
              <w:spacing w:line="280" w:lineRule="exact"/>
              <w:jc w:val="center"/>
              <w:rPr>
                <w:rFonts w:ascii="黑体" w:eastAsia="黑体" w:cs="黑体"/>
                <w:color w:val="auto"/>
                <w:kern w:val="0"/>
                <w:sz w:val="18"/>
                <w:szCs w:val="18"/>
              </w:rPr>
            </w:pPr>
            <w:r>
              <w:rPr>
                <w:rFonts w:ascii="Times New Roman" w:hAnsi="Times New Roman"/>
                <w:color w:val="auto"/>
                <w:kern w:val="0"/>
                <w:sz w:val="18"/>
                <w:szCs w:val="18"/>
              </w:rPr>
              <w:t>C</w:t>
            </w:r>
            <w:r>
              <w:rPr>
                <w:rFonts w:hint="eastAsia" w:ascii="宋体" w:cs="宋体"/>
                <w:color w:val="auto"/>
                <w:kern w:val="0"/>
                <w:sz w:val="18"/>
                <w:szCs w:val="18"/>
              </w:rPr>
              <w:t>、</w:t>
            </w:r>
            <w:r>
              <w:rPr>
                <w:rFonts w:ascii="Times New Roman" w:hAnsi="Times New Roman" w:eastAsia="黑体"/>
                <w:color w:val="auto"/>
                <w:kern w:val="0"/>
                <w:sz w:val="18"/>
                <w:szCs w:val="18"/>
              </w:rPr>
              <w:t>F</w:t>
            </w:r>
            <w:r>
              <w:rPr>
                <w:rFonts w:hint="eastAsia" w:ascii="黑体" w:eastAsia="黑体" w:cs="黑体"/>
                <w:color w:val="auto"/>
                <w:kern w:val="0"/>
                <w:sz w:val="18"/>
                <w:szCs w:val="18"/>
              </w:rPr>
              <w:t>、</w:t>
            </w:r>
            <w:r>
              <w:rPr>
                <w:rFonts w:ascii="Times New Roman" w:hAnsi="Times New Roman" w:eastAsia="黑体"/>
                <w:color w:val="auto"/>
                <w:kern w:val="0"/>
                <w:sz w:val="18"/>
                <w:szCs w:val="18"/>
              </w:rPr>
              <w:t>H</w:t>
            </w:r>
          </w:p>
          <w:p>
            <w:pPr>
              <w:autoSpaceDE w:val="0"/>
              <w:autoSpaceDN w:val="0"/>
              <w:adjustRightInd w:val="0"/>
              <w:spacing w:line="280" w:lineRule="exact"/>
              <w:jc w:val="center"/>
              <w:rPr>
                <w:rFonts w:ascii="宋体" w:cs="宋体"/>
                <w:color w:val="auto"/>
                <w:kern w:val="0"/>
                <w:sz w:val="18"/>
                <w:szCs w:val="18"/>
              </w:rPr>
            </w:pPr>
            <w:r>
              <w:rPr>
                <w:rFonts w:hint="eastAsia" w:ascii="宋体" w:hAnsi="宋体" w:cs="宋体"/>
                <w:color w:val="auto"/>
                <w:kern w:val="0"/>
                <w:sz w:val="18"/>
                <w:szCs w:val="18"/>
              </w:rPr>
              <w:t>商贸制造业</w:t>
            </w:r>
          </w:p>
        </w:tc>
        <w:tc>
          <w:tcPr>
            <w:tcW w:w="789" w:type="pct"/>
            <w:gridSpan w:val="2"/>
            <w:tcBorders>
              <w:top w:val="single" w:color="000000" w:sz="2" w:space="0"/>
              <w:left w:val="single" w:color="000000" w:sz="2" w:space="0"/>
              <w:bottom w:val="single" w:color="000000" w:sz="2" w:space="0"/>
              <w:right w:val="single" w:color="000000" w:sz="2" w:space="0"/>
            </w:tcBorders>
            <w:noWrap w:val="0"/>
            <w:vAlign w:val="center"/>
          </w:tcPr>
          <w:p>
            <w:pPr>
              <w:autoSpaceDE w:val="0"/>
              <w:autoSpaceDN w:val="0"/>
              <w:adjustRightInd w:val="0"/>
              <w:spacing w:line="280" w:lineRule="exact"/>
              <w:rPr>
                <w:rFonts w:ascii="宋体" w:cs="宋体"/>
                <w:color w:val="auto"/>
                <w:kern w:val="0"/>
                <w:sz w:val="18"/>
                <w:szCs w:val="18"/>
              </w:rPr>
            </w:pPr>
            <w:r>
              <w:rPr>
                <w:rFonts w:hint="eastAsia" w:ascii="宋体" w:hAnsi="宋体" w:cs="宋体"/>
                <w:color w:val="auto"/>
                <w:kern w:val="0"/>
                <w:sz w:val="18"/>
                <w:szCs w:val="18"/>
              </w:rPr>
              <w:t>1</w:t>
            </w:r>
            <w:r>
              <w:rPr>
                <w:rFonts w:hint="eastAsia" w:ascii="宋体" w:cs="宋体"/>
                <w:color w:val="auto"/>
                <w:kern w:val="0"/>
                <w:sz w:val="18"/>
                <w:szCs w:val="18"/>
              </w:rPr>
              <w:t>.化工</w:t>
            </w:r>
          </w:p>
        </w:tc>
        <w:tc>
          <w:tcPr>
            <w:tcW w:w="3762" w:type="pct"/>
            <w:tcBorders>
              <w:top w:val="single" w:color="000000" w:sz="2" w:space="0"/>
              <w:left w:val="single" w:color="000000" w:sz="2" w:space="0"/>
              <w:bottom w:val="single" w:color="000000" w:sz="2" w:space="0"/>
            </w:tcBorders>
            <w:noWrap w:val="0"/>
            <w:vAlign w:val="top"/>
          </w:tcPr>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25</w:t>
            </w:r>
            <w:r>
              <w:rPr>
                <w:rFonts w:hint="eastAsia" w:ascii="宋体" w:cs="宋体"/>
                <w:color w:val="auto"/>
                <w:kern w:val="0"/>
                <w:sz w:val="18"/>
                <w:szCs w:val="18"/>
              </w:rPr>
              <w:t xml:space="preserve"> 石油、煤炭及其他燃料加工业（不含：</w:t>
            </w:r>
            <w:r>
              <w:rPr>
                <w:rFonts w:hint="eastAsia" w:ascii="宋体" w:hAnsi="宋体" w:cs="宋体"/>
                <w:color w:val="auto"/>
                <w:kern w:val="0"/>
                <w:sz w:val="18"/>
                <w:szCs w:val="18"/>
              </w:rPr>
              <w:t>253</w:t>
            </w:r>
            <w:r>
              <w:rPr>
                <w:rFonts w:hint="eastAsia" w:ascii="宋体" w:cs="宋体"/>
                <w:color w:val="auto"/>
                <w:kern w:val="0"/>
                <w:sz w:val="18"/>
                <w:szCs w:val="18"/>
              </w:rPr>
              <w:t xml:space="preserve"> 核燃料加工）</w:t>
            </w:r>
          </w:p>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26</w:t>
            </w:r>
            <w:r>
              <w:rPr>
                <w:rFonts w:hint="eastAsia" w:ascii="宋体" w:cs="宋体"/>
                <w:color w:val="auto"/>
                <w:kern w:val="0"/>
                <w:sz w:val="18"/>
                <w:szCs w:val="18"/>
              </w:rPr>
              <w:t xml:space="preserve"> 化学原料和化学制品制造业（不含：</w:t>
            </w:r>
            <w:r>
              <w:rPr>
                <w:rFonts w:hint="eastAsia" w:ascii="宋体" w:hAnsi="宋体" w:cs="宋体"/>
                <w:color w:val="auto"/>
                <w:kern w:val="0"/>
                <w:sz w:val="18"/>
                <w:szCs w:val="18"/>
              </w:rPr>
              <w:t>267</w:t>
            </w:r>
            <w:r>
              <w:rPr>
                <w:rFonts w:hint="eastAsia" w:ascii="宋体" w:cs="宋体"/>
                <w:color w:val="auto"/>
                <w:kern w:val="0"/>
                <w:sz w:val="18"/>
                <w:szCs w:val="18"/>
              </w:rPr>
              <w:t xml:space="preserve"> 炸药、火工及焰火产品制造）</w:t>
            </w:r>
          </w:p>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27</w:t>
            </w:r>
            <w:r>
              <w:rPr>
                <w:rFonts w:hint="eastAsia" w:ascii="宋体" w:cs="宋体"/>
                <w:color w:val="auto"/>
                <w:kern w:val="0"/>
                <w:sz w:val="18"/>
                <w:szCs w:val="18"/>
              </w:rPr>
              <w:t xml:space="preserve"> 医药制造业</w:t>
            </w:r>
          </w:p>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28</w:t>
            </w:r>
            <w:r>
              <w:rPr>
                <w:rFonts w:hint="eastAsia" w:ascii="宋体" w:cs="宋体"/>
                <w:color w:val="auto"/>
                <w:kern w:val="0"/>
                <w:sz w:val="18"/>
                <w:szCs w:val="18"/>
              </w:rPr>
              <w:t xml:space="preserve"> 化学纤维制造业</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447" w:type="pct"/>
            <w:vMerge w:val="continue"/>
            <w:tcBorders>
              <w:top w:val="single" w:color="000000" w:sz="8" w:space="0"/>
              <w:bottom w:val="single" w:color="000000" w:sz="8" w:space="0"/>
              <w:right w:val="single" w:color="000000" w:sz="2" w:space="0"/>
            </w:tcBorders>
            <w:noWrap w:val="0"/>
            <w:vAlign w:val="center"/>
          </w:tcPr>
          <w:p>
            <w:pPr>
              <w:widowControl/>
              <w:spacing w:line="280" w:lineRule="exact"/>
              <w:jc w:val="left"/>
              <w:rPr>
                <w:rFonts w:ascii="宋体" w:cs="宋体"/>
                <w:color w:val="auto"/>
                <w:kern w:val="0"/>
                <w:sz w:val="18"/>
                <w:szCs w:val="18"/>
              </w:rPr>
            </w:pPr>
          </w:p>
        </w:tc>
        <w:tc>
          <w:tcPr>
            <w:tcW w:w="789" w:type="pct"/>
            <w:gridSpan w:val="2"/>
            <w:tcBorders>
              <w:top w:val="single" w:color="000000" w:sz="2" w:space="0"/>
              <w:left w:val="single" w:color="000000" w:sz="2" w:space="0"/>
              <w:bottom w:val="single" w:color="000000" w:sz="2" w:space="0"/>
              <w:right w:val="single" w:color="000000" w:sz="2" w:space="0"/>
            </w:tcBorders>
            <w:noWrap w:val="0"/>
            <w:vAlign w:val="center"/>
          </w:tcPr>
          <w:p>
            <w:pPr>
              <w:autoSpaceDE w:val="0"/>
              <w:autoSpaceDN w:val="0"/>
              <w:adjustRightInd w:val="0"/>
              <w:spacing w:line="280" w:lineRule="exact"/>
              <w:rPr>
                <w:rFonts w:ascii="宋体" w:cs="宋体"/>
                <w:color w:val="auto"/>
                <w:kern w:val="0"/>
                <w:sz w:val="18"/>
                <w:szCs w:val="18"/>
              </w:rPr>
            </w:pPr>
            <w:r>
              <w:rPr>
                <w:rFonts w:hint="eastAsia" w:ascii="宋体" w:hAnsi="宋体" w:cs="宋体"/>
                <w:color w:val="auto"/>
                <w:kern w:val="0"/>
                <w:sz w:val="18"/>
                <w:szCs w:val="18"/>
              </w:rPr>
              <w:t>2</w:t>
            </w:r>
            <w:r>
              <w:rPr>
                <w:rFonts w:hint="eastAsia" w:ascii="宋体" w:cs="宋体"/>
                <w:color w:val="auto"/>
                <w:kern w:val="0"/>
                <w:sz w:val="18"/>
                <w:szCs w:val="18"/>
              </w:rPr>
              <w:t>.烟花爆竹</w:t>
            </w:r>
          </w:p>
        </w:tc>
        <w:tc>
          <w:tcPr>
            <w:tcW w:w="3762" w:type="pct"/>
            <w:tcBorders>
              <w:top w:val="single" w:color="000000" w:sz="2" w:space="0"/>
              <w:left w:val="single" w:color="000000" w:sz="2" w:space="0"/>
              <w:bottom w:val="single" w:color="000000" w:sz="2"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260" w:lineRule="exact"/>
              <w:jc w:val="left"/>
              <w:textAlignment w:val="auto"/>
              <w:rPr>
                <w:rFonts w:hint="eastAsia" w:ascii="宋体" w:cs="宋体"/>
                <w:color w:val="auto"/>
                <w:kern w:val="0"/>
                <w:sz w:val="18"/>
                <w:szCs w:val="18"/>
              </w:rPr>
            </w:pPr>
            <w:r>
              <w:rPr>
                <w:rFonts w:hint="eastAsia" w:ascii="宋体" w:hAnsi="宋体" w:cs="宋体"/>
                <w:color w:val="auto"/>
                <w:kern w:val="0"/>
                <w:sz w:val="18"/>
                <w:szCs w:val="18"/>
              </w:rPr>
              <w:t>2672</w:t>
            </w:r>
            <w:r>
              <w:rPr>
                <w:rFonts w:hint="eastAsia" w:ascii="宋体" w:cs="宋体"/>
                <w:color w:val="auto"/>
                <w:kern w:val="0"/>
                <w:sz w:val="18"/>
                <w:szCs w:val="18"/>
              </w:rPr>
              <w:t xml:space="preserve"> 焰火、鞭炮产品制造</w:t>
            </w:r>
          </w:p>
          <w:p>
            <w:pPr>
              <w:keepNext w:val="0"/>
              <w:keepLines w:val="0"/>
              <w:pageBreakBefore w:val="0"/>
              <w:widowControl w:val="0"/>
              <w:kinsoku/>
              <w:wordWrap/>
              <w:overflowPunct/>
              <w:topLinePunct w:val="0"/>
              <w:bidi w:val="0"/>
              <w:snapToGrid/>
              <w:spacing w:line="260" w:lineRule="exact"/>
              <w:textAlignment w:val="auto"/>
              <w:rPr>
                <w:rFonts w:ascii="宋体" w:hAnsi="宋体"/>
                <w:bCs/>
                <w:color w:val="auto"/>
                <w:sz w:val="18"/>
                <w:szCs w:val="18"/>
                <w:highlight w:val="none"/>
              </w:rPr>
            </w:pPr>
            <w:r>
              <w:rPr>
                <w:rFonts w:hint="eastAsia" w:ascii="宋体" w:hAnsi="宋体" w:cs="宋体"/>
                <w:bCs/>
                <w:color w:val="auto"/>
                <w:sz w:val="18"/>
                <w:szCs w:val="18"/>
                <w:highlight w:val="none"/>
              </w:rPr>
              <w:t>5199</w:t>
            </w:r>
            <w:r>
              <w:rPr>
                <w:rFonts w:hint="eastAsia" w:ascii="宋体" w:hAnsi="宋体"/>
                <w:bCs/>
                <w:color w:val="auto"/>
                <w:sz w:val="18"/>
                <w:szCs w:val="18"/>
                <w:highlight w:val="none"/>
              </w:rPr>
              <w:t>其他未列明批发业（烟花爆竹批发）</w:t>
            </w:r>
          </w:p>
          <w:p>
            <w:pPr>
              <w:pStyle w:val="2"/>
              <w:keepNext w:val="0"/>
              <w:keepLines w:val="0"/>
              <w:pageBreakBefore w:val="0"/>
              <w:widowControl w:val="0"/>
              <w:kinsoku/>
              <w:wordWrap/>
              <w:overflowPunct/>
              <w:topLinePunct w:val="0"/>
              <w:bidi w:val="0"/>
              <w:snapToGrid/>
              <w:spacing w:after="0" w:line="260" w:lineRule="exact"/>
              <w:ind w:left="0" w:leftChars="0" w:firstLine="0" w:firstLineChars="0"/>
              <w:textAlignment w:val="auto"/>
              <w:rPr>
                <w:color w:val="auto"/>
              </w:rPr>
            </w:pPr>
            <w:r>
              <w:rPr>
                <w:rFonts w:hint="eastAsia" w:ascii="宋体" w:hAnsi="宋体" w:cs="宋体"/>
                <w:bCs/>
                <w:color w:val="auto"/>
                <w:sz w:val="18"/>
                <w:szCs w:val="18"/>
                <w:highlight w:val="none"/>
              </w:rPr>
              <w:t>5299</w:t>
            </w:r>
            <w:r>
              <w:rPr>
                <w:rFonts w:hint="eastAsia" w:ascii="宋体" w:hAnsi="宋体"/>
                <w:bCs/>
                <w:color w:val="auto"/>
                <w:sz w:val="18"/>
                <w:szCs w:val="18"/>
                <w:highlight w:val="none"/>
              </w:rPr>
              <w:t>其他未列明零售业（烟花爆竹零售）</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Merge w:val="continue"/>
            <w:tcBorders>
              <w:top w:val="single" w:color="000000" w:sz="8" w:space="0"/>
              <w:bottom w:val="single" w:color="000000" w:sz="8" w:space="0"/>
              <w:right w:val="single" w:color="000000" w:sz="2" w:space="0"/>
            </w:tcBorders>
            <w:noWrap w:val="0"/>
            <w:vAlign w:val="center"/>
          </w:tcPr>
          <w:p>
            <w:pPr>
              <w:widowControl/>
              <w:spacing w:line="280" w:lineRule="exact"/>
              <w:jc w:val="left"/>
              <w:rPr>
                <w:rFonts w:ascii="宋体" w:cs="宋体"/>
                <w:color w:val="auto"/>
                <w:kern w:val="0"/>
                <w:sz w:val="18"/>
                <w:szCs w:val="18"/>
              </w:rPr>
            </w:pPr>
          </w:p>
        </w:tc>
        <w:tc>
          <w:tcPr>
            <w:tcW w:w="387" w:type="pct"/>
            <w:vMerge w:val="restart"/>
            <w:tcBorders>
              <w:top w:val="single" w:color="000000" w:sz="2" w:space="0"/>
              <w:left w:val="single" w:color="000000" w:sz="2" w:space="0"/>
              <w:bottom w:val="single" w:color="000000" w:sz="8" w:space="0"/>
              <w:right w:val="single" w:color="000000"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left="-63" w:leftChars="-30"/>
              <w:jc w:val="center"/>
              <w:textAlignment w:val="auto"/>
              <w:rPr>
                <w:rFonts w:ascii="宋体" w:cs="宋体"/>
                <w:color w:val="auto"/>
                <w:kern w:val="0"/>
                <w:sz w:val="18"/>
                <w:szCs w:val="18"/>
              </w:rPr>
            </w:pPr>
            <w:r>
              <w:rPr>
                <w:rFonts w:hint="eastAsia" w:ascii="宋体" w:hAnsi="宋体" w:cs="宋体"/>
                <w:color w:val="auto"/>
                <w:spacing w:val="-11"/>
                <w:kern w:val="0"/>
                <w:sz w:val="18"/>
                <w:szCs w:val="18"/>
              </w:rPr>
              <w:t>3</w:t>
            </w:r>
            <w:r>
              <w:rPr>
                <w:rFonts w:hint="eastAsia" w:ascii="宋体" w:cs="宋体"/>
                <w:color w:val="auto"/>
                <w:spacing w:val="-11"/>
                <w:kern w:val="0"/>
                <w:sz w:val="18"/>
                <w:szCs w:val="18"/>
              </w:rPr>
              <w:t>.工贸</w:t>
            </w:r>
          </w:p>
        </w:tc>
        <w:tc>
          <w:tcPr>
            <w:tcW w:w="402" w:type="pct"/>
            <w:tcBorders>
              <w:top w:val="single" w:color="000000" w:sz="2" w:space="0"/>
              <w:left w:val="single" w:color="000000" w:sz="2" w:space="0"/>
              <w:bottom w:val="single" w:color="000000" w:sz="2" w:space="0"/>
              <w:right w:val="single" w:color="000000" w:sz="2" w:space="0"/>
            </w:tcBorders>
            <w:noWrap w:val="0"/>
            <w:vAlign w:val="center"/>
          </w:tcPr>
          <w:p>
            <w:pPr>
              <w:autoSpaceDE w:val="0"/>
              <w:autoSpaceDN w:val="0"/>
              <w:adjustRightInd w:val="0"/>
              <w:spacing w:line="280" w:lineRule="exact"/>
              <w:jc w:val="center"/>
              <w:rPr>
                <w:rFonts w:ascii="宋体" w:cs="宋体"/>
                <w:color w:val="auto"/>
                <w:kern w:val="0"/>
                <w:sz w:val="18"/>
                <w:szCs w:val="18"/>
              </w:rPr>
            </w:pPr>
            <w:r>
              <w:rPr>
                <w:rFonts w:hint="eastAsia" w:ascii="宋体" w:cs="宋体"/>
                <w:color w:val="auto"/>
                <w:kern w:val="0"/>
                <w:sz w:val="18"/>
                <w:szCs w:val="18"/>
              </w:rPr>
              <w:t>冶金</w:t>
            </w:r>
          </w:p>
        </w:tc>
        <w:tc>
          <w:tcPr>
            <w:tcW w:w="3762" w:type="pct"/>
            <w:tcBorders>
              <w:top w:val="single" w:color="000000" w:sz="2" w:space="0"/>
              <w:left w:val="single" w:color="000000" w:sz="2" w:space="0"/>
              <w:bottom w:val="single" w:color="000000" w:sz="2" w:space="0"/>
            </w:tcBorders>
            <w:noWrap w:val="0"/>
            <w:vAlign w:val="top"/>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31</w:t>
            </w:r>
            <w:r>
              <w:rPr>
                <w:rFonts w:hint="eastAsia" w:ascii="宋体" w:cs="宋体"/>
                <w:color w:val="auto"/>
                <w:kern w:val="0"/>
                <w:sz w:val="18"/>
                <w:szCs w:val="18"/>
              </w:rPr>
              <w:t xml:space="preserve"> 黑色金属冶炼和压延加工业</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Merge w:val="continue"/>
            <w:tcBorders>
              <w:top w:val="single" w:color="000000" w:sz="8" w:space="0"/>
              <w:bottom w:val="single" w:color="000000" w:sz="8" w:space="0"/>
              <w:right w:val="single" w:color="000000" w:sz="2" w:space="0"/>
            </w:tcBorders>
            <w:noWrap w:val="0"/>
            <w:vAlign w:val="center"/>
          </w:tcPr>
          <w:p>
            <w:pPr>
              <w:widowControl/>
              <w:spacing w:line="280" w:lineRule="exact"/>
              <w:jc w:val="left"/>
              <w:rPr>
                <w:rFonts w:ascii="宋体" w:cs="宋体"/>
                <w:color w:val="auto"/>
                <w:kern w:val="0"/>
                <w:sz w:val="18"/>
                <w:szCs w:val="18"/>
              </w:rPr>
            </w:pPr>
          </w:p>
        </w:tc>
        <w:tc>
          <w:tcPr>
            <w:tcW w:w="387" w:type="pct"/>
            <w:vMerge w:val="continue"/>
            <w:tcBorders>
              <w:top w:val="single" w:color="000000" w:sz="8" w:space="0"/>
              <w:left w:val="single" w:color="000000" w:sz="2" w:space="0"/>
              <w:bottom w:val="single" w:color="000000" w:sz="8" w:space="0"/>
              <w:right w:val="single" w:color="000000" w:sz="2" w:space="0"/>
            </w:tcBorders>
            <w:noWrap w:val="0"/>
            <w:vAlign w:val="center"/>
          </w:tcPr>
          <w:p>
            <w:pPr>
              <w:widowControl/>
              <w:spacing w:line="280" w:lineRule="exact"/>
              <w:jc w:val="left"/>
              <w:rPr>
                <w:rFonts w:ascii="宋体" w:cs="宋体"/>
                <w:color w:val="auto"/>
                <w:kern w:val="0"/>
                <w:sz w:val="18"/>
                <w:szCs w:val="18"/>
              </w:rPr>
            </w:pPr>
          </w:p>
        </w:tc>
        <w:tc>
          <w:tcPr>
            <w:tcW w:w="402" w:type="pct"/>
            <w:tcBorders>
              <w:top w:val="single" w:color="000000" w:sz="2" w:space="0"/>
              <w:left w:val="single" w:color="000000" w:sz="2" w:space="0"/>
              <w:bottom w:val="single" w:color="000000" w:sz="2" w:space="0"/>
              <w:right w:val="single" w:color="000000" w:sz="2" w:space="0"/>
            </w:tcBorders>
            <w:noWrap w:val="0"/>
            <w:vAlign w:val="center"/>
          </w:tcPr>
          <w:p>
            <w:pPr>
              <w:autoSpaceDE w:val="0"/>
              <w:autoSpaceDN w:val="0"/>
              <w:adjustRightInd w:val="0"/>
              <w:spacing w:line="280" w:lineRule="exact"/>
              <w:jc w:val="center"/>
              <w:rPr>
                <w:rFonts w:ascii="宋体" w:cs="宋体"/>
                <w:color w:val="auto"/>
                <w:kern w:val="0"/>
                <w:sz w:val="18"/>
                <w:szCs w:val="18"/>
              </w:rPr>
            </w:pPr>
            <w:r>
              <w:rPr>
                <w:rFonts w:hint="eastAsia" w:ascii="宋体" w:cs="宋体"/>
                <w:color w:val="auto"/>
                <w:kern w:val="0"/>
                <w:sz w:val="18"/>
                <w:szCs w:val="18"/>
              </w:rPr>
              <w:t>有色</w:t>
            </w:r>
          </w:p>
        </w:tc>
        <w:tc>
          <w:tcPr>
            <w:tcW w:w="3762" w:type="pct"/>
            <w:tcBorders>
              <w:top w:val="single" w:color="000000" w:sz="2" w:space="0"/>
              <w:left w:val="single" w:color="000000" w:sz="2" w:space="0"/>
              <w:bottom w:val="single" w:color="000000" w:sz="2" w:space="0"/>
            </w:tcBorders>
            <w:noWrap w:val="0"/>
            <w:vAlign w:val="top"/>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32</w:t>
            </w:r>
            <w:r>
              <w:rPr>
                <w:rFonts w:hint="eastAsia" w:ascii="宋体" w:cs="宋体"/>
                <w:color w:val="auto"/>
                <w:kern w:val="0"/>
                <w:sz w:val="18"/>
                <w:szCs w:val="18"/>
              </w:rPr>
              <w:t xml:space="preserve"> 有色金属冶炼和压延加工业</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Merge w:val="continue"/>
            <w:tcBorders>
              <w:top w:val="single" w:color="000000" w:sz="8" w:space="0"/>
              <w:bottom w:val="single" w:color="000000" w:sz="8" w:space="0"/>
              <w:right w:val="single" w:color="000000" w:sz="2" w:space="0"/>
            </w:tcBorders>
            <w:noWrap w:val="0"/>
            <w:vAlign w:val="center"/>
          </w:tcPr>
          <w:p>
            <w:pPr>
              <w:widowControl/>
              <w:spacing w:line="280" w:lineRule="exact"/>
              <w:jc w:val="left"/>
              <w:rPr>
                <w:rFonts w:ascii="宋体" w:cs="宋体"/>
                <w:color w:val="auto"/>
                <w:kern w:val="0"/>
                <w:sz w:val="18"/>
                <w:szCs w:val="18"/>
              </w:rPr>
            </w:pPr>
          </w:p>
        </w:tc>
        <w:tc>
          <w:tcPr>
            <w:tcW w:w="387" w:type="pct"/>
            <w:vMerge w:val="continue"/>
            <w:tcBorders>
              <w:top w:val="single" w:color="000000" w:sz="8" w:space="0"/>
              <w:left w:val="single" w:color="000000" w:sz="2" w:space="0"/>
              <w:bottom w:val="single" w:color="000000" w:sz="8" w:space="0"/>
              <w:right w:val="single" w:color="000000" w:sz="2" w:space="0"/>
            </w:tcBorders>
            <w:noWrap w:val="0"/>
            <w:vAlign w:val="center"/>
          </w:tcPr>
          <w:p>
            <w:pPr>
              <w:widowControl/>
              <w:spacing w:line="280" w:lineRule="exact"/>
              <w:jc w:val="left"/>
              <w:rPr>
                <w:rFonts w:ascii="宋体" w:cs="宋体"/>
                <w:color w:val="auto"/>
                <w:kern w:val="0"/>
                <w:sz w:val="18"/>
                <w:szCs w:val="18"/>
              </w:rPr>
            </w:pPr>
          </w:p>
        </w:tc>
        <w:tc>
          <w:tcPr>
            <w:tcW w:w="402" w:type="pct"/>
            <w:tcBorders>
              <w:top w:val="single" w:color="000000" w:sz="2" w:space="0"/>
              <w:left w:val="single" w:color="000000" w:sz="2" w:space="0"/>
              <w:bottom w:val="single" w:color="000000" w:sz="2" w:space="0"/>
              <w:right w:val="single" w:color="000000" w:sz="2" w:space="0"/>
            </w:tcBorders>
            <w:noWrap w:val="0"/>
            <w:vAlign w:val="center"/>
          </w:tcPr>
          <w:p>
            <w:pPr>
              <w:autoSpaceDE w:val="0"/>
              <w:autoSpaceDN w:val="0"/>
              <w:adjustRightInd w:val="0"/>
              <w:spacing w:line="280" w:lineRule="exact"/>
              <w:jc w:val="center"/>
              <w:rPr>
                <w:rFonts w:ascii="宋体" w:cs="宋体"/>
                <w:color w:val="auto"/>
                <w:kern w:val="0"/>
                <w:sz w:val="18"/>
                <w:szCs w:val="18"/>
              </w:rPr>
            </w:pPr>
            <w:r>
              <w:rPr>
                <w:rFonts w:hint="eastAsia" w:ascii="宋体" w:cs="宋体"/>
                <w:color w:val="auto"/>
                <w:kern w:val="0"/>
                <w:sz w:val="18"/>
                <w:szCs w:val="18"/>
              </w:rPr>
              <w:t>建材</w:t>
            </w:r>
          </w:p>
        </w:tc>
        <w:tc>
          <w:tcPr>
            <w:tcW w:w="3762" w:type="pct"/>
            <w:tcBorders>
              <w:top w:val="single" w:color="000000" w:sz="2" w:space="0"/>
              <w:left w:val="single" w:color="000000" w:sz="2" w:space="0"/>
              <w:bottom w:val="single" w:color="000000" w:sz="2" w:space="0"/>
            </w:tcBorders>
            <w:noWrap w:val="0"/>
            <w:vAlign w:val="top"/>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30</w:t>
            </w:r>
            <w:r>
              <w:rPr>
                <w:rFonts w:hint="eastAsia" w:ascii="宋体" w:cs="宋体"/>
                <w:color w:val="auto"/>
                <w:kern w:val="0"/>
                <w:sz w:val="18"/>
                <w:szCs w:val="18"/>
              </w:rPr>
              <w:t xml:space="preserve"> 非金属矿物制品业（不含：</w:t>
            </w:r>
            <w:r>
              <w:rPr>
                <w:rFonts w:hint="eastAsia" w:ascii="宋体" w:hAnsi="宋体" w:cs="宋体"/>
                <w:color w:val="auto"/>
                <w:kern w:val="0"/>
                <w:sz w:val="18"/>
                <w:szCs w:val="18"/>
              </w:rPr>
              <w:t>305</w:t>
            </w:r>
            <w:r>
              <w:rPr>
                <w:rFonts w:hint="eastAsia" w:ascii="宋体" w:cs="宋体"/>
                <w:color w:val="auto"/>
                <w:kern w:val="0"/>
                <w:sz w:val="18"/>
                <w:szCs w:val="18"/>
              </w:rPr>
              <w:t xml:space="preserve"> 玻璃制品制造，</w:t>
            </w:r>
            <w:r>
              <w:rPr>
                <w:rFonts w:hint="eastAsia" w:ascii="宋体" w:hAnsi="宋体" w:cs="宋体"/>
                <w:color w:val="auto"/>
                <w:kern w:val="0"/>
                <w:sz w:val="18"/>
                <w:szCs w:val="18"/>
              </w:rPr>
              <w:t>3073</w:t>
            </w:r>
            <w:r>
              <w:rPr>
                <w:rFonts w:hint="eastAsia" w:ascii="宋体" w:cs="宋体"/>
                <w:color w:val="auto"/>
                <w:kern w:val="0"/>
                <w:sz w:val="18"/>
                <w:szCs w:val="18"/>
              </w:rPr>
              <w:t xml:space="preserve"> 特种陶瓷制品制造，</w:t>
            </w:r>
            <w:r>
              <w:rPr>
                <w:rFonts w:hint="eastAsia" w:ascii="宋体" w:hAnsi="宋体" w:cs="宋体"/>
                <w:color w:val="auto"/>
                <w:kern w:val="0"/>
                <w:sz w:val="18"/>
                <w:szCs w:val="18"/>
              </w:rPr>
              <w:t>3074</w:t>
            </w:r>
            <w:r>
              <w:rPr>
                <w:rFonts w:hint="eastAsia" w:ascii="宋体" w:cs="宋体"/>
                <w:color w:val="auto"/>
                <w:kern w:val="0"/>
                <w:sz w:val="18"/>
                <w:szCs w:val="18"/>
              </w:rPr>
              <w:t xml:space="preserve"> 日用陶瓷制品制造，</w:t>
            </w:r>
            <w:r>
              <w:rPr>
                <w:rFonts w:hint="eastAsia" w:ascii="宋体" w:hAnsi="宋体" w:cs="宋体"/>
                <w:color w:val="auto"/>
                <w:kern w:val="0"/>
                <w:sz w:val="18"/>
                <w:szCs w:val="18"/>
              </w:rPr>
              <w:t>3075</w:t>
            </w:r>
            <w:r>
              <w:rPr>
                <w:rFonts w:hint="eastAsia" w:ascii="宋体" w:cs="宋体"/>
                <w:color w:val="auto"/>
                <w:kern w:val="0"/>
                <w:sz w:val="18"/>
                <w:szCs w:val="18"/>
              </w:rPr>
              <w:t xml:space="preserve"> 陈设艺术陶瓷制造，</w:t>
            </w:r>
            <w:r>
              <w:rPr>
                <w:rFonts w:hint="eastAsia" w:ascii="宋体" w:hAnsi="宋体" w:cs="宋体"/>
                <w:color w:val="auto"/>
                <w:kern w:val="0"/>
                <w:sz w:val="18"/>
                <w:szCs w:val="18"/>
              </w:rPr>
              <w:t>3076</w:t>
            </w:r>
            <w:r>
              <w:rPr>
                <w:rFonts w:hint="eastAsia" w:ascii="宋体" w:cs="宋体"/>
                <w:color w:val="auto"/>
                <w:kern w:val="0"/>
                <w:sz w:val="18"/>
                <w:szCs w:val="18"/>
              </w:rPr>
              <w:t xml:space="preserve"> 园艺陶瓷制造，</w:t>
            </w:r>
            <w:r>
              <w:rPr>
                <w:rFonts w:hint="eastAsia" w:ascii="宋体" w:hAnsi="宋体" w:cs="宋体"/>
                <w:color w:val="auto"/>
                <w:kern w:val="0"/>
                <w:sz w:val="18"/>
                <w:szCs w:val="18"/>
              </w:rPr>
              <w:t>3079</w:t>
            </w:r>
            <w:r>
              <w:rPr>
                <w:rFonts w:hint="eastAsia" w:ascii="宋体" w:cs="宋体"/>
                <w:color w:val="auto"/>
                <w:kern w:val="0"/>
                <w:sz w:val="18"/>
                <w:szCs w:val="18"/>
              </w:rPr>
              <w:t xml:space="preserve"> 其他陶瓷制品制造）</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Merge w:val="continue"/>
            <w:tcBorders>
              <w:top w:val="single" w:color="000000" w:sz="8" w:space="0"/>
              <w:bottom w:val="single" w:color="000000" w:sz="8" w:space="0"/>
              <w:right w:val="single" w:color="000000" w:sz="2" w:space="0"/>
            </w:tcBorders>
            <w:noWrap w:val="0"/>
            <w:vAlign w:val="center"/>
          </w:tcPr>
          <w:p>
            <w:pPr>
              <w:widowControl/>
              <w:spacing w:line="280" w:lineRule="exact"/>
              <w:jc w:val="left"/>
              <w:rPr>
                <w:rFonts w:ascii="宋体" w:cs="宋体"/>
                <w:color w:val="auto"/>
                <w:kern w:val="0"/>
                <w:sz w:val="18"/>
                <w:szCs w:val="18"/>
              </w:rPr>
            </w:pPr>
          </w:p>
        </w:tc>
        <w:tc>
          <w:tcPr>
            <w:tcW w:w="387" w:type="pct"/>
            <w:vMerge w:val="continue"/>
            <w:tcBorders>
              <w:top w:val="single" w:color="000000" w:sz="8" w:space="0"/>
              <w:left w:val="single" w:color="000000" w:sz="2" w:space="0"/>
              <w:bottom w:val="single" w:color="000000" w:sz="8" w:space="0"/>
              <w:right w:val="single" w:color="000000" w:sz="2" w:space="0"/>
            </w:tcBorders>
            <w:noWrap w:val="0"/>
            <w:vAlign w:val="center"/>
          </w:tcPr>
          <w:p>
            <w:pPr>
              <w:widowControl/>
              <w:spacing w:line="280" w:lineRule="exact"/>
              <w:jc w:val="left"/>
              <w:rPr>
                <w:rFonts w:ascii="宋体" w:cs="宋体"/>
                <w:color w:val="auto"/>
                <w:kern w:val="0"/>
                <w:sz w:val="18"/>
                <w:szCs w:val="18"/>
              </w:rPr>
            </w:pPr>
          </w:p>
        </w:tc>
        <w:tc>
          <w:tcPr>
            <w:tcW w:w="402" w:type="pct"/>
            <w:tcBorders>
              <w:top w:val="single" w:color="000000" w:sz="2" w:space="0"/>
              <w:left w:val="single" w:color="000000" w:sz="2" w:space="0"/>
              <w:bottom w:val="single" w:color="000000" w:sz="2" w:space="0"/>
              <w:right w:val="single" w:color="000000" w:sz="2" w:space="0"/>
            </w:tcBorders>
            <w:noWrap w:val="0"/>
            <w:vAlign w:val="center"/>
          </w:tcPr>
          <w:p>
            <w:pPr>
              <w:autoSpaceDE w:val="0"/>
              <w:autoSpaceDN w:val="0"/>
              <w:adjustRightInd w:val="0"/>
              <w:spacing w:line="260" w:lineRule="exact"/>
              <w:jc w:val="center"/>
              <w:rPr>
                <w:rFonts w:ascii="宋体" w:cs="宋体"/>
                <w:color w:val="auto"/>
                <w:kern w:val="0"/>
                <w:sz w:val="18"/>
                <w:szCs w:val="18"/>
              </w:rPr>
            </w:pPr>
            <w:r>
              <w:rPr>
                <w:rFonts w:hint="eastAsia" w:ascii="宋体" w:cs="宋体"/>
                <w:color w:val="auto"/>
                <w:kern w:val="0"/>
                <w:sz w:val="18"/>
                <w:szCs w:val="18"/>
              </w:rPr>
              <w:t>机械</w:t>
            </w:r>
          </w:p>
        </w:tc>
        <w:tc>
          <w:tcPr>
            <w:tcW w:w="3762" w:type="pct"/>
            <w:tcBorders>
              <w:top w:val="single" w:color="000000" w:sz="2" w:space="0"/>
              <w:left w:val="single" w:color="000000" w:sz="2" w:space="0"/>
              <w:bottom w:val="single" w:color="000000" w:sz="2" w:space="0"/>
            </w:tcBorders>
            <w:noWrap w:val="0"/>
            <w:vAlign w:val="top"/>
          </w:tcPr>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33</w:t>
            </w:r>
            <w:r>
              <w:rPr>
                <w:rFonts w:hint="eastAsia" w:ascii="宋体" w:cs="宋体"/>
                <w:color w:val="auto"/>
                <w:kern w:val="0"/>
                <w:sz w:val="18"/>
                <w:szCs w:val="18"/>
              </w:rPr>
              <w:t xml:space="preserve"> 金属制品业（不含：</w:t>
            </w:r>
            <w:r>
              <w:rPr>
                <w:rFonts w:hint="eastAsia" w:ascii="宋体" w:hAnsi="宋体" w:cs="宋体"/>
                <w:color w:val="auto"/>
                <w:kern w:val="0"/>
                <w:sz w:val="18"/>
                <w:szCs w:val="18"/>
              </w:rPr>
              <w:t>3322</w:t>
            </w:r>
            <w:r>
              <w:rPr>
                <w:rFonts w:hint="eastAsia" w:ascii="宋体" w:cs="宋体"/>
                <w:color w:val="auto"/>
                <w:kern w:val="0"/>
                <w:sz w:val="18"/>
                <w:szCs w:val="18"/>
              </w:rPr>
              <w:t xml:space="preserve"> 手工具制造，</w:t>
            </w:r>
            <w:r>
              <w:rPr>
                <w:rFonts w:hint="eastAsia" w:ascii="宋体" w:hAnsi="宋体" w:cs="宋体"/>
                <w:color w:val="auto"/>
                <w:kern w:val="0"/>
                <w:sz w:val="18"/>
                <w:szCs w:val="18"/>
              </w:rPr>
              <w:t>3324</w:t>
            </w:r>
            <w:r>
              <w:rPr>
                <w:rFonts w:hint="eastAsia" w:ascii="宋体" w:cs="宋体"/>
                <w:color w:val="auto"/>
                <w:kern w:val="0"/>
                <w:sz w:val="18"/>
                <w:szCs w:val="18"/>
              </w:rPr>
              <w:t xml:space="preserve"> 刀剪及类似日用金属工具制造，</w:t>
            </w:r>
            <w:r>
              <w:rPr>
                <w:rFonts w:hint="eastAsia" w:ascii="宋体" w:hAnsi="宋体" w:cs="宋体"/>
                <w:color w:val="auto"/>
                <w:kern w:val="0"/>
                <w:sz w:val="18"/>
                <w:szCs w:val="18"/>
              </w:rPr>
              <w:t>3351</w:t>
            </w:r>
            <w:r>
              <w:rPr>
                <w:rFonts w:hint="eastAsia" w:ascii="宋体" w:cs="宋体"/>
                <w:color w:val="auto"/>
                <w:kern w:val="0"/>
                <w:sz w:val="18"/>
                <w:szCs w:val="18"/>
              </w:rPr>
              <w:t xml:space="preserve"> 建筑、家具用金属配件制造，</w:t>
            </w:r>
            <w:r>
              <w:rPr>
                <w:rFonts w:hint="eastAsia" w:ascii="宋体" w:hAnsi="宋体" w:cs="宋体"/>
                <w:color w:val="auto"/>
                <w:kern w:val="0"/>
                <w:sz w:val="18"/>
                <w:szCs w:val="18"/>
              </w:rPr>
              <w:t>3379</w:t>
            </w:r>
            <w:r>
              <w:rPr>
                <w:rFonts w:hint="eastAsia" w:ascii="宋体" w:cs="宋体"/>
                <w:color w:val="auto"/>
                <w:kern w:val="0"/>
                <w:sz w:val="18"/>
                <w:szCs w:val="18"/>
              </w:rPr>
              <w:t xml:space="preserve"> 搪瓷日用品及其他搪瓷制品制造，</w:t>
            </w:r>
            <w:r>
              <w:rPr>
                <w:rFonts w:hint="eastAsia" w:ascii="宋体" w:hAnsi="宋体" w:cs="宋体"/>
                <w:color w:val="auto"/>
                <w:kern w:val="0"/>
                <w:sz w:val="18"/>
                <w:szCs w:val="18"/>
              </w:rPr>
              <w:t>338</w:t>
            </w:r>
            <w:r>
              <w:rPr>
                <w:rFonts w:hint="eastAsia" w:ascii="宋体" w:cs="宋体"/>
                <w:color w:val="auto"/>
                <w:kern w:val="0"/>
                <w:sz w:val="18"/>
                <w:szCs w:val="18"/>
              </w:rPr>
              <w:t xml:space="preserve"> 金属制日用品制造，</w:t>
            </w:r>
            <w:r>
              <w:rPr>
                <w:rFonts w:hint="eastAsia" w:ascii="宋体" w:hAnsi="宋体" w:cs="宋体"/>
                <w:color w:val="auto"/>
                <w:kern w:val="0"/>
                <w:sz w:val="18"/>
                <w:szCs w:val="18"/>
              </w:rPr>
              <w:t>3399</w:t>
            </w:r>
            <w:r>
              <w:rPr>
                <w:rFonts w:hint="eastAsia" w:ascii="宋体" w:cs="宋体"/>
                <w:color w:val="auto"/>
                <w:kern w:val="0"/>
                <w:sz w:val="18"/>
                <w:szCs w:val="18"/>
              </w:rPr>
              <w:t xml:space="preserve"> 其他未列明金属制品制造中武器弹药制造的企业）</w:t>
            </w:r>
          </w:p>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34</w:t>
            </w:r>
            <w:r>
              <w:rPr>
                <w:rFonts w:hint="eastAsia" w:ascii="宋体" w:cs="宋体"/>
                <w:color w:val="auto"/>
                <w:kern w:val="0"/>
                <w:sz w:val="18"/>
                <w:szCs w:val="18"/>
              </w:rPr>
              <w:t xml:space="preserve"> 通用设备制造业（不含：</w:t>
            </w:r>
            <w:r>
              <w:rPr>
                <w:rFonts w:hint="eastAsia" w:ascii="宋体" w:hAnsi="宋体" w:cs="宋体"/>
                <w:color w:val="auto"/>
                <w:kern w:val="0"/>
                <w:sz w:val="18"/>
                <w:szCs w:val="18"/>
              </w:rPr>
              <w:t>3473</w:t>
            </w:r>
            <w:r>
              <w:rPr>
                <w:rFonts w:hint="eastAsia" w:ascii="宋体" w:cs="宋体"/>
                <w:color w:val="auto"/>
                <w:kern w:val="0"/>
                <w:sz w:val="18"/>
                <w:szCs w:val="18"/>
              </w:rPr>
              <w:t xml:space="preserve"> 照相机及器材制造）</w:t>
            </w:r>
          </w:p>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35</w:t>
            </w:r>
            <w:r>
              <w:rPr>
                <w:rFonts w:hint="eastAsia" w:ascii="宋体" w:cs="宋体"/>
                <w:color w:val="auto"/>
                <w:kern w:val="0"/>
                <w:sz w:val="18"/>
                <w:szCs w:val="18"/>
              </w:rPr>
              <w:t xml:space="preserve"> 专用设备制造业（不含：</w:t>
            </w:r>
            <w:r>
              <w:rPr>
                <w:rFonts w:hint="eastAsia" w:ascii="宋体" w:hAnsi="宋体" w:cs="宋体"/>
                <w:color w:val="auto"/>
                <w:kern w:val="0"/>
                <w:sz w:val="18"/>
                <w:szCs w:val="18"/>
              </w:rPr>
              <w:t>3587</w:t>
            </w:r>
            <w:r>
              <w:rPr>
                <w:rFonts w:hint="eastAsia" w:ascii="宋体" w:cs="宋体"/>
                <w:color w:val="auto"/>
                <w:kern w:val="0"/>
                <w:sz w:val="18"/>
                <w:szCs w:val="18"/>
              </w:rPr>
              <w:t>眼镜制造）</w:t>
            </w:r>
          </w:p>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36</w:t>
            </w:r>
            <w:r>
              <w:rPr>
                <w:rFonts w:hint="eastAsia" w:ascii="宋体" w:cs="宋体"/>
                <w:color w:val="auto"/>
                <w:kern w:val="0"/>
                <w:sz w:val="18"/>
                <w:szCs w:val="18"/>
              </w:rPr>
              <w:t xml:space="preserve"> 汽车制造业</w:t>
            </w:r>
          </w:p>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37</w:t>
            </w:r>
            <w:r>
              <w:rPr>
                <w:rFonts w:hint="eastAsia" w:ascii="宋体" w:cs="宋体"/>
                <w:color w:val="auto"/>
                <w:kern w:val="0"/>
                <w:sz w:val="18"/>
                <w:szCs w:val="18"/>
              </w:rPr>
              <w:t xml:space="preserve"> 铁路、船舶、航空航天和其他运输设备制造业（不含：</w:t>
            </w:r>
            <w:r>
              <w:rPr>
                <w:rFonts w:hint="eastAsia" w:ascii="宋体" w:hAnsi="宋体" w:cs="宋体"/>
                <w:color w:val="auto"/>
                <w:kern w:val="0"/>
                <w:sz w:val="18"/>
                <w:szCs w:val="18"/>
              </w:rPr>
              <w:t>373</w:t>
            </w:r>
            <w:r>
              <w:rPr>
                <w:rFonts w:hint="eastAsia" w:ascii="宋体" w:cs="宋体"/>
                <w:color w:val="auto"/>
                <w:kern w:val="0"/>
                <w:sz w:val="18"/>
                <w:szCs w:val="18"/>
              </w:rPr>
              <w:t xml:space="preserve"> 船舶及相关装置制造，</w:t>
            </w:r>
            <w:r>
              <w:rPr>
                <w:rFonts w:hint="eastAsia" w:ascii="宋体" w:hAnsi="宋体" w:cs="宋体"/>
                <w:color w:val="auto"/>
                <w:kern w:val="0"/>
                <w:sz w:val="18"/>
                <w:szCs w:val="18"/>
              </w:rPr>
              <w:t>374</w:t>
            </w:r>
            <w:r>
              <w:rPr>
                <w:rFonts w:hint="eastAsia" w:ascii="宋体" w:cs="宋体"/>
                <w:color w:val="auto"/>
                <w:kern w:val="0"/>
                <w:sz w:val="18"/>
                <w:szCs w:val="18"/>
              </w:rPr>
              <w:t xml:space="preserve"> 航空、航天器及设备制造，</w:t>
            </w:r>
            <w:r>
              <w:rPr>
                <w:rFonts w:hint="eastAsia" w:ascii="宋体" w:hAnsi="宋体" w:cs="宋体"/>
                <w:color w:val="auto"/>
                <w:kern w:val="0"/>
                <w:sz w:val="18"/>
                <w:szCs w:val="18"/>
              </w:rPr>
              <w:t>376</w:t>
            </w:r>
            <w:r>
              <w:rPr>
                <w:rFonts w:hint="eastAsia" w:ascii="宋体" w:cs="宋体"/>
                <w:color w:val="auto"/>
                <w:kern w:val="0"/>
                <w:sz w:val="18"/>
                <w:szCs w:val="18"/>
              </w:rPr>
              <w:t xml:space="preserve"> 自行车和残疾人座车制造）</w:t>
            </w:r>
          </w:p>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38</w:t>
            </w:r>
            <w:r>
              <w:rPr>
                <w:rFonts w:hint="eastAsia" w:ascii="宋体" w:cs="宋体"/>
                <w:color w:val="auto"/>
                <w:kern w:val="0"/>
                <w:sz w:val="18"/>
                <w:szCs w:val="18"/>
              </w:rPr>
              <w:t xml:space="preserve"> 电气机械和器材制造业（不含：</w:t>
            </w:r>
            <w:r>
              <w:rPr>
                <w:rFonts w:hint="eastAsia" w:ascii="宋体" w:hAnsi="宋体" w:cs="宋体"/>
                <w:color w:val="auto"/>
                <w:kern w:val="0"/>
                <w:sz w:val="18"/>
                <w:szCs w:val="18"/>
              </w:rPr>
              <w:t>384</w:t>
            </w:r>
            <w:r>
              <w:rPr>
                <w:rFonts w:hint="eastAsia" w:ascii="宋体" w:cs="宋体"/>
                <w:color w:val="auto"/>
                <w:kern w:val="0"/>
                <w:sz w:val="18"/>
                <w:szCs w:val="18"/>
              </w:rPr>
              <w:t xml:space="preserve"> 电池制造，</w:t>
            </w:r>
            <w:r>
              <w:rPr>
                <w:rFonts w:hint="eastAsia" w:ascii="宋体" w:hAnsi="宋体" w:cs="宋体"/>
                <w:color w:val="auto"/>
                <w:kern w:val="0"/>
                <w:sz w:val="18"/>
                <w:szCs w:val="18"/>
              </w:rPr>
              <w:t>385</w:t>
            </w:r>
            <w:r>
              <w:rPr>
                <w:rFonts w:hint="eastAsia" w:ascii="宋体" w:cs="宋体"/>
                <w:color w:val="auto"/>
                <w:kern w:val="0"/>
                <w:sz w:val="18"/>
                <w:szCs w:val="18"/>
              </w:rPr>
              <w:t xml:space="preserve"> 家用电力器具制造，</w:t>
            </w:r>
            <w:r>
              <w:rPr>
                <w:rFonts w:hint="eastAsia" w:ascii="宋体" w:hAnsi="宋体" w:cs="宋体"/>
                <w:color w:val="auto"/>
                <w:kern w:val="0"/>
                <w:sz w:val="18"/>
                <w:szCs w:val="18"/>
              </w:rPr>
              <w:t>387</w:t>
            </w:r>
            <w:r>
              <w:rPr>
                <w:rFonts w:hint="eastAsia" w:ascii="宋体" w:cs="宋体"/>
                <w:color w:val="auto"/>
                <w:kern w:val="0"/>
                <w:sz w:val="18"/>
                <w:szCs w:val="18"/>
              </w:rPr>
              <w:t xml:space="preserve"> 照明器具制造）</w:t>
            </w:r>
          </w:p>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39</w:t>
            </w:r>
            <w:r>
              <w:rPr>
                <w:rFonts w:hint="eastAsia" w:ascii="宋体" w:cs="宋体"/>
                <w:color w:val="auto"/>
                <w:kern w:val="0"/>
                <w:sz w:val="18"/>
                <w:szCs w:val="18"/>
              </w:rPr>
              <w:t xml:space="preserve"> 计算机、通信和其他电子设备制造业</w:t>
            </w:r>
          </w:p>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40</w:t>
            </w:r>
            <w:r>
              <w:rPr>
                <w:rFonts w:hint="eastAsia" w:ascii="宋体" w:cs="宋体"/>
                <w:color w:val="auto"/>
                <w:kern w:val="0"/>
                <w:sz w:val="18"/>
                <w:szCs w:val="18"/>
              </w:rPr>
              <w:t xml:space="preserve"> 仪器仪表制造业（不含：</w:t>
            </w:r>
            <w:r>
              <w:rPr>
                <w:rFonts w:hint="eastAsia" w:ascii="宋体" w:hAnsi="宋体" w:cs="宋体"/>
                <w:color w:val="auto"/>
                <w:kern w:val="0"/>
                <w:sz w:val="18"/>
                <w:szCs w:val="18"/>
              </w:rPr>
              <w:t>403</w:t>
            </w:r>
            <w:r>
              <w:rPr>
                <w:rFonts w:hint="eastAsia" w:ascii="宋体" w:cs="宋体"/>
                <w:color w:val="auto"/>
                <w:kern w:val="0"/>
                <w:sz w:val="18"/>
                <w:szCs w:val="18"/>
              </w:rPr>
              <w:t xml:space="preserve"> 钟表与计时仪器制造，</w:t>
            </w:r>
            <w:r>
              <w:rPr>
                <w:rFonts w:hint="eastAsia" w:ascii="宋体" w:hAnsi="宋体" w:cs="宋体"/>
                <w:color w:val="auto"/>
                <w:kern w:val="0"/>
                <w:sz w:val="18"/>
                <w:szCs w:val="18"/>
              </w:rPr>
              <w:t>405</w:t>
            </w:r>
            <w:r>
              <w:rPr>
                <w:rFonts w:hint="eastAsia" w:ascii="宋体" w:cs="宋体"/>
                <w:color w:val="auto"/>
                <w:kern w:val="0"/>
                <w:sz w:val="18"/>
                <w:szCs w:val="18"/>
              </w:rPr>
              <w:t xml:space="preserve"> 衡器制造）</w:t>
            </w:r>
          </w:p>
          <w:p>
            <w:pPr>
              <w:autoSpaceDE w:val="0"/>
              <w:autoSpaceDN w:val="0"/>
              <w:adjustRightInd w:val="0"/>
              <w:spacing w:line="260" w:lineRule="exact"/>
              <w:jc w:val="left"/>
              <w:rPr>
                <w:rFonts w:ascii="宋体" w:cs="宋体"/>
                <w:b/>
                <w:color w:val="auto"/>
                <w:kern w:val="0"/>
                <w:sz w:val="18"/>
                <w:szCs w:val="18"/>
              </w:rPr>
            </w:pPr>
            <w:r>
              <w:rPr>
                <w:rFonts w:hint="eastAsia" w:ascii="宋体" w:hAnsi="宋体" w:cs="宋体"/>
                <w:color w:val="auto"/>
                <w:kern w:val="0"/>
                <w:sz w:val="18"/>
                <w:szCs w:val="18"/>
              </w:rPr>
              <w:t>43</w:t>
            </w:r>
            <w:r>
              <w:rPr>
                <w:rFonts w:hint="eastAsia" w:ascii="宋体" w:cs="宋体"/>
                <w:color w:val="auto"/>
                <w:kern w:val="0"/>
                <w:sz w:val="18"/>
                <w:szCs w:val="18"/>
              </w:rPr>
              <w:t xml:space="preserve"> 金属制品、机械和设备修理业</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Merge w:val="continue"/>
            <w:tcBorders>
              <w:top w:val="single" w:color="000000" w:sz="8" w:space="0"/>
              <w:bottom w:val="single" w:color="000000" w:sz="8" w:space="0"/>
              <w:right w:val="single" w:color="000000" w:sz="2" w:space="0"/>
            </w:tcBorders>
            <w:noWrap w:val="0"/>
            <w:vAlign w:val="center"/>
          </w:tcPr>
          <w:p>
            <w:pPr>
              <w:widowControl/>
              <w:spacing w:line="280" w:lineRule="exact"/>
              <w:jc w:val="left"/>
              <w:rPr>
                <w:rFonts w:ascii="宋体" w:cs="宋体"/>
                <w:color w:val="auto"/>
                <w:kern w:val="0"/>
                <w:sz w:val="18"/>
                <w:szCs w:val="18"/>
              </w:rPr>
            </w:pPr>
          </w:p>
        </w:tc>
        <w:tc>
          <w:tcPr>
            <w:tcW w:w="387" w:type="pct"/>
            <w:vMerge w:val="continue"/>
            <w:tcBorders>
              <w:top w:val="single" w:color="000000" w:sz="8" w:space="0"/>
              <w:left w:val="single" w:color="000000" w:sz="2" w:space="0"/>
              <w:bottom w:val="single" w:color="000000" w:sz="8" w:space="0"/>
              <w:right w:val="single" w:color="000000" w:sz="2" w:space="0"/>
            </w:tcBorders>
            <w:noWrap w:val="0"/>
            <w:vAlign w:val="center"/>
          </w:tcPr>
          <w:p>
            <w:pPr>
              <w:widowControl/>
              <w:spacing w:line="280" w:lineRule="exact"/>
              <w:jc w:val="left"/>
              <w:rPr>
                <w:rFonts w:ascii="宋体" w:cs="宋体"/>
                <w:color w:val="auto"/>
                <w:kern w:val="0"/>
                <w:sz w:val="18"/>
                <w:szCs w:val="18"/>
              </w:rPr>
            </w:pPr>
          </w:p>
        </w:tc>
        <w:tc>
          <w:tcPr>
            <w:tcW w:w="402" w:type="pct"/>
            <w:tcBorders>
              <w:top w:val="single" w:color="000000" w:sz="2" w:space="0"/>
              <w:left w:val="single" w:color="000000" w:sz="2" w:space="0"/>
              <w:bottom w:val="single" w:color="000000" w:sz="8" w:space="0"/>
              <w:right w:val="single" w:color="000000" w:sz="2" w:space="0"/>
            </w:tcBorders>
            <w:noWrap w:val="0"/>
            <w:vAlign w:val="center"/>
          </w:tcPr>
          <w:p>
            <w:pPr>
              <w:autoSpaceDE w:val="0"/>
              <w:autoSpaceDN w:val="0"/>
              <w:adjustRightInd w:val="0"/>
              <w:spacing w:line="260" w:lineRule="exact"/>
              <w:jc w:val="center"/>
              <w:rPr>
                <w:rFonts w:hint="eastAsia" w:ascii="宋体" w:cs="宋体"/>
                <w:color w:val="auto"/>
                <w:kern w:val="0"/>
                <w:sz w:val="18"/>
                <w:szCs w:val="18"/>
              </w:rPr>
            </w:pPr>
            <w:r>
              <w:rPr>
                <w:rFonts w:hint="eastAsia" w:ascii="宋体" w:cs="宋体"/>
                <w:color w:val="auto"/>
                <w:kern w:val="0"/>
                <w:sz w:val="18"/>
                <w:szCs w:val="18"/>
              </w:rPr>
              <w:t>轻工</w:t>
            </w:r>
          </w:p>
        </w:tc>
        <w:tc>
          <w:tcPr>
            <w:tcW w:w="3762" w:type="pct"/>
            <w:tcBorders>
              <w:top w:val="single" w:color="000000" w:sz="2" w:space="0"/>
              <w:left w:val="single" w:color="000000" w:sz="2" w:space="0"/>
              <w:bottom w:val="single" w:color="000000" w:sz="8" w:space="0"/>
            </w:tcBorders>
            <w:noWrap w:val="0"/>
            <w:vAlign w:val="top"/>
          </w:tcPr>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13</w:t>
            </w:r>
            <w:r>
              <w:rPr>
                <w:rFonts w:hint="eastAsia" w:ascii="宋体" w:cs="宋体"/>
                <w:color w:val="auto"/>
                <w:kern w:val="0"/>
                <w:sz w:val="18"/>
                <w:szCs w:val="18"/>
              </w:rPr>
              <w:t xml:space="preserve"> 农副食品加工业（不含：</w:t>
            </w:r>
            <w:r>
              <w:rPr>
                <w:rFonts w:hint="eastAsia" w:ascii="宋体" w:hAnsi="宋体" w:cs="宋体"/>
                <w:color w:val="auto"/>
                <w:kern w:val="0"/>
                <w:sz w:val="18"/>
                <w:szCs w:val="18"/>
              </w:rPr>
              <w:t>131</w:t>
            </w:r>
            <w:r>
              <w:rPr>
                <w:rFonts w:hint="eastAsia" w:ascii="宋体" w:cs="宋体"/>
                <w:color w:val="auto"/>
                <w:kern w:val="0"/>
                <w:sz w:val="18"/>
                <w:szCs w:val="18"/>
              </w:rPr>
              <w:t xml:space="preserve"> 谷物磨制，</w:t>
            </w:r>
            <w:r>
              <w:rPr>
                <w:rFonts w:hint="eastAsia" w:ascii="宋体" w:hAnsi="宋体" w:cs="宋体"/>
                <w:color w:val="auto"/>
                <w:kern w:val="0"/>
                <w:sz w:val="18"/>
                <w:szCs w:val="18"/>
              </w:rPr>
              <w:t>1351</w:t>
            </w:r>
            <w:r>
              <w:rPr>
                <w:rFonts w:hint="eastAsia" w:ascii="宋体" w:cs="宋体"/>
                <w:color w:val="auto"/>
                <w:kern w:val="0"/>
                <w:sz w:val="18"/>
                <w:szCs w:val="18"/>
              </w:rPr>
              <w:t xml:space="preserve"> 牲畜屠宰，</w:t>
            </w:r>
            <w:r>
              <w:rPr>
                <w:rFonts w:hint="eastAsia" w:ascii="宋体" w:hAnsi="宋体" w:cs="宋体"/>
                <w:color w:val="auto"/>
                <w:kern w:val="0"/>
                <w:sz w:val="18"/>
                <w:szCs w:val="18"/>
              </w:rPr>
              <w:t>1352</w:t>
            </w:r>
            <w:r>
              <w:rPr>
                <w:rFonts w:hint="eastAsia" w:ascii="宋体" w:cs="宋体"/>
                <w:color w:val="auto"/>
                <w:kern w:val="0"/>
                <w:sz w:val="18"/>
                <w:szCs w:val="18"/>
              </w:rPr>
              <w:t xml:space="preserve"> 禽类屠宰）</w:t>
            </w:r>
          </w:p>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14</w:t>
            </w:r>
            <w:r>
              <w:rPr>
                <w:rFonts w:hint="eastAsia" w:ascii="宋体" w:cs="宋体"/>
                <w:color w:val="auto"/>
                <w:kern w:val="0"/>
                <w:sz w:val="18"/>
                <w:szCs w:val="18"/>
              </w:rPr>
              <w:t xml:space="preserve"> 食品制造业</w:t>
            </w:r>
          </w:p>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15</w:t>
            </w:r>
            <w:r>
              <w:rPr>
                <w:rFonts w:hint="eastAsia" w:ascii="宋体" w:cs="宋体"/>
                <w:color w:val="auto"/>
                <w:kern w:val="0"/>
                <w:sz w:val="18"/>
                <w:szCs w:val="18"/>
              </w:rPr>
              <w:t xml:space="preserve"> 酒、饮料和精制茶制造业（不含：</w:t>
            </w:r>
            <w:r>
              <w:rPr>
                <w:rFonts w:hint="eastAsia" w:ascii="宋体" w:hAnsi="宋体" w:cs="宋体"/>
                <w:color w:val="auto"/>
                <w:kern w:val="0"/>
                <w:sz w:val="18"/>
                <w:szCs w:val="18"/>
              </w:rPr>
              <w:t>1511</w:t>
            </w:r>
            <w:r>
              <w:rPr>
                <w:rFonts w:hint="eastAsia" w:ascii="宋体" w:cs="宋体"/>
                <w:color w:val="auto"/>
                <w:kern w:val="0"/>
                <w:sz w:val="18"/>
                <w:szCs w:val="18"/>
              </w:rPr>
              <w:t xml:space="preserve"> 酒精制造）</w:t>
            </w:r>
          </w:p>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19</w:t>
            </w:r>
            <w:r>
              <w:rPr>
                <w:rFonts w:hint="eastAsia" w:ascii="宋体" w:cs="宋体"/>
                <w:color w:val="auto"/>
                <w:kern w:val="0"/>
                <w:sz w:val="18"/>
                <w:szCs w:val="18"/>
              </w:rPr>
              <w:t xml:space="preserve"> 皮革、毛皮、羽毛及其制品和制鞋业</w:t>
            </w:r>
          </w:p>
          <w:p>
            <w:pPr>
              <w:autoSpaceDE w:val="0"/>
              <w:autoSpaceDN w:val="0"/>
              <w:adjustRightInd w:val="0"/>
              <w:spacing w:line="26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20</w:t>
            </w:r>
            <w:r>
              <w:rPr>
                <w:rFonts w:hint="eastAsia" w:ascii="宋体" w:cs="宋体"/>
                <w:color w:val="auto"/>
                <w:kern w:val="0"/>
                <w:sz w:val="18"/>
                <w:szCs w:val="18"/>
              </w:rPr>
              <w:t xml:space="preserve"> 木材加工和木、竹、藤、棕、草制品业</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 w:hRule="atLeast"/>
          <w:jc w:val="center"/>
        </w:trPr>
        <w:tc>
          <w:tcPr>
            <w:tcW w:w="447" w:type="pct"/>
            <w:vMerge w:val="restart"/>
            <w:tcBorders>
              <w:top w:val="single" w:color="000000" w:sz="2" w:space="0"/>
              <w:bottom w:val="single" w:color="000000" w:sz="2" w:space="0"/>
              <w:right w:val="single" w:color="000000" w:sz="2" w:space="0"/>
            </w:tcBorders>
            <w:noWrap w:val="0"/>
            <w:vAlign w:val="center"/>
          </w:tcPr>
          <w:p>
            <w:pPr>
              <w:autoSpaceDE w:val="0"/>
              <w:autoSpaceDN w:val="0"/>
              <w:adjustRightInd w:val="0"/>
              <w:spacing w:line="280" w:lineRule="exact"/>
              <w:jc w:val="center"/>
              <w:rPr>
                <w:rFonts w:ascii="黑体" w:eastAsia="黑体" w:cs="黑体"/>
                <w:color w:val="auto"/>
                <w:kern w:val="0"/>
                <w:sz w:val="18"/>
                <w:szCs w:val="18"/>
              </w:rPr>
            </w:pPr>
            <w:r>
              <w:rPr>
                <w:rFonts w:ascii="Times New Roman" w:hAnsi="Times New Roman"/>
                <w:color w:val="auto"/>
                <w:kern w:val="0"/>
                <w:sz w:val="18"/>
                <w:szCs w:val="18"/>
              </w:rPr>
              <w:t>C</w:t>
            </w:r>
            <w:r>
              <w:rPr>
                <w:rFonts w:hint="eastAsia" w:ascii="宋体" w:cs="宋体"/>
                <w:color w:val="auto"/>
                <w:kern w:val="0"/>
                <w:sz w:val="18"/>
                <w:szCs w:val="18"/>
              </w:rPr>
              <w:t>、</w:t>
            </w:r>
            <w:r>
              <w:rPr>
                <w:rFonts w:ascii="Times New Roman" w:hAnsi="Times New Roman" w:eastAsia="黑体"/>
                <w:color w:val="auto"/>
                <w:kern w:val="0"/>
                <w:sz w:val="18"/>
                <w:szCs w:val="18"/>
              </w:rPr>
              <w:t>F</w:t>
            </w:r>
            <w:r>
              <w:rPr>
                <w:rFonts w:hint="eastAsia" w:ascii="黑体" w:eastAsia="黑体" w:cs="黑体"/>
                <w:color w:val="auto"/>
                <w:kern w:val="0"/>
                <w:sz w:val="18"/>
                <w:szCs w:val="18"/>
              </w:rPr>
              <w:t>、</w:t>
            </w:r>
            <w:r>
              <w:rPr>
                <w:rFonts w:ascii="Times New Roman" w:hAnsi="Times New Roman" w:eastAsia="黑体"/>
                <w:color w:val="auto"/>
                <w:kern w:val="0"/>
                <w:sz w:val="18"/>
                <w:szCs w:val="18"/>
              </w:rPr>
              <w:t>H</w:t>
            </w:r>
          </w:p>
          <w:p>
            <w:pPr>
              <w:widowControl/>
              <w:spacing w:line="280" w:lineRule="exact"/>
              <w:jc w:val="center"/>
              <w:rPr>
                <w:rFonts w:ascii="宋体" w:cs="宋体"/>
                <w:color w:val="auto"/>
                <w:kern w:val="0"/>
                <w:sz w:val="18"/>
                <w:szCs w:val="18"/>
              </w:rPr>
            </w:pPr>
            <w:r>
              <w:rPr>
                <w:rFonts w:hint="eastAsia" w:ascii="宋体" w:hAnsi="宋体" w:cs="宋体"/>
                <w:color w:val="auto"/>
                <w:kern w:val="0"/>
                <w:sz w:val="18"/>
                <w:szCs w:val="18"/>
              </w:rPr>
              <w:t>商贸制造业</w:t>
            </w:r>
          </w:p>
        </w:tc>
        <w:tc>
          <w:tcPr>
            <w:tcW w:w="387" w:type="pct"/>
            <w:vMerge w:val="restart"/>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ind w:left="-63" w:leftChars="-30"/>
              <w:jc w:val="left"/>
              <w:textAlignment w:val="auto"/>
              <w:rPr>
                <w:rFonts w:hint="default" w:ascii="宋体" w:eastAsia="宋体" w:cs="宋体"/>
                <w:color w:val="auto"/>
                <w:kern w:val="0"/>
                <w:sz w:val="18"/>
                <w:szCs w:val="18"/>
                <w:lang w:val="en-US" w:eastAsia="zh-CN"/>
              </w:rPr>
            </w:pPr>
            <w:r>
              <w:rPr>
                <w:rFonts w:hint="eastAsia" w:ascii="宋体" w:hAnsi="宋体" w:cs="宋体"/>
                <w:color w:val="auto"/>
                <w:spacing w:val="-11"/>
                <w:kern w:val="0"/>
                <w:sz w:val="18"/>
                <w:szCs w:val="18"/>
              </w:rPr>
              <w:t>3</w:t>
            </w:r>
            <w:r>
              <w:rPr>
                <w:rFonts w:hint="eastAsia" w:ascii="宋体" w:cs="宋体"/>
                <w:color w:val="auto"/>
                <w:spacing w:val="-11"/>
                <w:kern w:val="0"/>
                <w:sz w:val="18"/>
                <w:szCs w:val="18"/>
              </w:rPr>
              <w:t>.工贸</w:t>
            </w:r>
          </w:p>
        </w:tc>
        <w:tc>
          <w:tcPr>
            <w:tcW w:w="402" w:type="pct"/>
            <w:tcBorders>
              <w:top w:val="single" w:color="000000" w:sz="2" w:space="0"/>
              <w:left w:val="single" w:color="000000" w:sz="2" w:space="0"/>
              <w:bottom w:val="single" w:color="000000" w:sz="2" w:space="0"/>
              <w:right w:val="single" w:color="000000" w:sz="2" w:space="0"/>
            </w:tcBorders>
            <w:noWrap w:val="0"/>
            <w:vAlign w:val="center"/>
          </w:tcPr>
          <w:p>
            <w:pPr>
              <w:autoSpaceDE w:val="0"/>
              <w:autoSpaceDN w:val="0"/>
              <w:adjustRightInd w:val="0"/>
              <w:spacing w:line="260" w:lineRule="exact"/>
              <w:jc w:val="center"/>
              <w:rPr>
                <w:rFonts w:hint="eastAsia" w:ascii="宋体" w:eastAsia="宋体" w:cs="宋体"/>
                <w:color w:val="auto"/>
                <w:kern w:val="0"/>
                <w:sz w:val="18"/>
                <w:szCs w:val="18"/>
                <w:lang w:eastAsia="zh-CN"/>
              </w:rPr>
            </w:pPr>
            <w:r>
              <w:rPr>
                <w:rFonts w:hint="eastAsia" w:ascii="宋体" w:cs="宋体"/>
                <w:color w:val="auto"/>
                <w:kern w:val="0"/>
                <w:sz w:val="18"/>
                <w:szCs w:val="18"/>
                <w:lang w:eastAsia="zh-CN"/>
              </w:rPr>
              <w:t>轻工</w:t>
            </w:r>
          </w:p>
        </w:tc>
        <w:tc>
          <w:tcPr>
            <w:tcW w:w="3762" w:type="pct"/>
            <w:tcBorders>
              <w:top w:val="single" w:color="000000" w:sz="2" w:space="0"/>
              <w:left w:val="single" w:color="000000" w:sz="2" w:space="0"/>
              <w:bottom w:val="single" w:color="000000" w:sz="2" w:space="0"/>
            </w:tcBorders>
            <w:noWrap w:val="0"/>
            <w:vAlign w:val="top"/>
          </w:tcPr>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21</w:t>
            </w:r>
            <w:r>
              <w:rPr>
                <w:rFonts w:hint="eastAsia" w:ascii="宋体" w:cs="宋体"/>
                <w:color w:val="auto"/>
                <w:kern w:val="0"/>
                <w:sz w:val="18"/>
                <w:szCs w:val="18"/>
              </w:rPr>
              <w:t xml:space="preserve"> 家具制造业</w:t>
            </w:r>
          </w:p>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22</w:t>
            </w:r>
            <w:r>
              <w:rPr>
                <w:rFonts w:hint="eastAsia" w:ascii="宋体" w:cs="宋体"/>
                <w:color w:val="auto"/>
                <w:kern w:val="0"/>
                <w:sz w:val="18"/>
                <w:szCs w:val="18"/>
              </w:rPr>
              <w:t xml:space="preserve"> 造纸和纸制品业</w:t>
            </w:r>
          </w:p>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23</w:t>
            </w:r>
            <w:r>
              <w:rPr>
                <w:rFonts w:hint="eastAsia" w:ascii="宋体" w:cs="宋体"/>
                <w:color w:val="auto"/>
                <w:kern w:val="0"/>
                <w:sz w:val="18"/>
                <w:szCs w:val="18"/>
              </w:rPr>
              <w:t xml:space="preserve"> 印刷和记录媒介复制业</w:t>
            </w:r>
          </w:p>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24</w:t>
            </w:r>
            <w:r>
              <w:rPr>
                <w:rFonts w:hint="eastAsia" w:ascii="宋体" w:cs="宋体"/>
                <w:color w:val="auto"/>
                <w:kern w:val="0"/>
                <w:sz w:val="18"/>
                <w:szCs w:val="18"/>
              </w:rPr>
              <w:t xml:space="preserve"> 文教、工美、体育和娱乐用品制造业</w:t>
            </w:r>
          </w:p>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29</w:t>
            </w:r>
            <w:r>
              <w:rPr>
                <w:rFonts w:hint="eastAsia" w:ascii="宋体" w:cs="宋体"/>
                <w:color w:val="auto"/>
                <w:kern w:val="0"/>
                <w:sz w:val="18"/>
                <w:szCs w:val="18"/>
              </w:rPr>
              <w:t xml:space="preserve"> 橡胶和塑料制品业</w:t>
            </w:r>
          </w:p>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305</w:t>
            </w:r>
            <w:r>
              <w:rPr>
                <w:rFonts w:hint="eastAsia" w:ascii="宋体" w:cs="宋体"/>
                <w:color w:val="auto"/>
                <w:kern w:val="0"/>
                <w:sz w:val="18"/>
                <w:szCs w:val="18"/>
              </w:rPr>
              <w:t xml:space="preserve"> 玻璃制品制造</w:t>
            </w:r>
          </w:p>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307</w:t>
            </w:r>
            <w:r>
              <w:rPr>
                <w:rFonts w:hint="eastAsia" w:ascii="宋体" w:cs="宋体"/>
                <w:color w:val="auto"/>
                <w:kern w:val="0"/>
                <w:sz w:val="18"/>
                <w:szCs w:val="18"/>
              </w:rPr>
              <w:t xml:space="preserve"> 陶瓷制品制造（不含：</w:t>
            </w:r>
            <w:r>
              <w:rPr>
                <w:rFonts w:hint="eastAsia" w:ascii="宋体" w:hAnsi="宋体" w:cs="宋体"/>
                <w:color w:val="auto"/>
                <w:kern w:val="0"/>
                <w:sz w:val="18"/>
                <w:szCs w:val="18"/>
              </w:rPr>
              <w:t>3071</w:t>
            </w:r>
            <w:r>
              <w:rPr>
                <w:rFonts w:hint="eastAsia" w:ascii="宋体" w:cs="宋体"/>
                <w:color w:val="auto"/>
                <w:kern w:val="0"/>
                <w:sz w:val="18"/>
                <w:szCs w:val="18"/>
              </w:rPr>
              <w:t xml:space="preserve"> 建筑陶瓷制品制造，</w:t>
            </w:r>
            <w:r>
              <w:rPr>
                <w:rFonts w:hint="eastAsia" w:ascii="宋体" w:hAnsi="宋体" w:cs="宋体"/>
                <w:color w:val="auto"/>
                <w:kern w:val="0"/>
                <w:sz w:val="18"/>
                <w:szCs w:val="18"/>
              </w:rPr>
              <w:t>3072</w:t>
            </w:r>
            <w:r>
              <w:rPr>
                <w:rFonts w:hint="eastAsia" w:ascii="宋体" w:cs="宋体"/>
                <w:color w:val="auto"/>
                <w:kern w:val="0"/>
                <w:sz w:val="18"/>
                <w:szCs w:val="18"/>
              </w:rPr>
              <w:t xml:space="preserve"> 卫生陶瓷制品制造）</w:t>
            </w:r>
          </w:p>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3322</w:t>
            </w:r>
            <w:r>
              <w:rPr>
                <w:rFonts w:hint="eastAsia" w:ascii="宋体" w:cs="宋体"/>
                <w:color w:val="auto"/>
                <w:kern w:val="0"/>
                <w:sz w:val="18"/>
                <w:szCs w:val="18"/>
              </w:rPr>
              <w:t xml:space="preserve"> 手工具制造</w:t>
            </w:r>
          </w:p>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3324</w:t>
            </w:r>
            <w:r>
              <w:rPr>
                <w:rFonts w:hint="eastAsia" w:ascii="宋体" w:cs="宋体"/>
                <w:color w:val="auto"/>
                <w:kern w:val="0"/>
                <w:sz w:val="18"/>
                <w:szCs w:val="18"/>
              </w:rPr>
              <w:t xml:space="preserve"> 刀剪及类似日用金属工具制造</w:t>
            </w:r>
          </w:p>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3351</w:t>
            </w:r>
            <w:r>
              <w:rPr>
                <w:rFonts w:hint="eastAsia" w:ascii="宋体" w:cs="宋体"/>
                <w:color w:val="auto"/>
                <w:kern w:val="0"/>
                <w:sz w:val="18"/>
                <w:szCs w:val="18"/>
              </w:rPr>
              <w:t xml:space="preserve"> 建筑、家具用金属配件制造</w:t>
            </w:r>
          </w:p>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3379</w:t>
            </w:r>
            <w:r>
              <w:rPr>
                <w:rFonts w:hint="eastAsia" w:ascii="宋体" w:cs="宋体"/>
                <w:color w:val="auto"/>
                <w:kern w:val="0"/>
                <w:sz w:val="18"/>
                <w:szCs w:val="18"/>
              </w:rPr>
              <w:t xml:space="preserve"> 搪瓷日用品及其他搪瓷制品制造</w:t>
            </w:r>
          </w:p>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338</w:t>
            </w:r>
            <w:r>
              <w:rPr>
                <w:rFonts w:hint="eastAsia" w:ascii="宋体" w:cs="宋体"/>
                <w:color w:val="auto"/>
                <w:kern w:val="0"/>
                <w:sz w:val="18"/>
                <w:szCs w:val="18"/>
              </w:rPr>
              <w:t xml:space="preserve"> 金属制日用品制造</w:t>
            </w:r>
          </w:p>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3473</w:t>
            </w:r>
            <w:r>
              <w:rPr>
                <w:rFonts w:hint="eastAsia" w:ascii="宋体" w:cs="宋体"/>
                <w:color w:val="auto"/>
                <w:kern w:val="0"/>
                <w:sz w:val="18"/>
                <w:szCs w:val="18"/>
              </w:rPr>
              <w:t xml:space="preserve"> 照相机及器材制造</w:t>
            </w:r>
          </w:p>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3587</w:t>
            </w:r>
            <w:r>
              <w:rPr>
                <w:rFonts w:hint="eastAsia" w:ascii="宋体" w:cs="宋体"/>
                <w:color w:val="auto"/>
                <w:kern w:val="0"/>
                <w:sz w:val="18"/>
                <w:szCs w:val="18"/>
              </w:rPr>
              <w:t xml:space="preserve"> 眼镜制造</w:t>
            </w:r>
          </w:p>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376</w:t>
            </w:r>
            <w:r>
              <w:rPr>
                <w:rFonts w:hint="eastAsia" w:ascii="宋体" w:cs="宋体"/>
                <w:color w:val="auto"/>
                <w:kern w:val="0"/>
                <w:sz w:val="18"/>
                <w:szCs w:val="18"/>
              </w:rPr>
              <w:t xml:space="preserve"> 自行车和残疾人座车制造</w:t>
            </w:r>
          </w:p>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384</w:t>
            </w:r>
            <w:r>
              <w:rPr>
                <w:rFonts w:hint="eastAsia" w:ascii="宋体" w:cs="宋体"/>
                <w:color w:val="auto"/>
                <w:kern w:val="0"/>
                <w:sz w:val="18"/>
                <w:szCs w:val="18"/>
              </w:rPr>
              <w:t xml:space="preserve"> 电池制造</w:t>
            </w:r>
          </w:p>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385</w:t>
            </w:r>
            <w:r>
              <w:rPr>
                <w:rFonts w:hint="eastAsia" w:ascii="宋体" w:cs="宋体"/>
                <w:color w:val="auto"/>
                <w:kern w:val="0"/>
                <w:sz w:val="18"/>
                <w:szCs w:val="18"/>
              </w:rPr>
              <w:t xml:space="preserve"> 家用电力器具制造</w:t>
            </w:r>
          </w:p>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387</w:t>
            </w:r>
            <w:r>
              <w:rPr>
                <w:rFonts w:hint="eastAsia" w:ascii="宋体" w:cs="宋体"/>
                <w:color w:val="auto"/>
                <w:kern w:val="0"/>
                <w:sz w:val="18"/>
                <w:szCs w:val="18"/>
              </w:rPr>
              <w:t xml:space="preserve"> 照明器具制造</w:t>
            </w:r>
          </w:p>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403</w:t>
            </w:r>
            <w:r>
              <w:rPr>
                <w:rFonts w:hint="eastAsia" w:ascii="宋体" w:cs="宋体"/>
                <w:color w:val="auto"/>
                <w:kern w:val="0"/>
                <w:sz w:val="18"/>
                <w:szCs w:val="18"/>
              </w:rPr>
              <w:t xml:space="preserve"> 钟表与计时仪器制造</w:t>
            </w:r>
          </w:p>
          <w:p>
            <w:pPr>
              <w:autoSpaceDE w:val="0"/>
              <w:autoSpaceDN w:val="0"/>
              <w:adjustRightInd w:val="0"/>
              <w:spacing w:line="260" w:lineRule="exact"/>
              <w:jc w:val="left"/>
              <w:rPr>
                <w:rFonts w:ascii="宋体" w:cs="宋体"/>
                <w:color w:val="auto"/>
                <w:kern w:val="0"/>
                <w:sz w:val="18"/>
                <w:szCs w:val="18"/>
              </w:rPr>
            </w:pPr>
            <w:r>
              <w:rPr>
                <w:rFonts w:hint="eastAsia" w:ascii="宋体" w:hAnsi="宋体" w:cs="宋体"/>
                <w:color w:val="auto"/>
                <w:kern w:val="0"/>
                <w:sz w:val="18"/>
                <w:szCs w:val="18"/>
              </w:rPr>
              <w:t>405</w:t>
            </w:r>
            <w:r>
              <w:rPr>
                <w:rFonts w:hint="eastAsia" w:ascii="宋体" w:cs="宋体"/>
                <w:color w:val="auto"/>
                <w:kern w:val="0"/>
                <w:sz w:val="18"/>
                <w:szCs w:val="18"/>
              </w:rPr>
              <w:t xml:space="preserve"> 衡器制造</w:t>
            </w:r>
          </w:p>
          <w:p>
            <w:pPr>
              <w:autoSpaceDE w:val="0"/>
              <w:autoSpaceDN w:val="0"/>
              <w:adjustRightInd w:val="0"/>
              <w:spacing w:line="260" w:lineRule="exact"/>
              <w:jc w:val="left"/>
              <w:rPr>
                <w:rFonts w:ascii="宋体" w:cs="宋体"/>
                <w:b/>
                <w:color w:val="auto"/>
                <w:kern w:val="0"/>
                <w:sz w:val="18"/>
                <w:szCs w:val="18"/>
              </w:rPr>
            </w:pPr>
            <w:r>
              <w:rPr>
                <w:rFonts w:hint="eastAsia" w:ascii="宋体" w:hAnsi="宋体" w:cs="宋体"/>
                <w:color w:val="auto"/>
                <w:kern w:val="0"/>
                <w:sz w:val="18"/>
                <w:szCs w:val="18"/>
              </w:rPr>
              <w:t>411</w:t>
            </w:r>
            <w:r>
              <w:rPr>
                <w:rFonts w:hint="eastAsia" w:ascii="宋体" w:cs="宋体"/>
                <w:color w:val="auto"/>
                <w:kern w:val="0"/>
                <w:sz w:val="18"/>
                <w:szCs w:val="18"/>
              </w:rPr>
              <w:t xml:space="preserve"> 日用杂品制造</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Merge w:val="continue"/>
            <w:tcBorders>
              <w:top w:val="single" w:color="000000" w:sz="2" w:space="0"/>
              <w:bottom w:val="single" w:color="000000" w:sz="2" w:space="0"/>
              <w:right w:val="single" w:color="000000" w:sz="2" w:space="0"/>
            </w:tcBorders>
            <w:noWrap w:val="0"/>
            <w:vAlign w:val="center"/>
          </w:tcPr>
          <w:p>
            <w:pPr>
              <w:widowControl/>
              <w:spacing w:line="280" w:lineRule="exact"/>
              <w:jc w:val="left"/>
              <w:rPr>
                <w:rFonts w:ascii="宋体" w:cs="宋体"/>
                <w:color w:val="auto"/>
                <w:kern w:val="0"/>
                <w:sz w:val="18"/>
                <w:szCs w:val="18"/>
              </w:rPr>
            </w:pPr>
          </w:p>
        </w:tc>
        <w:tc>
          <w:tcPr>
            <w:tcW w:w="387" w:type="pct"/>
            <w:vMerge w:val="continue"/>
            <w:tcBorders>
              <w:top w:val="single" w:color="000000" w:sz="2" w:space="0"/>
              <w:left w:val="single" w:color="000000" w:sz="2" w:space="0"/>
              <w:bottom w:val="single" w:color="000000" w:sz="2" w:space="0"/>
              <w:right w:val="single" w:color="000000" w:sz="2" w:space="0"/>
            </w:tcBorders>
            <w:noWrap w:val="0"/>
            <w:vAlign w:val="center"/>
          </w:tcPr>
          <w:p>
            <w:pPr>
              <w:widowControl/>
              <w:spacing w:line="280" w:lineRule="exact"/>
              <w:jc w:val="left"/>
              <w:rPr>
                <w:rFonts w:ascii="宋体" w:cs="宋体"/>
                <w:color w:val="auto"/>
                <w:kern w:val="0"/>
                <w:sz w:val="18"/>
                <w:szCs w:val="18"/>
              </w:rPr>
            </w:pPr>
          </w:p>
        </w:tc>
        <w:tc>
          <w:tcPr>
            <w:tcW w:w="402" w:type="pct"/>
            <w:tcBorders>
              <w:top w:val="single" w:color="000000" w:sz="2" w:space="0"/>
              <w:left w:val="single" w:color="000000" w:sz="2" w:space="0"/>
              <w:bottom w:val="single" w:color="000000" w:sz="2" w:space="0"/>
              <w:right w:val="single" w:color="000000" w:sz="2" w:space="0"/>
            </w:tcBorders>
            <w:noWrap w:val="0"/>
            <w:vAlign w:val="center"/>
          </w:tcPr>
          <w:p>
            <w:pPr>
              <w:autoSpaceDE w:val="0"/>
              <w:autoSpaceDN w:val="0"/>
              <w:adjustRightInd w:val="0"/>
              <w:spacing w:line="280" w:lineRule="exact"/>
              <w:jc w:val="center"/>
              <w:rPr>
                <w:rFonts w:ascii="宋体" w:cs="宋体"/>
                <w:color w:val="auto"/>
                <w:kern w:val="0"/>
                <w:sz w:val="18"/>
                <w:szCs w:val="18"/>
              </w:rPr>
            </w:pPr>
            <w:r>
              <w:rPr>
                <w:rFonts w:hint="eastAsia" w:ascii="宋体" w:cs="宋体"/>
                <w:color w:val="auto"/>
                <w:kern w:val="0"/>
                <w:sz w:val="18"/>
                <w:szCs w:val="18"/>
              </w:rPr>
              <w:t>纺织</w:t>
            </w:r>
          </w:p>
        </w:tc>
        <w:tc>
          <w:tcPr>
            <w:tcW w:w="3762" w:type="pct"/>
            <w:tcBorders>
              <w:top w:val="single" w:color="000000" w:sz="2" w:space="0"/>
              <w:left w:val="single" w:color="000000" w:sz="2" w:space="0"/>
              <w:bottom w:val="single" w:color="000000" w:sz="2" w:space="0"/>
            </w:tcBorders>
            <w:noWrap w:val="0"/>
            <w:vAlign w:val="top"/>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17</w:t>
            </w:r>
            <w:r>
              <w:rPr>
                <w:rFonts w:hint="eastAsia" w:ascii="宋体" w:cs="宋体"/>
                <w:color w:val="auto"/>
                <w:kern w:val="0"/>
                <w:sz w:val="18"/>
                <w:szCs w:val="18"/>
              </w:rPr>
              <w:t xml:space="preserve"> 纺织业</w:t>
            </w:r>
          </w:p>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18</w:t>
            </w:r>
            <w:r>
              <w:rPr>
                <w:rFonts w:hint="eastAsia" w:ascii="宋体" w:cs="宋体"/>
                <w:color w:val="auto"/>
                <w:kern w:val="0"/>
                <w:sz w:val="18"/>
                <w:szCs w:val="18"/>
              </w:rPr>
              <w:t xml:space="preserve"> 纺织服装、服饰业</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Merge w:val="continue"/>
            <w:tcBorders>
              <w:top w:val="single" w:color="000000" w:sz="2" w:space="0"/>
              <w:bottom w:val="single" w:color="000000" w:sz="2" w:space="0"/>
              <w:right w:val="single" w:color="000000" w:sz="2" w:space="0"/>
            </w:tcBorders>
            <w:noWrap w:val="0"/>
            <w:vAlign w:val="center"/>
          </w:tcPr>
          <w:p>
            <w:pPr>
              <w:widowControl/>
              <w:spacing w:line="280" w:lineRule="exact"/>
              <w:jc w:val="left"/>
              <w:rPr>
                <w:rFonts w:ascii="宋体" w:cs="宋体"/>
                <w:color w:val="auto"/>
                <w:kern w:val="0"/>
                <w:sz w:val="18"/>
                <w:szCs w:val="18"/>
              </w:rPr>
            </w:pPr>
          </w:p>
        </w:tc>
        <w:tc>
          <w:tcPr>
            <w:tcW w:w="387" w:type="pct"/>
            <w:vMerge w:val="continue"/>
            <w:tcBorders>
              <w:top w:val="single" w:color="000000" w:sz="2" w:space="0"/>
              <w:left w:val="single" w:color="000000" w:sz="2" w:space="0"/>
              <w:bottom w:val="single" w:color="000000" w:sz="2" w:space="0"/>
              <w:right w:val="single" w:color="000000" w:sz="2" w:space="0"/>
            </w:tcBorders>
            <w:noWrap w:val="0"/>
            <w:vAlign w:val="center"/>
          </w:tcPr>
          <w:p>
            <w:pPr>
              <w:autoSpaceDE w:val="0"/>
              <w:autoSpaceDN w:val="0"/>
              <w:adjustRightInd w:val="0"/>
              <w:spacing w:line="280" w:lineRule="exact"/>
              <w:rPr>
                <w:rFonts w:ascii="宋体" w:cs="宋体"/>
                <w:color w:val="auto"/>
                <w:kern w:val="0"/>
                <w:sz w:val="18"/>
                <w:szCs w:val="18"/>
              </w:rPr>
            </w:pPr>
          </w:p>
        </w:tc>
        <w:tc>
          <w:tcPr>
            <w:tcW w:w="402" w:type="pct"/>
            <w:tcBorders>
              <w:top w:val="single" w:color="000000" w:sz="2" w:space="0"/>
              <w:left w:val="single" w:color="000000" w:sz="2" w:space="0"/>
              <w:bottom w:val="single" w:color="000000" w:sz="2" w:space="0"/>
              <w:right w:val="single" w:color="000000" w:sz="2" w:space="0"/>
            </w:tcBorders>
            <w:noWrap w:val="0"/>
            <w:vAlign w:val="center"/>
          </w:tcPr>
          <w:p>
            <w:pPr>
              <w:autoSpaceDE w:val="0"/>
              <w:autoSpaceDN w:val="0"/>
              <w:adjustRightInd w:val="0"/>
              <w:spacing w:line="280" w:lineRule="exact"/>
              <w:jc w:val="center"/>
              <w:rPr>
                <w:rFonts w:ascii="宋体" w:cs="宋体"/>
                <w:color w:val="auto"/>
                <w:kern w:val="0"/>
                <w:sz w:val="18"/>
                <w:szCs w:val="18"/>
              </w:rPr>
            </w:pPr>
            <w:r>
              <w:rPr>
                <w:rFonts w:hint="eastAsia" w:ascii="宋体" w:cs="宋体"/>
                <w:color w:val="auto"/>
                <w:kern w:val="0"/>
                <w:sz w:val="18"/>
                <w:szCs w:val="18"/>
              </w:rPr>
              <w:t>烟草</w:t>
            </w:r>
          </w:p>
        </w:tc>
        <w:tc>
          <w:tcPr>
            <w:tcW w:w="3762" w:type="pct"/>
            <w:tcBorders>
              <w:top w:val="single" w:color="000000" w:sz="2" w:space="0"/>
              <w:left w:val="single" w:color="000000" w:sz="2" w:space="0"/>
              <w:bottom w:val="single" w:color="000000" w:sz="2" w:space="0"/>
            </w:tcBorders>
            <w:noWrap w:val="0"/>
            <w:vAlign w:val="top"/>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16</w:t>
            </w:r>
            <w:r>
              <w:rPr>
                <w:rFonts w:hint="eastAsia" w:ascii="宋体" w:cs="宋体"/>
                <w:color w:val="auto"/>
                <w:kern w:val="0"/>
                <w:sz w:val="18"/>
                <w:szCs w:val="18"/>
              </w:rPr>
              <w:t xml:space="preserve"> 烟草制品业</w:t>
            </w:r>
          </w:p>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5128</w:t>
            </w:r>
            <w:r>
              <w:rPr>
                <w:rFonts w:hint="eastAsia" w:ascii="宋体" w:cs="宋体"/>
                <w:color w:val="auto"/>
                <w:kern w:val="0"/>
                <w:sz w:val="18"/>
                <w:szCs w:val="18"/>
              </w:rPr>
              <w:t xml:space="preserve"> 烟草制品批发</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7" w:type="pct"/>
            <w:vMerge w:val="continue"/>
            <w:tcBorders>
              <w:top w:val="single" w:color="000000" w:sz="2" w:space="0"/>
              <w:bottom w:val="single" w:color="000000" w:sz="2" w:space="0"/>
              <w:right w:val="single" w:color="000000" w:sz="2" w:space="0"/>
            </w:tcBorders>
            <w:noWrap w:val="0"/>
            <w:vAlign w:val="center"/>
          </w:tcPr>
          <w:p>
            <w:pPr>
              <w:widowControl/>
              <w:spacing w:line="280" w:lineRule="exact"/>
              <w:jc w:val="left"/>
              <w:rPr>
                <w:rFonts w:ascii="宋体" w:cs="宋体"/>
                <w:color w:val="auto"/>
                <w:kern w:val="0"/>
                <w:sz w:val="18"/>
                <w:szCs w:val="18"/>
              </w:rPr>
            </w:pPr>
          </w:p>
        </w:tc>
        <w:tc>
          <w:tcPr>
            <w:tcW w:w="387" w:type="pct"/>
            <w:vMerge w:val="continue"/>
            <w:tcBorders>
              <w:top w:val="single" w:color="000000" w:sz="2" w:space="0"/>
              <w:left w:val="single" w:color="000000" w:sz="2" w:space="0"/>
              <w:bottom w:val="single" w:color="000000" w:sz="2" w:space="0"/>
              <w:right w:val="single" w:color="000000" w:sz="2" w:space="0"/>
            </w:tcBorders>
            <w:noWrap w:val="0"/>
            <w:vAlign w:val="center"/>
          </w:tcPr>
          <w:p>
            <w:pPr>
              <w:autoSpaceDE w:val="0"/>
              <w:autoSpaceDN w:val="0"/>
              <w:adjustRightInd w:val="0"/>
              <w:spacing w:line="280" w:lineRule="exact"/>
              <w:rPr>
                <w:rFonts w:ascii="宋体" w:cs="宋体"/>
                <w:color w:val="auto"/>
                <w:kern w:val="0"/>
                <w:sz w:val="18"/>
                <w:szCs w:val="18"/>
              </w:rPr>
            </w:pPr>
          </w:p>
        </w:tc>
        <w:tc>
          <w:tcPr>
            <w:tcW w:w="402" w:type="pct"/>
            <w:tcBorders>
              <w:top w:val="single" w:color="000000" w:sz="2" w:space="0"/>
              <w:left w:val="single" w:color="000000" w:sz="2" w:space="0"/>
              <w:bottom w:val="single" w:color="000000" w:sz="2" w:space="0"/>
              <w:right w:val="single" w:color="000000" w:sz="2" w:space="0"/>
            </w:tcBorders>
            <w:noWrap w:val="0"/>
            <w:vAlign w:val="center"/>
          </w:tcPr>
          <w:p>
            <w:pPr>
              <w:autoSpaceDE w:val="0"/>
              <w:autoSpaceDN w:val="0"/>
              <w:adjustRightInd w:val="0"/>
              <w:spacing w:line="280" w:lineRule="exact"/>
              <w:jc w:val="center"/>
              <w:rPr>
                <w:rFonts w:ascii="宋体" w:cs="宋体"/>
                <w:color w:val="auto"/>
                <w:kern w:val="0"/>
                <w:sz w:val="18"/>
                <w:szCs w:val="18"/>
              </w:rPr>
            </w:pPr>
            <w:r>
              <w:rPr>
                <w:rFonts w:hint="eastAsia" w:ascii="宋体" w:cs="宋体"/>
                <w:color w:val="auto"/>
                <w:kern w:val="0"/>
                <w:sz w:val="18"/>
                <w:szCs w:val="18"/>
              </w:rPr>
              <w:t>商贸</w:t>
            </w:r>
          </w:p>
        </w:tc>
        <w:tc>
          <w:tcPr>
            <w:tcW w:w="3762" w:type="pct"/>
            <w:tcBorders>
              <w:top w:val="single" w:color="000000" w:sz="2" w:space="0"/>
              <w:left w:val="single" w:color="000000" w:sz="2" w:space="0"/>
              <w:bottom w:val="single" w:color="000000" w:sz="2" w:space="0"/>
            </w:tcBorders>
            <w:noWrap w:val="0"/>
            <w:vAlign w:val="top"/>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51</w:t>
            </w:r>
            <w:r>
              <w:rPr>
                <w:rFonts w:hint="eastAsia" w:ascii="宋体" w:cs="宋体"/>
                <w:color w:val="auto"/>
                <w:kern w:val="0"/>
                <w:sz w:val="18"/>
                <w:szCs w:val="18"/>
              </w:rPr>
              <w:t xml:space="preserve"> 批发业（不含：</w:t>
            </w:r>
            <w:r>
              <w:rPr>
                <w:rFonts w:hint="eastAsia" w:ascii="宋体" w:hAnsi="宋体" w:cs="宋体"/>
                <w:color w:val="auto"/>
                <w:kern w:val="0"/>
                <w:sz w:val="18"/>
                <w:szCs w:val="18"/>
              </w:rPr>
              <w:t>5112</w:t>
            </w:r>
            <w:r>
              <w:rPr>
                <w:rFonts w:hint="eastAsia" w:ascii="宋体" w:cs="宋体"/>
                <w:color w:val="auto"/>
                <w:kern w:val="0"/>
                <w:sz w:val="18"/>
                <w:szCs w:val="18"/>
              </w:rPr>
              <w:t xml:space="preserve"> 种子批发，</w:t>
            </w:r>
            <w:r>
              <w:rPr>
                <w:rFonts w:hint="eastAsia" w:ascii="宋体" w:hAnsi="宋体" w:cs="宋体"/>
                <w:color w:val="auto"/>
                <w:kern w:val="0"/>
                <w:sz w:val="18"/>
                <w:szCs w:val="18"/>
              </w:rPr>
              <w:t>5128</w:t>
            </w:r>
            <w:r>
              <w:rPr>
                <w:rFonts w:hint="eastAsia" w:ascii="宋体" w:cs="宋体"/>
                <w:color w:val="auto"/>
                <w:kern w:val="0"/>
                <w:sz w:val="18"/>
                <w:szCs w:val="18"/>
              </w:rPr>
              <w:t xml:space="preserve"> 烟草制品批发，</w:t>
            </w:r>
            <w:r>
              <w:rPr>
                <w:rFonts w:hint="eastAsia" w:ascii="宋体" w:hAnsi="宋体" w:cs="宋体"/>
                <w:color w:val="auto"/>
                <w:kern w:val="0"/>
                <w:sz w:val="18"/>
                <w:szCs w:val="18"/>
              </w:rPr>
              <w:t>515</w:t>
            </w:r>
            <w:r>
              <w:rPr>
                <w:rFonts w:hint="eastAsia" w:ascii="宋体" w:cs="宋体"/>
                <w:color w:val="auto"/>
                <w:kern w:val="0"/>
                <w:sz w:val="18"/>
                <w:szCs w:val="18"/>
              </w:rPr>
              <w:t xml:space="preserve"> 医药及医疗器材批发，</w:t>
            </w:r>
            <w:r>
              <w:rPr>
                <w:rFonts w:hint="eastAsia" w:ascii="宋体" w:hAnsi="宋体" w:cs="宋体"/>
                <w:color w:val="auto"/>
                <w:kern w:val="0"/>
                <w:sz w:val="18"/>
                <w:szCs w:val="18"/>
              </w:rPr>
              <w:t>5162</w:t>
            </w:r>
            <w:r>
              <w:rPr>
                <w:rFonts w:hint="eastAsia" w:ascii="宋体" w:cs="宋体"/>
                <w:color w:val="auto"/>
                <w:kern w:val="0"/>
                <w:sz w:val="18"/>
                <w:szCs w:val="18"/>
              </w:rPr>
              <w:t xml:space="preserve"> 石油及制品批发，</w:t>
            </w:r>
            <w:r>
              <w:rPr>
                <w:rFonts w:hint="eastAsia" w:ascii="宋体" w:hAnsi="宋体" w:cs="宋体"/>
                <w:color w:val="auto"/>
                <w:kern w:val="0"/>
                <w:sz w:val="18"/>
                <w:szCs w:val="18"/>
              </w:rPr>
              <w:t>5166</w:t>
            </w:r>
            <w:r>
              <w:rPr>
                <w:rFonts w:hint="eastAsia" w:ascii="宋体" w:cs="宋体"/>
                <w:color w:val="auto"/>
                <w:kern w:val="0"/>
                <w:sz w:val="18"/>
                <w:szCs w:val="18"/>
              </w:rPr>
              <w:t xml:space="preserve"> 化肥批发，</w:t>
            </w:r>
            <w:r>
              <w:rPr>
                <w:rFonts w:hint="eastAsia" w:ascii="宋体" w:hAnsi="宋体" w:cs="宋体"/>
                <w:color w:val="auto"/>
                <w:kern w:val="0"/>
                <w:sz w:val="18"/>
                <w:szCs w:val="18"/>
              </w:rPr>
              <w:t>5167</w:t>
            </w:r>
            <w:r>
              <w:rPr>
                <w:rFonts w:hint="eastAsia" w:ascii="宋体" w:cs="宋体"/>
                <w:color w:val="auto"/>
                <w:kern w:val="0"/>
                <w:sz w:val="18"/>
                <w:szCs w:val="18"/>
              </w:rPr>
              <w:t xml:space="preserve"> 农药批发，</w:t>
            </w:r>
            <w:r>
              <w:rPr>
                <w:rFonts w:hint="eastAsia" w:ascii="宋体" w:hAnsi="宋体" w:cs="宋体"/>
                <w:color w:val="auto"/>
                <w:kern w:val="0"/>
                <w:sz w:val="18"/>
                <w:szCs w:val="18"/>
              </w:rPr>
              <w:t>5168</w:t>
            </w:r>
            <w:r>
              <w:rPr>
                <w:rFonts w:hint="eastAsia" w:ascii="宋体" w:cs="宋体"/>
                <w:color w:val="auto"/>
                <w:kern w:val="0"/>
                <w:sz w:val="18"/>
                <w:szCs w:val="18"/>
              </w:rPr>
              <w:t xml:space="preserve"> 农用薄膜批发，</w:t>
            </w:r>
            <w:r>
              <w:rPr>
                <w:rFonts w:hint="eastAsia" w:ascii="宋体" w:hAnsi="宋体" w:cs="宋体"/>
                <w:color w:val="auto"/>
                <w:kern w:val="0"/>
                <w:sz w:val="18"/>
                <w:szCs w:val="18"/>
              </w:rPr>
              <w:t>5169</w:t>
            </w:r>
            <w:r>
              <w:rPr>
                <w:rFonts w:hint="eastAsia" w:ascii="宋体" w:cs="宋体"/>
                <w:color w:val="auto"/>
                <w:kern w:val="0"/>
                <w:sz w:val="18"/>
                <w:szCs w:val="18"/>
              </w:rPr>
              <w:t xml:space="preserve"> 其他化工产品批发，</w:t>
            </w:r>
            <w:r>
              <w:rPr>
                <w:rFonts w:hint="eastAsia" w:ascii="宋体" w:hAnsi="宋体" w:cs="宋体"/>
                <w:color w:val="auto"/>
                <w:kern w:val="0"/>
                <w:sz w:val="18"/>
                <w:szCs w:val="18"/>
              </w:rPr>
              <w:t>518</w:t>
            </w:r>
            <w:r>
              <w:rPr>
                <w:rFonts w:hint="eastAsia" w:ascii="宋体" w:cs="宋体"/>
                <w:color w:val="auto"/>
                <w:kern w:val="0"/>
                <w:sz w:val="18"/>
                <w:szCs w:val="18"/>
              </w:rPr>
              <w:t xml:space="preserve"> 贸易经纪与代理，</w:t>
            </w:r>
            <w:r>
              <w:rPr>
                <w:rFonts w:hint="eastAsia" w:ascii="宋体" w:hAnsi="宋体" w:cs="宋体"/>
                <w:color w:val="auto"/>
                <w:kern w:val="0"/>
                <w:sz w:val="18"/>
                <w:szCs w:val="18"/>
              </w:rPr>
              <w:t>5191</w:t>
            </w:r>
            <w:r>
              <w:rPr>
                <w:rFonts w:hint="eastAsia" w:ascii="宋体" w:cs="宋体"/>
                <w:color w:val="auto"/>
                <w:kern w:val="0"/>
                <w:sz w:val="18"/>
                <w:szCs w:val="18"/>
              </w:rPr>
              <w:t xml:space="preserve"> 再生物资回收与批发</w:t>
            </w:r>
            <w:r>
              <w:rPr>
                <w:rFonts w:hint="eastAsia" w:ascii="宋体" w:cs="宋体"/>
                <w:color w:val="auto"/>
                <w:kern w:val="0"/>
                <w:sz w:val="18"/>
                <w:szCs w:val="18"/>
                <w:lang w:eastAsia="zh-CN"/>
              </w:rPr>
              <w:t>，</w:t>
            </w:r>
            <w:r>
              <w:rPr>
                <w:rFonts w:hint="eastAsia" w:ascii="宋体" w:hAnsi="宋体" w:cs="宋体"/>
                <w:bCs/>
                <w:color w:val="auto"/>
                <w:sz w:val="18"/>
                <w:szCs w:val="18"/>
                <w:highlight w:val="none"/>
              </w:rPr>
              <w:t>5199</w:t>
            </w:r>
            <w:r>
              <w:rPr>
                <w:rFonts w:hint="eastAsia" w:ascii="宋体" w:hAnsi="宋体"/>
                <w:bCs/>
                <w:color w:val="auto"/>
                <w:sz w:val="18"/>
                <w:szCs w:val="18"/>
                <w:highlight w:val="none"/>
              </w:rPr>
              <w:t>其他未列明批发业</w:t>
            </w:r>
            <w:r>
              <w:rPr>
                <w:rFonts w:hint="eastAsia" w:ascii="宋体" w:hAnsi="宋体"/>
                <w:bCs/>
                <w:color w:val="auto"/>
                <w:sz w:val="18"/>
                <w:szCs w:val="18"/>
                <w:highlight w:val="none"/>
                <w:lang w:eastAsia="zh-CN"/>
              </w:rPr>
              <w:t>中的</w:t>
            </w:r>
            <w:r>
              <w:rPr>
                <w:rFonts w:hint="eastAsia" w:ascii="宋体" w:hAnsi="宋体"/>
                <w:bCs/>
                <w:color w:val="auto"/>
                <w:sz w:val="18"/>
                <w:szCs w:val="18"/>
                <w:highlight w:val="none"/>
              </w:rPr>
              <w:t>烟花爆竹批发</w:t>
            </w:r>
            <w:r>
              <w:rPr>
                <w:rFonts w:hint="eastAsia" w:ascii="宋体" w:cs="宋体"/>
                <w:color w:val="auto"/>
                <w:kern w:val="0"/>
                <w:sz w:val="18"/>
                <w:szCs w:val="18"/>
              </w:rPr>
              <w:t>）</w:t>
            </w:r>
          </w:p>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52</w:t>
            </w:r>
            <w:r>
              <w:rPr>
                <w:rFonts w:hint="eastAsia" w:ascii="宋体" w:cs="宋体"/>
                <w:color w:val="auto"/>
                <w:kern w:val="0"/>
                <w:sz w:val="18"/>
                <w:szCs w:val="18"/>
              </w:rPr>
              <w:t xml:space="preserve"> 零售业（不含：</w:t>
            </w:r>
            <w:r>
              <w:rPr>
                <w:rFonts w:hint="eastAsia" w:ascii="宋体" w:hAnsi="宋体" w:cs="宋体"/>
                <w:color w:val="auto"/>
                <w:kern w:val="0"/>
                <w:sz w:val="18"/>
                <w:szCs w:val="18"/>
              </w:rPr>
              <w:t>525</w:t>
            </w:r>
            <w:r>
              <w:rPr>
                <w:rFonts w:hint="eastAsia" w:ascii="宋体" w:hAnsi="宋体" w:cs="宋体"/>
                <w:color w:val="auto"/>
                <w:kern w:val="0"/>
                <w:sz w:val="18"/>
                <w:szCs w:val="18"/>
                <w:lang w:val="en-US" w:eastAsia="zh-CN"/>
              </w:rPr>
              <w:t xml:space="preserve"> </w:t>
            </w:r>
            <w:r>
              <w:rPr>
                <w:rFonts w:hint="eastAsia" w:ascii="宋体" w:cs="宋体"/>
                <w:color w:val="auto"/>
                <w:kern w:val="0"/>
                <w:sz w:val="18"/>
                <w:szCs w:val="18"/>
              </w:rPr>
              <w:t>医药及医疗器材专门零售，</w:t>
            </w:r>
            <w:r>
              <w:rPr>
                <w:rFonts w:hint="eastAsia" w:ascii="宋体" w:hAnsi="宋体" w:cs="宋体"/>
                <w:color w:val="auto"/>
                <w:kern w:val="0"/>
                <w:sz w:val="18"/>
                <w:szCs w:val="18"/>
              </w:rPr>
              <w:t>5265</w:t>
            </w:r>
            <w:r>
              <w:rPr>
                <w:rFonts w:hint="eastAsia" w:ascii="宋体" w:cs="宋体"/>
                <w:color w:val="auto"/>
                <w:kern w:val="0"/>
                <w:sz w:val="18"/>
                <w:szCs w:val="18"/>
              </w:rPr>
              <w:t xml:space="preserve"> 机动车燃油零售，</w:t>
            </w:r>
            <w:r>
              <w:rPr>
                <w:rFonts w:hint="eastAsia" w:ascii="宋体" w:hAnsi="宋体" w:cs="宋体"/>
                <w:color w:val="auto"/>
                <w:kern w:val="0"/>
                <w:sz w:val="18"/>
                <w:szCs w:val="18"/>
              </w:rPr>
              <w:t>5266</w:t>
            </w:r>
            <w:r>
              <w:rPr>
                <w:rFonts w:hint="eastAsia" w:ascii="宋体" w:cs="宋体"/>
                <w:color w:val="auto"/>
                <w:kern w:val="0"/>
                <w:sz w:val="18"/>
                <w:szCs w:val="18"/>
              </w:rPr>
              <w:t xml:space="preserve"> 机动车燃气零售，</w:t>
            </w:r>
            <w:r>
              <w:rPr>
                <w:rFonts w:hint="eastAsia" w:ascii="宋体" w:hAnsi="宋体" w:cs="宋体"/>
                <w:color w:val="auto"/>
                <w:kern w:val="0"/>
                <w:sz w:val="18"/>
                <w:szCs w:val="18"/>
              </w:rPr>
              <w:t>5267</w:t>
            </w:r>
            <w:r>
              <w:rPr>
                <w:rFonts w:hint="eastAsia" w:ascii="宋体" w:cs="宋体"/>
                <w:color w:val="auto"/>
                <w:kern w:val="0"/>
                <w:sz w:val="18"/>
                <w:szCs w:val="18"/>
              </w:rPr>
              <w:t xml:space="preserve"> 机动车充电销售，</w:t>
            </w:r>
            <w:r>
              <w:rPr>
                <w:rFonts w:hint="eastAsia" w:ascii="宋体" w:hAnsi="宋体" w:cs="宋体"/>
                <w:color w:val="auto"/>
                <w:kern w:val="0"/>
                <w:sz w:val="18"/>
                <w:szCs w:val="18"/>
              </w:rPr>
              <w:t>529</w:t>
            </w:r>
            <w:r>
              <w:rPr>
                <w:rFonts w:hint="eastAsia" w:ascii="宋体" w:cs="宋体"/>
                <w:color w:val="auto"/>
                <w:kern w:val="0"/>
                <w:sz w:val="18"/>
                <w:szCs w:val="18"/>
              </w:rPr>
              <w:t xml:space="preserve"> 货摊、无店铺及其他零售业</w:t>
            </w:r>
            <w:r>
              <w:rPr>
                <w:rFonts w:hint="eastAsia" w:ascii="宋体" w:cs="宋体"/>
                <w:color w:val="auto"/>
                <w:kern w:val="0"/>
                <w:sz w:val="18"/>
                <w:szCs w:val="18"/>
                <w:lang w:eastAsia="zh-CN"/>
              </w:rPr>
              <w:t>，</w:t>
            </w:r>
            <w:r>
              <w:rPr>
                <w:rFonts w:hint="eastAsia" w:ascii="宋体" w:hAnsi="宋体" w:cs="宋体"/>
                <w:bCs/>
                <w:color w:val="auto"/>
                <w:sz w:val="18"/>
                <w:szCs w:val="18"/>
                <w:highlight w:val="none"/>
              </w:rPr>
              <w:t>5299</w:t>
            </w:r>
            <w:r>
              <w:rPr>
                <w:rFonts w:hint="eastAsia" w:ascii="宋体" w:hAnsi="宋体"/>
                <w:bCs/>
                <w:color w:val="auto"/>
                <w:sz w:val="18"/>
                <w:szCs w:val="18"/>
                <w:highlight w:val="none"/>
              </w:rPr>
              <w:t>其他未列明零售业</w:t>
            </w:r>
            <w:r>
              <w:rPr>
                <w:rFonts w:hint="eastAsia" w:ascii="宋体" w:hAnsi="宋体"/>
                <w:bCs/>
                <w:color w:val="auto"/>
                <w:sz w:val="18"/>
                <w:szCs w:val="18"/>
                <w:highlight w:val="none"/>
                <w:lang w:eastAsia="zh-CN"/>
              </w:rPr>
              <w:t>中的</w:t>
            </w:r>
            <w:r>
              <w:rPr>
                <w:rFonts w:hint="eastAsia" w:ascii="宋体" w:hAnsi="宋体"/>
                <w:bCs/>
                <w:color w:val="auto"/>
                <w:sz w:val="18"/>
                <w:szCs w:val="18"/>
                <w:highlight w:val="none"/>
              </w:rPr>
              <w:t>烟花爆竹零售</w:t>
            </w:r>
            <w:r>
              <w:rPr>
                <w:rFonts w:hint="eastAsia" w:ascii="宋体" w:cs="宋体"/>
                <w:color w:val="auto"/>
                <w:kern w:val="0"/>
                <w:sz w:val="18"/>
                <w:szCs w:val="18"/>
              </w:rPr>
              <w:t>）</w:t>
            </w:r>
          </w:p>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59</w:t>
            </w:r>
            <w:r>
              <w:rPr>
                <w:rFonts w:hint="eastAsia" w:ascii="宋体" w:cs="宋体"/>
                <w:color w:val="auto"/>
                <w:kern w:val="0"/>
                <w:sz w:val="18"/>
                <w:szCs w:val="18"/>
              </w:rPr>
              <w:t xml:space="preserve"> 装卸搬运和仓储业（不含：</w:t>
            </w:r>
            <w:r>
              <w:rPr>
                <w:rFonts w:hint="eastAsia" w:ascii="宋体" w:hAnsi="宋体" w:cs="宋体"/>
                <w:color w:val="auto"/>
                <w:kern w:val="0"/>
                <w:sz w:val="18"/>
                <w:szCs w:val="18"/>
              </w:rPr>
              <w:t>591</w:t>
            </w:r>
            <w:r>
              <w:rPr>
                <w:rFonts w:hint="eastAsia" w:ascii="宋体" w:cs="宋体"/>
                <w:color w:val="auto"/>
                <w:kern w:val="0"/>
                <w:sz w:val="18"/>
                <w:szCs w:val="18"/>
              </w:rPr>
              <w:t xml:space="preserve"> 装卸搬运，</w:t>
            </w:r>
            <w:r>
              <w:rPr>
                <w:rFonts w:hint="eastAsia" w:ascii="宋体" w:hAnsi="宋体" w:cs="宋体"/>
                <w:color w:val="auto"/>
                <w:kern w:val="0"/>
                <w:sz w:val="18"/>
                <w:szCs w:val="18"/>
              </w:rPr>
              <w:t>594</w:t>
            </w:r>
            <w:r>
              <w:rPr>
                <w:rFonts w:hint="eastAsia" w:ascii="宋体" w:cs="宋体"/>
                <w:color w:val="auto"/>
                <w:kern w:val="0"/>
                <w:sz w:val="18"/>
                <w:szCs w:val="18"/>
              </w:rPr>
              <w:t xml:space="preserve"> 危险品仓储，</w:t>
            </w:r>
            <w:r>
              <w:rPr>
                <w:rFonts w:hint="eastAsia" w:ascii="宋体" w:hAnsi="宋体" w:cs="宋体"/>
                <w:color w:val="auto"/>
                <w:kern w:val="0"/>
                <w:sz w:val="18"/>
                <w:szCs w:val="18"/>
              </w:rPr>
              <w:t>5951</w:t>
            </w:r>
            <w:r>
              <w:rPr>
                <w:rFonts w:hint="eastAsia" w:ascii="宋体" w:cs="宋体"/>
                <w:color w:val="auto"/>
                <w:kern w:val="0"/>
                <w:sz w:val="18"/>
                <w:szCs w:val="18"/>
              </w:rPr>
              <w:t xml:space="preserve"> 谷物仓储，</w:t>
            </w:r>
            <w:r>
              <w:rPr>
                <w:rFonts w:hint="eastAsia" w:ascii="宋体" w:hAnsi="宋体" w:cs="宋体"/>
                <w:color w:val="auto"/>
                <w:kern w:val="0"/>
                <w:sz w:val="18"/>
                <w:szCs w:val="18"/>
              </w:rPr>
              <w:t>596</w:t>
            </w:r>
            <w:r>
              <w:rPr>
                <w:rFonts w:hint="eastAsia" w:ascii="宋体" w:cs="宋体"/>
                <w:color w:val="auto"/>
                <w:kern w:val="0"/>
                <w:sz w:val="18"/>
                <w:szCs w:val="18"/>
              </w:rPr>
              <w:t xml:space="preserve"> 中药材仓储）</w:t>
            </w:r>
          </w:p>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61</w:t>
            </w:r>
            <w:r>
              <w:rPr>
                <w:rFonts w:hint="eastAsia" w:ascii="宋体" w:cs="宋体"/>
                <w:color w:val="auto"/>
                <w:kern w:val="0"/>
                <w:sz w:val="18"/>
                <w:szCs w:val="18"/>
              </w:rPr>
              <w:t xml:space="preserve"> 住宿业</w:t>
            </w:r>
          </w:p>
          <w:p>
            <w:pPr>
              <w:autoSpaceDE w:val="0"/>
              <w:autoSpaceDN w:val="0"/>
              <w:adjustRightInd w:val="0"/>
              <w:spacing w:line="280" w:lineRule="exact"/>
              <w:jc w:val="left"/>
              <w:rPr>
                <w:rFonts w:ascii="宋体" w:cs="宋体"/>
                <w:b/>
                <w:color w:val="auto"/>
                <w:kern w:val="0"/>
                <w:sz w:val="18"/>
                <w:szCs w:val="18"/>
              </w:rPr>
            </w:pPr>
            <w:r>
              <w:rPr>
                <w:rFonts w:hint="eastAsia" w:ascii="宋体" w:hAnsi="宋体" w:cs="宋体"/>
                <w:color w:val="auto"/>
                <w:kern w:val="0"/>
                <w:sz w:val="18"/>
                <w:szCs w:val="18"/>
              </w:rPr>
              <w:t>62</w:t>
            </w:r>
            <w:r>
              <w:rPr>
                <w:rFonts w:hint="eastAsia" w:ascii="宋体" w:cs="宋体"/>
                <w:color w:val="auto"/>
                <w:kern w:val="0"/>
                <w:sz w:val="18"/>
                <w:szCs w:val="18"/>
              </w:rPr>
              <w:t xml:space="preserve"> 餐饮业（不含：</w:t>
            </w:r>
            <w:r>
              <w:rPr>
                <w:rFonts w:hint="eastAsia" w:ascii="宋体" w:hAnsi="宋体" w:cs="宋体"/>
                <w:color w:val="auto"/>
                <w:kern w:val="0"/>
                <w:sz w:val="18"/>
                <w:szCs w:val="18"/>
              </w:rPr>
              <w:t>624</w:t>
            </w:r>
            <w:r>
              <w:rPr>
                <w:rFonts w:hint="eastAsia" w:ascii="宋体" w:cs="宋体"/>
                <w:color w:val="auto"/>
                <w:kern w:val="0"/>
                <w:sz w:val="18"/>
                <w:szCs w:val="18"/>
              </w:rPr>
              <w:t xml:space="preserve"> 餐饮配送及外卖送餐服务）</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jc w:val="center"/>
        </w:trPr>
        <w:tc>
          <w:tcPr>
            <w:tcW w:w="447" w:type="pct"/>
            <w:vMerge w:val="continue"/>
            <w:tcBorders>
              <w:top w:val="single" w:color="000000" w:sz="2" w:space="0"/>
              <w:bottom w:val="single" w:color="000000" w:sz="2" w:space="0"/>
              <w:right w:val="single" w:color="000000" w:sz="2" w:space="0"/>
            </w:tcBorders>
            <w:noWrap w:val="0"/>
            <w:vAlign w:val="center"/>
          </w:tcPr>
          <w:p>
            <w:pPr>
              <w:widowControl/>
              <w:spacing w:line="280" w:lineRule="exact"/>
              <w:jc w:val="left"/>
              <w:rPr>
                <w:rFonts w:ascii="宋体" w:cs="宋体"/>
                <w:color w:val="auto"/>
                <w:kern w:val="0"/>
                <w:sz w:val="18"/>
                <w:szCs w:val="18"/>
              </w:rPr>
            </w:pPr>
          </w:p>
        </w:tc>
        <w:tc>
          <w:tcPr>
            <w:tcW w:w="789" w:type="pct"/>
            <w:gridSpan w:val="2"/>
            <w:tcBorders>
              <w:top w:val="single" w:color="000000" w:sz="2" w:space="0"/>
              <w:left w:val="single" w:color="000000" w:sz="2" w:space="0"/>
              <w:bottom w:val="single" w:color="000000" w:sz="2" w:space="0"/>
              <w:right w:val="single" w:color="000000" w:sz="2" w:space="0"/>
            </w:tcBorders>
            <w:noWrap w:val="0"/>
            <w:vAlign w:val="center"/>
          </w:tcPr>
          <w:p>
            <w:pPr>
              <w:autoSpaceDE w:val="0"/>
              <w:autoSpaceDN w:val="0"/>
              <w:adjustRightInd w:val="0"/>
              <w:spacing w:line="280" w:lineRule="exact"/>
              <w:rPr>
                <w:rFonts w:ascii="宋体" w:cs="宋体"/>
                <w:color w:val="auto"/>
                <w:kern w:val="0"/>
                <w:sz w:val="18"/>
                <w:szCs w:val="18"/>
              </w:rPr>
            </w:pPr>
            <w:r>
              <w:rPr>
                <w:rFonts w:hint="eastAsia" w:ascii="宋体" w:hAnsi="宋体" w:cs="宋体"/>
                <w:color w:val="auto"/>
                <w:kern w:val="0"/>
                <w:sz w:val="18"/>
                <w:szCs w:val="18"/>
              </w:rPr>
              <w:t>4</w:t>
            </w:r>
            <w:r>
              <w:rPr>
                <w:rFonts w:hint="eastAsia" w:ascii="宋体" w:cs="宋体"/>
                <w:color w:val="auto"/>
                <w:kern w:val="0"/>
                <w:sz w:val="18"/>
                <w:szCs w:val="18"/>
              </w:rPr>
              <w:t>.其他</w:t>
            </w:r>
          </w:p>
        </w:tc>
        <w:tc>
          <w:tcPr>
            <w:tcW w:w="3762" w:type="pct"/>
            <w:tcBorders>
              <w:top w:val="single" w:color="000000" w:sz="2" w:space="0"/>
              <w:left w:val="single" w:color="000000" w:sz="2" w:space="0"/>
              <w:bottom w:val="single" w:color="000000" w:sz="2" w:space="0"/>
            </w:tcBorders>
            <w:noWrap w:val="0"/>
            <w:vAlign w:val="top"/>
          </w:tcPr>
          <w:p>
            <w:pPr>
              <w:autoSpaceDE w:val="0"/>
              <w:autoSpaceDN w:val="0"/>
              <w:adjustRightInd w:val="0"/>
              <w:spacing w:line="280" w:lineRule="exact"/>
              <w:jc w:val="left"/>
              <w:rPr>
                <w:rFonts w:ascii="宋体" w:cs="宋体"/>
                <w:color w:val="auto"/>
                <w:kern w:val="0"/>
                <w:sz w:val="18"/>
                <w:szCs w:val="18"/>
              </w:rPr>
            </w:pPr>
            <w:r>
              <w:rPr>
                <w:rFonts w:ascii="Times New Roman" w:hAnsi="Times New Roman"/>
                <w:color w:val="auto"/>
                <w:sz w:val="18"/>
                <w:szCs w:val="18"/>
              </w:rPr>
              <w:t>C</w:t>
            </w:r>
            <w:r>
              <w:rPr>
                <w:color w:val="auto"/>
                <w:sz w:val="18"/>
                <w:szCs w:val="18"/>
              </w:rPr>
              <w:t xml:space="preserve"> </w:t>
            </w:r>
            <w:r>
              <w:rPr>
                <w:rFonts w:hint="eastAsia"/>
                <w:color w:val="auto"/>
                <w:sz w:val="18"/>
                <w:szCs w:val="18"/>
              </w:rPr>
              <w:t>制造业、</w:t>
            </w:r>
            <w:r>
              <w:rPr>
                <w:rFonts w:ascii="Times New Roman" w:hAnsi="Times New Roman"/>
                <w:color w:val="auto"/>
                <w:sz w:val="18"/>
                <w:szCs w:val="18"/>
              </w:rPr>
              <w:t>F</w:t>
            </w:r>
            <w:r>
              <w:rPr>
                <w:color w:val="auto"/>
                <w:sz w:val="18"/>
                <w:szCs w:val="18"/>
              </w:rPr>
              <w:t xml:space="preserve"> </w:t>
            </w:r>
            <w:r>
              <w:rPr>
                <w:rFonts w:hint="eastAsia"/>
                <w:color w:val="auto"/>
                <w:sz w:val="18"/>
                <w:szCs w:val="18"/>
              </w:rPr>
              <w:t>批发和零售业、</w:t>
            </w:r>
            <w:r>
              <w:rPr>
                <w:rFonts w:ascii="Times New Roman" w:hAnsi="Times New Roman"/>
                <w:color w:val="auto"/>
                <w:sz w:val="18"/>
                <w:szCs w:val="18"/>
              </w:rPr>
              <w:t>H</w:t>
            </w:r>
            <w:r>
              <w:rPr>
                <w:color w:val="auto"/>
                <w:sz w:val="18"/>
                <w:szCs w:val="18"/>
              </w:rPr>
              <w:t xml:space="preserve"> </w:t>
            </w:r>
            <w:r>
              <w:rPr>
                <w:rFonts w:hint="eastAsia"/>
                <w:color w:val="auto"/>
                <w:sz w:val="18"/>
                <w:szCs w:val="18"/>
              </w:rPr>
              <w:t>住宿和餐饮业、</w:t>
            </w:r>
            <w:r>
              <w:rPr>
                <w:rFonts w:hint="eastAsia" w:ascii="宋体" w:hAnsi="宋体" w:cs="宋体"/>
                <w:color w:val="auto"/>
                <w:sz w:val="18"/>
                <w:szCs w:val="18"/>
              </w:rPr>
              <w:t>59</w:t>
            </w:r>
            <w:r>
              <w:rPr>
                <w:rFonts w:hint="eastAsia"/>
                <w:color w:val="auto"/>
                <w:sz w:val="18"/>
                <w:szCs w:val="18"/>
              </w:rPr>
              <w:t>装卸搬运和仓储业（不含</w:t>
            </w:r>
            <w:r>
              <w:rPr>
                <w:rFonts w:hint="eastAsia" w:ascii="宋体" w:hAnsi="宋体" w:cs="宋体"/>
                <w:color w:val="auto"/>
                <w:sz w:val="18"/>
                <w:szCs w:val="18"/>
              </w:rPr>
              <w:t>591</w:t>
            </w:r>
            <w:r>
              <w:rPr>
                <w:rFonts w:hint="eastAsia"/>
                <w:color w:val="auto"/>
                <w:sz w:val="18"/>
                <w:szCs w:val="18"/>
              </w:rPr>
              <w:t>装卸搬运、</w:t>
            </w:r>
            <w:r>
              <w:rPr>
                <w:rFonts w:hint="eastAsia" w:ascii="宋体" w:hAnsi="宋体" w:cs="宋体"/>
                <w:color w:val="auto"/>
                <w:sz w:val="18"/>
                <w:szCs w:val="18"/>
              </w:rPr>
              <w:t>594</w:t>
            </w:r>
            <w:r>
              <w:rPr>
                <w:rFonts w:hint="eastAsia"/>
                <w:color w:val="auto"/>
                <w:sz w:val="18"/>
                <w:szCs w:val="18"/>
              </w:rPr>
              <w:t>危险品仓储、</w:t>
            </w:r>
            <w:r>
              <w:rPr>
                <w:rFonts w:hint="eastAsia" w:ascii="宋体" w:hAnsi="宋体" w:cs="宋体"/>
                <w:color w:val="auto"/>
                <w:sz w:val="18"/>
                <w:szCs w:val="18"/>
              </w:rPr>
              <w:t>5951</w:t>
            </w:r>
            <w:r>
              <w:rPr>
                <w:rFonts w:hint="eastAsia"/>
                <w:color w:val="auto"/>
                <w:sz w:val="18"/>
                <w:szCs w:val="18"/>
              </w:rPr>
              <w:t>谷物仓储、</w:t>
            </w:r>
            <w:r>
              <w:rPr>
                <w:rFonts w:hint="eastAsia" w:ascii="宋体" w:hAnsi="宋体" w:cs="宋体"/>
                <w:color w:val="auto"/>
                <w:sz w:val="18"/>
                <w:szCs w:val="18"/>
              </w:rPr>
              <w:t>596</w:t>
            </w:r>
            <w:r>
              <w:rPr>
                <w:rFonts w:hint="eastAsia"/>
                <w:color w:val="auto"/>
                <w:sz w:val="18"/>
                <w:szCs w:val="18"/>
              </w:rPr>
              <w:t>中药材仓储）中除去化工、烟花爆竹、工贸之外的行业</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7" w:type="pct"/>
            <w:vMerge w:val="restart"/>
            <w:tcBorders>
              <w:top w:val="single" w:color="000000" w:sz="2" w:space="0"/>
              <w:bottom w:val="single" w:color="000000" w:sz="2" w:space="0"/>
              <w:right w:val="single" w:color="000000" w:sz="2" w:space="0"/>
            </w:tcBorders>
            <w:noWrap w:val="0"/>
            <w:vAlign w:val="center"/>
          </w:tcPr>
          <w:p>
            <w:pPr>
              <w:autoSpaceDE w:val="0"/>
              <w:autoSpaceDN w:val="0"/>
              <w:adjustRightInd w:val="0"/>
              <w:spacing w:line="280" w:lineRule="exact"/>
              <w:jc w:val="center"/>
              <w:rPr>
                <w:rFonts w:ascii="宋体" w:cs="宋体"/>
                <w:color w:val="auto"/>
                <w:kern w:val="0"/>
                <w:sz w:val="18"/>
                <w:szCs w:val="18"/>
              </w:rPr>
            </w:pPr>
            <w:r>
              <w:rPr>
                <w:rFonts w:ascii="Times New Roman" w:hAnsi="Times New Roman"/>
                <w:color w:val="auto"/>
                <w:kern w:val="0"/>
                <w:sz w:val="18"/>
                <w:szCs w:val="18"/>
              </w:rPr>
              <w:t>E</w:t>
            </w:r>
          </w:p>
          <w:p>
            <w:pPr>
              <w:autoSpaceDE w:val="0"/>
              <w:autoSpaceDN w:val="0"/>
              <w:adjustRightInd w:val="0"/>
              <w:spacing w:line="280" w:lineRule="exact"/>
              <w:jc w:val="center"/>
              <w:rPr>
                <w:rFonts w:ascii="宋体" w:cs="宋体"/>
                <w:color w:val="auto"/>
                <w:kern w:val="0"/>
                <w:sz w:val="18"/>
                <w:szCs w:val="18"/>
              </w:rPr>
            </w:pPr>
            <w:r>
              <w:rPr>
                <w:rFonts w:hint="eastAsia" w:ascii="宋体" w:cs="宋体"/>
                <w:color w:val="auto"/>
                <w:kern w:val="0"/>
                <w:sz w:val="18"/>
                <w:szCs w:val="18"/>
              </w:rPr>
              <w:t>建筑业</w:t>
            </w:r>
          </w:p>
        </w:tc>
        <w:tc>
          <w:tcPr>
            <w:tcW w:w="789" w:type="pct"/>
            <w:gridSpan w:val="2"/>
            <w:tcBorders>
              <w:top w:val="single" w:color="000000" w:sz="2" w:space="0"/>
              <w:left w:val="single" w:color="000000" w:sz="2" w:space="0"/>
              <w:bottom w:val="single" w:color="000000" w:sz="2" w:space="0"/>
              <w:right w:val="single" w:color="000000" w:sz="2" w:space="0"/>
            </w:tcBorders>
            <w:noWrap w:val="0"/>
            <w:vAlign w:val="center"/>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1</w:t>
            </w:r>
            <w:r>
              <w:rPr>
                <w:rFonts w:hint="eastAsia" w:ascii="宋体" w:cs="宋体"/>
                <w:color w:val="auto"/>
                <w:kern w:val="0"/>
                <w:sz w:val="18"/>
                <w:szCs w:val="18"/>
              </w:rPr>
              <w:t>.房屋和市政工程</w:t>
            </w:r>
          </w:p>
        </w:tc>
        <w:tc>
          <w:tcPr>
            <w:tcW w:w="3762" w:type="pct"/>
            <w:tcBorders>
              <w:top w:val="single" w:color="000000" w:sz="2" w:space="0"/>
              <w:left w:val="single" w:color="000000" w:sz="2" w:space="0"/>
              <w:bottom w:val="single" w:color="000000" w:sz="2" w:space="0"/>
            </w:tcBorders>
            <w:noWrap w:val="0"/>
            <w:vAlign w:val="top"/>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47</w:t>
            </w:r>
            <w:r>
              <w:rPr>
                <w:rFonts w:hint="eastAsia" w:ascii="宋体" w:cs="宋体"/>
                <w:color w:val="auto"/>
                <w:kern w:val="0"/>
                <w:sz w:val="18"/>
                <w:szCs w:val="18"/>
              </w:rPr>
              <w:t xml:space="preserve"> 房屋建筑业</w:t>
            </w:r>
          </w:p>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4813</w:t>
            </w:r>
            <w:r>
              <w:rPr>
                <w:rFonts w:hint="eastAsia" w:ascii="宋体" w:cs="宋体"/>
                <w:color w:val="auto"/>
                <w:kern w:val="0"/>
                <w:sz w:val="18"/>
                <w:szCs w:val="18"/>
              </w:rPr>
              <w:t xml:space="preserve"> 市政道路工程建筑</w:t>
            </w:r>
          </w:p>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4814</w:t>
            </w:r>
            <w:r>
              <w:rPr>
                <w:rFonts w:hint="eastAsia" w:ascii="宋体" w:cs="宋体"/>
                <w:color w:val="auto"/>
                <w:kern w:val="0"/>
                <w:sz w:val="18"/>
                <w:szCs w:val="18"/>
              </w:rPr>
              <w:t xml:space="preserve"> 城市轨道交通工程建筑</w:t>
            </w:r>
          </w:p>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4852</w:t>
            </w:r>
            <w:r>
              <w:rPr>
                <w:rFonts w:hint="eastAsia" w:ascii="宋体" w:cs="宋体"/>
                <w:color w:val="auto"/>
                <w:kern w:val="0"/>
                <w:sz w:val="18"/>
                <w:szCs w:val="18"/>
              </w:rPr>
              <w:t xml:space="preserve"> 管道工程建筑</w:t>
            </w:r>
          </w:p>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4853</w:t>
            </w:r>
            <w:r>
              <w:rPr>
                <w:rFonts w:hint="eastAsia" w:ascii="宋体" w:cs="宋体"/>
                <w:color w:val="auto"/>
                <w:kern w:val="0"/>
                <w:sz w:val="18"/>
                <w:szCs w:val="18"/>
              </w:rPr>
              <w:t xml:space="preserve"> 地下综合管廊工程建筑</w:t>
            </w:r>
          </w:p>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489</w:t>
            </w:r>
            <w:r>
              <w:rPr>
                <w:rFonts w:hint="eastAsia" w:ascii="宋体" w:cs="宋体"/>
                <w:color w:val="auto"/>
                <w:kern w:val="0"/>
                <w:sz w:val="18"/>
                <w:szCs w:val="18"/>
              </w:rPr>
              <w:t xml:space="preserve"> 其他土木工程建筑</w:t>
            </w:r>
          </w:p>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4819</w:t>
            </w:r>
            <w:r>
              <w:rPr>
                <w:rFonts w:hint="eastAsia" w:ascii="宋体" w:cs="宋体"/>
                <w:color w:val="auto"/>
                <w:kern w:val="0"/>
                <w:sz w:val="18"/>
                <w:szCs w:val="18"/>
              </w:rPr>
              <w:t xml:space="preserve"> 其他道路、隧道和桥梁工程建筑（涉及房屋和市政工程建筑活动的）</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7" w:type="pct"/>
            <w:vMerge w:val="continue"/>
            <w:tcBorders>
              <w:top w:val="single" w:color="000000" w:sz="2" w:space="0"/>
              <w:bottom w:val="single" w:color="000000" w:sz="8" w:space="0"/>
              <w:right w:val="single" w:color="000000" w:sz="2" w:space="0"/>
            </w:tcBorders>
            <w:noWrap w:val="0"/>
            <w:vAlign w:val="center"/>
          </w:tcPr>
          <w:p>
            <w:pPr>
              <w:widowControl/>
              <w:spacing w:line="280" w:lineRule="exact"/>
              <w:jc w:val="left"/>
              <w:rPr>
                <w:rFonts w:ascii="宋体" w:cs="宋体"/>
                <w:color w:val="auto"/>
                <w:kern w:val="0"/>
                <w:sz w:val="18"/>
                <w:szCs w:val="18"/>
              </w:rPr>
            </w:pPr>
          </w:p>
        </w:tc>
        <w:tc>
          <w:tcPr>
            <w:tcW w:w="789" w:type="pct"/>
            <w:gridSpan w:val="2"/>
            <w:tcBorders>
              <w:top w:val="single" w:color="000000" w:sz="2" w:space="0"/>
              <w:left w:val="single" w:color="000000" w:sz="2" w:space="0"/>
              <w:bottom w:val="single" w:color="000000" w:sz="8" w:space="0"/>
              <w:right w:val="single" w:color="000000" w:sz="2" w:space="0"/>
            </w:tcBorders>
            <w:noWrap w:val="0"/>
            <w:vAlign w:val="center"/>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2</w:t>
            </w:r>
            <w:r>
              <w:rPr>
                <w:rFonts w:hint="eastAsia" w:ascii="宋体" w:cs="宋体"/>
                <w:color w:val="auto"/>
                <w:kern w:val="0"/>
                <w:sz w:val="18"/>
                <w:szCs w:val="18"/>
              </w:rPr>
              <w:t>.公路和水运工程建筑</w:t>
            </w:r>
          </w:p>
        </w:tc>
        <w:tc>
          <w:tcPr>
            <w:tcW w:w="3762" w:type="pct"/>
            <w:tcBorders>
              <w:top w:val="single" w:color="000000" w:sz="2" w:space="0"/>
              <w:left w:val="single" w:color="000000" w:sz="2" w:space="0"/>
              <w:bottom w:val="single" w:color="000000" w:sz="8" w:space="0"/>
            </w:tcBorders>
            <w:noWrap w:val="0"/>
            <w:vAlign w:val="top"/>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4812</w:t>
            </w:r>
            <w:r>
              <w:rPr>
                <w:rFonts w:hint="eastAsia" w:ascii="宋体" w:cs="宋体"/>
                <w:color w:val="auto"/>
                <w:kern w:val="0"/>
                <w:sz w:val="18"/>
                <w:szCs w:val="18"/>
              </w:rPr>
              <w:t xml:space="preserve"> 公路工程建筑</w:t>
            </w:r>
          </w:p>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4823</w:t>
            </w:r>
            <w:r>
              <w:rPr>
                <w:rFonts w:hint="eastAsia" w:ascii="宋体" w:cs="宋体"/>
                <w:color w:val="auto"/>
                <w:kern w:val="0"/>
                <w:sz w:val="18"/>
                <w:szCs w:val="18"/>
              </w:rPr>
              <w:t xml:space="preserve"> 港口及航运设施工程建筑</w:t>
            </w:r>
          </w:p>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4833</w:t>
            </w:r>
            <w:r>
              <w:rPr>
                <w:rFonts w:hint="eastAsia" w:ascii="宋体" w:cs="宋体"/>
                <w:color w:val="auto"/>
                <w:kern w:val="0"/>
                <w:sz w:val="18"/>
                <w:szCs w:val="18"/>
              </w:rPr>
              <w:t xml:space="preserve"> 海底隧道工程建筑</w:t>
            </w:r>
          </w:p>
          <w:p>
            <w:pPr>
              <w:autoSpaceDE w:val="0"/>
              <w:autoSpaceDN w:val="0"/>
              <w:adjustRightInd w:val="0"/>
              <w:spacing w:line="280" w:lineRule="exact"/>
              <w:jc w:val="left"/>
              <w:rPr>
                <w:color w:val="auto"/>
                <w:sz w:val="18"/>
                <w:szCs w:val="18"/>
              </w:rPr>
            </w:pPr>
            <w:r>
              <w:rPr>
                <w:rFonts w:hint="eastAsia" w:ascii="宋体" w:hAnsi="宋体" w:cs="宋体"/>
                <w:color w:val="auto"/>
                <w:kern w:val="0"/>
                <w:sz w:val="18"/>
                <w:szCs w:val="18"/>
              </w:rPr>
              <w:t>4819</w:t>
            </w:r>
            <w:r>
              <w:rPr>
                <w:rFonts w:hint="eastAsia" w:ascii="宋体" w:cs="宋体"/>
                <w:color w:val="auto"/>
                <w:kern w:val="0"/>
                <w:sz w:val="18"/>
                <w:szCs w:val="18"/>
              </w:rPr>
              <w:t xml:space="preserve"> 其他道路、隧道和桥梁工程建筑（涉及公路和水运工程建筑活动的）</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237" w:type="pct"/>
            <w:gridSpan w:val="3"/>
            <w:tcBorders>
              <w:top w:val="single" w:color="000000" w:sz="8" w:space="0"/>
              <w:bottom w:val="single" w:color="000000" w:sz="2" w:space="0"/>
              <w:right w:val="single" w:color="000000" w:sz="2" w:space="0"/>
            </w:tcBorders>
            <w:noWrap w:val="0"/>
            <w:vAlign w:val="center"/>
          </w:tcPr>
          <w:p>
            <w:pPr>
              <w:autoSpaceDE w:val="0"/>
              <w:autoSpaceDN w:val="0"/>
              <w:adjustRightInd w:val="0"/>
              <w:spacing w:line="280" w:lineRule="exact"/>
              <w:jc w:val="center"/>
              <w:rPr>
                <w:rFonts w:hint="eastAsia" w:ascii="黑体" w:hAnsi="黑体" w:eastAsia="黑体" w:cs="黑体"/>
                <w:color w:val="auto"/>
                <w:kern w:val="0"/>
                <w:szCs w:val="21"/>
              </w:rPr>
            </w:pPr>
            <w:r>
              <w:rPr>
                <w:rFonts w:hint="eastAsia" w:ascii="宋体" w:hAnsi="宋体" w:eastAsia="宋体" w:cs="宋体"/>
                <w:b/>
                <w:bCs/>
                <w:color w:val="auto"/>
                <w:kern w:val="0"/>
                <w:sz w:val="18"/>
                <w:szCs w:val="18"/>
              </w:rPr>
              <w:t>管理分类</w:t>
            </w:r>
          </w:p>
        </w:tc>
        <w:tc>
          <w:tcPr>
            <w:tcW w:w="3762" w:type="pct"/>
            <w:tcBorders>
              <w:top w:val="single" w:color="000000" w:sz="8" w:space="0"/>
              <w:left w:val="single" w:color="000000" w:sz="2" w:space="0"/>
              <w:bottom w:val="single" w:color="000000" w:sz="2" w:space="0"/>
            </w:tcBorders>
            <w:noWrap w:val="0"/>
            <w:vAlign w:val="center"/>
          </w:tcPr>
          <w:p>
            <w:pPr>
              <w:autoSpaceDE w:val="0"/>
              <w:autoSpaceDN w:val="0"/>
              <w:adjustRightInd w:val="0"/>
              <w:spacing w:line="280" w:lineRule="exact"/>
              <w:jc w:val="center"/>
              <w:rPr>
                <w:rFonts w:hint="eastAsia" w:ascii="黑体" w:hAnsi="黑体" w:eastAsia="黑体" w:cs="黑体"/>
                <w:color w:val="auto"/>
                <w:kern w:val="0"/>
                <w:szCs w:val="21"/>
              </w:rPr>
            </w:pPr>
            <w:r>
              <w:rPr>
                <w:rFonts w:hint="eastAsia" w:ascii="宋体" w:hAnsi="宋体" w:eastAsia="宋体" w:cs="宋体"/>
                <w:b/>
                <w:bCs/>
                <w:color w:val="auto"/>
                <w:kern w:val="0"/>
                <w:sz w:val="18"/>
                <w:szCs w:val="18"/>
              </w:rPr>
              <w:t>国民经济行业分类（GB/T 4754-2017）（2019年修订）</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599" w:hRule="atLeast"/>
          <w:jc w:val="center"/>
        </w:trPr>
        <w:tc>
          <w:tcPr>
            <w:tcW w:w="447" w:type="pct"/>
            <w:vMerge w:val="restart"/>
            <w:tcBorders>
              <w:top w:val="single" w:color="000000" w:sz="2" w:space="0"/>
              <w:bottom w:val="single" w:color="000000" w:sz="2" w:space="0"/>
              <w:right w:val="single" w:color="000000" w:sz="2" w:space="0"/>
            </w:tcBorders>
            <w:noWrap w:val="0"/>
            <w:vAlign w:val="center"/>
          </w:tcPr>
          <w:p>
            <w:pPr>
              <w:autoSpaceDE w:val="0"/>
              <w:autoSpaceDN w:val="0"/>
              <w:adjustRightInd w:val="0"/>
              <w:spacing w:line="280" w:lineRule="exact"/>
              <w:jc w:val="center"/>
              <w:rPr>
                <w:rFonts w:ascii="宋体" w:cs="宋体"/>
                <w:color w:val="auto"/>
                <w:kern w:val="0"/>
                <w:sz w:val="18"/>
                <w:szCs w:val="18"/>
              </w:rPr>
            </w:pPr>
            <w:r>
              <w:rPr>
                <w:rFonts w:ascii="Times New Roman" w:hAnsi="Times New Roman"/>
                <w:color w:val="auto"/>
                <w:kern w:val="0"/>
                <w:sz w:val="18"/>
                <w:szCs w:val="18"/>
              </w:rPr>
              <w:t>E</w:t>
            </w:r>
          </w:p>
          <w:p>
            <w:pPr>
              <w:widowControl/>
              <w:spacing w:line="280" w:lineRule="exact"/>
              <w:jc w:val="left"/>
              <w:rPr>
                <w:rFonts w:ascii="宋体" w:cs="宋体"/>
                <w:color w:val="auto"/>
                <w:kern w:val="0"/>
                <w:sz w:val="18"/>
                <w:szCs w:val="18"/>
              </w:rPr>
            </w:pPr>
            <w:r>
              <w:rPr>
                <w:rFonts w:hint="eastAsia" w:ascii="宋体" w:cs="宋体"/>
                <w:color w:val="auto"/>
                <w:kern w:val="0"/>
                <w:sz w:val="18"/>
                <w:szCs w:val="18"/>
              </w:rPr>
              <w:t>建筑业</w:t>
            </w:r>
          </w:p>
        </w:tc>
        <w:tc>
          <w:tcPr>
            <w:tcW w:w="789" w:type="pct"/>
            <w:gridSpan w:val="2"/>
            <w:tcBorders>
              <w:top w:val="single" w:color="000000" w:sz="2" w:space="0"/>
              <w:left w:val="single" w:color="000000" w:sz="2" w:space="0"/>
              <w:bottom w:val="single" w:color="000000" w:sz="2" w:space="0"/>
              <w:right w:val="single" w:color="000000" w:sz="2" w:space="0"/>
            </w:tcBorders>
            <w:noWrap w:val="0"/>
            <w:vAlign w:val="center"/>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3</w:t>
            </w:r>
            <w:r>
              <w:rPr>
                <w:rFonts w:hint="eastAsia" w:ascii="宋体" w:cs="宋体"/>
                <w:color w:val="auto"/>
                <w:kern w:val="0"/>
                <w:sz w:val="18"/>
                <w:szCs w:val="18"/>
              </w:rPr>
              <w:t>.铁路工程建筑</w:t>
            </w:r>
          </w:p>
        </w:tc>
        <w:tc>
          <w:tcPr>
            <w:tcW w:w="3762" w:type="pct"/>
            <w:tcBorders>
              <w:top w:val="single" w:color="000000" w:sz="2" w:space="0"/>
              <w:left w:val="single" w:color="000000" w:sz="2" w:space="0"/>
              <w:bottom w:val="single" w:color="000000" w:sz="2" w:space="0"/>
            </w:tcBorders>
            <w:noWrap w:val="0"/>
            <w:vAlign w:val="top"/>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4811</w:t>
            </w:r>
            <w:r>
              <w:rPr>
                <w:rFonts w:hint="eastAsia" w:ascii="宋体" w:cs="宋体"/>
                <w:color w:val="auto"/>
                <w:kern w:val="0"/>
                <w:sz w:val="18"/>
                <w:szCs w:val="18"/>
              </w:rPr>
              <w:t xml:space="preserve"> 铁路工程建筑</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7" w:type="pct"/>
            <w:vMerge w:val="continue"/>
            <w:tcBorders>
              <w:top w:val="single" w:color="000000" w:sz="2" w:space="0"/>
              <w:bottom w:val="single" w:color="000000" w:sz="2" w:space="0"/>
              <w:right w:val="single" w:color="000000" w:sz="2" w:space="0"/>
            </w:tcBorders>
            <w:noWrap w:val="0"/>
            <w:vAlign w:val="center"/>
          </w:tcPr>
          <w:p>
            <w:pPr>
              <w:widowControl/>
              <w:spacing w:line="280" w:lineRule="exact"/>
              <w:jc w:val="left"/>
              <w:rPr>
                <w:rFonts w:ascii="宋体" w:cs="宋体"/>
                <w:color w:val="auto"/>
                <w:kern w:val="0"/>
                <w:sz w:val="18"/>
                <w:szCs w:val="18"/>
              </w:rPr>
            </w:pPr>
          </w:p>
        </w:tc>
        <w:tc>
          <w:tcPr>
            <w:tcW w:w="789" w:type="pct"/>
            <w:gridSpan w:val="2"/>
            <w:tcBorders>
              <w:top w:val="single" w:color="000000" w:sz="2" w:space="0"/>
              <w:left w:val="single" w:color="000000" w:sz="2" w:space="0"/>
              <w:bottom w:val="single" w:color="000000" w:sz="2" w:space="0"/>
              <w:right w:val="single" w:color="000000" w:sz="2" w:space="0"/>
            </w:tcBorders>
            <w:noWrap w:val="0"/>
            <w:vAlign w:val="center"/>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4</w:t>
            </w:r>
            <w:r>
              <w:rPr>
                <w:rFonts w:hint="eastAsia" w:ascii="宋体" w:cs="宋体"/>
                <w:color w:val="auto"/>
                <w:kern w:val="0"/>
                <w:sz w:val="18"/>
                <w:szCs w:val="18"/>
              </w:rPr>
              <w:t>.水利工程建筑</w:t>
            </w:r>
          </w:p>
        </w:tc>
        <w:tc>
          <w:tcPr>
            <w:tcW w:w="3762" w:type="pct"/>
            <w:tcBorders>
              <w:top w:val="single" w:color="000000" w:sz="2" w:space="0"/>
              <w:left w:val="single" w:color="000000" w:sz="2" w:space="0"/>
              <w:bottom w:val="single" w:color="000000" w:sz="2" w:space="0"/>
            </w:tcBorders>
            <w:noWrap w:val="0"/>
            <w:vAlign w:val="top"/>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482</w:t>
            </w:r>
            <w:r>
              <w:rPr>
                <w:rFonts w:hint="eastAsia" w:ascii="宋体" w:cs="宋体"/>
                <w:color w:val="auto"/>
                <w:kern w:val="0"/>
                <w:sz w:val="18"/>
                <w:szCs w:val="18"/>
              </w:rPr>
              <w:t xml:space="preserve"> 水利和水运工程建筑（不含：</w:t>
            </w:r>
            <w:r>
              <w:rPr>
                <w:rFonts w:hint="eastAsia" w:ascii="宋体" w:hAnsi="宋体" w:cs="宋体"/>
                <w:color w:val="auto"/>
                <w:kern w:val="0"/>
                <w:sz w:val="18"/>
                <w:szCs w:val="18"/>
              </w:rPr>
              <w:t>4823</w:t>
            </w:r>
            <w:r>
              <w:rPr>
                <w:rFonts w:hint="eastAsia" w:ascii="宋体" w:cs="宋体"/>
                <w:color w:val="auto"/>
                <w:kern w:val="0"/>
                <w:sz w:val="18"/>
                <w:szCs w:val="18"/>
              </w:rPr>
              <w:t xml:space="preserve"> 港口及航运设施工程建筑）</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Merge w:val="continue"/>
            <w:tcBorders>
              <w:top w:val="single" w:color="000000" w:sz="2" w:space="0"/>
              <w:bottom w:val="single" w:color="000000" w:sz="2" w:space="0"/>
              <w:right w:val="single" w:color="000000" w:sz="2" w:space="0"/>
            </w:tcBorders>
            <w:noWrap w:val="0"/>
            <w:vAlign w:val="center"/>
          </w:tcPr>
          <w:p>
            <w:pPr>
              <w:widowControl/>
              <w:spacing w:line="280" w:lineRule="exact"/>
              <w:jc w:val="left"/>
              <w:rPr>
                <w:rFonts w:ascii="宋体" w:cs="宋体"/>
                <w:color w:val="auto"/>
                <w:kern w:val="0"/>
                <w:sz w:val="18"/>
                <w:szCs w:val="18"/>
              </w:rPr>
            </w:pPr>
          </w:p>
        </w:tc>
        <w:tc>
          <w:tcPr>
            <w:tcW w:w="789" w:type="pct"/>
            <w:gridSpan w:val="2"/>
            <w:tcBorders>
              <w:top w:val="single" w:color="000000" w:sz="2" w:space="0"/>
              <w:left w:val="single" w:color="000000" w:sz="2" w:space="0"/>
              <w:bottom w:val="single" w:color="000000" w:sz="2" w:space="0"/>
              <w:right w:val="single" w:color="000000" w:sz="2" w:space="0"/>
            </w:tcBorders>
            <w:noWrap w:val="0"/>
            <w:vAlign w:val="center"/>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5</w:t>
            </w:r>
            <w:r>
              <w:rPr>
                <w:rFonts w:hint="eastAsia" w:ascii="宋体" w:cs="宋体"/>
                <w:color w:val="auto"/>
                <w:kern w:val="0"/>
                <w:sz w:val="18"/>
                <w:szCs w:val="18"/>
              </w:rPr>
              <w:t>.电力工程施工</w:t>
            </w:r>
          </w:p>
        </w:tc>
        <w:tc>
          <w:tcPr>
            <w:tcW w:w="3762" w:type="pct"/>
            <w:tcBorders>
              <w:top w:val="single" w:color="000000" w:sz="2" w:space="0"/>
              <w:left w:val="single" w:color="000000" w:sz="2" w:space="0"/>
              <w:bottom w:val="single" w:color="000000" w:sz="2" w:space="0"/>
            </w:tcBorders>
            <w:noWrap w:val="0"/>
            <w:vAlign w:val="top"/>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487</w:t>
            </w:r>
            <w:r>
              <w:rPr>
                <w:rFonts w:hint="eastAsia" w:ascii="宋体" w:cs="宋体"/>
                <w:color w:val="auto"/>
                <w:kern w:val="0"/>
                <w:sz w:val="18"/>
                <w:szCs w:val="18"/>
              </w:rPr>
              <w:t xml:space="preserve"> 电力工程施工</w:t>
            </w:r>
          </w:p>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4832</w:t>
            </w:r>
            <w:r>
              <w:rPr>
                <w:rFonts w:hint="eastAsia" w:ascii="宋体" w:cs="宋体"/>
                <w:color w:val="auto"/>
                <w:kern w:val="0"/>
                <w:sz w:val="18"/>
                <w:szCs w:val="18"/>
              </w:rPr>
              <w:t xml:space="preserve"> 海洋能源开发利用工程建筑</w:t>
            </w:r>
          </w:p>
          <w:p>
            <w:pPr>
              <w:autoSpaceDE w:val="0"/>
              <w:autoSpaceDN w:val="0"/>
              <w:adjustRightInd w:val="0"/>
              <w:spacing w:line="280" w:lineRule="exact"/>
              <w:jc w:val="left"/>
              <w:rPr>
                <w:rFonts w:hint="eastAsia" w:ascii="宋体" w:cs="宋体"/>
                <w:color w:val="auto"/>
                <w:kern w:val="0"/>
                <w:sz w:val="18"/>
                <w:szCs w:val="18"/>
              </w:rPr>
            </w:pPr>
            <w:r>
              <w:rPr>
                <w:rFonts w:hint="eastAsia" w:ascii="宋体" w:cs="宋体"/>
                <w:color w:val="auto"/>
                <w:kern w:val="0"/>
                <w:sz w:val="18"/>
                <w:szCs w:val="18"/>
              </w:rPr>
              <w:t>4834 海洋设施铺设工程建筑（</w:t>
            </w:r>
            <w:r>
              <w:rPr>
                <w:rFonts w:hint="eastAsia" w:ascii="宋体" w:cs="宋体"/>
                <w:color w:val="auto"/>
                <w:kern w:val="0"/>
                <w:sz w:val="18"/>
                <w:szCs w:val="18"/>
                <w:lang w:eastAsia="zh-CN"/>
              </w:rPr>
              <w:t>涉及</w:t>
            </w:r>
            <w:r>
              <w:rPr>
                <w:rFonts w:hint="eastAsia" w:ascii="宋体" w:cs="宋体"/>
                <w:color w:val="auto"/>
                <w:kern w:val="0"/>
                <w:sz w:val="18"/>
                <w:szCs w:val="18"/>
              </w:rPr>
              <w:t>海底电缆铺设工程施工</w:t>
            </w:r>
            <w:r>
              <w:rPr>
                <w:rFonts w:hint="eastAsia" w:ascii="宋体" w:cs="宋体"/>
                <w:color w:val="auto"/>
                <w:kern w:val="0"/>
                <w:sz w:val="18"/>
                <w:szCs w:val="18"/>
                <w:lang w:eastAsia="zh-CN"/>
              </w:rPr>
              <w:t>活动的</w:t>
            </w:r>
            <w:r>
              <w:rPr>
                <w:rFonts w:hint="eastAsia" w:ascii="宋体" w:cs="宋体"/>
                <w:color w:val="auto"/>
                <w:kern w:val="0"/>
                <w:sz w:val="18"/>
                <w:szCs w:val="18"/>
              </w:rPr>
              <w:t>）</w:t>
            </w:r>
          </w:p>
          <w:p>
            <w:pPr>
              <w:autoSpaceDE w:val="0"/>
              <w:autoSpaceDN w:val="0"/>
              <w:adjustRightInd w:val="0"/>
              <w:spacing w:line="280" w:lineRule="exact"/>
              <w:jc w:val="left"/>
              <w:rPr>
                <w:rFonts w:ascii="宋体" w:cs="宋体"/>
                <w:color w:val="auto"/>
                <w:kern w:val="0"/>
                <w:sz w:val="18"/>
                <w:szCs w:val="18"/>
              </w:rPr>
            </w:pPr>
            <w:r>
              <w:rPr>
                <w:rFonts w:hint="eastAsia" w:ascii="宋体" w:cs="宋体"/>
                <w:color w:val="auto"/>
                <w:kern w:val="0"/>
                <w:sz w:val="18"/>
                <w:szCs w:val="18"/>
              </w:rPr>
              <w:t>4851 架线及设备工程建筑（涉及电力工程施工活动的）</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Merge w:val="continue"/>
            <w:tcBorders>
              <w:top w:val="single" w:color="000000" w:sz="2" w:space="0"/>
              <w:bottom w:val="single" w:color="000000" w:sz="2" w:space="0"/>
              <w:right w:val="single" w:color="000000" w:sz="2" w:space="0"/>
            </w:tcBorders>
            <w:noWrap w:val="0"/>
            <w:vAlign w:val="center"/>
          </w:tcPr>
          <w:p>
            <w:pPr>
              <w:widowControl/>
              <w:spacing w:line="280" w:lineRule="exact"/>
              <w:jc w:val="left"/>
              <w:rPr>
                <w:rFonts w:ascii="宋体" w:cs="宋体"/>
                <w:color w:val="auto"/>
                <w:kern w:val="0"/>
                <w:sz w:val="18"/>
                <w:szCs w:val="18"/>
              </w:rPr>
            </w:pPr>
          </w:p>
        </w:tc>
        <w:tc>
          <w:tcPr>
            <w:tcW w:w="789" w:type="pct"/>
            <w:gridSpan w:val="2"/>
            <w:tcBorders>
              <w:top w:val="single" w:color="000000" w:sz="2" w:space="0"/>
              <w:left w:val="single" w:color="000000" w:sz="2" w:space="0"/>
              <w:bottom w:val="single" w:color="000000" w:sz="2" w:space="0"/>
              <w:right w:val="single" w:color="000000" w:sz="2" w:space="0"/>
            </w:tcBorders>
            <w:noWrap w:val="0"/>
            <w:vAlign w:val="center"/>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6</w:t>
            </w:r>
            <w:r>
              <w:rPr>
                <w:rFonts w:hint="eastAsia" w:ascii="宋体" w:cs="宋体"/>
                <w:color w:val="auto"/>
                <w:kern w:val="0"/>
                <w:sz w:val="18"/>
                <w:szCs w:val="18"/>
              </w:rPr>
              <w:t>.其他</w:t>
            </w:r>
          </w:p>
        </w:tc>
        <w:tc>
          <w:tcPr>
            <w:tcW w:w="3762" w:type="pct"/>
            <w:tcBorders>
              <w:top w:val="single" w:color="000000" w:sz="2" w:space="0"/>
              <w:left w:val="single" w:color="000000" w:sz="2" w:space="0"/>
              <w:bottom w:val="single" w:color="000000" w:sz="2" w:space="0"/>
            </w:tcBorders>
            <w:noWrap w:val="0"/>
            <w:vAlign w:val="top"/>
          </w:tcPr>
          <w:p>
            <w:pPr>
              <w:autoSpaceDE w:val="0"/>
              <w:autoSpaceDN w:val="0"/>
              <w:adjustRightInd w:val="0"/>
              <w:spacing w:line="280" w:lineRule="exact"/>
              <w:jc w:val="left"/>
              <w:rPr>
                <w:rFonts w:ascii="宋体" w:cs="宋体"/>
                <w:color w:val="auto"/>
                <w:kern w:val="0"/>
                <w:sz w:val="18"/>
                <w:szCs w:val="18"/>
              </w:rPr>
            </w:pPr>
            <w:r>
              <w:rPr>
                <w:rFonts w:ascii="Times New Roman" w:hAnsi="Times New Roman"/>
                <w:color w:val="auto"/>
                <w:kern w:val="0"/>
                <w:sz w:val="18"/>
                <w:szCs w:val="18"/>
              </w:rPr>
              <w:t>E</w:t>
            </w:r>
            <w:r>
              <w:rPr>
                <w:rFonts w:hint="eastAsia" w:ascii="宋体" w:cs="宋体"/>
                <w:color w:val="auto"/>
                <w:kern w:val="0"/>
                <w:sz w:val="18"/>
                <w:szCs w:val="18"/>
              </w:rPr>
              <w:t xml:space="preserve"> 建筑业中除去房屋和市政工程、公路和水运工程建筑、铁路工程建筑、水利工程建筑、电力工程施工之外的行业</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Merge w:val="restart"/>
            <w:tcBorders>
              <w:top w:val="single" w:color="000000" w:sz="2" w:space="0"/>
              <w:bottom w:val="single" w:color="000000" w:sz="2" w:space="0"/>
              <w:right w:val="single" w:color="000000" w:sz="2" w:space="0"/>
            </w:tcBorders>
            <w:noWrap w:val="0"/>
            <w:vAlign w:val="center"/>
          </w:tcPr>
          <w:p>
            <w:pPr>
              <w:autoSpaceDE w:val="0"/>
              <w:autoSpaceDN w:val="0"/>
              <w:adjustRightInd w:val="0"/>
              <w:spacing w:line="280" w:lineRule="exact"/>
              <w:jc w:val="center"/>
              <w:rPr>
                <w:rFonts w:ascii="宋体" w:cs="宋体"/>
                <w:color w:val="auto"/>
                <w:kern w:val="0"/>
                <w:sz w:val="18"/>
                <w:szCs w:val="18"/>
              </w:rPr>
            </w:pPr>
            <w:r>
              <w:rPr>
                <w:rFonts w:ascii="Times New Roman" w:hAnsi="Times New Roman"/>
                <w:color w:val="auto"/>
                <w:kern w:val="0"/>
                <w:sz w:val="18"/>
                <w:szCs w:val="18"/>
              </w:rPr>
              <w:t>G</w:t>
            </w:r>
          </w:p>
          <w:p>
            <w:pPr>
              <w:autoSpaceDE w:val="0"/>
              <w:autoSpaceDN w:val="0"/>
              <w:adjustRightInd w:val="0"/>
              <w:spacing w:line="280" w:lineRule="exact"/>
              <w:jc w:val="center"/>
              <w:rPr>
                <w:rFonts w:ascii="宋体" w:cs="宋体"/>
                <w:color w:val="auto"/>
                <w:kern w:val="0"/>
                <w:sz w:val="18"/>
                <w:szCs w:val="18"/>
              </w:rPr>
            </w:pPr>
            <w:r>
              <w:rPr>
                <w:rFonts w:hint="eastAsia" w:ascii="宋体" w:cs="宋体"/>
                <w:color w:val="auto"/>
                <w:kern w:val="0"/>
                <w:sz w:val="18"/>
                <w:szCs w:val="18"/>
              </w:rPr>
              <w:t>交通运输业</w:t>
            </w:r>
          </w:p>
        </w:tc>
        <w:tc>
          <w:tcPr>
            <w:tcW w:w="789" w:type="pct"/>
            <w:gridSpan w:val="2"/>
            <w:tcBorders>
              <w:top w:val="single" w:color="000000" w:sz="2" w:space="0"/>
              <w:left w:val="single" w:color="000000" w:sz="2" w:space="0"/>
              <w:bottom w:val="single" w:color="000000" w:sz="2" w:space="0"/>
              <w:right w:val="single" w:color="000000" w:sz="2" w:space="0"/>
            </w:tcBorders>
            <w:noWrap w:val="0"/>
            <w:vAlign w:val="center"/>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1</w:t>
            </w:r>
            <w:r>
              <w:rPr>
                <w:rFonts w:hint="eastAsia" w:ascii="宋体" w:cs="宋体"/>
                <w:color w:val="auto"/>
                <w:kern w:val="0"/>
                <w:sz w:val="18"/>
                <w:szCs w:val="18"/>
              </w:rPr>
              <w:t>.铁路运输业</w:t>
            </w:r>
          </w:p>
        </w:tc>
        <w:tc>
          <w:tcPr>
            <w:tcW w:w="3762" w:type="pct"/>
            <w:tcBorders>
              <w:top w:val="single" w:color="000000" w:sz="2" w:space="0"/>
              <w:left w:val="single" w:color="000000" w:sz="2" w:space="0"/>
              <w:bottom w:val="single" w:color="000000" w:sz="2" w:space="0"/>
            </w:tcBorders>
            <w:noWrap w:val="0"/>
            <w:vAlign w:val="top"/>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53</w:t>
            </w:r>
            <w:r>
              <w:rPr>
                <w:rFonts w:hint="eastAsia" w:ascii="宋体" w:cs="宋体"/>
                <w:color w:val="auto"/>
                <w:kern w:val="0"/>
                <w:sz w:val="18"/>
                <w:szCs w:val="18"/>
              </w:rPr>
              <w:t xml:space="preserve"> 铁路运输业</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Merge w:val="continue"/>
            <w:tcBorders>
              <w:top w:val="single" w:color="000000" w:sz="2" w:space="0"/>
              <w:bottom w:val="single" w:color="000000" w:sz="2" w:space="0"/>
              <w:right w:val="single" w:color="000000" w:sz="2" w:space="0"/>
            </w:tcBorders>
            <w:noWrap w:val="0"/>
            <w:vAlign w:val="center"/>
          </w:tcPr>
          <w:p>
            <w:pPr>
              <w:widowControl/>
              <w:spacing w:line="280" w:lineRule="exact"/>
              <w:jc w:val="left"/>
              <w:rPr>
                <w:rFonts w:ascii="宋体" w:cs="宋体"/>
                <w:color w:val="auto"/>
                <w:kern w:val="0"/>
                <w:sz w:val="18"/>
                <w:szCs w:val="18"/>
              </w:rPr>
            </w:pPr>
          </w:p>
        </w:tc>
        <w:tc>
          <w:tcPr>
            <w:tcW w:w="789" w:type="pct"/>
            <w:gridSpan w:val="2"/>
            <w:tcBorders>
              <w:top w:val="single" w:color="000000" w:sz="2" w:space="0"/>
              <w:left w:val="single" w:color="000000" w:sz="2" w:space="0"/>
              <w:bottom w:val="single" w:color="000000" w:sz="2" w:space="0"/>
              <w:right w:val="single" w:color="000000" w:sz="2" w:space="0"/>
            </w:tcBorders>
            <w:noWrap w:val="0"/>
            <w:vAlign w:val="center"/>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2</w:t>
            </w:r>
            <w:r>
              <w:rPr>
                <w:rFonts w:hint="eastAsia" w:ascii="宋体" w:cs="宋体"/>
                <w:color w:val="auto"/>
                <w:kern w:val="0"/>
                <w:sz w:val="18"/>
                <w:szCs w:val="18"/>
              </w:rPr>
              <w:t>.道路运输业</w:t>
            </w:r>
          </w:p>
        </w:tc>
        <w:tc>
          <w:tcPr>
            <w:tcW w:w="3762" w:type="pct"/>
            <w:tcBorders>
              <w:top w:val="single" w:color="000000" w:sz="2" w:space="0"/>
              <w:left w:val="single" w:color="000000" w:sz="2" w:space="0"/>
              <w:bottom w:val="single" w:color="000000" w:sz="2" w:space="0"/>
            </w:tcBorders>
            <w:noWrap w:val="0"/>
            <w:vAlign w:val="top"/>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54</w:t>
            </w:r>
            <w:r>
              <w:rPr>
                <w:rFonts w:hint="eastAsia" w:ascii="宋体" w:cs="宋体"/>
                <w:color w:val="auto"/>
                <w:kern w:val="0"/>
                <w:sz w:val="18"/>
                <w:szCs w:val="18"/>
              </w:rPr>
              <w:t xml:space="preserve"> 道路运输业</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Merge w:val="continue"/>
            <w:tcBorders>
              <w:top w:val="single" w:color="000000" w:sz="2" w:space="0"/>
              <w:bottom w:val="single" w:color="000000" w:sz="2" w:space="0"/>
              <w:right w:val="single" w:color="000000" w:sz="2" w:space="0"/>
            </w:tcBorders>
            <w:noWrap w:val="0"/>
            <w:vAlign w:val="center"/>
          </w:tcPr>
          <w:p>
            <w:pPr>
              <w:widowControl/>
              <w:spacing w:line="280" w:lineRule="exact"/>
              <w:jc w:val="left"/>
              <w:rPr>
                <w:rFonts w:ascii="宋体" w:cs="宋体"/>
                <w:color w:val="auto"/>
                <w:kern w:val="0"/>
                <w:sz w:val="18"/>
                <w:szCs w:val="18"/>
              </w:rPr>
            </w:pPr>
          </w:p>
        </w:tc>
        <w:tc>
          <w:tcPr>
            <w:tcW w:w="789" w:type="pct"/>
            <w:gridSpan w:val="2"/>
            <w:tcBorders>
              <w:top w:val="single" w:color="000000" w:sz="2" w:space="0"/>
              <w:left w:val="single" w:color="000000" w:sz="2" w:space="0"/>
              <w:bottom w:val="single" w:color="000000" w:sz="2" w:space="0"/>
              <w:right w:val="single" w:color="000000" w:sz="2" w:space="0"/>
            </w:tcBorders>
            <w:noWrap w:val="0"/>
            <w:vAlign w:val="center"/>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3</w:t>
            </w:r>
            <w:r>
              <w:rPr>
                <w:rFonts w:hint="eastAsia" w:ascii="宋体" w:cs="宋体"/>
                <w:color w:val="auto"/>
                <w:kern w:val="0"/>
                <w:sz w:val="18"/>
                <w:szCs w:val="18"/>
              </w:rPr>
              <w:t>.水上运输业</w:t>
            </w:r>
          </w:p>
        </w:tc>
        <w:tc>
          <w:tcPr>
            <w:tcW w:w="3762" w:type="pct"/>
            <w:tcBorders>
              <w:top w:val="single" w:color="000000" w:sz="2" w:space="0"/>
              <w:left w:val="single" w:color="000000" w:sz="2" w:space="0"/>
              <w:bottom w:val="single" w:color="000000" w:sz="2" w:space="0"/>
            </w:tcBorders>
            <w:noWrap w:val="0"/>
            <w:vAlign w:val="top"/>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55</w:t>
            </w:r>
            <w:r>
              <w:rPr>
                <w:rFonts w:hint="eastAsia" w:ascii="宋体" w:cs="宋体"/>
                <w:color w:val="auto"/>
                <w:kern w:val="0"/>
                <w:sz w:val="18"/>
                <w:szCs w:val="18"/>
              </w:rPr>
              <w:t xml:space="preserve"> 水上运输业</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Merge w:val="continue"/>
            <w:tcBorders>
              <w:top w:val="single" w:color="000000" w:sz="2" w:space="0"/>
              <w:bottom w:val="single" w:color="000000" w:sz="2" w:space="0"/>
              <w:right w:val="single" w:color="000000" w:sz="2" w:space="0"/>
            </w:tcBorders>
            <w:noWrap w:val="0"/>
            <w:vAlign w:val="center"/>
          </w:tcPr>
          <w:p>
            <w:pPr>
              <w:widowControl/>
              <w:spacing w:line="280" w:lineRule="exact"/>
              <w:jc w:val="left"/>
              <w:rPr>
                <w:rFonts w:ascii="宋体" w:cs="宋体"/>
                <w:color w:val="auto"/>
                <w:kern w:val="0"/>
                <w:sz w:val="18"/>
                <w:szCs w:val="18"/>
              </w:rPr>
            </w:pPr>
          </w:p>
        </w:tc>
        <w:tc>
          <w:tcPr>
            <w:tcW w:w="789" w:type="pct"/>
            <w:gridSpan w:val="2"/>
            <w:tcBorders>
              <w:top w:val="single" w:color="000000" w:sz="2" w:space="0"/>
              <w:left w:val="single" w:color="000000" w:sz="2" w:space="0"/>
              <w:bottom w:val="single" w:color="000000" w:sz="2" w:space="0"/>
              <w:right w:val="single" w:color="000000" w:sz="2" w:space="0"/>
            </w:tcBorders>
            <w:noWrap w:val="0"/>
            <w:vAlign w:val="center"/>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4</w:t>
            </w:r>
            <w:r>
              <w:rPr>
                <w:rFonts w:hint="eastAsia" w:ascii="宋体" w:cs="宋体"/>
                <w:color w:val="auto"/>
                <w:kern w:val="0"/>
                <w:sz w:val="18"/>
                <w:szCs w:val="18"/>
              </w:rPr>
              <w:t>.航空运输业</w:t>
            </w:r>
          </w:p>
        </w:tc>
        <w:tc>
          <w:tcPr>
            <w:tcW w:w="3762" w:type="pct"/>
            <w:tcBorders>
              <w:top w:val="single" w:color="000000" w:sz="2" w:space="0"/>
              <w:left w:val="single" w:color="000000" w:sz="2" w:space="0"/>
              <w:bottom w:val="single" w:color="000000" w:sz="2" w:space="0"/>
            </w:tcBorders>
            <w:noWrap w:val="0"/>
            <w:vAlign w:val="top"/>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56</w:t>
            </w:r>
            <w:r>
              <w:rPr>
                <w:rFonts w:hint="eastAsia" w:ascii="宋体" w:cs="宋体"/>
                <w:color w:val="auto"/>
                <w:kern w:val="0"/>
                <w:sz w:val="18"/>
                <w:szCs w:val="18"/>
              </w:rPr>
              <w:t xml:space="preserve"> 航空运输业</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Merge w:val="continue"/>
            <w:tcBorders>
              <w:top w:val="single" w:color="000000" w:sz="2" w:space="0"/>
              <w:bottom w:val="single" w:color="000000" w:sz="2" w:space="0"/>
              <w:right w:val="single" w:color="000000" w:sz="2" w:space="0"/>
            </w:tcBorders>
            <w:noWrap w:val="0"/>
            <w:vAlign w:val="center"/>
          </w:tcPr>
          <w:p>
            <w:pPr>
              <w:widowControl/>
              <w:spacing w:line="280" w:lineRule="exact"/>
              <w:jc w:val="left"/>
              <w:rPr>
                <w:rFonts w:ascii="宋体" w:cs="宋体"/>
                <w:color w:val="auto"/>
                <w:kern w:val="0"/>
                <w:sz w:val="18"/>
                <w:szCs w:val="18"/>
              </w:rPr>
            </w:pPr>
          </w:p>
        </w:tc>
        <w:tc>
          <w:tcPr>
            <w:tcW w:w="789" w:type="pct"/>
            <w:gridSpan w:val="2"/>
            <w:tcBorders>
              <w:top w:val="single" w:color="000000" w:sz="2" w:space="0"/>
              <w:left w:val="single" w:color="000000" w:sz="2" w:space="0"/>
              <w:bottom w:val="single" w:color="000000" w:sz="2" w:space="0"/>
              <w:right w:val="single" w:color="000000" w:sz="2" w:space="0"/>
            </w:tcBorders>
            <w:noWrap w:val="0"/>
            <w:vAlign w:val="center"/>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5</w:t>
            </w:r>
            <w:r>
              <w:rPr>
                <w:rFonts w:hint="eastAsia" w:ascii="宋体" w:cs="宋体"/>
                <w:color w:val="auto"/>
                <w:kern w:val="0"/>
                <w:sz w:val="18"/>
                <w:szCs w:val="18"/>
              </w:rPr>
              <w:t>.油气管道运输业</w:t>
            </w:r>
          </w:p>
        </w:tc>
        <w:tc>
          <w:tcPr>
            <w:tcW w:w="3762" w:type="pct"/>
            <w:tcBorders>
              <w:top w:val="single" w:color="000000" w:sz="2" w:space="0"/>
              <w:left w:val="single" w:color="000000" w:sz="2" w:space="0"/>
              <w:bottom w:val="single" w:color="000000" w:sz="2" w:space="0"/>
            </w:tcBorders>
            <w:noWrap w:val="0"/>
            <w:vAlign w:val="top"/>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57</w:t>
            </w:r>
            <w:r>
              <w:rPr>
                <w:rFonts w:hint="eastAsia" w:ascii="宋体" w:cs="宋体"/>
                <w:color w:val="auto"/>
                <w:kern w:val="0"/>
                <w:sz w:val="18"/>
                <w:szCs w:val="18"/>
              </w:rPr>
              <w:t xml:space="preserve"> 管道运输业（仅含石油、天然气、煤层气的管道运输）</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Merge w:val="continue"/>
            <w:tcBorders>
              <w:top w:val="single" w:color="000000" w:sz="2" w:space="0"/>
              <w:bottom w:val="single" w:color="000000" w:sz="2" w:space="0"/>
              <w:right w:val="single" w:color="000000" w:sz="2" w:space="0"/>
            </w:tcBorders>
            <w:noWrap w:val="0"/>
            <w:vAlign w:val="center"/>
          </w:tcPr>
          <w:p>
            <w:pPr>
              <w:widowControl/>
              <w:spacing w:line="280" w:lineRule="exact"/>
              <w:jc w:val="left"/>
              <w:rPr>
                <w:rFonts w:ascii="宋体" w:cs="宋体"/>
                <w:color w:val="auto"/>
                <w:kern w:val="0"/>
                <w:sz w:val="18"/>
                <w:szCs w:val="18"/>
              </w:rPr>
            </w:pPr>
          </w:p>
        </w:tc>
        <w:tc>
          <w:tcPr>
            <w:tcW w:w="789" w:type="pct"/>
            <w:gridSpan w:val="2"/>
            <w:tcBorders>
              <w:top w:val="single" w:color="000000" w:sz="2" w:space="0"/>
              <w:left w:val="single" w:color="000000" w:sz="2" w:space="0"/>
              <w:bottom w:val="single" w:color="000000" w:sz="2" w:space="0"/>
              <w:right w:val="single" w:color="000000" w:sz="2" w:space="0"/>
            </w:tcBorders>
            <w:noWrap w:val="0"/>
            <w:vAlign w:val="center"/>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6</w:t>
            </w:r>
            <w:r>
              <w:rPr>
                <w:rFonts w:hint="eastAsia" w:ascii="宋体" w:cs="宋体"/>
                <w:color w:val="auto"/>
                <w:kern w:val="0"/>
                <w:sz w:val="18"/>
                <w:szCs w:val="18"/>
              </w:rPr>
              <w:t>.其他</w:t>
            </w:r>
          </w:p>
        </w:tc>
        <w:tc>
          <w:tcPr>
            <w:tcW w:w="3762" w:type="pct"/>
            <w:tcBorders>
              <w:top w:val="single" w:color="000000" w:sz="2" w:space="0"/>
              <w:left w:val="single" w:color="000000" w:sz="2" w:space="0"/>
              <w:bottom w:val="single" w:color="000000" w:sz="2" w:space="0"/>
            </w:tcBorders>
            <w:noWrap w:val="0"/>
            <w:vAlign w:val="top"/>
          </w:tcPr>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57</w:t>
            </w:r>
            <w:r>
              <w:rPr>
                <w:rFonts w:hint="eastAsia" w:ascii="宋体" w:cs="宋体"/>
                <w:color w:val="auto"/>
                <w:kern w:val="0"/>
                <w:sz w:val="18"/>
                <w:szCs w:val="18"/>
              </w:rPr>
              <w:t xml:space="preserve"> 管道运输业（不含石油、天然气、煤层气的管道运输）</w:t>
            </w:r>
          </w:p>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58</w:t>
            </w:r>
            <w:r>
              <w:rPr>
                <w:rFonts w:hint="eastAsia" w:ascii="宋体" w:cs="宋体"/>
                <w:color w:val="auto"/>
                <w:kern w:val="0"/>
                <w:sz w:val="18"/>
                <w:szCs w:val="18"/>
              </w:rPr>
              <w:t xml:space="preserve"> 多式联运和运输代理业</w:t>
            </w:r>
          </w:p>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591</w:t>
            </w:r>
            <w:r>
              <w:rPr>
                <w:rFonts w:hint="eastAsia" w:ascii="宋体" w:cs="宋体"/>
                <w:color w:val="auto"/>
                <w:kern w:val="0"/>
                <w:sz w:val="18"/>
                <w:szCs w:val="18"/>
              </w:rPr>
              <w:t xml:space="preserve"> 装卸搬运</w:t>
            </w:r>
          </w:p>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594</w:t>
            </w:r>
            <w:r>
              <w:rPr>
                <w:rFonts w:hint="eastAsia" w:ascii="宋体" w:cs="宋体"/>
                <w:color w:val="auto"/>
                <w:kern w:val="0"/>
                <w:sz w:val="18"/>
                <w:szCs w:val="18"/>
              </w:rPr>
              <w:t xml:space="preserve"> 危险品仓储</w:t>
            </w:r>
          </w:p>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5951</w:t>
            </w:r>
            <w:r>
              <w:rPr>
                <w:rFonts w:hint="eastAsia" w:ascii="宋体" w:cs="宋体"/>
                <w:color w:val="auto"/>
                <w:kern w:val="0"/>
                <w:sz w:val="18"/>
                <w:szCs w:val="18"/>
              </w:rPr>
              <w:t xml:space="preserve"> 谷物仓储</w:t>
            </w:r>
          </w:p>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596</w:t>
            </w:r>
            <w:r>
              <w:rPr>
                <w:rFonts w:hint="eastAsia" w:ascii="宋体" w:cs="宋体"/>
                <w:color w:val="auto"/>
                <w:kern w:val="0"/>
                <w:sz w:val="18"/>
                <w:szCs w:val="18"/>
              </w:rPr>
              <w:t xml:space="preserve"> 中药材仓储</w:t>
            </w:r>
          </w:p>
          <w:p>
            <w:pPr>
              <w:autoSpaceDE w:val="0"/>
              <w:autoSpaceDN w:val="0"/>
              <w:adjustRightInd w:val="0"/>
              <w:spacing w:line="280" w:lineRule="exact"/>
              <w:jc w:val="left"/>
              <w:rPr>
                <w:rFonts w:ascii="宋体" w:cs="宋体"/>
                <w:color w:val="auto"/>
                <w:kern w:val="0"/>
                <w:sz w:val="18"/>
                <w:szCs w:val="18"/>
              </w:rPr>
            </w:pPr>
            <w:r>
              <w:rPr>
                <w:rFonts w:hint="eastAsia" w:ascii="宋体" w:hAnsi="宋体" w:cs="宋体"/>
                <w:color w:val="auto"/>
                <w:kern w:val="0"/>
                <w:sz w:val="18"/>
                <w:szCs w:val="18"/>
              </w:rPr>
              <w:t>60</w:t>
            </w:r>
            <w:r>
              <w:rPr>
                <w:rFonts w:hint="eastAsia" w:ascii="宋体" w:cs="宋体"/>
                <w:color w:val="auto"/>
                <w:kern w:val="0"/>
                <w:sz w:val="18"/>
                <w:szCs w:val="18"/>
              </w:rPr>
              <w:t xml:space="preserve"> 邮政业</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37" w:type="pct"/>
            <w:gridSpan w:val="3"/>
            <w:tcBorders>
              <w:top w:val="single" w:color="000000" w:sz="2" w:space="0"/>
              <w:bottom w:val="single" w:color="000000" w:sz="8" w:space="0"/>
              <w:right w:val="single" w:color="000000" w:sz="2" w:space="0"/>
            </w:tcBorders>
            <w:noWrap w:val="0"/>
            <w:vAlign w:val="center"/>
          </w:tcPr>
          <w:p>
            <w:pPr>
              <w:autoSpaceDE w:val="0"/>
              <w:autoSpaceDN w:val="0"/>
              <w:adjustRightInd w:val="0"/>
              <w:spacing w:line="280" w:lineRule="exact"/>
              <w:jc w:val="center"/>
              <w:rPr>
                <w:rFonts w:ascii="宋体" w:cs="宋体"/>
                <w:color w:val="auto"/>
                <w:kern w:val="0"/>
                <w:sz w:val="18"/>
                <w:szCs w:val="18"/>
              </w:rPr>
            </w:pPr>
            <w:r>
              <w:rPr>
                <w:rFonts w:ascii="Times New Roman" w:hAnsi="Times New Roman"/>
                <w:color w:val="auto"/>
                <w:kern w:val="0"/>
                <w:sz w:val="18"/>
                <w:szCs w:val="18"/>
              </w:rPr>
              <w:t>D</w:t>
            </w:r>
            <w:r>
              <w:rPr>
                <w:rFonts w:hint="eastAsia" w:ascii="宋体" w:cs="宋体"/>
                <w:color w:val="auto"/>
                <w:kern w:val="0"/>
                <w:sz w:val="18"/>
                <w:szCs w:val="18"/>
              </w:rPr>
              <w:t>、</w:t>
            </w:r>
            <w:r>
              <w:rPr>
                <w:rFonts w:ascii="Times New Roman" w:hAnsi="Times New Roman"/>
                <w:color w:val="auto"/>
                <w:kern w:val="0"/>
                <w:sz w:val="18"/>
                <w:szCs w:val="18"/>
              </w:rPr>
              <w:t>I</w:t>
            </w:r>
            <w:r>
              <w:rPr>
                <w:rFonts w:hint="eastAsia" w:ascii="宋体" w:cs="宋体"/>
                <w:color w:val="auto"/>
                <w:kern w:val="0"/>
                <w:sz w:val="18"/>
                <w:szCs w:val="18"/>
              </w:rPr>
              <w:t>-</w:t>
            </w:r>
            <w:r>
              <w:rPr>
                <w:rFonts w:ascii="Times New Roman" w:hAnsi="Times New Roman"/>
                <w:color w:val="auto"/>
                <w:kern w:val="0"/>
                <w:sz w:val="18"/>
                <w:szCs w:val="18"/>
              </w:rPr>
              <w:t>T</w:t>
            </w:r>
            <w:r>
              <w:rPr>
                <w:rFonts w:hint="eastAsia" w:ascii="宋体" w:cs="宋体"/>
                <w:color w:val="auto"/>
                <w:kern w:val="0"/>
                <w:sz w:val="18"/>
                <w:szCs w:val="18"/>
              </w:rPr>
              <w:t xml:space="preserve"> 其他行业</w:t>
            </w:r>
          </w:p>
        </w:tc>
        <w:tc>
          <w:tcPr>
            <w:tcW w:w="3762" w:type="pct"/>
            <w:tcBorders>
              <w:top w:val="single" w:color="000000" w:sz="2" w:space="0"/>
              <w:left w:val="single" w:color="000000" w:sz="2" w:space="0"/>
              <w:bottom w:val="single" w:color="000000" w:sz="8" w:space="0"/>
            </w:tcBorders>
            <w:noWrap w:val="0"/>
            <w:vAlign w:val="top"/>
          </w:tcPr>
          <w:p>
            <w:pPr>
              <w:autoSpaceDE w:val="0"/>
              <w:autoSpaceDN w:val="0"/>
              <w:adjustRightInd w:val="0"/>
              <w:spacing w:line="280" w:lineRule="exact"/>
              <w:rPr>
                <w:rFonts w:ascii="宋体" w:cs="宋体"/>
                <w:color w:val="auto"/>
                <w:kern w:val="0"/>
                <w:sz w:val="18"/>
                <w:szCs w:val="18"/>
              </w:rPr>
            </w:pPr>
            <w:r>
              <w:rPr>
                <w:rFonts w:ascii="Times New Roman" w:hAnsi="Times New Roman"/>
                <w:color w:val="auto"/>
                <w:kern w:val="0"/>
                <w:sz w:val="18"/>
                <w:szCs w:val="18"/>
              </w:rPr>
              <w:t>D</w:t>
            </w:r>
            <w:r>
              <w:rPr>
                <w:rFonts w:hint="eastAsia" w:ascii="Times New Roman" w:hAnsi="Times New Roman"/>
                <w:color w:val="auto"/>
                <w:kern w:val="0"/>
                <w:sz w:val="18"/>
                <w:szCs w:val="18"/>
              </w:rPr>
              <w:t xml:space="preserve"> </w:t>
            </w:r>
            <w:r>
              <w:rPr>
                <w:rFonts w:hint="eastAsia" w:ascii="宋体" w:cs="宋体"/>
                <w:color w:val="auto"/>
                <w:kern w:val="0"/>
                <w:sz w:val="18"/>
                <w:szCs w:val="18"/>
              </w:rPr>
              <w:t>电力、热力、燃气及水生产和供应业</w:t>
            </w:r>
          </w:p>
          <w:p>
            <w:pPr>
              <w:autoSpaceDE w:val="0"/>
              <w:autoSpaceDN w:val="0"/>
              <w:adjustRightInd w:val="0"/>
              <w:spacing w:line="280" w:lineRule="exact"/>
              <w:rPr>
                <w:rFonts w:ascii="宋体" w:cs="宋体"/>
                <w:color w:val="auto"/>
                <w:kern w:val="0"/>
                <w:sz w:val="18"/>
                <w:szCs w:val="18"/>
              </w:rPr>
            </w:pPr>
            <w:r>
              <w:rPr>
                <w:rFonts w:ascii="Times New Roman" w:hAnsi="Times New Roman"/>
                <w:color w:val="auto"/>
                <w:kern w:val="0"/>
                <w:sz w:val="18"/>
                <w:szCs w:val="18"/>
              </w:rPr>
              <w:t>I</w:t>
            </w:r>
            <w:r>
              <w:rPr>
                <w:rFonts w:hint="eastAsia" w:ascii="Times New Roman" w:hAnsi="Times New Roman"/>
                <w:color w:val="auto"/>
                <w:kern w:val="0"/>
                <w:sz w:val="18"/>
                <w:szCs w:val="18"/>
              </w:rPr>
              <w:t xml:space="preserve"> </w:t>
            </w:r>
            <w:r>
              <w:rPr>
                <w:rFonts w:hint="eastAsia" w:ascii="宋体" w:cs="宋体"/>
                <w:color w:val="auto"/>
                <w:kern w:val="0"/>
                <w:sz w:val="18"/>
                <w:szCs w:val="18"/>
              </w:rPr>
              <w:t>信息传输、软件和信息技术服务业</w:t>
            </w:r>
          </w:p>
          <w:p>
            <w:pPr>
              <w:autoSpaceDE w:val="0"/>
              <w:autoSpaceDN w:val="0"/>
              <w:adjustRightInd w:val="0"/>
              <w:spacing w:line="280" w:lineRule="exact"/>
              <w:rPr>
                <w:rFonts w:ascii="宋体" w:cs="宋体"/>
                <w:color w:val="auto"/>
                <w:kern w:val="0"/>
                <w:sz w:val="18"/>
                <w:szCs w:val="18"/>
              </w:rPr>
            </w:pPr>
            <w:r>
              <w:rPr>
                <w:rFonts w:ascii="Times New Roman" w:hAnsi="Times New Roman"/>
                <w:color w:val="auto"/>
                <w:kern w:val="0"/>
                <w:sz w:val="18"/>
                <w:szCs w:val="18"/>
              </w:rPr>
              <w:t>J</w:t>
            </w:r>
            <w:r>
              <w:rPr>
                <w:rFonts w:hint="eastAsia" w:ascii="宋体" w:cs="宋体"/>
                <w:color w:val="auto"/>
                <w:kern w:val="0"/>
                <w:sz w:val="18"/>
                <w:szCs w:val="18"/>
              </w:rPr>
              <w:t xml:space="preserve"> 金融业</w:t>
            </w:r>
          </w:p>
          <w:p>
            <w:pPr>
              <w:autoSpaceDE w:val="0"/>
              <w:autoSpaceDN w:val="0"/>
              <w:adjustRightInd w:val="0"/>
              <w:spacing w:line="280" w:lineRule="exact"/>
              <w:rPr>
                <w:rFonts w:ascii="宋体" w:cs="宋体"/>
                <w:color w:val="auto"/>
                <w:kern w:val="0"/>
                <w:sz w:val="18"/>
                <w:szCs w:val="18"/>
              </w:rPr>
            </w:pPr>
            <w:r>
              <w:rPr>
                <w:rFonts w:ascii="Times New Roman" w:hAnsi="Times New Roman"/>
                <w:color w:val="auto"/>
                <w:kern w:val="0"/>
                <w:sz w:val="18"/>
                <w:szCs w:val="18"/>
              </w:rPr>
              <w:t>K</w:t>
            </w:r>
            <w:r>
              <w:rPr>
                <w:rFonts w:hint="eastAsia" w:ascii="宋体" w:cs="宋体"/>
                <w:color w:val="auto"/>
                <w:kern w:val="0"/>
                <w:sz w:val="18"/>
                <w:szCs w:val="18"/>
              </w:rPr>
              <w:t xml:space="preserve"> 房地产业</w:t>
            </w:r>
          </w:p>
          <w:p>
            <w:pPr>
              <w:autoSpaceDE w:val="0"/>
              <w:autoSpaceDN w:val="0"/>
              <w:adjustRightInd w:val="0"/>
              <w:spacing w:line="280" w:lineRule="exact"/>
              <w:rPr>
                <w:rFonts w:ascii="宋体" w:cs="宋体"/>
                <w:color w:val="auto"/>
                <w:kern w:val="0"/>
                <w:sz w:val="18"/>
                <w:szCs w:val="18"/>
              </w:rPr>
            </w:pPr>
            <w:r>
              <w:rPr>
                <w:rFonts w:ascii="Times New Roman" w:hAnsi="Times New Roman"/>
                <w:color w:val="auto"/>
                <w:kern w:val="0"/>
                <w:sz w:val="18"/>
                <w:szCs w:val="18"/>
              </w:rPr>
              <w:t>L</w:t>
            </w:r>
            <w:r>
              <w:rPr>
                <w:rFonts w:hint="eastAsia" w:ascii="宋体" w:cs="宋体"/>
                <w:color w:val="auto"/>
                <w:kern w:val="0"/>
                <w:sz w:val="18"/>
                <w:szCs w:val="18"/>
              </w:rPr>
              <w:t xml:space="preserve"> 租赁和商务服务业</w:t>
            </w:r>
          </w:p>
          <w:p>
            <w:pPr>
              <w:autoSpaceDE w:val="0"/>
              <w:autoSpaceDN w:val="0"/>
              <w:adjustRightInd w:val="0"/>
              <w:spacing w:line="280" w:lineRule="exact"/>
              <w:rPr>
                <w:rFonts w:ascii="宋体" w:cs="宋体"/>
                <w:color w:val="auto"/>
                <w:kern w:val="0"/>
                <w:sz w:val="18"/>
                <w:szCs w:val="18"/>
              </w:rPr>
            </w:pPr>
            <w:r>
              <w:rPr>
                <w:rFonts w:ascii="Times New Roman" w:hAnsi="Times New Roman"/>
                <w:color w:val="auto"/>
                <w:kern w:val="0"/>
                <w:sz w:val="18"/>
                <w:szCs w:val="18"/>
              </w:rPr>
              <w:t>M</w:t>
            </w:r>
            <w:r>
              <w:rPr>
                <w:rFonts w:hint="eastAsia" w:ascii="宋体" w:cs="宋体"/>
                <w:color w:val="auto"/>
                <w:kern w:val="0"/>
                <w:sz w:val="18"/>
                <w:szCs w:val="18"/>
              </w:rPr>
              <w:t xml:space="preserve"> 科学研究和技术服务业</w:t>
            </w:r>
          </w:p>
          <w:p>
            <w:pPr>
              <w:autoSpaceDE w:val="0"/>
              <w:autoSpaceDN w:val="0"/>
              <w:adjustRightInd w:val="0"/>
              <w:spacing w:line="280" w:lineRule="exact"/>
              <w:rPr>
                <w:rFonts w:ascii="宋体" w:cs="宋体"/>
                <w:color w:val="auto"/>
                <w:kern w:val="0"/>
                <w:sz w:val="18"/>
                <w:szCs w:val="18"/>
              </w:rPr>
            </w:pPr>
            <w:r>
              <w:rPr>
                <w:rFonts w:ascii="Times New Roman" w:hAnsi="Times New Roman"/>
                <w:color w:val="auto"/>
                <w:kern w:val="0"/>
                <w:sz w:val="18"/>
                <w:szCs w:val="18"/>
              </w:rPr>
              <w:t>N</w:t>
            </w:r>
            <w:r>
              <w:rPr>
                <w:rFonts w:hint="eastAsia" w:ascii="宋体" w:cs="宋体"/>
                <w:color w:val="auto"/>
                <w:kern w:val="0"/>
                <w:sz w:val="18"/>
                <w:szCs w:val="18"/>
              </w:rPr>
              <w:t xml:space="preserve"> 水利、环境和公共设施管理业</w:t>
            </w:r>
          </w:p>
          <w:p>
            <w:pPr>
              <w:autoSpaceDE w:val="0"/>
              <w:autoSpaceDN w:val="0"/>
              <w:adjustRightInd w:val="0"/>
              <w:spacing w:line="280" w:lineRule="exact"/>
              <w:rPr>
                <w:rFonts w:ascii="宋体" w:cs="宋体"/>
                <w:color w:val="auto"/>
                <w:kern w:val="0"/>
                <w:sz w:val="18"/>
                <w:szCs w:val="18"/>
              </w:rPr>
            </w:pPr>
            <w:r>
              <w:rPr>
                <w:rFonts w:ascii="Times New Roman" w:hAnsi="Times New Roman"/>
                <w:color w:val="auto"/>
                <w:kern w:val="0"/>
                <w:sz w:val="18"/>
                <w:szCs w:val="18"/>
              </w:rPr>
              <w:t>O</w:t>
            </w:r>
            <w:r>
              <w:rPr>
                <w:rFonts w:hint="eastAsia" w:ascii="宋体" w:cs="宋体"/>
                <w:color w:val="auto"/>
                <w:kern w:val="0"/>
                <w:sz w:val="18"/>
                <w:szCs w:val="18"/>
              </w:rPr>
              <w:t xml:space="preserve"> 居民服务、修理和其他服务业</w:t>
            </w:r>
          </w:p>
          <w:p>
            <w:pPr>
              <w:autoSpaceDE w:val="0"/>
              <w:autoSpaceDN w:val="0"/>
              <w:adjustRightInd w:val="0"/>
              <w:spacing w:line="280" w:lineRule="exact"/>
              <w:rPr>
                <w:rFonts w:ascii="宋体" w:cs="宋体"/>
                <w:color w:val="auto"/>
                <w:kern w:val="0"/>
                <w:sz w:val="18"/>
                <w:szCs w:val="18"/>
              </w:rPr>
            </w:pPr>
            <w:r>
              <w:rPr>
                <w:rFonts w:ascii="Times New Roman" w:hAnsi="Times New Roman"/>
                <w:color w:val="auto"/>
                <w:kern w:val="0"/>
                <w:sz w:val="18"/>
                <w:szCs w:val="18"/>
              </w:rPr>
              <w:t>P</w:t>
            </w:r>
            <w:r>
              <w:rPr>
                <w:rFonts w:hint="eastAsia" w:ascii="宋体" w:cs="宋体"/>
                <w:color w:val="auto"/>
                <w:kern w:val="0"/>
                <w:sz w:val="18"/>
                <w:szCs w:val="18"/>
              </w:rPr>
              <w:t xml:space="preserve"> 教育</w:t>
            </w:r>
          </w:p>
          <w:p>
            <w:pPr>
              <w:autoSpaceDE w:val="0"/>
              <w:autoSpaceDN w:val="0"/>
              <w:adjustRightInd w:val="0"/>
              <w:spacing w:line="280" w:lineRule="exact"/>
              <w:rPr>
                <w:rFonts w:ascii="宋体" w:cs="宋体"/>
                <w:color w:val="auto"/>
                <w:kern w:val="0"/>
                <w:sz w:val="18"/>
                <w:szCs w:val="18"/>
              </w:rPr>
            </w:pPr>
            <w:r>
              <w:rPr>
                <w:rFonts w:ascii="Times New Roman" w:hAnsi="Times New Roman"/>
                <w:color w:val="auto"/>
                <w:kern w:val="0"/>
                <w:sz w:val="18"/>
                <w:szCs w:val="18"/>
              </w:rPr>
              <w:t>Q</w:t>
            </w:r>
            <w:r>
              <w:rPr>
                <w:rFonts w:hint="eastAsia" w:ascii="宋体" w:cs="宋体"/>
                <w:color w:val="auto"/>
                <w:kern w:val="0"/>
                <w:sz w:val="18"/>
                <w:szCs w:val="18"/>
              </w:rPr>
              <w:t xml:space="preserve"> 卫生和社会工作</w:t>
            </w:r>
          </w:p>
          <w:p>
            <w:pPr>
              <w:autoSpaceDE w:val="0"/>
              <w:autoSpaceDN w:val="0"/>
              <w:adjustRightInd w:val="0"/>
              <w:spacing w:line="280" w:lineRule="exact"/>
              <w:rPr>
                <w:rFonts w:ascii="宋体" w:cs="宋体"/>
                <w:color w:val="auto"/>
                <w:kern w:val="0"/>
                <w:sz w:val="18"/>
                <w:szCs w:val="18"/>
              </w:rPr>
            </w:pPr>
            <w:r>
              <w:rPr>
                <w:rFonts w:ascii="Times New Roman" w:hAnsi="Times New Roman"/>
                <w:color w:val="auto"/>
                <w:kern w:val="0"/>
                <w:sz w:val="18"/>
                <w:szCs w:val="18"/>
              </w:rPr>
              <w:t>R</w:t>
            </w:r>
            <w:r>
              <w:rPr>
                <w:rFonts w:hint="eastAsia" w:ascii="宋体" w:cs="宋体"/>
                <w:color w:val="auto"/>
                <w:kern w:val="0"/>
                <w:sz w:val="18"/>
                <w:szCs w:val="18"/>
              </w:rPr>
              <w:t xml:space="preserve"> 文化、体育和娱乐业</w:t>
            </w:r>
          </w:p>
          <w:p>
            <w:pPr>
              <w:autoSpaceDE w:val="0"/>
              <w:autoSpaceDN w:val="0"/>
              <w:adjustRightInd w:val="0"/>
              <w:spacing w:line="280" w:lineRule="exact"/>
              <w:rPr>
                <w:rFonts w:ascii="宋体" w:cs="宋体"/>
                <w:color w:val="auto"/>
                <w:kern w:val="0"/>
                <w:sz w:val="18"/>
                <w:szCs w:val="18"/>
              </w:rPr>
            </w:pPr>
            <w:r>
              <w:rPr>
                <w:rFonts w:ascii="Times New Roman" w:hAnsi="Times New Roman"/>
                <w:color w:val="auto"/>
                <w:kern w:val="0"/>
                <w:sz w:val="18"/>
                <w:szCs w:val="18"/>
              </w:rPr>
              <w:t>S</w:t>
            </w:r>
            <w:r>
              <w:rPr>
                <w:rFonts w:hint="eastAsia" w:ascii="宋体" w:cs="宋体"/>
                <w:color w:val="auto"/>
                <w:kern w:val="0"/>
                <w:sz w:val="18"/>
                <w:szCs w:val="18"/>
              </w:rPr>
              <w:t xml:space="preserve"> 公共管理、社会保障和社会组织</w:t>
            </w:r>
          </w:p>
          <w:p>
            <w:pPr>
              <w:autoSpaceDE w:val="0"/>
              <w:autoSpaceDN w:val="0"/>
              <w:adjustRightInd w:val="0"/>
              <w:spacing w:line="280" w:lineRule="exact"/>
              <w:rPr>
                <w:rFonts w:ascii="宋体" w:cs="宋体"/>
                <w:color w:val="auto"/>
                <w:kern w:val="0"/>
                <w:sz w:val="18"/>
                <w:szCs w:val="18"/>
              </w:rPr>
            </w:pPr>
            <w:r>
              <w:rPr>
                <w:rFonts w:ascii="Times New Roman" w:hAnsi="Times New Roman"/>
                <w:color w:val="auto"/>
                <w:kern w:val="0"/>
                <w:sz w:val="18"/>
                <w:szCs w:val="18"/>
              </w:rPr>
              <w:t>T</w:t>
            </w:r>
            <w:r>
              <w:rPr>
                <w:rFonts w:hint="eastAsia" w:ascii="宋体" w:cs="宋体"/>
                <w:color w:val="auto"/>
                <w:kern w:val="0"/>
                <w:sz w:val="18"/>
                <w:szCs w:val="18"/>
              </w:rPr>
              <w:t xml:space="preserve"> 国际组织</w:t>
            </w:r>
          </w:p>
        </w:tc>
      </w:tr>
    </w:tbl>
    <w:p>
      <w:pPr>
        <w:pStyle w:val="36"/>
        <w:widowControl w:val="0"/>
        <w:tabs>
          <w:tab w:val="left" w:pos="5823"/>
        </w:tabs>
        <w:snapToGrid w:val="0"/>
        <w:spacing w:before="0" w:beforeAutospacing="0" w:after="0" w:afterAutospacing="0"/>
        <w:outlineLvl w:val="9"/>
        <w:rPr>
          <w:color w:val="auto"/>
          <w:sz w:val="28"/>
          <w:szCs w:val="28"/>
        </w:rPr>
      </w:pPr>
    </w:p>
    <w:p>
      <w:pPr>
        <w:pStyle w:val="4"/>
        <w:widowControl w:val="0"/>
        <w:snapToGrid w:val="0"/>
        <w:spacing w:before="0" w:beforeAutospacing="0" w:after="0" w:afterAutospacing="0"/>
        <w:outlineLvl w:val="1"/>
        <w:rPr>
          <w:color w:val="auto"/>
          <w:highlight w:val="yellow"/>
        </w:rPr>
      </w:pPr>
      <w:r>
        <w:rPr>
          <w:color w:val="auto"/>
          <w:szCs w:val="28"/>
        </w:rPr>
        <w:br w:type="page"/>
      </w:r>
      <w:bookmarkStart w:id="533" w:name="_Toc12570"/>
      <w:bookmarkStart w:id="534" w:name="_Toc865694815"/>
      <w:bookmarkStart w:id="535" w:name="_Toc1747771052"/>
      <w:bookmarkStart w:id="536" w:name="_Toc418297423"/>
      <w:bookmarkStart w:id="537" w:name="_Toc94234669"/>
      <w:bookmarkStart w:id="538" w:name="_Toc1698095520"/>
      <w:bookmarkStart w:id="539" w:name="_Toc1631865002"/>
      <w:bookmarkStart w:id="540" w:name="_Toc1011081787"/>
      <w:bookmarkStart w:id="541" w:name="_Toc663309979"/>
      <w:bookmarkStart w:id="542" w:name="_Toc1567193887"/>
      <w:r>
        <w:rPr>
          <w:rFonts w:hint="eastAsia"/>
        </w:rPr>
        <w:t>（三）统计上大中小微型企业划分标准</w:t>
      </w:r>
      <w:bookmarkEnd w:id="533"/>
      <w:bookmarkEnd w:id="534"/>
      <w:bookmarkEnd w:id="535"/>
      <w:bookmarkEnd w:id="536"/>
      <w:bookmarkEnd w:id="537"/>
      <w:bookmarkEnd w:id="538"/>
      <w:bookmarkEnd w:id="539"/>
      <w:bookmarkEnd w:id="540"/>
      <w:bookmarkEnd w:id="541"/>
      <w:bookmarkEnd w:id="542"/>
    </w:p>
    <w:p>
      <w:pPr>
        <w:autoSpaceDE w:val="0"/>
        <w:autoSpaceDN w:val="0"/>
        <w:adjustRightInd w:val="0"/>
        <w:spacing w:line="400" w:lineRule="exact"/>
        <w:ind w:firstLine="420" w:firstLineChars="200"/>
        <w:jc w:val="left"/>
        <w:rPr>
          <w:rFonts w:ascii="Times New Roman" w:hAnsi="Times New Roman"/>
          <w:color w:val="auto"/>
          <w:kern w:val="0"/>
          <w:szCs w:val="21"/>
        </w:rPr>
      </w:pPr>
      <w:r>
        <w:rPr>
          <w:rFonts w:hint="eastAsia" w:ascii="宋体" w:hAnsi="宋体" w:cs="宋体"/>
          <w:color w:val="auto"/>
          <w:kern w:val="0"/>
          <w:szCs w:val="21"/>
        </w:rPr>
        <w:t>参照《国家统计局关于印发〈统计上大中小微型企业划分办法（2017）〉的通知》（国统字〔2017〕213号）执行。</w:t>
      </w:r>
    </w:p>
    <w:tbl>
      <w:tblPr>
        <w:tblStyle w:val="17"/>
        <w:tblW w:w="9510"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18"/>
        <w:gridCol w:w="1519"/>
        <w:gridCol w:w="709"/>
        <w:gridCol w:w="1134"/>
        <w:gridCol w:w="1702"/>
        <w:gridCol w:w="1536"/>
        <w:gridCol w:w="992"/>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1917" w:type="dxa"/>
            <w:tcBorders>
              <w:top w:val="single" w:color="auto" w:sz="8" w:space="0"/>
              <w:left w:val="nil"/>
              <w:bottom w:val="single" w:color="auto" w:sz="2" w:space="0"/>
              <w:right w:val="single" w:color="auto" w:sz="2" w:space="0"/>
            </w:tcBorders>
            <w:noWrap w:val="0"/>
            <w:vAlign w:val="center"/>
          </w:tcPr>
          <w:p>
            <w:pPr>
              <w:widowControl/>
              <w:spacing w:line="240" w:lineRule="exact"/>
              <w:jc w:val="center"/>
              <w:rPr>
                <w:rFonts w:ascii="Times New Roman" w:hAnsi="Times New Roman"/>
                <w:b/>
                <w:bCs/>
                <w:color w:val="auto"/>
                <w:kern w:val="0"/>
                <w:sz w:val="18"/>
                <w:szCs w:val="18"/>
              </w:rPr>
            </w:pPr>
            <w:r>
              <w:rPr>
                <w:rFonts w:hint="eastAsia" w:ascii="Times New Roman" w:hAnsi="宋体"/>
                <w:b/>
                <w:bCs/>
                <w:color w:val="auto"/>
                <w:kern w:val="0"/>
                <w:sz w:val="18"/>
                <w:szCs w:val="18"/>
              </w:rPr>
              <w:t>行业名称</w:t>
            </w:r>
          </w:p>
        </w:tc>
        <w:tc>
          <w:tcPr>
            <w:tcW w:w="1518" w:type="dxa"/>
            <w:tcBorders>
              <w:top w:val="single" w:color="auto" w:sz="8" w:space="0"/>
              <w:left w:val="single" w:color="auto" w:sz="2" w:space="0"/>
              <w:bottom w:val="single" w:color="auto" w:sz="2" w:space="0"/>
              <w:right w:val="single" w:color="auto" w:sz="2" w:space="0"/>
            </w:tcBorders>
            <w:noWrap w:val="0"/>
            <w:vAlign w:val="center"/>
          </w:tcPr>
          <w:p>
            <w:pPr>
              <w:widowControl/>
              <w:jc w:val="center"/>
              <w:rPr>
                <w:rFonts w:ascii="Times New Roman" w:hAnsi="Times New Roman"/>
                <w:b/>
                <w:bCs/>
                <w:color w:val="auto"/>
                <w:kern w:val="0"/>
                <w:sz w:val="18"/>
                <w:szCs w:val="18"/>
              </w:rPr>
            </w:pPr>
            <w:r>
              <w:rPr>
                <w:rFonts w:hint="eastAsia" w:ascii="Times New Roman" w:hAnsi="宋体"/>
                <w:b/>
                <w:bCs/>
                <w:color w:val="auto"/>
                <w:kern w:val="0"/>
                <w:sz w:val="18"/>
                <w:szCs w:val="18"/>
              </w:rPr>
              <w:t>指标名称</w:t>
            </w:r>
          </w:p>
        </w:tc>
        <w:tc>
          <w:tcPr>
            <w:tcW w:w="709" w:type="dxa"/>
            <w:tcBorders>
              <w:top w:val="single" w:color="auto" w:sz="8" w:space="0"/>
              <w:left w:val="single" w:color="auto" w:sz="2" w:space="0"/>
              <w:bottom w:val="single" w:color="auto" w:sz="2" w:space="0"/>
              <w:right w:val="single" w:color="auto" w:sz="2" w:space="0"/>
            </w:tcBorders>
            <w:noWrap w:val="0"/>
            <w:vAlign w:val="center"/>
          </w:tcPr>
          <w:p>
            <w:pPr>
              <w:widowControl/>
              <w:jc w:val="center"/>
              <w:rPr>
                <w:rFonts w:ascii="Times New Roman" w:hAnsi="Times New Roman"/>
                <w:b/>
                <w:bCs/>
                <w:color w:val="auto"/>
                <w:kern w:val="0"/>
                <w:sz w:val="18"/>
                <w:szCs w:val="18"/>
              </w:rPr>
            </w:pPr>
            <w:r>
              <w:rPr>
                <w:rFonts w:hint="eastAsia" w:ascii="Times New Roman" w:hAnsi="宋体"/>
                <w:b/>
                <w:bCs/>
                <w:color w:val="auto"/>
                <w:kern w:val="0"/>
                <w:sz w:val="18"/>
                <w:szCs w:val="18"/>
              </w:rPr>
              <w:t>计量</w:t>
            </w:r>
            <w:r>
              <w:rPr>
                <w:rFonts w:ascii="Times New Roman" w:hAnsi="Times New Roman"/>
                <w:b/>
                <w:bCs/>
                <w:color w:val="auto"/>
                <w:kern w:val="0"/>
                <w:sz w:val="18"/>
                <w:szCs w:val="18"/>
              </w:rPr>
              <w:br w:type="textWrapping"/>
            </w:r>
            <w:r>
              <w:rPr>
                <w:rFonts w:hint="eastAsia" w:ascii="Times New Roman" w:hAnsi="宋体"/>
                <w:b/>
                <w:bCs/>
                <w:color w:val="auto"/>
                <w:kern w:val="0"/>
                <w:sz w:val="18"/>
                <w:szCs w:val="18"/>
              </w:rPr>
              <w:t>单位</w:t>
            </w:r>
          </w:p>
        </w:tc>
        <w:tc>
          <w:tcPr>
            <w:tcW w:w="1134" w:type="dxa"/>
            <w:tcBorders>
              <w:top w:val="single" w:color="auto" w:sz="8" w:space="0"/>
              <w:left w:val="single" w:color="auto" w:sz="2" w:space="0"/>
              <w:bottom w:val="single" w:color="auto" w:sz="2" w:space="0"/>
              <w:right w:val="single" w:color="auto" w:sz="2" w:space="0"/>
            </w:tcBorders>
            <w:noWrap w:val="0"/>
            <w:vAlign w:val="center"/>
          </w:tcPr>
          <w:p>
            <w:pPr>
              <w:widowControl/>
              <w:jc w:val="center"/>
              <w:rPr>
                <w:rFonts w:ascii="Times New Roman" w:hAnsi="Times New Roman"/>
                <w:b/>
                <w:bCs/>
                <w:color w:val="auto"/>
                <w:kern w:val="0"/>
                <w:sz w:val="18"/>
                <w:szCs w:val="18"/>
              </w:rPr>
            </w:pPr>
            <w:r>
              <w:rPr>
                <w:rFonts w:hint="eastAsia" w:ascii="Times New Roman" w:hAnsi="宋体"/>
                <w:b/>
                <w:bCs/>
                <w:color w:val="auto"/>
                <w:kern w:val="0"/>
                <w:sz w:val="18"/>
                <w:szCs w:val="18"/>
              </w:rPr>
              <w:t>大型</w:t>
            </w:r>
          </w:p>
        </w:tc>
        <w:tc>
          <w:tcPr>
            <w:tcW w:w="1701" w:type="dxa"/>
            <w:tcBorders>
              <w:top w:val="single" w:color="auto" w:sz="8" w:space="0"/>
              <w:left w:val="single" w:color="auto" w:sz="2" w:space="0"/>
              <w:bottom w:val="single" w:color="auto" w:sz="2" w:space="0"/>
              <w:right w:val="single" w:color="auto" w:sz="2" w:space="0"/>
            </w:tcBorders>
            <w:noWrap w:val="0"/>
            <w:vAlign w:val="center"/>
          </w:tcPr>
          <w:p>
            <w:pPr>
              <w:widowControl/>
              <w:jc w:val="center"/>
              <w:rPr>
                <w:rFonts w:ascii="Times New Roman" w:hAnsi="Times New Roman"/>
                <w:b/>
                <w:bCs/>
                <w:color w:val="auto"/>
                <w:kern w:val="0"/>
                <w:sz w:val="18"/>
                <w:szCs w:val="18"/>
              </w:rPr>
            </w:pPr>
            <w:r>
              <w:rPr>
                <w:rFonts w:hint="eastAsia" w:ascii="Times New Roman" w:hAnsi="宋体"/>
                <w:b/>
                <w:bCs/>
                <w:color w:val="auto"/>
                <w:kern w:val="0"/>
                <w:sz w:val="18"/>
                <w:szCs w:val="18"/>
              </w:rPr>
              <w:t>中型</w:t>
            </w:r>
          </w:p>
        </w:tc>
        <w:tc>
          <w:tcPr>
            <w:tcW w:w="1535" w:type="dxa"/>
            <w:tcBorders>
              <w:top w:val="single" w:color="auto" w:sz="8" w:space="0"/>
              <w:left w:val="single" w:color="auto" w:sz="2" w:space="0"/>
              <w:bottom w:val="single" w:color="auto" w:sz="2" w:space="0"/>
              <w:right w:val="single" w:color="auto" w:sz="2" w:space="0"/>
            </w:tcBorders>
            <w:noWrap w:val="0"/>
            <w:vAlign w:val="center"/>
          </w:tcPr>
          <w:p>
            <w:pPr>
              <w:widowControl/>
              <w:jc w:val="center"/>
              <w:rPr>
                <w:rFonts w:ascii="Times New Roman" w:hAnsi="Times New Roman"/>
                <w:b/>
                <w:bCs/>
                <w:color w:val="auto"/>
                <w:kern w:val="0"/>
                <w:sz w:val="18"/>
                <w:szCs w:val="18"/>
              </w:rPr>
            </w:pPr>
            <w:r>
              <w:rPr>
                <w:rFonts w:hint="eastAsia" w:ascii="Times New Roman" w:hAnsi="宋体"/>
                <w:b/>
                <w:bCs/>
                <w:color w:val="auto"/>
                <w:kern w:val="0"/>
                <w:sz w:val="18"/>
                <w:szCs w:val="18"/>
              </w:rPr>
              <w:t>小型</w:t>
            </w:r>
          </w:p>
        </w:tc>
        <w:tc>
          <w:tcPr>
            <w:tcW w:w="992" w:type="dxa"/>
            <w:tcBorders>
              <w:top w:val="single" w:color="auto" w:sz="8" w:space="0"/>
              <w:left w:val="single" w:color="auto" w:sz="2" w:space="0"/>
              <w:bottom w:val="single" w:color="auto" w:sz="2" w:space="0"/>
              <w:right w:val="nil"/>
            </w:tcBorders>
            <w:noWrap w:val="0"/>
            <w:vAlign w:val="center"/>
          </w:tcPr>
          <w:p>
            <w:pPr>
              <w:widowControl/>
              <w:jc w:val="center"/>
              <w:rPr>
                <w:rFonts w:ascii="Times New Roman" w:hAnsi="Times New Roman"/>
                <w:b/>
                <w:bCs/>
                <w:color w:val="auto"/>
                <w:kern w:val="0"/>
                <w:sz w:val="18"/>
                <w:szCs w:val="18"/>
              </w:rPr>
            </w:pPr>
            <w:r>
              <w:rPr>
                <w:rFonts w:hint="eastAsia" w:ascii="Times New Roman" w:hAnsi="宋体"/>
                <w:b/>
                <w:bCs/>
                <w:color w:val="auto"/>
                <w:kern w:val="0"/>
                <w:sz w:val="18"/>
                <w:szCs w:val="18"/>
              </w:rPr>
              <w:t>微型</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7" w:type="dxa"/>
            <w:tcBorders>
              <w:top w:val="single" w:color="auto" w:sz="2" w:space="0"/>
              <w:left w:val="nil"/>
              <w:bottom w:val="single" w:color="auto" w:sz="2" w:space="0"/>
              <w:right w:val="single" w:color="auto" w:sz="2" w:space="0"/>
            </w:tcBorders>
            <w:noWrap w:val="0"/>
            <w:vAlign w:val="center"/>
          </w:tcPr>
          <w:p>
            <w:pPr>
              <w:autoSpaceDE w:val="0"/>
              <w:autoSpaceDN w:val="0"/>
              <w:adjustRightInd w:val="0"/>
              <w:jc w:val="left"/>
              <w:rPr>
                <w:rFonts w:ascii="Times New Roman" w:hAnsi="Times New Roman"/>
                <w:color w:val="auto"/>
                <w:kern w:val="0"/>
                <w:sz w:val="18"/>
                <w:szCs w:val="18"/>
              </w:rPr>
            </w:pPr>
            <w:r>
              <w:rPr>
                <w:rFonts w:hint="eastAsia" w:ascii="Times New Roman" w:hAnsi="宋体"/>
                <w:color w:val="auto"/>
                <w:kern w:val="0"/>
                <w:sz w:val="18"/>
                <w:szCs w:val="18"/>
              </w:rPr>
              <w:t>农、林、牧、渔业</w:t>
            </w:r>
          </w:p>
        </w:tc>
        <w:tc>
          <w:tcPr>
            <w:tcW w:w="1518"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hint="eastAsia" w:ascii="Times New Roman" w:hAnsi="Times New Roman" w:eastAsia="宋体"/>
                <w:color w:val="auto"/>
                <w:kern w:val="0"/>
                <w:sz w:val="18"/>
                <w:szCs w:val="18"/>
                <w:lang w:eastAsia="zh-CN"/>
              </w:rPr>
            </w:pPr>
            <w:r>
              <w:rPr>
                <w:rFonts w:hint="eastAsia" w:ascii="Times New Roman" w:hAnsi="宋体"/>
                <w:color w:val="auto"/>
                <w:kern w:val="0"/>
                <w:sz w:val="18"/>
                <w:szCs w:val="18"/>
              </w:rPr>
              <w:t>营业收入</w:t>
            </w:r>
            <w:r>
              <w:rPr>
                <w:rFonts w:hint="eastAsia" w:ascii="Times New Roman" w:hAnsi="Times New Roman"/>
                <w:color w:val="auto"/>
                <w:kern w:val="0"/>
                <w:sz w:val="18"/>
                <w:szCs w:val="18"/>
                <w:lang w:eastAsia="zh-CN"/>
              </w:rPr>
              <w:t>（</w:t>
            </w:r>
            <w:r>
              <w:rPr>
                <w:rFonts w:ascii="Times New Roman" w:hAnsi="Times New Roman"/>
                <w:color w:val="auto"/>
                <w:kern w:val="0"/>
                <w:sz w:val="18"/>
                <w:szCs w:val="18"/>
              </w:rPr>
              <w:t>Y</w:t>
            </w:r>
            <w:r>
              <w:rPr>
                <w:rFonts w:hint="eastAsia" w:ascii="Times New Roman" w:hAnsi="Times New Roman"/>
                <w:color w:val="auto"/>
                <w:kern w:val="0"/>
                <w:sz w:val="18"/>
                <w:szCs w:val="18"/>
                <w:lang w:eastAsia="zh-CN"/>
              </w:rPr>
              <w:t>）</w:t>
            </w:r>
          </w:p>
        </w:tc>
        <w:tc>
          <w:tcPr>
            <w:tcW w:w="709"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ascii="Times New Roman" w:hAnsi="Times New Roman"/>
                <w:color w:val="auto"/>
                <w:kern w:val="0"/>
                <w:sz w:val="18"/>
                <w:szCs w:val="18"/>
              </w:rPr>
            </w:pPr>
            <w:r>
              <w:rPr>
                <w:rFonts w:hint="eastAsia" w:ascii="Times New Roman" w:hAnsi="宋体"/>
                <w:color w:val="auto"/>
                <w:kern w:val="0"/>
                <w:sz w:val="18"/>
                <w:szCs w:val="18"/>
              </w:rPr>
              <w:t>万元</w:t>
            </w:r>
          </w:p>
        </w:tc>
        <w:tc>
          <w:tcPr>
            <w:tcW w:w="1134"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07" w:rightChars="-51"/>
              <w:jc w:val="center"/>
              <w:rPr>
                <w:rFonts w:ascii="Times New Roman" w:hAnsi="Times New Roman"/>
                <w:color w:val="auto"/>
                <w:kern w:val="0"/>
                <w:sz w:val="18"/>
                <w:szCs w:val="18"/>
              </w:rPr>
            </w:pPr>
            <w:r>
              <w:rPr>
                <w:rFonts w:ascii="Times New Roman" w:hAnsi="Times New Roman"/>
                <w:color w:val="auto"/>
                <w:kern w:val="0"/>
                <w:sz w:val="18"/>
                <w:szCs w:val="18"/>
              </w:rPr>
              <w:t>Y</w:t>
            </w:r>
            <w:r>
              <w:rPr>
                <w:rFonts w:hint="eastAsia" w:ascii="宋体" w:hAnsi="宋体" w:cs="宋体"/>
                <w:color w:val="auto"/>
                <w:kern w:val="0"/>
                <w:sz w:val="18"/>
                <w:szCs w:val="18"/>
              </w:rPr>
              <w:t>≥20000</w:t>
            </w:r>
          </w:p>
        </w:tc>
        <w:tc>
          <w:tcPr>
            <w:tcW w:w="1701"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5" w:leftChars="-50" w:right="-107" w:rightChars="-51"/>
              <w:jc w:val="center"/>
              <w:rPr>
                <w:rFonts w:ascii="Times New Roman" w:hAnsi="Times New Roman"/>
                <w:color w:val="auto"/>
                <w:kern w:val="0"/>
                <w:sz w:val="18"/>
                <w:szCs w:val="18"/>
              </w:rPr>
            </w:pPr>
            <w:r>
              <w:rPr>
                <w:rFonts w:ascii="Times New Roman" w:hAnsi="Times New Roman"/>
                <w:color w:val="auto"/>
                <w:kern w:val="0"/>
                <w:sz w:val="18"/>
                <w:szCs w:val="18"/>
              </w:rPr>
              <w:t xml:space="preserve"> </w:t>
            </w:r>
            <w:r>
              <w:rPr>
                <w:rFonts w:hint="eastAsia" w:ascii="宋体" w:hAnsi="宋体" w:cs="宋体"/>
                <w:color w:val="auto"/>
                <w:kern w:val="0"/>
                <w:sz w:val="18"/>
                <w:szCs w:val="18"/>
              </w:rPr>
              <w:t>500≤</w:t>
            </w:r>
            <w:r>
              <w:rPr>
                <w:rFonts w:ascii="Times New Roman" w:hAnsi="Times New Roman"/>
                <w:color w:val="auto"/>
                <w:kern w:val="0"/>
                <w:sz w:val="18"/>
                <w:szCs w:val="18"/>
              </w:rPr>
              <w:t>Y</w:t>
            </w:r>
            <w:r>
              <w:rPr>
                <w:rFonts w:hint="eastAsia" w:ascii="宋体" w:hAnsi="宋体" w:cs="宋体"/>
                <w:color w:val="auto"/>
                <w:kern w:val="0"/>
                <w:sz w:val="18"/>
                <w:szCs w:val="18"/>
              </w:rPr>
              <w:t>＜20000</w:t>
            </w:r>
          </w:p>
        </w:tc>
        <w:tc>
          <w:tcPr>
            <w:tcW w:w="1535"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30" w:rightChars="-62"/>
              <w:jc w:val="center"/>
              <w:rPr>
                <w:rFonts w:ascii="Times New Roman" w:hAnsi="Times New Roman"/>
                <w:color w:val="auto"/>
                <w:kern w:val="0"/>
                <w:sz w:val="18"/>
                <w:szCs w:val="18"/>
              </w:rPr>
            </w:pPr>
            <w:r>
              <w:rPr>
                <w:rFonts w:ascii="Times New Roman" w:hAnsi="Times New Roman"/>
                <w:color w:val="auto"/>
                <w:kern w:val="0"/>
                <w:sz w:val="18"/>
                <w:szCs w:val="18"/>
              </w:rPr>
              <w:t xml:space="preserve"> </w:t>
            </w:r>
            <w:r>
              <w:rPr>
                <w:rFonts w:hint="eastAsia" w:ascii="宋体" w:hAnsi="宋体" w:cs="宋体"/>
                <w:color w:val="auto"/>
                <w:kern w:val="0"/>
                <w:sz w:val="18"/>
                <w:szCs w:val="18"/>
              </w:rPr>
              <w:t>50≤</w:t>
            </w:r>
            <w:r>
              <w:rPr>
                <w:rFonts w:ascii="Times New Roman" w:hAnsi="Times New Roman"/>
                <w:color w:val="auto"/>
                <w:kern w:val="0"/>
                <w:sz w:val="18"/>
                <w:szCs w:val="18"/>
              </w:rPr>
              <w:t>Y</w:t>
            </w:r>
            <w:r>
              <w:rPr>
                <w:rFonts w:hint="eastAsia" w:ascii="宋体" w:hAnsi="宋体" w:cs="宋体"/>
                <w:color w:val="auto"/>
                <w:kern w:val="0"/>
                <w:sz w:val="18"/>
                <w:szCs w:val="18"/>
              </w:rPr>
              <w:t>＜500</w:t>
            </w:r>
          </w:p>
        </w:tc>
        <w:tc>
          <w:tcPr>
            <w:tcW w:w="992" w:type="dxa"/>
            <w:tcBorders>
              <w:top w:val="single" w:color="auto" w:sz="2" w:space="0"/>
              <w:left w:val="single" w:color="auto" w:sz="2" w:space="0"/>
              <w:bottom w:val="single" w:color="auto" w:sz="2" w:space="0"/>
              <w:right w:val="nil"/>
            </w:tcBorders>
            <w:noWrap w:val="0"/>
            <w:vAlign w:val="center"/>
          </w:tcPr>
          <w:p>
            <w:pPr>
              <w:autoSpaceDE w:val="0"/>
              <w:autoSpaceDN w:val="0"/>
              <w:adjustRightInd w:val="0"/>
              <w:ind w:left="-84" w:leftChars="-40" w:right="-132" w:rightChars="-63"/>
              <w:jc w:val="center"/>
              <w:rPr>
                <w:rFonts w:ascii="Times New Roman" w:hAnsi="Times New Roman"/>
                <w:color w:val="auto"/>
                <w:kern w:val="0"/>
                <w:sz w:val="18"/>
                <w:szCs w:val="18"/>
              </w:rPr>
            </w:pPr>
            <w:r>
              <w:rPr>
                <w:rFonts w:ascii="Times New Roman" w:hAnsi="Times New Roman"/>
                <w:color w:val="auto"/>
                <w:kern w:val="0"/>
                <w:sz w:val="18"/>
                <w:szCs w:val="18"/>
              </w:rPr>
              <w:t>Y</w:t>
            </w:r>
            <w:r>
              <w:rPr>
                <w:rFonts w:hint="eastAsia" w:ascii="宋体" w:hAnsi="宋体" w:cs="宋体"/>
                <w:color w:val="auto"/>
                <w:kern w:val="0"/>
                <w:sz w:val="18"/>
                <w:szCs w:val="18"/>
              </w:rPr>
              <w:t>＜50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17" w:type="dxa"/>
            <w:vMerge w:val="restart"/>
            <w:tcBorders>
              <w:top w:val="single" w:color="auto" w:sz="2" w:space="0"/>
              <w:left w:val="nil"/>
              <w:bottom w:val="single" w:color="auto" w:sz="2" w:space="0"/>
              <w:right w:val="single" w:color="auto" w:sz="2" w:space="0"/>
            </w:tcBorders>
            <w:noWrap w:val="0"/>
            <w:vAlign w:val="center"/>
          </w:tcPr>
          <w:p>
            <w:pPr>
              <w:autoSpaceDE w:val="0"/>
              <w:autoSpaceDN w:val="0"/>
              <w:adjustRightInd w:val="0"/>
              <w:jc w:val="left"/>
              <w:rPr>
                <w:rFonts w:ascii="Times New Roman" w:hAnsi="Times New Roman"/>
                <w:color w:val="auto"/>
                <w:kern w:val="0"/>
                <w:sz w:val="18"/>
                <w:szCs w:val="18"/>
              </w:rPr>
            </w:pPr>
            <w:r>
              <w:rPr>
                <w:rFonts w:hint="eastAsia" w:ascii="Times New Roman" w:hAnsi="宋体"/>
                <w:color w:val="auto"/>
                <w:kern w:val="0"/>
                <w:sz w:val="18"/>
                <w:szCs w:val="18"/>
              </w:rPr>
              <w:t>工业</w:t>
            </w:r>
            <w:r>
              <w:rPr>
                <w:rFonts w:ascii="Times New Roman" w:hAnsi="Times New Roman"/>
                <w:color w:val="auto"/>
                <w:kern w:val="0"/>
                <w:sz w:val="18"/>
                <w:szCs w:val="18"/>
              </w:rPr>
              <w:t xml:space="preserve"> *</w:t>
            </w:r>
          </w:p>
        </w:tc>
        <w:tc>
          <w:tcPr>
            <w:tcW w:w="1518"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hint="eastAsia" w:ascii="Times New Roman" w:hAnsi="Times New Roman" w:eastAsia="宋体"/>
                <w:color w:val="auto"/>
                <w:kern w:val="0"/>
                <w:sz w:val="18"/>
                <w:szCs w:val="18"/>
                <w:lang w:eastAsia="zh-CN"/>
              </w:rPr>
            </w:pPr>
            <w:r>
              <w:rPr>
                <w:rFonts w:hint="eastAsia" w:ascii="Times New Roman" w:hAnsi="宋体"/>
                <w:color w:val="auto"/>
                <w:kern w:val="0"/>
                <w:sz w:val="18"/>
                <w:szCs w:val="18"/>
              </w:rPr>
              <w:t>从业人员</w:t>
            </w:r>
            <w:r>
              <w:rPr>
                <w:rFonts w:hint="eastAsia" w:ascii="Times New Roman" w:hAnsi="Times New Roman"/>
                <w:color w:val="auto"/>
                <w:kern w:val="0"/>
                <w:sz w:val="18"/>
                <w:szCs w:val="18"/>
                <w:lang w:eastAsia="zh-CN"/>
              </w:rPr>
              <w:t>（</w:t>
            </w:r>
            <w:r>
              <w:rPr>
                <w:rFonts w:ascii="Times New Roman" w:hAnsi="Times New Roman"/>
                <w:color w:val="auto"/>
                <w:kern w:val="0"/>
                <w:sz w:val="18"/>
                <w:szCs w:val="18"/>
              </w:rPr>
              <w:t>X</w:t>
            </w:r>
            <w:r>
              <w:rPr>
                <w:rFonts w:hint="eastAsia" w:ascii="Times New Roman" w:hAnsi="Times New Roman"/>
                <w:color w:val="auto"/>
                <w:kern w:val="0"/>
                <w:sz w:val="18"/>
                <w:szCs w:val="18"/>
                <w:lang w:eastAsia="zh-CN"/>
              </w:rPr>
              <w:t>）</w:t>
            </w:r>
          </w:p>
        </w:tc>
        <w:tc>
          <w:tcPr>
            <w:tcW w:w="709"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ascii="Times New Roman" w:hAnsi="Times New Roman"/>
                <w:color w:val="auto"/>
                <w:kern w:val="0"/>
                <w:sz w:val="18"/>
                <w:szCs w:val="18"/>
              </w:rPr>
            </w:pPr>
            <w:r>
              <w:rPr>
                <w:rFonts w:hint="eastAsia" w:ascii="Times New Roman" w:hAnsi="宋体"/>
                <w:color w:val="auto"/>
                <w:kern w:val="0"/>
                <w:sz w:val="18"/>
                <w:szCs w:val="18"/>
              </w:rPr>
              <w:t>人</w:t>
            </w:r>
          </w:p>
        </w:tc>
        <w:tc>
          <w:tcPr>
            <w:tcW w:w="1134"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07" w:rightChars="-51"/>
              <w:jc w:val="center"/>
              <w:rPr>
                <w:rFonts w:ascii="Times New Roman" w:hAnsi="Times New Roman"/>
                <w:color w:val="auto"/>
                <w:kern w:val="0"/>
                <w:sz w:val="18"/>
                <w:szCs w:val="18"/>
              </w:rPr>
            </w:pPr>
            <w:r>
              <w:rPr>
                <w:rFonts w:ascii="Times New Roman" w:hAnsi="Times New Roman"/>
                <w:color w:val="auto"/>
                <w:kern w:val="0"/>
                <w:sz w:val="18"/>
                <w:szCs w:val="18"/>
              </w:rPr>
              <w:t>X</w:t>
            </w:r>
            <w:r>
              <w:rPr>
                <w:rFonts w:hint="eastAsia" w:ascii="宋体" w:hAnsi="宋体" w:cs="宋体"/>
                <w:color w:val="auto"/>
                <w:kern w:val="0"/>
                <w:sz w:val="18"/>
                <w:szCs w:val="18"/>
              </w:rPr>
              <w:t>≥1000</w:t>
            </w:r>
          </w:p>
        </w:tc>
        <w:tc>
          <w:tcPr>
            <w:tcW w:w="1701"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5" w:leftChars="-50" w:right="-107" w:rightChars="-51"/>
              <w:jc w:val="center"/>
              <w:rPr>
                <w:rFonts w:ascii="Times New Roman" w:hAnsi="Times New Roman"/>
                <w:color w:val="auto"/>
                <w:kern w:val="0"/>
                <w:sz w:val="18"/>
                <w:szCs w:val="18"/>
              </w:rPr>
            </w:pPr>
            <w:r>
              <w:rPr>
                <w:rFonts w:hint="eastAsia" w:ascii="宋体" w:hAnsi="宋体" w:cs="宋体"/>
                <w:color w:val="auto"/>
                <w:kern w:val="0"/>
                <w:sz w:val="18"/>
                <w:szCs w:val="18"/>
              </w:rPr>
              <w:t>300≤</w:t>
            </w:r>
            <w:r>
              <w:rPr>
                <w:rFonts w:ascii="Times New Roman" w:hAnsi="Times New Roman"/>
                <w:color w:val="auto"/>
                <w:kern w:val="0"/>
                <w:sz w:val="18"/>
                <w:szCs w:val="18"/>
              </w:rPr>
              <w:t>X</w:t>
            </w:r>
            <w:r>
              <w:rPr>
                <w:rFonts w:hint="eastAsia" w:ascii="宋体" w:hAnsi="宋体" w:cs="宋体"/>
                <w:color w:val="auto"/>
                <w:kern w:val="0"/>
                <w:sz w:val="18"/>
                <w:szCs w:val="18"/>
              </w:rPr>
              <w:t>＜1000</w:t>
            </w:r>
          </w:p>
        </w:tc>
        <w:tc>
          <w:tcPr>
            <w:tcW w:w="1535"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30" w:rightChars="-62"/>
              <w:jc w:val="center"/>
              <w:rPr>
                <w:rFonts w:ascii="Times New Roman" w:hAnsi="Times New Roman"/>
                <w:color w:val="auto"/>
                <w:kern w:val="0"/>
                <w:sz w:val="18"/>
                <w:szCs w:val="18"/>
              </w:rPr>
            </w:pPr>
            <w:r>
              <w:rPr>
                <w:rFonts w:ascii="Times New Roman" w:hAnsi="Times New Roman"/>
                <w:color w:val="auto"/>
                <w:kern w:val="0"/>
                <w:sz w:val="18"/>
                <w:szCs w:val="18"/>
              </w:rPr>
              <w:t xml:space="preserve"> </w:t>
            </w:r>
            <w:r>
              <w:rPr>
                <w:rFonts w:hint="eastAsia" w:ascii="宋体" w:hAnsi="宋体" w:cs="宋体"/>
                <w:color w:val="auto"/>
                <w:kern w:val="0"/>
                <w:sz w:val="18"/>
                <w:szCs w:val="18"/>
              </w:rPr>
              <w:t>20≤</w:t>
            </w:r>
            <w:r>
              <w:rPr>
                <w:rFonts w:ascii="Times New Roman" w:hAnsi="Times New Roman"/>
                <w:color w:val="auto"/>
                <w:kern w:val="0"/>
                <w:sz w:val="18"/>
                <w:szCs w:val="18"/>
              </w:rPr>
              <w:t>X</w:t>
            </w:r>
            <w:r>
              <w:rPr>
                <w:rFonts w:hint="eastAsia" w:ascii="宋体" w:hAnsi="宋体" w:cs="宋体"/>
                <w:color w:val="auto"/>
                <w:kern w:val="0"/>
                <w:sz w:val="18"/>
                <w:szCs w:val="18"/>
              </w:rPr>
              <w:t>＜300</w:t>
            </w:r>
          </w:p>
        </w:tc>
        <w:tc>
          <w:tcPr>
            <w:tcW w:w="992" w:type="dxa"/>
            <w:tcBorders>
              <w:top w:val="single" w:color="auto" w:sz="2" w:space="0"/>
              <w:left w:val="single" w:color="auto" w:sz="2" w:space="0"/>
              <w:bottom w:val="single" w:color="auto" w:sz="2" w:space="0"/>
              <w:right w:val="nil"/>
            </w:tcBorders>
            <w:noWrap w:val="0"/>
            <w:vAlign w:val="center"/>
          </w:tcPr>
          <w:p>
            <w:pPr>
              <w:autoSpaceDE w:val="0"/>
              <w:autoSpaceDN w:val="0"/>
              <w:adjustRightInd w:val="0"/>
              <w:ind w:left="-84" w:leftChars="-40" w:right="-132" w:rightChars="-63"/>
              <w:jc w:val="center"/>
              <w:rPr>
                <w:rFonts w:ascii="Times New Roman" w:hAnsi="Times New Roman"/>
                <w:color w:val="auto"/>
                <w:kern w:val="0"/>
                <w:sz w:val="18"/>
                <w:szCs w:val="18"/>
              </w:rPr>
            </w:pPr>
            <w:r>
              <w:rPr>
                <w:rFonts w:ascii="Times New Roman" w:hAnsi="Times New Roman"/>
                <w:color w:val="auto"/>
                <w:kern w:val="0"/>
                <w:sz w:val="18"/>
                <w:szCs w:val="18"/>
              </w:rPr>
              <w:t>X</w:t>
            </w:r>
            <w:r>
              <w:rPr>
                <w:rFonts w:hint="eastAsia" w:ascii="宋体" w:hAnsi="宋体" w:cs="宋体"/>
                <w:color w:val="auto"/>
                <w:kern w:val="0"/>
                <w:sz w:val="18"/>
                <w:szCs w:val="18"/>
              </w:rPr>
              <w:t>＜20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397" w:hRule="exact"/>
          <w:jc w:val="center"/>
        </w:trPr>
        <w:tc>
          <w:tcPr>
            <w:tcW w:w="1917" w:type="dxa"/>
            <w:vMerge w:val="continue"/>
            <w:tcBorders>
              <w:top w:val="single" w:color="auto" w:sz="2" w:space="0"/>
              <w:left w:val="nil"/>
              <w:bottom w:val="single" w:color="auto" w:sz="2" w:space="0"/>
              <w:right w:val="single" w:color="auto" w:sz="2" w:space="0"/>
            </w:tcBorders>
            <w:noWrap w:val="0"/>
            <w:vAlign w:val="center"/>
          </w:tcPr>
          <w:p>
            <w:pPr>
              <w:widowControl/>
              <w:jc w:val="left"/>
              <w:rPr>
                <w:rFonts w:ascii="Times New Roman" w:hAnsi="Times New Roman"/>
                <w:color w:val="auto"/>
                <w:kern w:val="0"/>
                <w:sz w:val="18"/>
                <w:szCs w:val="18"/>
              </w:rPr>
            </w:pPr>
          </w:p>
        </w:tc>
        <w:tc>
          <w:tcPr>
            <w:tcW w:w="1518"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spacing w:line="240" w:lineRule="exact"/>
              <w:jc w:val="center"/>
              <w:rPr>
                <w:rFonts w:hint="eastAsia" w:ascii="Times New Roman" w:hAnsi="Times New Roman" w:eastAsia="宋体"/>
                <w:color w:val="auto"/>
                <w:kern w:val="0"/>
                <w:sz w:val="18"/>
                <w:szCs w:val="18"/>
                <w:lang w:eastAsia="zh-CN"/>
              </w:rPr>
            </w:pPr>
            <w:r>
              <w:rPr>
                <w:rFonts w:hint="eastAsia" w:ascii="Times New Roman" w:hAnsi="宋体"/>
                <w:color w:val="auto"/>
                <w:kern w:val="0"/>
                <w:sz w:val="18"/>
                <w:szCs w:val="18"/>
              </w:rPr>
              <w:t>营业收入</w:t>
            </w:r>
            <w:r>
              <w:rPr>
                <w:rFonts w:hint="eastAsia" w:ascii="Times New Roman" w:hAnsi="Times New Roman"/>
                <w:color w:val="auto"/>
                <w:kern w:val="0"/>
                <w:sz w:val="18"/>
                <w:szCs w:val="18"/>
                <w:lang w:eastAsia="zh-CN"/>
              </w:rPr>
              <w:t>（</w:t>
            </w:r>
            <w:r>
              <w:rPr>
                <w:rFonts w:ascii="Times New Roman" w:hAnsi="Times New Roman"/>
                <w:color w:val="auto"/>
                <w:kern w:val="0"/>
                <w:sz w:val="18"/>
                <w:szCs w:val="18"/>
              </w:rPr>
              <w:t>Y</w:t>
            </w:r>
            <w:r>
              <w:rPr>
                <w:rFonts w:hint="eastAsia" w:ascii="Times New Roman" w:hAnsi="Times New Roman"/>
                <w:color w:val="auto"/>
                <w:kern w:val="0"/>
                <w:sz w:val="18"/>
                <w:szCs w:val="18"/>
                <w:lang w:eastAsia="zh-CN"/>
              </w:rPr>
              <w:t>）</w:t>
            </w:r>
          </w:p>
        </w:tc>
        <w:tc>
          <w:tcPr>
            <w:tcW w:w="709"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ascii="Times New Roman" w:hAnsi="Times New Roman"/>
                <w:color w:val="auto"/>
                <w:kern w:val="0"/>
                <w:sz w:val="18"/>
                <w:szCs w:val="18"/>
              </w:rPr>
            </w:pPr>
            <w:r>
              <w:rPr>
                <w:rFonts w:hint="eastAsia" w:ascii="Times New Roman" w:hAnsi="宋体"/>
                <w:color w:val="auto"/>
                <w:kern w:val="0"/>
                <w:sz w:val="18"/>
                <w:szCs w:val="18"/>
              </w:rPr>
              <w:t>万元</w:t>
            </w:r>
          </w:p>
        </w:tc>
        <w:tc>
          <w:tcPr>
            <w:tcW w:w="1134"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07" w:rightChars="-51"/>
              <w:jc w:val="center"/>
              <w:rPr>
                <w:rFonts w:ascii="Times New Roman" w:hAnsi="Times New Roman"/>
                <w:color w:val="auto"/>
                <w:kern w:val="0"/>
                <w:sz w:val="18"/>
                <w:szCs w:val="18"/>
              </w:rPr>
            </w:pPr>
            <w:r>
              <w:rPr>
                <w:rFonts w:ascii="Times New Roman" w:hAnsi="Times New Roman"/>
                <w:color w:val="auto"/>
                <w:kern w:val="0"/>
                <w:sz w:val="18"/>
                <w:szCs w:val="18"/>
              </w:rPr>
              <w:t>Y</w:t>
            </w:r>
            <w:r>
              <w:rPr>
                <w:rFonts w:hint="eastAsia" w:ascii="宋体" w:hAnsi="宋体" w:cs="宋体"/>
                <w:color w:val="auto"/>
                <w:kern w:val="0"/>
                <w:sz w:val="18"/>
                <w:szCs w:val="18"/>
              </w:rPr>
              <w:t>≥40000</w:t>
            </w:r>
          </w:p>
        </w:tc>
        <w:tc>
          <w:tcPr>
            <w:tcW w:w="1701"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5" w:leftChars="-50" w:right="-107" w:rightChars="-51"/>
              <w:jc w:val="center"/>
              <w:rPr>
                <w:rFonts w:ascii="Times New Roman" w:hAnsi="Times New Roman"/>
                <w:color w:val="auto"/>
                <w:kern w:val="0"/>
                <w:sz w:val="18"/>
                <w:szCs w:val="18"/>
              </w:rPr>
            </w:pPr>
            <w:r>
              <w:rPr>
                <w:rFonts w:hint="eastAsia" w:ascii="宋体" w:hAnsi="宋体" w:cs="宋体"/>
                <w:color w:val="auto"/>
                <w:kern w:val="0"/>
                <w:sz w:val="18"/>
                <w:szCs w:val="18"/>
              </w:rPr>
              <w:t>2000≤</w:t>
            </w:r>
            <w:r>
              <w:rPr>
                <w:rFonts w:ascii="Times New Roman" w:hAnsi="Times New Roman"/>
                <w:color w:val="auto"/>
                <w:kern w:val="0"/>
                <w:sz w:val="18"/>
                <w:szCs w:val="18"/>
              </w:rPr>
              <w:t>Y</w:t>
            </w:r>
            <w:r>
              <w:rPr>
                <w:rFonts w:hint="eastAsia" w:ascii="宋体" w:hAnsi="宋体" w:cs="宋体"/>
                <w:color w:val="auto"/>
                <w:kern w:val="0"/>
                <w:sz w:val="18"/>
                <w:szCs w:val="18"/>
              </w:rPr>
              <w:t>＜40000</w:t>
            </w:r>
          </w:p>
        </w:tc>
        <w:tc>
          <w:tcPr>
            <w:tcW w:w="1535"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30" w:rightChars="-62"/>
              <w:jc w:val="center"/>
              <w:rPr>
                <w:rFonts w:ascii="Times New Roman" w:hAnsi="Times New Roman"/>
                <w:color w:val="auto"/>
                <w:kern w:val="0"/>
                <w:sz w:val="18"/>
                <w:szCs w:val="18"/>
              </w:rPr>
            </w:pPr>
            <w:r>
              <w:rPr>
                <w:rFonts w:ascii="Times New Roman" w:hAnsi="Times New Roman"/>
                <w:color w:val="auto"/>
                <w:kern w:val="0"/>
                <w:sz w:val="18"/>
                <w:szCs w:val="18"/>
              </w:rPr>
              <w:t xml:space="preserve"> </w:t>
            </w:r>
            <w:r>
              <w:rPr>
                <w:rFonts w:hint="eastAsia" w:ascii="宋体" w:hAnsi="宋体" w:cs="宋体"/>
                <w:color w:val="auto"/>
                <w:kern w:val="0"/>
                <w:sz w:val="18"/>
                <w:szCs w:val="18"/>
              </w:rPr>
              <w:t>300≤</w:t>
            </w:r>
            <w:r>
              <w:rPr>
                <w:rFonts w:ascii="Times New Roman" w:hAnsi="Times New Roman"/>
                <w:color w:val="auto"/>
                <w:kern w:val="0"/>
                <w:sz w:val="18"/>
                <w:szCs w:val="18"/>
              </w:rPr>
              <w:t>Y</w:t>
            </w:r>
            <w:r>
              <w:rPr>
                <w:rFonts w:hint="eastAsia" w:ascii="宋体" w:hAnsi="宋体" w:cs="宋体"/>
                <w:color w:val="auto"/>
                <w:kern w:val="0"/>
                <w:sz w:val="18"/>
                <w:szCs w:val="18"/>
              </w:rPr>
              <w:t>＜2000</w:t>
            </w:r>
          </w:p>
        </w:tc>
        <w:tc>
          <w:tcPr>
            <w:tcW w:w="992" w:type="dxa"/>
            <w:tcBorders>
              <w:top w:val="single" w:color="auto" w:sz="2" w:space="0"/>
              <w:left w:val="single" w:color="auto" w:sz="2" w:space="0"/>
              <w:bottom w:val="single" w:color="auto" w:sz="2" w:space="0"/>
              <w:right w:val="nil"/>
            </w:tcBorders>
            <w:noWrap w:val="0"/>
            <w:vAlign w:val="center"/>
          </w:tcPr>
          <w:p>
            <w:pPr>
              <w:autoSpaceDE w:val="0"/>
              <w:autoSpaceDN w:val="0"/>
              <w:adjustRightInd w:val="0"/>
              <w:ind w:left="-84" w:leftChars="-40" w:right="-132" w:rightChars="-63"/>
              <w:jc w:val="center"/>
              <w:rPr>
                <w:rFonts w:ascii="Times New Roman" w:hAnsi="Times New Roman"/>
                <w:color w:val="auto"/>
                <w:kern w:val="0"/>
                <w:sz w:val="18"/>
                <w:szCs w:val="18"/>
              </w:rPr>
            </w:pPr>
            <w:r>
              <w:rPr>
                <w:rFonts w:ascii="Times New Roman" w:hAnsi="Times New Roman"/>
                <w:color w:val="auto"/>
                <w:kern w:val="0"/>
                <w:sz w:val="18"/>
                <w:szCs w:val="18"/>
              </w:rPr>
              <w:t>Y</w:t>
            </w:r>
            <w:r>
              <w:rPr>
                <w:rFonts w:hint="eastAsia" w:ascii="宋体" w:hAnsi="宋体" w:cs="宋体"/>
                <w:color w:val="auto"/>
                <w:kern w:val="0"/>
                <w:sz w:val="18"/>
                <w:szCs w:val="18"/>
              </w:rPr>
              <w:t>＜300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17" w:type="dxa"/>
            <w:vMerge w:val="restart"/>
            <w:tcBorders>
              <w:top w:val="single" w:color="auto" w:sz="2" w:space="0"/>
              <w:left w:val="nil"/>
              <w:bottom w:val="single" w:color="auto" w:sz="2" w:space="0"/>
              <w:right w:val="single" w:color="auto" w:sz="2" w:space="0"/>
            </w:tcBorders>
            <w:noWrap w:val="0"/>
            <w:vAlign w:val="center"/>
          </w:tcPr>
          <w:p>
            <w:pPr>
              <w:autoSpaceDE w:val="0"/>
              <w:autoSpaceDN w:val="0"/>
              <w:adjustRightInd w:val="0"/>
              <w:jc w:val="left"/>
              <w:rPr>
                <w:rFonts w:ascii="Times New Roman" w:hAnsi="Times New Roman"/>
                <w:color w:val="auto"/>
                <w:kern w:val="0"/>
                <w:sz w:val="18"/>
                <w:szCs w:val="18"/>
              </w:rPr>
            </w:pPr>
            <w:r>
              <w:rPr>
                <w:rFonts w:hint="eastAsia" w:ascii="Times New Roman" w:hAnsi="宋体"/>
                <w:color w:val="auto"/>
                <w:kern w:val="0"/>
                <w:sz w:val="18"/>
                <w:szCs w:val="18"/>
              </w:rPr>
              <w:t>建筑业</w:t>
            </w:r>
          </w:p>
        </w:tc>
        <w:tc>
          <w:tcPr>
            <w:tcW w:w="1518"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hint="eastAsia" w:ascii="Times New Roman" w:hAnsi="Times New Roman" w:eastAsia="宋体"/>
                <w:color w:val="auto"/>
                <w:kern w:val="0"/>
                <w:sz w:val="18"/>
                <w:szCs w:val="18"/>
                <w:lang w:eastAsia="zh-CN"/>
              </w:rPr>
            </w:pPr>
            <w:r>
              <w:rPr>
                <w:rFonts w:hint="eastAsia" w:ascii="Times New Roman" w:hAnsi="宋体"/>
                <w:color w:val="auto"/>
                <w:kern w:val="0"/>
                <w:sz w:val="18"/>
                <w:szCs w:val="18"/>
              </w:rPr>
              <w:t>营业收入</w:t>
            </w:r>
            <w:r>
              <w:rPr>
                <w:rFonts w:hint="eastAsia" w:ascii="Times New Roman" w:hAnsi="Times New Roman"/>
                <w:color w:val="auto"/>
                <w:kern w:val="0"/>
                <w:sz w:val="18"/>
                <w:szCs w:val="18"/>
                <w:lang w:eastAsia="zh-CN"/>
              </w:rPr>
              <w:t>（</w:t>
            </w:r>
            <w:r>
              <w:rPr>
                <w:rFonts w:ascii="Times New Roman" w:hAnsi="Times New Roman"/>
                <w:color w:val="auto"/>
                <w:kern w:val="0"/>
                <w:sz w:val="18"/>
                <w:szCs w:val="18"/>
              </w:rPr>
              <w:t>Y</w:t>
            </w:r>
            <w:r>
              <w:rPr>
                <w:rFonts w:hint="eastAsia" w:ascii="Times New Roman" w:hAnsi="Times New Roman"/>
                <w:color w:val="auto"/>
                <w:kern w:val="0"/>
                <w:sz w:val="18"/>
                <w:szCs w:val="18"/>
                <w:lang w:eastAsia="zh-CN"/>
              </w:rPr>
              <w:t>）</w:t>
            </w:r>
          </w:p>
        </w:tc>
        <w:tc>
          <w:tcPr>
            <w:tcW w:w="709"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ascii="Times New Roman" w:hAnsi="Times New Roman"/>
                <w:color w:val="auto"/>
                <w:kern w:val="0"/>
                <w:sz w:val="18"/>
                <w:szCs w:val="18"/>
              </w:rPr>
            </w:pPr>
            <w:r>
              <w:rPr>
                <w:rFonts w:hint="eastAsia" w:ascii="Times New Roman" w:hAnsi="宋体"/>
                <w:color w:val="auto"/>
                <w:kern w:val="0"/>
                <w:sz w:val="18"/>
                <w:szCs w:val="18"/>
              </w:rPr>
              <w:t>万元</w:t>
            </w:r>
          </w:p>
        </w:tc>
        <w:tc>
          <w:tcPr>
            <w:tcW w:w="1134"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07" w:rightChars="-51"/>
              <w:jc w:val="center"/>
              <w:rPr>
                <w:rFonts w:ascii="Times New Roman" w:hAnsi="Times New Roman"/>
                <w:color w:val="auto"/>
                <w:kern w:val="0"/>
                <w:sz w:val="18"/>
                <w:szCs w:val="18"/>
              </w:rPr>
            </w:pPr>
            <w:r>
              <w:rPr>
                <w:rFonts w:ascii="Times New Roman" w:hAnsi="Times New Roman"/>
                <w:color w:val="auto"/>
                <w:kern w:val="0"/>
                <w:sz w:val="18"/>
                <w:szCs w:val="18"/>
              </w:rPr>
              <w:t>Y</w:t>
            </w:r>
            <w:r>
              <w:rPr>
                <w:rFonts w:hint="eastAsia" w:ascii="宋体" w:hAnsi="宋体" w:cs="宋体"/>
                <w:color w:val="auto"/>
                <w:kern w:val="0"/>
                <w:sz w:val="18"/>
                <w:szCs w:val="18"/>
              </w:rPr>
              <w:t>≥80000</w:t>
            </w:r>
          </w:p>
        </w:tc>
        <w:tc>
          <w:tcPr>
            <w:tcW w:w="1701"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5" w:leftChars="-50" w:right="-107" w:rightChars="-51"/>
              <w:jc w:val="center"/>
              <w:rPr>
                <w:rFonts w:ascii="Times New Roman" w:hAnsi="Times New Roman"/>
                <w:color w:val="auto"/>
                <w:kern w:val="0"/>
                <w:sz w:val="18"/>
                <w:szCs w:val="18"/>
              </w:rPr>
            </w:pPr>
            <w:r>
              <w:rPr>
                <w:rFonts w:hint="eastAsia" w:ascii="宋体" w:hAnsi="宋体" w:cs="宋体"/>
                <w:color w:val="auto"/>
                <w:kern w:val="0"/>
                <w:sz w:val="18"/>
                <w:szCs w:val="18"/>
              </w:rPr>
              <w:t>6000≤</w:t>
            </w:r>
            <w:r>
              <w:rPr>
                <w:rFonts w:ascii="Times New Roman" w:hAnsi="Times New Roman"/>
                <w:color w:val="auto"/>
                <w:kern w:val="0"/>
                <w:sz w:val="18"/>
                <w:szCs w:val="18"/>
              </w:rPr>
              <w:t>Y</w:t>
            </w:r>
            <w:r>
              <w:rPr>
                <w:rFonts w:hint="eastAsia" w:ascii="宋体" w:hAnsi="宋体" w:cs="宋体"/>
                <w:color w:val="auto"/>
                <w:kern w:val="0"/>
                <w:sz w:val="18"/>
                <w:szCs w:val="18"/>
              </w:rPr>
              <w:t>＜80000</w:t>
            </w:r>
          </w:p>
        </w:tc>
        <w:tc>
          <w:tcPr>
            <w:tcW w:w="1535"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30" w:rightChars="-62"/>
              <w:jc w:val="center"/>
              <w:rPr>
                <w:rFonts w:ascii="Times New Roman" w:hAnsi="Times New Roman"/>
                <w:color w:val="auto"/>
                <w:kern w:val="0"/>
                <w:sz w:val="18"/>
                <w:szCs w:val="18"/>
              </w:rPr>
            </w:pPr>
            <w:r>
              <w:rPr>
                <w:rFonts w:ascii="Times New Roman" w:hAnsi="Times New Roman"/>
                <w:color w:val="auto"/>
                <w:kern w:val="0"/>
                <w:sz w:val="18"/>
                <w:szCs w:val="18"/>
              </w:rPr>
              <w:t xml:space="preserve"> </w:t>
            </w:r>
            <w:r>
              <w:rPr>
                <w:rFonts w:hint="eastAsia" w:ascii="宋体" w:hAnsi="宋体" w:cs="宋体"/>
                <w:color w:val="auto"/>
                <w:kern w:val="0"/>
                <w:sz w:val="18"/>
                <w:szCs w:val="18"/>
              </w:rPr>
              <w:t>300≤</w:t>
            </w:r>
            <w:r>
              <w:rPr>
                <w:rFonts w:ascii="Times New Roman" w:hAnsi="Times New Roman"/>
                <w:color w:val="auto"/>
                <w:kern w:val="0"/>
                <w:sz w:val="18"/>
                <w:szCs w:val="18"/>
              </w:rPr>
              <w:t>Y</w:t>
            </w:r>
            <w:r>
              <w:rPr>
                <w:rFonts w:hint="eastAsia" w:ascii="宋体" w:hAnsi="宋体" w:cs="宋体"/>
                <w:color w:val="auto"/>
                <w:kern w:val="0"/>
                <w:sz w:val="18"/>
                <w:szCs w:val="18"/>
              </w:rPr>
              <w:t>＜6000</w:t>
            </w:r>
          </w:p>
        </w:tc>
        <w:tc>
          <w:tcPr>
            <w:tcW w:w="992" w:type="dxa"/>
            <w:tcBorders>
              <w:top w:val="single" w:color="auto" w:sz="2" w:space="0"/>
              <w:left w:val="single" w:color="auto" w:sz="2" w:space="0"/>
              <w:bottom w:val="single" w:color="auto" w:sz="2" w:space="0"/>
              <w:right w:val="nil"/>
            </w:tcBorders>
            <w:noWrap w:val="0"/>
            <w:vAlign w:val="center"/>
          </w:tcPr>
          <w:p>
            <w:pPr>
              <w:autoSpaceDE w:val="0"/>
              <w:autoSpaceDN w:val="0"/>
              <w:adjustRightInd w:val="0"/>
              <w:ind w:left="-84" w:leftChars="-40" w:right="-132" w:rightChars="-63"/>
              <w:jc w:val="center"/>
              <w:rPr>
                <w:rFonts w:ascii="Times New Roman" w:hAnsi="Times New Roman"/>
                <w:color w:val="auto"/>
                <w:kern w:val="0"/>
                <w:sz w:val="18"/>
                <w:szCs w:val="18"/>
              </w:rPr>
            </w:pPr>
            <w:r>
              <w:rPr>
                <w:rFonts w:ascii="Times New Roman" w:hAnsi="Times New Roman"/>
                <w:color w:val="auto"/>
                <w:kern w:val="0"/>
                <w:sz w:val="18"/>
                <w:szCs w:val="18"/>
              </w:rPr>
              <w:t>Y</w:t>
            </w:r>
            <w:r>
              <w:rPr>
                <w:rFonts w:hint="eastAsia" w:ascii="宋体" w:hAnsi="宋体" w:cs="宋体"/>
                <w:color w:val="auto"/>
                <w:kern w:val="0"/>
                <w:sz w:val="18"/>
                <w:szCs w:val="18"/>
              </w:rPr>
              <w:t>＜300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17" w:type="dxa"/>
            <w:vMerge w:val="continue"/>
            <w:tcBorders>
              <w:top w:val="single" w:color="auto" w:sz="2" w:space="0"/>
              <w:left w:val="nil"/>
              <w:bottom w:val="single" w:color="auto" w:sz="2" w:space="0"/>
              <w:right w:val="single" w:color="auto" w:sz="2" w:space="0"/>
            </w:tcBorders>
            <w:noWrap w:val="0"/>
            <w:vAlign w:val="center"/>
          </w:tcPr>
          <w:p>
            <w:pPr>
              <w:widowControl/>
              <w:jc w:val="left"/>
              <w:rPr>
                <w:rFonts w:ascii="Times New Roman" w:hAnsi="Times New Roman"/>
                <w:color w:val="auto"/>
                <w:kern w:val="0"/>
                <w:sz w:val="18"/>
                <w:szCs w:val="18"/>
              </w:rPr>
            </w:pPr>
          </w:p>
        </w:tc>
        <w:tc>
          <w:tcPr>
            <w:tcW w:w="1518"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hint="eastAsia" w:ascii="Times New Roman" w:hAnsi="Times New Roman" w:eastAsia="宋体"/>
                <w:color w:val="auto"/>
                <w:kern w:val="0"/>
                <w:sz w:val="18"/>
                <w:szCs w:val="18"/>
                <w:lang w:eastAsia="zh-CN"/>
              </w:rPr>
            </w:pPr>
            <w:r>
              <w:rPr>
                <w:rFonts w:hint="eastAsia" w:ascii="Times New Roman" w:hAnsi="宋体"/>
                <w:color w:val="auto"/>
                <w:kern w:val="0"/>
                <w:sz w:val="18"/>
                <w:szCs w:val="18"/>
              </w:rPr>
              <w:t>资产总额</w:t>
            </w:r>
            <w:r>
              <w:rPr>
                <w:rFonts w:hint="eastAsia" w:ascii="Times New Roman" w:hAnsi="Times New Roman"/>
                <w:color w:val="auto"/>
                <w:kern w:val="0"/>
                <w:sz w:val="18"/>
                <w:szCs w:val="18"/>
                <w:lang w:eastAsia="zh-CN"/>
              </w:rPr>
              <w:t>（</w:t>
            </w:r>
            <w:r>
              <w:rPr>
                <w:rFonts w:ascii="Times New Roman" w:hAnsi="Times New Roman"/>
                <w:color w:val="auto"/>
                <w:kern w:val="0"/>
                <w:sz w:val="18"/>
                <w:szCs w:val="18"/>
              </w:rPr>
              <w:t>Z</w:t>
            </w:r>
            <w:r>
              <w:rPr>
                <w:rFonts w:hint="eastAsia" w:ascii="Times New Roman" w:hAnsi="Times New Roman"/>
                <w:color w:val="auto"/>
                <w:kern w:val="0"/>
                <w:sz w:val="18"/>
                <w:szCs w:val="18"/>
                <w:lang w:eastAsia="zh-CN"/>
              </w:rPr>
              <w:t>）</w:t>
            </w:r>
          </w:p>
        </w:tc>
        <w:tc>
          <w:tcPr>
            <w:tcW w:w="709"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ascii="Times New Roman" w:hAnsi="Times New Roman"/>
                <w:color w:val="auto"/>
                <w:kern w:val="0"/>
                <w:sz w:val="18"/>
                <w:szCs w:val="18"/>
              </w:rPr>
            </w:pPr>
            <w:r>
              <w:rPr>
                <w:rFonts w:hint="eastAsia" w:ascii="Times New Roman" w:hAnsi="宋体"/>
                <w:color w:val="auto"/>
                <w:kern w:val="0"/>
                <w:sz w:val="18"/>
                <w:szCs w:val="18"/>
              </w:rPr>
              <w:t>万元</w:t>
            </w:r>
          </w:p>
        </w:tc>
        <w:tc>
          <w:tcPr>
            <w:tcW w:w="1134"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07" w:rightChars="-51"/>
              <w:jc w:val="center"/>
              <w:rPr>
                <w:rFonts w:ascii="Times New Roman" w:hAnsi="Times New Roman"/>
                <w:color w:val="auto"/>
                <w:kern w:val="0"/>
                <w:sz w:val="18"/>
                <w:szCs w:val="18"/>
              </w:rPr>
            </w:pPr>
            <w:r>
              <w:rPr>
                <w:rFonts w:ascii="Times New Roman" w:hAnsi="Times New Roman"/>
                <w:color w:val="auto"/>
                <w:kern w:val="0"/>
                <w:sz w:val="18"/>
                <w:szCs w:val="18"/>
              </w:rPr>
              <w:t>Z</w:t>
            </w:r>
            <w:r>
              <w:rPr>
                <w:rFonts w:hint="eastAsia" w:ascii="宋体" w:hAnsi="宋体" w:cs="宋体"/>
                <w:color w:val="auto"/>
                <w:kern w:val="0"/>
                <w:sz w:val="18"/>
                <w:szCs w:val="18"/>
              </w:rPr>
              <w:t>≥80000</w:t>
            </w:r>
          </w:p>
        </w:tc>
        <w:tc>
          <w:tcPr>
            <w:tcW w:w="1701"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5" w:leftChars="-50" w:right="-107" w:rightChars="-51"/>
              <w:jc w:val="center"/>
              <w:rPr>
                <w:rFonts w:ascii="Times New Roman" w:hAnsi="Times New Roman"/>
                <w:color w:val="auto"/>
                <w:kern w:val="0"/>
                <w:sz w:val="18"/>
                <w:szCs w:val="18"/>
              </w:rPr>
            </w:pPr>
            <w:r>
              <w:rPr>
                <w:rFonts w:hint="eastAsia" w:ascii="宋体" w:hAnsi="宋体" w:cs="宋体"/>
                <w:color w:val="auto"/>
                <w:kern w:val="0"/>
                <w:sz w:val="18"/>
                <w:szCs w:val="18"/>
              </w:rPr>
              <w:t>5000≤</w:t>
            </w:r>
            <w:r>
              <w:rPr>
                <w:rFonts w:ascii="Times New Roman" w:hAnsi="Times New Roman"/>
                <w:color w:val="auto"/>
                <w:kern w:val="0"/>
                <w:sz w:val="18"/>
                <w:szCs w:val="18"/>
              </w:rPr>
              <w:t>Z</w:t>
            </w:r>
            <w:r>
              <w:rPr>
                <w:rFonts w:hint="eastAsia" w:ascii="宋体" w:hAnsi="宋体" w:cs="宋体"/>
                <w:color w:val="auto"/>
                <w:kern w:val="0"/>
                <w:sz w:val="18"/>
                <w:szCs w:val="18"/>
              </w:rPr>
              <w:t>＜80000</w:t>
            </w:r>
          </w:p>
        </w:tc>
        <w:tc>
          <w:tcPr>
            <w:tcW w:w="1535"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30" w:rightChars="-62"/>
              <w:jc w:val="center"/>
              <w:rPr>
                <w:rFonts w:ascii="Times New Roman" w:hAnsi="Times New Roman"/>
                <w:color w:val="auto"/>
                <w:kern w:val="0"/>
                <w:sz w:val="18"/>
                <w:szCs w:val="18"/>
              </w:rPr>
            </w:pPr>
            <w:r>
              <w:rPr>
                <w:rFonts w:ascii="Times New Roman" w:hAnsi="Times New Roman"/>
                <w:color w:val="auto"/>
                <w:kern w:val="0"/>
                <w:sz w:val="18"/>
                <w:szCs w:val="18"/>
              </w:rPr>
              <w:t xml:space="preserve"> </w:t>
            </w:r>
            <w:r>
              <w:rPr>
                <w:rFonts w:hint="eastAsia" w:ascii="宋体" w:hAnsi="宋体" w:cs="宋体"/>
                <w:color w:val="auto"/>
                <w:kern w:val="0"/>
                <w:sz w:val="18"/>
                <w:szCs w:val="18"/>
              </w:rPr>
              <w:t>300≤</w:t>
            </w:r>
            <w:r>
              <w:rPr>
                <w:rFonts w:ascii="Times New Roman" w:hAnsi="Times New Roman"/>
                <w:color w:val="auto"/>
                <w:kern w:val="0"/>
                <w:sz w:val="18"/>
                <w:szCs w:val="18"/>
              </w:rPr>
              <w:t>Z</w:t>
            </w:r>
            <w:r>
              <w:rPr>
                <w:rFonts w:hint="eastAsia" w:ascii="宋体" w:hAnsi="宋体" w:cs="宋体"/>
                <w:color w:val="auto"/>
                <w:kern w:val="0"/>
                <w:sz w:val="18"/>
                <w:szCs w:val="18"/>
              </w:rPr>
              <w:t>＜5000</w:t>
            </w:r>
          </w:p>
        </w:tc>
        <w:tc>
          <w:tcPr>
            <w:tcW w:w="992" w:type="dxa"/>
            <w:tcBorders>
              <w:top w:val="single" w:color="auto" w:sz="2" w:space="0"/>
              <w:left w:val="single" w:color="auto" w:sz="2" w:space="0"/>
              <w:bottom w:val="single" w:color="auto" w:sz="2" w:space="0"/>
              <w:right w:val="nil"/>
            </w:tcBorders>
            <w:noWrap w:val="0"/>
            <w:vAlign w:val="center"/>
          </w:tcPr>
          <w:p>
            <w:pPr>
              <w:autoSpaceDE w:val="0"/>
              <w:autoSpaceDN w:val="0"/>
              <w:adjustRightInd w:val="0"/>
              <w:ind w:left="-84" w:leftChars="-40" w:right="-132" w:rightChars="-63"/>
              <w:jc w:val="center"/>
              <w:rPr>
                <w:rFonts w:ascii="Times New Roman" w:hAnsi="Times New Roman"/>
                <w:color w:val="auto"/>
                <w:kern w:val="0"/>
                <w:sz w:val="18"/>
                <w:szCs w:val="18"/>
              </w:rPr>
            </w:pPr>
            <w:r>
              <w:rPr>
                <w:rFonts w:ascii="Times New Roman" w:hAnsi="Times New Roman"/>
                <w:color w:val="auto"/>
                <w:kern w:val="0"/>
                <w:sz w:val="18"/>
                <w:szCs w:val="18"/>
              </w:rPr>
              <w:t>Z</w:t>
            </w:r>
            <w:r>
              <w:rPr>
                <w:rFonts w:hint="eastAsia" w:ascii="宋体" w:hAnsi="宋体" w:cs="宋体"/>
                <w:color w:val="auto"/>
                <w:kern w:val="0"/>
                <w:sz w:val="18"/>
                <w:szCs w:val="18"/>
              </w:rPr>
              <w:t>＜300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17" w:type="dxa"/>
            <w:vMerge w:val="restart"/>
            <w:tcBorders>
              <w:top w:val="single" w:color="auto" w:sz="2" w:space="0"/>
              <w:left w:val="nil"/>
              <w:bottom w:val="single" w:color="auto" w:sz="2" w:space="0"/>
              <w:right w:val="single" w:color="auto" w:sz="2" w:space="0"/>
            </w:tcBorders>
            <w:noWrap w:val="0"/>
            <w:vAlign w:val="center"/>
          </w:tcPr>
          <w:p>
            <w:pPr>
              <w:autoSpaceDE w:val="0"/>
              <w:autoSpaceDN w:val="0"/>
              <w:adjustRightInd w:val="0"/>
              <w:jc w:val="left"/>
              <w:rPr>
                <w:rFonts w:ascii="Times New Roman" w:hAnsi="Times New Roman"/>
                <w:color w:val="auto"/>
                <w:kern w:val="0"/>
                <w:sz w:val="18"/>
                <w:szCs w:val="18"/>
              </w:rPr>
            </w:pPr>
            <w:r>
              <w:rPr>
                <w:rFonts w:hint="eastAsia" w:ascii="Times New Roman" w:hAnsi="宋体"/>
                <w:color w:val="auto"/>
                <w:kern w:val="0"/>
                <w:sz w:val="18"/>
                <w:szCs w:val="18"/>
              </w:rPr>
              <w:t>批发业</w:t>
            </w:r>
          </w:p>
        </w:tc>
        <w:tc>
          <w:tcPr>
            <w:tcW w:w="1518"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hint="eastAsia" w:ascii="Times New Roman" w:hAnsi="Times New Roman" w:eastAsia="宋体"/>
                <w:color w:val="auto"/>
                <w:kern w:val="0"/>
                <w:sz w:val="18"/>
                <w:szCs w:val="18"/>
                <w:lang w:eastAsia="zh-CN"/>
              </w:rPr>
            </w:pPr>
            <w:r>
              <w:rPr>
                <w:rFonts w:hint="eastAsia" w:ascii="Times New Roman" w:hAnsi="宋体"/>
                <w:color w:val="auto"/>
                <w:kern w:val="0"/>
                <w:sz w:val="18"/>
                <w:szCs w:val="18"/>
              </w:rPr>
              <w:t>从业人员</w:t>
            </w:r>
            <w:r>
              <w:rPr>
                <w:rFonts w:hint="eastAsia" w:ascii="Times New Roman" w:hAnsi="Times New Roman"/>
                <w:color w:val="auto"/>
                <w:kern w:val="0"/>
                <w:sz w:val="18"/>
                <w:szCs w:val="18"/>
                <w:lang w:eastAsia="zh-CN"/>
              </w:rPr>
              <w:t>（</w:t>
            </w:r>
            <w:r>
              <w:rPr>
                <w:rFonts w:ascii="Times New Roman" w:hAnsi="Times New Roman"/>
                <w:color w:val="auto"/>
                <w:kern w:val="0"/>
                <w:sz w:val="18"/>
                <w:szCs w:val="18"/>
              </w:rPr>
              <w:t>X</w:t>
            </w:r>
            <w:r>
              <w:rPr>
                <w:rFonts w:hint="eastAsia" w:ascii="Times New Roman" w:hAnsi="Times New Roman"/>
                <w:color w:val="auto"/>
                <w:kern w:val="0"/>
                <w:sz w:val="18"/>
                <w:szCs w:val="18"/>
                <w:lang w:eastAsia="zh-CN"/>
              </w:rPr>
              <w:t>）</w:t>
            </w:r>
          </w:p>
        </w:tc>
        <w:tc>
          <w:tcPr>
            <w:tcW w:w="709"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ascii="Times New Roman" w:hAnsi="Times New Roman"/>
                <w:color w:val="auto"/>
                <w:kern w:val="0"/>
                <w:sz w:val="18"/>
                <w:szCs w:val="18"/>
              </w:rPr>
            </w:pPr>
            <w:r>
              <w:rPr>
                <w:rFonts w:hint="eastAsia" w:ascii="Times New Roman" w:hAnsi="宋体"/>
                <w:color w:val="auto"/>
                <w:kern w:val="0"/>
                <w:sz w:val="18"/>
                <w:szCs w:val="18"/>
              </w:rPr>
              <w:t>人</w:t>
            </w:r>
          </w:p>
        </w:tc>
        <w:tc>
          <w:tcPr>
            <w:tcW w:w="1134"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07" w:rightChars="-51"/>
              <w:jc w:val="center"/>
              <w:rPr>
                <w:rFonts w:ascii="Times New Roman" w:hAnsi="Times New Roman"/>
                <w:color w:val="auto"/>
                <w:kern w:val="0"/>
                <w:sz w:val="18"/>
                <w:szCs w:val="18"/>
              </w:rPr>
            </w:pPr>
            <w:r>
              <w:rPr>
                <w:rFonts w:ascii="Times New Roman" w:hAnsi="Times New Roman"/>
                <w:color w:val="auto"/>
                <w:kern w:val="0"/>
                <w:sz w:val="18"/>
                <w:szCs w:val="18"/>
              </w:rPr>
              <w:t>X</w:t>
            </w:r>
            <w:r>
              <w:rPr>
                <w:rFonts w:hint="eastAsia" w:ascii="宋体" w:hAnsi="宋体" w:cs="宋体"/>
                <w:color w:val="auto"/>
                <w:kern w:val="0"/>
                <w:sz w:val="18"/>
                <w:szCs w:val="18"/>
              </w:rPr>
              <w:t>≥200</w:t>
            </w:r>
          </w:p>
        </w:tc>
        <w:tc>
          <w:tcPr>
            <w:tcW w:w="1701"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5" w:leftChars="-50" w:right="-107" w:rightChars="-51"/>
              <w:jc w:val="center"/>
              <w:rPr>
                <w:rFonts w:ascii="Times New Roman" w:hAnsi="Times New Roman"/>
                <w:color w:val="auto"/>
                <w:kern w:val="0"/>
                <w:sz w:val="18"/>
                <w:szCs w:val="18"/>
              </w:rPr>
            </w:pPr>
            <w:r>
              <w:rPr>
                <w:rFonts w:hint="eastAsia" w:ascii="宋体" w:hAnsi="宋体" w:cs="宋体"/>
                <w:color w:val="auto"/>
                <w:kern w:val="0"/>
                <w:sz w:val="18"/>
                <w:szCs w:val="18"/>
              </w:rPr>
              <w:t>20≤</w:t>
            </w:r>
            <w:r>
              <w:rPr>
                <w:rFonts w:ascii="Times New Roman" w:hAnsi="Times New Roman"/>
                <w:color w:val="auto"/>
                <w:kern w:val="0"/>
                <w:sz w:val="18"/>
                <w:szCs w:val="18"/>
              </w:rPr>
              <w:t>X</w:t>
            </w:r>
            <w:r>
              <w:rPr>
                <w:rFonts w:hint="eastAsia" w:ascii="宋体" w:hAnsi="宋体" w:cs="宋体"/>
                <w:color w:val="auto"/>
                <w:kern w:val="0"/>
                <w:sz w:val="18"/>
                <w:szCs w:val="18"/>
              </w:rPr>
              <w:t>＜200</w:t>
            </w:r>
          </w:p>
        </w:tc>
        <w:tc>
          <w:tcPr>
            <w:tcW w:w="1535"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30" w:rightChars="-62"/>
              <w:jc w:val="center"/>
              <w:rPr>
                <w:rFonts w:ascii="Times New Roman" w:hAnsi="Times New Roman"/>
                <w:color w:val="auto"/>
                <w:kern w:val="0"/>
                <w:sz w:val="18"/>
                <w:szCs w:val="18"/>
              </w:rPr>
            </w:pPr>
            <w:r>
              <w:rPr>
                <w:rFonts w:ascii="Times New Roman" w:hAnsi="Times New Roman"/>
                <w:color w:val="auto"/>
                <w:kern w:val="0"/>
                <w:sz w:val="18"/>
                <w:szCs w:val="18"/>
              </w:rPr>
              <w:t xml:space="preserve"> </w:t>
            </w:r>
            <w:r>
              <w:rPr>
                <w:rFonts w:hint="eastAsia" w:ascii="宋体" w:hAnsi="宋体" w:cs="宋体"/>
                <w:color w:val="auto"/>
                <w:kern w:val="0"/>
                <w:sz w:val="18"/>
                <w:szCs w:val="18"/>
              </w:rPr>
              <w:t>5≤</w:t>
            </w:r>
            <w:r>
              <w:rPr>
                <w:rFonts w:ascii="Times New Roman" w:hAnsi="Times New Roman"/>
                <w:color w:val="auto"/>
                <w:kern w:val="0"/>
                <w:sz w:val="18"/>
                <w:szCs w:val="18"/>
              </w:rPr>
              <w:t>X</w:t>
            </w:r>
            <w:r>
              <w:rPr>
                <w:rFonts w:hint="eastAsia" w:ascii="宋体" w:hAnsi="宋体" w:cs="宋体"/>
                <w:color w:val="auto"/>
                <w:kern w:val="0"/>
                <w:sz w:val="18"/>
                <w:szCs w:val="18"/>
              </w:rPr>
              <w:t>＜20</w:t>
            </w:r>
          </w:p>
        </w:tc>
        <w:tc>
          <w:tcPr>
            <w:tcW w:w="992" w:type="dxa"/>
            <w:tcBorders>
              <w:top w:val="single" w:color="auto" w:sz="2" w:space="0"/>
              <w:left w:val="single" w:color="auto" w:sz="2" w:space="0"/>
              <w:bottom w:val="single" w:color="auto" w:sz="2" w:space="0"/>
              <w:right w:val="nil"/>
            </w:tcBorders>
            <w:noWrap w:val="0"/>
            <w:vAlign w:val="center"/>
          </w:tcPr>
          <w:p>
            <w:pPr>
              <w:autoSpaceDE w:val="0"/>
              <w:autoSpaceDN w:val="0"/>
              <w:adjustRightInd w:val="0"/>
              <w:ind w:left="-84" w:leftChars="-40" w:right="-132" w:rightChars="-63"/>
              <w:jc w:val="center"/>
              <w:rPr>
                <w:rFonts w:ascii="Times New Roman" w:hAnsi="Times New Roman"/>
                <w:color w:val="auto"/>
                <w:kern w:val="0"/>
                <w:sz w:val="18"/>
                <w:szCs w:val="18"/>
              </w:rPr>
            </w:pPr>
            <w:r>
              <w:rPr>
                <w:rFonts w:ascii="Times New Roman" w:hAnsi="Times New Roman"/>
                <w:color w:val="auto"/>
                <w:kern w:val="0"/>
                <w:sz w:val="18"/>
                <w:szCs w:val="18"/>
              </w:rPr>
              <w:t>X</w:t>
            </w:r>
            <w:r>
              <w:rPr>
                <w:rFonts w:hint="eastAsia" w:ascii="宋体" w:hAnsi="宋体" w:cs="宋体"/>
                <w:color w:val="auto"/>
                <w:kern w:val="0"/>
                <w:sz w:val="18"/>
                <w:szCs w:val="18"/>
              </w:rPr>
              <w:t>＜5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397" w:hRule="exact"/>
          <w:jc w:val="center"/>
        </w:trPr>
        <w:tc>
          <w:tcPr>
            <w:tcW w:w="1917" w:type="dxa"/>
            <w:vMerge w:val="continue"/>
            <w:tcBorders>
              <w:top w:val="single" w:color="auto" w:sz="2" w:space="0"/>
              <w:left w:val="nil"/>
              <w:bottom w:val="single" w:color="auto" w:sz="2" w:space="0"/>
              <w:right w:val="single" w:color="auto" w:sz="2" w:space="0"/>
            </w:tcBorders>
            <w:noWrap w:val="0"/>
            <w:vAlign w:val="center"/>
          </w:tcPr>
          <w:p>
            <w:pPr>
              <w:widowControl/>
              <w:jc w:val="left"/>
              <w:rPr>
                <w:rFonts w:ascii="Times New Roman" w:hAnsi="Times New Roman"/>
                <w:color w:val="auto"/>
                <w:kern w:val="0"/>
                <w:sz w:val="18"/>
                <w:szCs w:val="18"/>
              </w:rPr>
            </w:pPr>
          </w:p>
        </w:tc>
        <w:tc>
          <w:tcPr>
            <w:tcW w:w="1518"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spacing w:line="240" w:lineRule="exact"/>
              <w:jc w:val="center"/>
              <w:rPr>
                <w:rFonts w:hint="eastAsia" w:ascii="Times New Roman" w:hAnsi="Times New Roman" w:eastAsia="宋体"/>
                <w:color w:val="auto"/>
                <w:kern w:val="0"/>
                <w:sz w:val="18"/>
                <w:szCs w:val="18"/>
                <w:lang w:eastAsia="zh-CN"/>
              </w:rPr>
            </w:pPr>
            <w:r>
              <w:rPr>
                <w:rFonts w:hint="eastAsia" w:ascii="Times New Roman" w:hAnsi="宋体"/>
                <w:color w:val="auto"/>
                <w:kern w:val="0"/>
                <w:sz w:val="18"/>
                <w:szCs w:val="18"/>
              </w:rPr>
              <w:t>营业收入</w:t>
            </w:r>
            <w:r>
              <w:rPr>
                <w:rFonts w:hint="eastAsia" w:ascii="Times New Roman" w:hAnsi="Times New Roman"/>
                <w:color w:val="auto"/>
                <w:kern w:val="0"/>
                <w:sz w:val="18"/>
                <w:szCs w:val="18"/>
                <w:lang w:eastAsia="zh-CN"/>
              </w:rPr>
              <w:t>（</w:t>
            </w:r>
            <w:r>
              <w:rPr>
                <w:rFonts w:ascii="Times New Roman" w:hAnsi="Times New Roman"/>
                <w:color w:val="auto"/>
                <w:kern w:val="0"/>
                <w:sz w:val="18"/>
                <w:szCs w:val="18"/>
              </w:rPr>
              <w:t>Y</w:t>
            </w:r>
            <w:r>
              <w:rPr>
                <w:rFonts w:hint="eastAsia" w:ascii="Times New Roman" w:hAnsi="Times New Roman"/>
                <w:color w:val="auto"/>
                <w:kern w:val="0"/>
                <w:sz w:val="18"/>
                <w:szCs w:val="18"/>
                <w:lang w:eastAsia="zh-CN"/>
              </w:rPr>
              <w:t>）</w:t>
            </w:r>
          </w:p>
        </w:tc>
        <w:tc>
          <w:tcPr>
            <w:tcW w:w="709"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ascii="Times New Roman" w:hAnsi="Times New Roman"/>
                <w:color w:val="auto"/>
                <w:kern w:val="0"/>
                <w:sz w:val="18"/>
                <w:szCs w:val="18"/>
              </w:rPr>
            </w:pPr>
            <w:r>
              <w:rPr>
                <w:rFonts w:hint="eastAsia" w:ascii="Times New Roman" w:hAnsi="宋体"/>
                <w:color w:val="auto"/>
                <w:kern w:val="0"/>
                <w:sz w:val="18"/>
                <w:szCs w:val="18"/>
              </w:rPr>
              <w:t>万元</w:t>
            </w:r>
          </w:p>
        </w:tc>
        <w:tc>
          <w:tcPr>
            <w:tcW w:w="1134"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07" w:rightChars="-51"/>
              <w:jc w:val="center"/>
              <w:rPr>
                <w:rFonts w:ascii="Times New Roman" w:hAnsi="Times New Roman"/>
                <w:color w:val="auto"/>
                <w:kern w:val="0"/>
                <w:sz w:val="18"/>
                <w:szCs w:val="18"/>
              </w:rPr>
            </w:pPr>
            <w:r>
              <w:rPr>
                <w:rFonts w:ascii="Times New Roman" w:hAnsi="Times New Roman"/>
                <w:color w:val="auto"/>
                <w:kern w:val="0"/>
                <w:sz w:val="18"/>
                <w:szCs w:val="18"/>
              </w:rPr>
              <w:t>Y</w:t>
            </w:r>
            <w:r>
              <w:rPr>
                <w:rFonts w:hint="eastAsia" w:ascii="宋体" w:hAnsi="宋体" w:cs="宋体"/>
                <w:color w:val="auto"/>
                <w:kern w:val="0"/>
                <w:sz w:val="18"/>
                <w:szCs w:val="18"/>
              </w:rPr>
              <w:t>≥40000</w:t>
            </w:r>
          </w:p>
        </w:tc>
        <w:tc>
          <w:tcPr>
            <w:tcW w:w="1701"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5" w:leftChars="-50" w:right="-107" w:rightChars="-51"/>
              <w:jc w:val="center"/>
              <w:rPr>
                <w:rFonts w:ascii="Times New Roman" w:hAnsi="Times New Roman"/>
                <w:color w:val="auto"/>
                <w:kern w:val="0"/>
                <w:sz w:val="18"/>
                <w:szCs w:val="18"/>
              </w:rPr>
            </w:pPr>
            <w:r>
              <w:rPr>
                <w:rFonts w:hint="eastAsia" w:ascii="宋体" w:hAnsi="宋体" w:cs="宋体"/>
                <w:color w:val="auto"/>
                <w:kern w:val="0"/>
                <w:sz w:val="18"/>
                <w:szCs w:val="18"/>
              </w:rPr>
              <w:t>5000≤</w:t>
            </w:r>
            <w:r>
              <w:rPr>
                <w:rFonts w:ascii="Times New Roman" w:hAnsi="Times New Roman"/>
                <w:color w:val="auto"/>
                <w:kern w:val="0"/>
                <w:sz w:val="18"/>
                <w:szCs w:val="18"/>
              </w:rPr>
              <w:t>Y</w:t>
            </w:r>
            <w:r>
              <w:rPr>
                <w:rFonts w:hint="eastAsia" w:ascii="宋体" w:hAnsi="宋体" w:cs="宋体"/>
                <w:color w:val="auto"/>
                <w:kern w:val="0"/>
                <w:sz w:val="18"/>
                <w:szCs w:val="18"/>
              </w:rPr>
              <w:t>＜40000</w:t>
            </w:r>
          </w:p>
        </w:tc>
        <w:tc>
          <w:tcPr>
            <w:tcW w:w="1535"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6" w:leftChars="-51" w:right="-130" w:rightChars="-62" w:hanging="1"/>
              <w:jc w:val="center"/>
              <w:rPr>
                <w:rFonts w:ascii="Times New Roman" w:hAnsi="Times New Roman"/>
                <w:color w:val="auto"/>
                <w:kern w:val="0"/>
                <w:sz w:val="18"/>
                <w:szCs w:val="18"/>
              </w:rPr>
            </w:pPr>
            <w:r>
              <w:rPr>
                <w:rFonts w:hint="eastAsia" w:ascii="宋体" w:hAnsi="宋体" w:cs="宋体"/>
                <w:color w:val="auto"/>
                <w:kern w:val="0"/>
                <w:sz w:val="18"/>
                <w:szCs w:val="18"/>
              </w:rPr>
              <w:t>1000≤</w:t>
            </w:r>
            <w:r>
              <w:rPr>
                <w:rFonts w:ascii="Times New Roman" w:hAnsi="Times New Roman"/>
                <w:color w:val="auto"/>
                <w:kern w:val="0"/>
                <w:sz w:val="18"/>
                <w:szCs w:val="18"/>
              </w:rPr>
              <w:t>Y</w:t>
            </w:r>
            <w:r>
              <w:rPr>
                <w:rFonts w:hint="eastAsia" w:ascii="宋体" w:hAnsi="宋体" w:cs="宋体"/>
                <w:color w:val="auto"/>
                <w:kern w:val="0"/>
                <w:sz w:val="18"/>
                <w:szCs w:val="18"/>
              </w:rPr>
              <w:t>＜5000</w:t>
            </w:r>
          </w:p>
        </w:tc>
        <w:tc>
          <w:tcPr>
            <w:tcW w:w="992" w:type="dxa"/>
            <w:tcBorders>
              <w:top w:val="single" w:color="auto" w:sz="2" w:space="0"/>
              <w:left w:val="single" w:color="auto" w:sz="2" w:space="0"/>
              <w:bottom w:val="single" w:color="auto" w:sz="2" w:space="0"/>
              <w:right w:val="nil"/>
            </w:tcBorders>
            <w:noWrap w:val="0"/>
            <w:vAlign w:val="center"/>
          </w:tcPr>
          <w:p>
            <w:pPr>
              <w:autoSpaceDE w:val="0"/>
              <w:autoSpaceDN w:val="0"/>
              <w:adjustRightInd w:val="0"/>
              <w:ind w:left="-84" w:leftChars="-40" w:right="-132" w:rightChars="-63"/>
              <w:jc w:val="center"/>
              <w:rPr>
                <w:rFonts w:ascii="Times New Roman" w:hAnsi="Times New Roman"/>
                <w:color w:val="auto"/>
                <w:kern w:val="0"/>
                <w:sz w:val="18"/>
                <w:szCs w:val="18"/>
              </w:rPr>
            </w:pPr>
            <w:r>
              <w:rPr>
                <w:rFonts w:ascii="Times New Roman" w:hAnsi="Times New Roman"/>
                <w:color w:val="auto"/>
                <w:kern w:val="0"/>
                <w:sz w:val="18"/>
                <w:szCs w:val="18"/>
              </w:rPr>
              <w:t>Y</w:t>
            </w:r>
            <w:r>
              <w:rPr>
                <w:rFonts w:hint="eastAsia" w:ascii="宋体" w:hAnsi="宋体" w:cs="宋体"/>
                <w:color w:val="auto"/>
                <w:kern w:val="0"/>
                <w:sz w:val="18"/>
                <w:szCs w:val="18"/>
              </w:rPr>
              <w:t>＜1000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17" w:type="dxa"/>
            <w:vMerge w:val="restart"/>
            <w:tcBorders>
              <w:top w:val="single" w:color="auto" w:sz="2" w:space="0"/>
              <w:left w:val="nil"/>
              <w:bottom w:val="single" w:color="auto" w:sz="2" w:space="0"/>
              <w:right w:val="single" w:color="auto" w:sz="2" w:space="0"/>
            </w:tcBorders>
            <w:noWrap w:val="0"/>
            <w:vAlign w:val="center"/>
          </w:tcPr>
          <w:p>
            <w:pPr>
              <w:autoSpaceDE w:val="0"/>
              <w:autoSpaceDN w:val="0"/>
              <w:adjustRightInd w:val="0"/>
              <w:jc w:val="left"/>
              <w:rPr>
                <w:rFonts w:ascii="Times New Roman" w:hAnsi="Times New Roman"/>
                <w:color w:val="auto"/>
                <w:kern w:val="0"/>
                <w:sz w:val="18"/>
                <w:szCs w:val="18"/>
              </w:rPr>
            </w:pPr>
            <w:r>
              <w:rPr>
                <w:rFonts w:hint="eastAsia" w:ascii="Times New Roman" w:hAnsi="宋体"/>
                <w:color w:val="auto"/>
                <w:kern w:val="0"/>
                <w:sz w:val="18"/>
                <w:szCs w:val="18"/>
              </w:rPr>
              <w:t>零售业</w:t>
            </w:r>
          </w:p>
        </w:tc>
        <w:tc>
          <w:tcPr>
            <w:tcW w:w="1518"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hint="eastAsia" w:ascii="Times New Roman" w:hAnsi="Times New Roman" w:eastAsia="宋体"/>
                <w:color w:val="auto"/>
                <w:kern w:val="0"/>
                <w:sz w:val="18"/>
                <w:szCs w:val="18"/>
                <w:lang w:eastAsia="zh-CN"/>
              </w:rPr>
            </w:pPr>
            <w:r>
              <w:rPr>
                <w:rFonts w:hint="eastAsia" w:ascii="Times New Roman" w:hAnsi="宋体"/>
                <w:color w:val="auto"/>
                <w:kern w:val="0"/>
                <w:sz w:val="18"/>
                <w:szCs w:val="18"/>
              </w:rPr>
              <w:t>从业人员</w:t>
            </w:r>
            <w:r>
              <w:rPr>
                <w:rFonts w:hint="eastAsia" w:ascii="Times New Roman" w:hAnsi="Times New Roman"/>
                <w:color w:val="auto"/>
                <w:kern w:val="0"/>
                <w:sz w:val="18"/>
                <w:szCs w:val="18"/>
                <w:lang w:eastAsia="zh-CN"/>
              </w:rPr>
              <w:t>（</w:t>
            </w:r>
            <w:r>
              <w:rPr>
                <w:rFonts w:ascii="Times New Roman" w:hAnsi="Times New Roman"/>
                <w:color w:val="auto"/>
                <w:kern w:val="0"/>
                <w:sz w:val="18"/>
                <w:szCs w:val="18"/>
              </w:rPr>
              <w:t>X</w:t>
            </w:r>
            <w:r>
              <w:rPr>
                <w:rFonts w:hint="eastAsia" w:ascii="Times New Roman" w:hAnsi="Times New Roman"/>
                <w:color w:val="auto"/>
                <w:kern w:val="0"/>
                <w:sz w:val="18"/>
                <w:szCs w:val="18"/>
                <w:lang w:eastAsia="zh-CN"/>
              </w:rPr>
              <w:t>）</w:t>
            </w:r>
          </w:p>
        </w:tc>
        <w:tc>
          <w:tcPr>
            <w:tcW w:w="709"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ascii="Times New Roman" w:hAnsi="Times New Roman"/>
                <w:color w:val="auto"/>
                <w:kern w:val="0"/>
                <w:sz w:val="18"/>
                <w:szCs w:val="18"/>
              </w:rPr>
            </w:pPr>
            <w:r>
              <w:rPr>
                <w:rFonts w:hint="eastAsia" w:ascii="Times New Roman" w:hAnsi="宋体"/>
                <w:color w:val="auto"/>
                <w:kern w:val="0"/>
                <w:sz w:val="18"/>
                <w:szCs w:val="18"/>
              </w:rPr>
              <w:t>人</w:t>
            </w:r>
          </w:p>
        </w:tc>
        <w:tc>
          <w:tcPr>
            <w:tcW w:w="1134"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07" w:rightChars="-51"/>
              <w:jc w:val="center"/>
              <w:rPr>
                <w:rFonts w:ascii="Times New Roman" w:hAnsi="Times New Roman"/>
                <w:color w:val="auto"/>
                <w:kern w:val="0"/>
                <w:sz w:val="18"/>
                <w:szCs w:val="18"/>
              </w:rPr>
            </w:pPr>
            <w:r>
              <w:rPr>
                <w:rFonts w:ascii="Times New Roman" w:hAnsi="Times New Roman"/>
                <w:color w:val="auto"/>
                <w:kern w:val="0"/>
                <w:sz w:val="18"/>
                <w:szCs w:val="18"/>
              </w:rPr>
              <w:t>X</w:t>
            </w:r>
            <w:r>
              <w:rPr>
                <w:rFonts w:hint="eastAsia" w:ascii="宋体" w:hAnsi="宋体" w:cs="宋体"/>
                <w:color w:val="auto"/>
                <w:kern w:val="0"/>
                <w:sz w:val="18"/>
                <w:szCs w:val="18"/>
              </w:rPr>
              <w:t>≥300</w:t>
            </w:r>
          </w:p>
        </w:tc>
        <w:tc>
          <w:tcPr>
            <w:tcW w:w="1701"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5" w:leftChars="-50" w:right="-107" w:rightChars="-51"/>
              <w:jc w:val="center"/>
              <w:rPr>
                <w:rFonts w:ascii="Times New Roman" w:hAnsi="Times New Roman"/>
                <w:color w:val="auto"/>
                <w:kern w:val="0"/>
                <w:sz w:val="18"/>
                <w:szCs w:val="18"/>
              </w:rPr>
            </w:pPr>
            <w:r>
              <w:rPr>
                <w:rFonts w:hint="eastAsia" w:ascii="宋体" w:hAnsi="宋体" w:cs="宋体"/>
                <w:color w:val="auto"/>
                <w:kern w:val="0"/>
                <w:sz w:val="18"/>
                <w:szCs w:val="18"/>
              </w:rPr>
              <w:t>50≤</w:t>
            </w:r>
            <w:r>
              <w:rPr>
                <w:rFonts w:ascii="Times New Roman" w:hAnsi="Times New Roman"/>
                <w:color w:val="auto"/>
                <w:kern w:val="0"/>
                <w:sz w:val="18"/>
                <w:szCs w:val="18"/>
              </w:rPr>
              <w:t>X</w:t>
            </w:r>
            <w:r>
              <w:rPr>
                <w:rFonts w:hint="eastAsia" w:ascii="宋体" w:hAnsi="宋体" w:cs="宋体"/>
                <w:color w:val="auto"/>
                <w:kern w:val="0"/>
                <w:sz w:val="18"/>
                <w:szCs w:val="18"/>
              </w:rPr>
              <w:t>＜300</w:t>
            </w:r>
          </w:p>
        </w:tc>
        <w:tc>
          <w:tcPr>
            <w:tcW w:w="1535"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6" w:leftChars="-51" w:right="-130" w:rightChars="-62" w:hanging="1"/>
              <w:jc w:val="center"/>
              <w:rPr>
                <w:rFonts w:ascii="Times New Roman" w:hAnsi="Times New Roman"/>
                <w:color w:val="auto"/>
                <w:kern w:val="0"/>
                <w:sz w:val="18"/>
                <w:szCs w:val="18"/>
              </w:rPr>
            </w:pPr>
            <w:r>
              <w:rPr>
                <w:rFonts w:hint="eastAsia" w:ascii="宋体" w:hAnsi="宋体" w:cs="宋体"/>
                <w:color w:val="auto"/>
                <w:kern w:val="0"/>
                <w:sz w:val="18"/>
                <w:szCs w:val="18"/>
              </w:rPr>
              <w:t>10≤</w:t>
            </w:r>
            <w:r>
              <w:rPr>
                <w:rFonts w:ascii="Times New Roman" w:hAnsi="Times New Roman"/>
                <w:color w:val="auto"/>
                <w:kern w:val="0"/>
                <w:sz w:val="18"/>
                <w:szCs w:val="18"/>
              </w:rPr>
              <w:t>X</w:t>
            </w:r>
            <w:r>
              <w:rPr>
                <w:rFonts w:hint="eastAsia" w:ascii="宋体" w:hAnsi="宋体" w:cs="宋体"/>
                <w:color w:val="auto"/>
                <w:kern w:val="0"/>
                <w:sz w:val="18"/>
                <w:szCs w:val="18"/>
              </w:rPr>
              <w:t>＜50</w:t>
            </w:r>
            <w:r>
              <w:rPr>
                <w:rFonts w:ascii="Times New Roman" w:hAnsi="Times New Roman"/>
                <w:color w:val="auto"/>
                <w:kern w:val="0"/>
                <w:sz w:val="18"/>
                <w:szCs w:val="18"/>
              </w:rPr>
              <w:t xml:space="preserve"> </w:t>
            </w:r>
          </w:p>
        </w:tc>
        <w:tc>
          <w:tcPr>
            <w:tcW w:w="992" w:type="dxa"/>
            <w:tcBorders>
              <w:top w:val="single" w:color="auto" w:sz="2" w:space="0"/>
              <w:left w:val="single" w:color="auto" w:sz="2" w:space="0"/>
              <w:bottom w:val="single" w:color="auto" w:sz="2" w:space="0"/>
              <w:right w:val="nil"/>
            </w:tcBorders>
            <w:noWrap w:val="0"/>
            <w:vAlign w:val="center"/>
          </w:tcPr>
          <w:p>
            <w:pPr>
              <w:autoSpaceDE w:val="0"/>
              <w:autoSpaceDN w:val="0"/>
              <w:adjustRightInd w:val="0"/>
              <w:ind w:left="-84" w:leftChars="-40" w:right="-132" w:rightChars="-63"/>
              <w:jc w:val="center"/>
              <w:rPr>
                <w:rFonts w:ascii="Times New Roman" w:hAnsi="Times New Roman"/>
                <w:color w:val="auto"/>
                <w:kern w:val="0"/>
                <w:sz w:val="18"/>
                <w:szCs w:val="18"/>
              </w:rPr>
            </w:pPr>
            <w:r>
              <w:rPr>
                <w:rFonts w:ascii="Times New Roman" w:hAnsi="Times New Roman"/>
                <w:color w:val="auto"/>
                <w:kern w:val="0"/>
                <w:sz w:val="18"/>
                <w:szCs w:val="18"/>
              </w:rPr>
              <w:t>X</w:t>
            </w:r>
            <w:r>
              <w:rPr>
                <w:rFonts w:hint="eastAsia" w:ascii="宋体" w:hAnsi="宋体" w:cs="宋体"/>
                <w:color w:val="auto"/>
                <w:kern w:val="0"/>
                <w:sz w:val="18"/>
                <w:szCs w:val="18"/>
              </w:rPr>
              <w:t>＜10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17" w:type="dxa"/>
            <w:vMerge w:val="continue"/>
            <w:tcBorders>
              <w:top w:val="single" w:color="auto" w:sz="2" w:space="0"/>
              <w:left w:val="nil"/>
              <w:bottom w:val="single" w:color="auto" w:sz="2" w:space="0"/>
              <w:right w:val="single" w:color="auto" w:sz="2" w:space="0"/>
            </w:tcBorders>
            <w:noWrap w:val="0"/>
            <w:vAlign w:val="center"/>
          </w:tcPr>
          <w:p>
            <w:pPr>
              <w:widowControl/>
              <w:jc w:val="left"/>
              <w:rPr>
                <w:rFonts w:ascii="Times New Roman" w:hAnsi="Times New Roman"/>
                <w:color w:val="auto"/>
                <w:kern w:val="0"/>
                <w:sz w:val="18"/>
                <w:szCs w:val="18"/>
              </w:rPr>
            </w:pPr>
          </w:p>
        </w:tc>
        <w:tc>
          <w:tcPr>
            <w:tcW w:w="1518"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spacing w:line="240" w:lineRule="exact"/>
              <w:jc w:val="center"/>
              <w:rPr>
                <w:rFonts w:hint="eastAsia" w:ascii="Times New Roman" w:hAnsi="Times New Roman" w:eastAsia="宋体"/>
                <w:color w:val="auto"/>
                <w:kern w:val="0"/>
                <w:sz w:val="18"/>
                <w:szCs w:val="18"/>
                <w:lang w:eastAsia="zh-CN"/>
              </w:rPr>
            </w:pPr>
            <w:r>
              <w:rPr>
                <w:rFonts w:hint="eastAsia" w:ascii="Times New Roman" w:hAnsi="宋体"/>
                <w:color w:val="auto"/>
                <w:kern w:val="0"/>
                <w:sz w:val="18"/>
                <w:szCs w:val="18"/>
              </w:rPr>
              <w:t>营业收入</w:t>
            </w:r>
            <w:r>
              <w:rPr>
                <w:rFonts w:hint="eastAsia" w:ascii="Times New Roman" w:hAnsi="Times New Roman"/>
                <w:color w:val="auto"/>
                <w:kern w:val="0"/>
                <w:sz w:val="18"/>
                <w:szCs w:val="18"/>
                <w:lang w:eastAsia="zh-CN"/>
              </w:rPr>
              <w:t>（</w:t>
            </w:r>
            <w:r>
              <w:rPr>
                <w:rFonts w:ascii="Times New Roman" w:hAnsi="Times New Roman"/>
                <w:color w:val="auto"/>
                <w:kern w:val="0"/>
                <w:sz w:val="18"/>
                <w:szCs w:val="18"/>
              </w:rPr>
              <w:t>Y</w:t>
            </w:r>
            <w:r>
              <w:rPr>
                <w:rFonts w:hint="eastAsia" w:ascii="Times New Roman" w:hAnsi="Times New Roman"/>
                <w:color w:val="auto"/>
                <w:kern w:val="0"/>
                <w:sz w:val="18"/>
                <w:szCs w:val="18"/>
                <w:lang w:eastAsia="zh-CN"/>
              </w:rPr>
              <w:t>）</w:t>
            </w:r>
          </w:p>
        </w:tc>
        <w:tc>
          <w:tcPr>
            <w:tcW w:w="709"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ascii="Times New Roman" w:hAnsi="Times New Roman"/>
                <w:color w:val="auto"/>
                <w:kern w:val="0"/>
                <w:sz w:val="18"/>
                <w:szCs w:val="18"/>
              </w:rPr>
            </w:pPr>
            <w:r>
              <w:rPr>
                <w:rFonts w:hint="eastAsia" w:ascii="Times New Roman" w:hAnsi="宋体"/>
                <w:color w:val="auto"/>
                <w:kern w:val="0"/>
                <w:sz w:val="18"/>
                <w:szCs w:val="18"/>
              </w:rPr>
              <w:t>万元</w:t>
            </w:r>
          </w:p>
        </w:tc>
        <w:tc>
          <w:tcPr>
            <w:tcW w:w="1134"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07" w:rightChars="-51"/>
              <w:jc w:val="center"/>
              <w:rPr>
                <w:rFonts w:ascii="Times New Roman" w:hAnsi="Times New Roman"/>
                <w:color w:val="auto"/>
                <w:kern w:val="0"/>
                <w:sz w:val="18"/>
                <w:szCs w:val="18"/>
              </w:rPr>
            </w:pPr>
            <w:r>
              <w:rPr>
                <w:rFonts w:ascii="Times New Roman" w:hAnsi="Times New Roman"/>
                <w:color w:val="auto"/>
                <w:kern w:val="0"/>
                <w:sz w:val="18"/>
                <w:szCs w:val="18"/>
              </w:rPr>
              <w:t>Y</w:t>
            </w:r>
            <w:r>
              <w:rPr>
                <w:rFonts w:hint="eastAsia" w:ascii="宋体" w:hAnsi="宋体" w:cs="宋体"/>
                <w:color w:val="auto"/>
                <w:kern w:val="0"/>
                <w:sz w:val="18"/>
                <w:szCs w:val="18"/>
              </w:rPr>
              <w:t>≥20000</w:t>
            </w:r>
          </w:p>
        </w:tc>
        <w:tc>
          <w:tcPr>
            <w:tcW w:w="1701"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5" w:leftChars="-50" w:right="-107" w:rightChars="-51"/>
              <w:jc w:val="center"/>
              <w:rPr>
                <w:rFonts w:ascii="Times New Roman" w:hAnsi="Times New Roman"/>
                <w:color w:val="auto"/>
                <w:kern w:val="0"/>
                <w:sz w:val="18"/>
                <w:szCs w:val="18"/>
              </w:rPr>
            </w:pPr>
            <w:r>
              <w:rPr>
                <w:rFonts w:ascii="Times New Roman" w:hAnsi="Times New Roman"/>
                <w:color w:val="auto"/>
                <w:kern w:val="0"/>
                <w:sz w:val="18"/>
                <w:szCs w:val="18"/>
              </w:rPr>
              <w:t xml:space="preserve"> </w:t>
            </w:r>
            <w:r>
              <w:rPr>
                <w:rFonts w:hint="eastAsia" w:ascii="宋体" w:hAnsi="宋体" w:cs="宋体"/>
                <w:color w:val="auto"/>
                <w:kern w:val="0"/>
                <w:sz w:val="18"/>
                <w:szCs w:val="18"/>
              </w:rPr>
              <w:t>500≤</w:t>
            </w:r>
            <w:r>
              <w:rPr>
                <w:rFonts w:ascii="Times New Roman" w:hAnsi="Times New Roman"/>
                <w:color w:val="auto"/>
                <w:kern w:val="0"/>
                <w:sz w:val="18"/>
                <w:szCs w:val="18"/>
              </w:rPr>
              <w:t>Y</w:t>
            </w:r>
            <w:r>
              <w:rPr>
                <w:rFonts w:hint="eastAsia" w:ascii="宋体" w:hAnsi="宋体" w:cs="宋体"/>
                <w:color w:val="auto"/>
                <w:kern w:val="0"/>
                <w:sz w:val="18"/>
                <w:szCs w:val="18"/>
              </w:rPr>
              <w:t>＜20000</w:t>
            </w:r>
          </w:p>
        </w:tc>
        <w:tc>
          <w:tcPr>
            <w:tcW w:w="1535"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6" w:leftChars="-51" w:right="-130" w:rightChars="-62" w:hanging="1"/>
              <w:jc w:val="center"/>
              <w:rPr>
                <w:rFonts w:ascii="Times New Roman" w:hAnsi="Times New Roman"/>
                <w:color w:val="auto"/>
                <w:kern w:val="0"/>
                <w:sz w:val="18"/>
                <w:szCs w:val="18"/>
              </w:rPr>
            </w:pPr>
            <w:r>
              <w:rPr>
                <w:rFonts w:hint="eastAsia" w:ascii="宋体" w:hAnsi="宋体" w:cs="宋体"/>
                <w:color w:val="auto"/>
                <w:kern w:val="0"/>
                <w:sz w:val="18"/>
                <w:szCs w:val="18"/>
              </w:rPr>
              <w:t>100≤</w:t>
            </w:r>
            <w:r>
              <w:rPr>
                <w:rFonts w:ascii="Times New Roman" w:hAnsi="Times New Roman"/>
                <w:color w:val="auto"/>
                <w:kern w:val="0"/>
                <w:sz w:val="18"/>
                <w:szCs w:val="18"/>
              </w:rPr>
              <w:t>Y</w:t>
            </w:r>
            <w:r>
              <w:rPr>
                <w:rFonts w:hint="eastAsia" w:ascii="宋体" w:hAnsi="宋体" w:cs="宋体"/>
                <w:color w:val="auto"/>
                <w:kern w:val="0"/>
                <w:sz w:val="18"/>
                <w:szCs w:val="18"/>
              </w:rPr>
              <w:t>＜500</w:t>
            </w:r>
            <w:r>
              <w:rPr>
                <w:rFonts w:ascii="Times New Roman" w:hAnsi="Times New Roman"/>
                <w:color w:val="auto"/>
                <w:kern w:val="0"/>
                <w:sz w:val="18"/>
                <w:szCs w:val="18"/>
              </w:rPr>
              <w:t xml:space="preserve"> </w:t>
            </w:r>
          </w:p>
        </w:tc>
        <w:tc>
          <w:tcPr>
            <w:tcW w:w="992" w:type="dxa"/>
            <w:tcBorders>
              <w:top w:val="single" w:color="auto" w:sz="2" w:space="0"/>
              <w:left w:val="single" w:color="auto" w:sz="2" w:space="0"/>
              <w:bottom w:val="single" w:color="auto" w:sz="2" w:space="0"/>
              <w:right w:val="nil"/>
            </w:tcBorders>
            <w:noWrap w:val="0"/>
            <w:vAlign w:val="center"/>
          </w:tcPr>
          <w:p>
            <w:pPr>
              <w:autoSpaceDE w:val="0"/>
              <w:autoSpaceDN w:val="0"/>
              <w:adjustRightInd w:val="0"/>
              <w:ind w:left="-84" w:leftChars="-40" w:right="-132" w:rightChars="-63"/>
              <w:jc w:val="center"/>
              <w:rPr>
                <w:rFonts w:ascii="Times New Roman" w:hAnsi="Times New Roman"/>
                <w:color w:val="auto"/>
                <w:kern w:val="0"/>
                <w:sz w:val="18"/>
                <w:szCs w:val="18"/>
              </w:rPr>
            </w:pPr>
            <w:r>
              <w:rPr>
                <w:rFonts w:ascii="Times New Roman" w:hAnsi="Times New Roman"/>
                <w:color w:val="auto"/>
                <w:kern w:val="0"/>
                <w:sz w:val="18"/>
                <w:szCs w:val="18"/>
              </w:rPr>
              <w:t>Y</w:t>
            </w:r>
            <w:r>
              <w:rPr>
                <w:rFonts w:hint="eastAsia" w:ascii="宋体" w:hAnsi="宋体" w:cs="宋体"/>
                <w:color w:val="auto"/>
                <w:kern w:val="0"/>
                <w:sz w:val="18"/>
                <w:szCs w:val="18"/>
              </w:rPr>
              <w:t>＜100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17" w:type="dxa"/>
            <w:vMerge w:val="restart"/>
            <w:tcBorders>
              <w:top w:val="single" w:color="auto" w:sz="2" w:space="0"/>
              <w:left w:val="nil"/>
              <w:bottom w:val="single" w:color="auto" w:sz="2" w:space="0"/>
              <w:right w:val="single" w:color="auto" w:sz="2" w:space="0"/>
            </w:tcBorders>
            <w:noWrap w:val="0"/>
            <w:vAlign w:val="center"/>
          </w:tcPr>
          <w:p>
            <w:pPr>
              <w:autoSpaceDE w:val="0"/>
              <w:autoSpaceDN w:val="0"/>
              <w:adjustRightInd w:val="0"/>
              <w:jc w:val="left"/>
              <w:rPr>
                <w:rFonts w:ascii="Times New Roman" w:hAnsi="Times New Roman"/>
                <w:color w:val="auto"/>
                <w:kern w:val="0"/>
                <w:sz w:val="18"/>
                <w:szCs w:val="18"/>
              </w:rPr>
            </w:pPr>
            <w:r>
              <w:rPr>
                <w:rFonts w:hint="eastAsia" w:ascii="Times New Roman" w:hAnsi="宋体"/>
                <w:color w:val="auto"/>
                <w:kern w:val="0"/>
                <w:sz w:val="18"/>
                <w:szCs w:val="18"/>
              </w:rPr>
              <w:t>交通运输业</w:t>
            </w:r>
            <w:r>
              <w:rPr>
                <w:rFonts w:ascii="Times New Roman" w:hAnsi="Times New Roman"/>
                <w:color w:val="auto"/>
                <w:kern w:val="0"/>
                <w:sz w:val="18"/>
                <w:szCs w:val="18"/>
              </w:rPr>
              <w:t xml:space="preserve"> *</w:t>
            </w:r>
          </w:p>
        </w:tc>
        <w:tc>
          <w:tcPr>
            <w:tcW w:w="1518"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hint="eastAsia" w:ascii="Times New Roman" w:hAnsi="Times New Roman" w:eastAsia="宋体"/>
                <w:color w:val="auto"/>
                <w:kern w:val="0"/>
                <w:sz w:val="18"/>
                <w:szCs w:val="18"/>
                <w:lang w:eastAsia="zh-CN"/>
              </w:rPr>
            </w:pPr>
            <w:r>
              <w:rPr>
                <w:rFonts w:hint="eastAsia" w:ascii="Times New Roman" w:hAnsi="宋体"/>
                <w:color w:val="auto"/>
                <w:kern w:val="0"/>
                <w:sz w:val="18"/>
                <w:szCs w:val="18"/>
              </w:rPr>
              <w:t>从业人员</w:t>
            </w:r>
            <w:r>
              <w:rPr>
                <w:rFonts w:hint="eastAsia" w:ascii="Times New Roman" w:hAnsi="Times New Roman"/>
                <w:color w:val="auto"/>
                <w:kern w:val="0"/>
                <w:sz w:val="18"/>
                <w:szCs w:val="18"/>
                <w:lang w:eastAsia="zh-CN"/>
              </w:rPr>
              <w:t>（</w:t>
            </w:r>
            <w:r>
              <w:rPr>
                <w:rFonts w:ascii="Times New Roman" w:hAnsi="Times New Roman"/>
                <w:color w:val="auto"/>
                <w:kern w:val="0"/>
                <w:sz w:val="18"/>
                <w:szCs w:val="18"/>
              </w:rPr>
              <w:t>X</w:t>
            </w:r>
            <w:r>
              <w:rPr>
                <w:rFonts w:hint="eastAsia" w:ascii="Times New Roman" w:hAnsi="Times New Roman"/>
                <w:color w:val="auto"/>
                <w:kern w:val="0"/>
                <w:sz w:val="18"/>
                <w:szCs w:val="18"/>
                <w:lang w:eastAsia="zh-CN"/>
              </w:rPr>
              <w:t>）</w:t>
            </w:r>
          </w:p>
        </w:tc>
        <w:tc>
          <w:tcPr>
            <w:tcW w:w="709"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ascii="Times New Roman" w:hAnsi="Times New Roman"/>
                <w:color w:val="auto"/>
                <w:kern w:val="0"/>
                <w:sz w:val="18"/>
                <w:szCs w:val="18"/>
              </w:rPr>
            </w:pPr>
            <w:r>
              <w:rPr>
                <w:rFonts w:hint="eastAsia" w:ascii="Times New Roman" w:hAnsi="宋体"/>
                <w:color w:val="auto"/>
                <w:kern w:val="0"/>
                <w:sz w:val="18"/>
                <w:szCs w:val="18"/>
              </w:rPr>
              <w:t>人</w:t>
            </w:r>
          </w:p>
        </w:tc>
        <w:tc>
          <w:tcPr>
            <w:tcW w:w="1134"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07" w:rightChars="-51"/>
              <w:jc w:val="center"/>
              <w:rPr>
                <w:rFonts w:ascii="Times New Roman" w:hAnsi="Times New Roman"/>
                <w:color w:val="auto"/>
                <w:kern w:val="0"/>
                <w:sz w:val="18"/>
                <w:szCs w:val="18"/>
              </w:rPr>
            </w:pPr>
            <w:r>
              <w:rPr>
                <w:rFonts w:ascii="Times New Roman" w:hAnsi="Times New Roman"/>
                <w:color w:val="auto"/>
                <w:kern w:val="0"/>
                <w:sz w:val="18"/>
                <w:szCs w:val="18"/>
              </w:rPr>
              <w:t>X</w:t>
            </w:r>
            <w:r>
              <w:rPr>
                <w:rFonts w:hint="eastAsia" w:ascii="宋体" w:hAnsi="宋体" w:cs="宋体"/>
                <w:color w:val="auto"/>
                <w:kern w:val="0"/>
                <w:sz w:val="18"/>
                <w:szCs w:val="18"/>
              </w:rPr>
              <w:t>≥1000</w:t>
            </w:r>
          </w:p>
        </w:tc>
        <w:tc>
          <w:tcPr>
            <w:tcW w:w="1701"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5" w:leftChars="-50" w:right="-107" w:rightChars="-51"/>
              <w:jc w:val="center"/>
              <w:rPr>
                <w:rFonts w:ascii="Times New Roman" w:hAnsi="Times New Roman"/>
                <w:color w:val="auto"/>
                <w:kern w:val="0"/>
                <w:sz w:val="18"/>
                <w:szCs w:val="18"/>
              </w:rPr>
            </w:pPr>
            <w:r>
              <w:rPr>
                <w:rFonts w:hint="eastAsia" w:ascii="宋体" w:hAnsi="宋体" w:cs="宋体"/>
                <w:color w:val="auto"/>
                <w:kern w:val="0"/>
                <w:sz w:val="18"/>
                <w:szCs w:val="18"/>
              </w:rPr>
              <w:t>300≤</w:t>
            </w:r>
            <w:r>
              <w:rPr>
                <w:rFonts w:ascii="Times New Roman" w:hAnsi="Times New Roman"/>
                <w:color w:val="auto"/>
                <w:kern w:val="0"/>
                <w:sz w:val="18"/>
                <w:szCs w:val="18"/>
              </w:rPr>
              <w:t>X</w:t>
            </w:r>
            <w:r>
              <w:rPr>
                <w:rFonts w:hint="eastAsia" w:ascii="宋体" w:hAnsi="宋体" w:cs="宋体"/>
                <w:color w:val="auto"/>
                <w:kern w:val="0"/>
                <w:sz w:val="18"/>
                <w:szCs w:val="18"/>
              </w:rPr>
              <w:t>＜1000</w:t>
            </w:r>
          </w:p>
        </w:tc>
        <w:tc>
          <w:tcPr>
            <w:tcW w:w="1535"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30" w:rightChars="-62"/>
              <w:jc w:val="center"/>
              <w:rPr>
                <w:rFonts w:ascii="Times New Roman" w:hAnsi="Times New Roman"/>
                <w:color w:val="auto"/>
                <w:kern w:val="0"/>
                <w:sz w:val="18"/>
                <w:szCs w:val="18"/>
              </w:rPr>
            </w:pPr>
            <w:r>
              <w:rPr>
                <w:rFonts w:ascii="Times New Roman" w:hAnsi="Times New Roman"/>
                <w:color w:val="auto"/>
                <w:kern w:val="0"/>
                <w:sz w:val="18"/>
                <w:szCs w:val="18"/>
              </w:rPr>
              <w:t xml:space="preserve"> </w:t>
            </w:r>
            <w:r>
              <w:rPr>
                <w:rFonts w:hint="eastAsia" w:ascii="宋体" w:hAnsi="宋体" w:cs="宋体"/>
                <w:color w:val="auto"/>
                <w:kern w:val="0"/>
                <w:sz w:val="18"/>
                <w:szCs w:val="18"/>
              </w:rPr>
              <w:t>20≤</w:t>
            </w:r>
            <w:r>
              <w:rPr>
                <w:rFonts w:ascii="Times New Roman" w:hAnsi="Times New Roman"/>
                <w:color w:val="auto"/>
                <w:kern w:val="0"/>
                <w:sz w:val="18"/>
                <w:szCs w:val="18"/>
              </w:rPr>
              <w:t>X</w:t>
            </w:r>
            <w:r>
              <w:rPr>
                <w:rFonts w:hint="eastAsia" w:ascii="宋体" w:hAnsi="宋体" w:cs="宋体"/>
                <w:color w:val="auto"/>
                <w:kern w:val="0"/>
                <w:sz w:val="18"/>
                <w:szCs w:val="18"/>
              </w:rPr>
              <w:t>＜300</w:t>
            </w:r>
          </w:p>
        </w:tc>
        <w:tc>
          <w:tcPr>
            <w:tcW w:w="992" w:type="dxa"/>
            <w:tcBorders>
              <w:top w:val="single" w:color="auto" w:sz="2" w:space="0"/>
              <w:left w:val="single" w:color="auto" w:sz="2" w:space="0"/>
              <w:bottom w:val="single" w:color="auto" w:sz="2" w:space="0"/>
              <w:right w:val="nil"/>
            </w:tcBorders>
            <w:noWrap w:val="0"/>
            <w:vAlign w:val="center"/>
          </w:tcPr>
          <w:p>
            <w:pPr>
              <w:autoSpaceDE w:val="0"/>
              <w:autoSpaceDN w:val="0"/>
              <w:adjustRightInd w:val="0"/>
              <w:ind w:left="-84" w:leftChars="-40" w:right="-132" w:rightChars="-63"/>
              <w:jc w:val="center"/>
              <w:rPr>
                <w:rFonts w:ascii="Times New Roman" w:hAnsi="Times New Roman"/>
                <w:color w:val="auto"/>
                <w:kern w:val="0"/>
                <w:sz w:val="18"/>
                <w:szCs w:val="18"/>
              </w:rPr>
            </w:pPr>
            <w:r>
              <w:rPr>
                <w:rFonts w:ascii="Times New Roman" w:hAnsi="Times New Roman"/>
                <w:color w:val="auto"/>
                <w:kern w:val="0"/>
                <w:sz w:val="18"/>
                <w:szCs w:val="18"/>
              </w:rPr>
              <w:t>X</w:t>
            </w:r>
            <w:r>
              <w:rPr>
                <w:rFonts w:hint="eastAsia" w:ascii="宋体" w:hAnsi="宋体" w:cs="宋体"/>
                <w:color w:val="auto"/>
                <w:kern w:val="0"/>
                <w:sz w:val="18"/>
                <w:szCs w:val="18"/>
              </w:rPr>
              <w:t>＜20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397" w:hRule="exact"/>
          <w:jc w:val="center"/>
        </w:trPr>
        <w:tc>
          <w:tcPr>
            <w:tcW w:w="1917" w:type="dxa"/>
            <w:vMerge w:val="continue"/>
            <w:tcBorders>
              <w:top w:val="single" w:color="auto" w:sz="2" w:space="0"/>
              <w:left w:val="nil"/>
              <w:bottom w:val="single" w:color="auto" w:sz="2" w:space="0"/>
              <w:right w:val="single" w:color="auto" w:sz="2" w:space="0"/>
            </w:tcBorders>
            <w:noWrap w:val="0"/>
            <w:vAlign w:val="center"/>
          </w:tcPr>
          <w:p>
            <w:pPr>
              <w:widowControl/>
              <w:jc w:val="left"/>
              <w:rPr>
                <w:rFonts w:ascii="Times New Roman" w:hAnsi="Times New Roman"/>
                <w:color w:val="auto"/>
                <w:kern w:val="0"/>
                <w:sz w:val="18"/>
                <w:szCs w:val="18"/>
              </w:rPr>
            </w:pPr>
          </w:p>
        </w:tc>
        <w:tc>
          <w:tcPr>
            <w:tcW w:w="1518"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spacing w:line="240" w:lineRule="exact"/>
              <w:jc w:val="center"/>
              <w:rPr>
                <w:rFonts w:hint="eastAsia" w:ascii="Times New Roman" w:hAnsi="Times New Roman" w:eastAsia="宋体"/>
                <w:color w:val="auto"/>
                <w:kern w:val="0"/>
                <w:sz w:val="18"/>
                <w:szCs w:val="18"/>
                <w:lang w:eastAsia="zh-CN"/>
              </w:rPr>
            </w:pPr>
            <w:r>
              <w:rPr>
                <w:rFonts w:hint="eastAsia" w:ascii="Times New Roman" w:hAnsi="宋体"/>
                <w:color w:val="auto"/>
                <w:kern w:val="0"/>
                <w:sz w:val="18"/>
                <w:szCs w:val="18"/>
              </w:rPr>
              <w:t>营业收入</w:t>
            </w:r>
            <w:r>
              <w:rPr>
                <w:rFonts w:hint="eastAsia" w:ascii="Times New Roman" w:hAnsi="Times New Roman"/>
                <w:color w:val="auto"/>
                <w:kern w:val="0"/>
                <w:sz w:val="18"/>
                <w:szCs w:val="18"/>
                <w:lang w:eastAsia="zh-CN"/>
              </w:rPr>
              <w:t>（</w:t>
            </w:r>
            <w:r>
              <w:rPr>
                <w:rFonts w:ascii="Times New Roman" w:hAnsi="Times New Roman"/>
                <w:color w:val="auto"/>
                <w:kern w:val="0"/>
                <w:sz w:val="18"/>
                <w:szCs w:val="18"/>
              </w:rPr>
              <w:t>Y</w:t>
            </w:r>
            <w:r>
              <w:rPr>
                <w:rFonts w:hint="eastAsia" w:ascii="Times New Roman" w:hAnsi="Times New Roman"/>
                <w:color w:val="auto"/>
                <w:kern w:val="0"/>
                <w:sz w:val="18"/>
                <w:szCs w:val="18"/>
                <w:lang w:eastAsia="zh-CN"/>
              </w:rPr>
              <w:t>）</w:t>
            </w:r>
          </w:p>
        </w:tc>
        <w:tc>
          <w:tcPr>
            <w:tcW w:w="709"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ascii="Times New Roman" w:hAnsi="Times New Roman"/>
                <w:color w:val="auto"/>
                <w:kern w:val="0"/>
                <w:sz w:val="18"/>
                <w:szCs w:val="18"/>
              </w:rPr>
            </w:pPr>
            <w:r>
              <w:rPr>
                <w:rFonts w:hint="eastAsia" w:ascii="Times New Roman" w:hAnsi="宋体"/>
                <w:color w:val="auto"/>
                <w:kern w:val="0"/>
                <w:sz w:val="18"/>
                <w:szCs w:val="18"/>
              </w:rPr>
              <w:t>万元</w:t>
            </w:r>
          </w:p>
        </w:tc>
        <w:tc>
          <w:tcPr>
            <w:tcW w:w="1134"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07" w:rightChars="-51"/>
              <w:jc w:val="center"/>
              <w:rPr>
                <w:rFonts w:ascii="Times New Roman" w:hAnsi="Times New Roman"/>
                <w:color w:val="auto"/>
                <w:kern w:val="0"/>
                <w:sz w:val="18"/>
                <w:szCs w:val="18"/>
              </w:rPr>
            </w:pPr>
            <w:r>
              <w:rPr>
                <w:rFonts w:ascii="Times New Roman" w:hAnsi="Times New Roman"/>
                <w:color w:val="auto"/>
                <w:kern w:val="0"/>
                <w:sz w:val="18"/>
                <w:szCs w:val="18"/>
              </w:rPr>
              <w:t>Y</w:t>
            </w:r>
            <w:r>
              <w:rPr>
                <w:rFonts w:hint="eastAsia" w:ascii="宋体" w:hAnsi="宋体" w:cs="宋体"/>
                <w:color w:val="auto"/>
                <w:kern w:val="0"/>
                <w:sz w:val="18"/>
                <w:szCs w:val="18"/>
              </w:rPr>
              <w:t>≥30000</w:t>
            </w:r>
          </w:p>
        </w:tc>
        <w:tc>
          <w:tcPr>
            <w:tcW w:w="1701"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5" w:leftChars="-50" w:right="-107" w:rightChars="-51"/>
              <w:jc w:val="center"/>
              <w:rPr>
                <w:rFonts w:ascii="Times New Roman" w:hAnsi="Times New Roman"/>
                <w:color w:val="auto"/>
                <w:kern w:val="0"/>
                <w:sz w:val="18"/>
                <w:szCs w:val="18"/>
              </w:rPr>
            </w:pPr>
            <w:r>
              <w:rPr>
                <w:rFonts w:hint="eastAsia" w:ascii="宋体" w:hAnsi="宋体" w:cs="宋体"/>
                <w:color w:val="auto"/>
                <w:kern w:val="0"/>
                <w:sz w:val="18"/>
                <w:szCs w:val="18"/>
              </w:rPr>
              <w:t>3000≤</w:t>
            </w:r>
            <w:r>
              <w:rPr>
                <w:rFonts w:ascii="Times New Roman" w:hAnsi="Times New Roman"/>
                <w:color w:val="auto"/>
                <w:kern w:val="0"/>
                <w:sz w:val="18"/>
                <w:szCs w:val="18"/>
              </w:rPr>
              <w:t>Y</w:t>
            </w:r>
            <w:r>
              <w:rPr>
                <w:rFonts w:hint="eastAsia" w:ascii="宋体" w:hAnsi="宋体" w:cs="宋体"/>
                <w:color w:val="auto"/>
                <w:kern w:val="0"/>
                <w:sz w:val="18"/>
                <w:szCs w:val="18"/>
              </w:rPr>
              <w:t>＜30000</w:t>
            </w:r>
          </w:p>
        </w:tc>
        <w:tc>
          <w:tcPr>
            <w:tcW w:w="1535"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30" w:rightChars="-62"/>
              <w:jc w:val="center"/>
              <w:rPr>
                <w:rFonts w:ascii="Times New Roman" w:hAnsi="Times New Roman"/>
                <w:color w:val="auto"/>
                <w:kern w:val="0"/>
                <w:sz w:val="18"/>
                <w:szCs w:val="18"/>
              </w:rPr>
            </w:pPr>
            <w:r>
              <w:rPr>
                <w:rFonts w:ascii="Times New Roman" w:hAnsi="Times New Roman"/>
                <w:color w:val="auto"/>
                <w:kern w:val="0"/>
                <w:sz w:val="18"/>
                <w:szCs w:val="18"/>
              </w:rPr>
              <w:t xml:space="preserve"> </w:t>
            </w:r>
            <w:r>
              <w:rPr>
                <w:rFonts w:hint="eastAsia" w:ascii="宋体" w:hAnsi="宋体" w:cs="宋体"/>
                <w:color w:val="auto"/>
                <w:kern w:val="0"/>
                <w:sz w:val="18"/>
                <w:szCs w:val="18"/>
              </w:rPr>
              <w:t>200≤</w:t>
            </w:r>
            <w:r>
              <w:rPr>
                <w:rFonts w:ascii="Times New Roman" w:hAnsi="Times New Roman"/>
                <w:color w:val="auto"/>
                <w:kern w:val="0"/>
                <w:sz w:val="18"/>
                <w:szCs w:val="18"/>
              </w:rPr>
              <w:t>Y</w:t>
            </w:r>
            <w:r>
              <w:rPr>
                <w:rFonts w:hint="eastAsia" w:ascii="宋体" w:hAnsi="宋体" w:cs="宋体"/>
                <w:color w:val="auto"/>
                <w:kern w:val="0"/>
                <w:sz w:val="18"/>
                <w:szCs w:val="18"/>
              </w:rPr>
              <w:t>＜3000</w:t>
            </w:r>
          </w:p>
        </w:tc>
        <w:tc>
          <w:tcPr>
            <w:tcW w:w="992" w:type="dxa"/>
            <w:tcBorders>
              <w:top w:val="single" w:color="auto" w:sz="2" w:space="0"/>
              <w:left w:val="single" w:color="auto" w:sz="2" w:space="0"/>
              <w:bottom w:val="single" w:color="auto" w:sz="2" w:space="0"/>
              <w:right w:val="nil"/>
            </w:tcBorders>
            <w:noWrap w:val="0"/>
            <w:vAlign w:val="center"/>
          </w:tcPr>
          <w:p>
            <w:pPr>
              <w:autoSpaceDE w:val="0"/>
              <w:autoSpaceDN w:val="0"/>
              <w:adjustRightInd w:val="0"/>
              <w:ind w:left="-84" w:leftChars="-40" w:right="-132" w:rightChars="-63"/>
              <w:jc w:val="center"/>
              <w:rPr>
                <w:rFonts w:ascii="Times New Roman" w:hAnsi="Times New Roman"/>
                <w:color w:val="auto"/>
                <w:kern w:val="0"/>
                <w:sz w:val="18"/>
                <w:szCs w:val="18"/>
              </w:rPr>
            </w:pPr>
            <w:r>
              <w:rPr>
                <w:rFonts w:ascii="Times New Roman" w:hAnsi="Times New Roman"/>
                <w:color w:val="auto"/>
                <w:kern w:val="0"/>
                <w:sz w:val="18"/>
                <w:szCs w:val="18"/>
              </w:rPr>
              <w:t>Y</w:t>
            </w:r>
            <w:r>
              <w:rPr>
                <w:rFonts w:hint="eastAsia" w:ascii="宋体" w:hAnsi="宋体" w:cs="宋体"/>
                <w:color w:val="auto"/>
                <w:kern w:val="0"/>
                <w:sz w:val="18"/>
                <w:szCs w:val="18"/>
              </w:rPr>
              <w:t>＜200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17" w:type="dxa"/>
            <w:vMerge w:val="restart"/>
            <w:tcBorders>
              <w:top w:val="single" w:color="auto" w:sz="2" w:space="0"/>
              <w:left w:val="nil"/>
              <w:bottom w:val="single" w:color="auto" w:sz="2" w:space="0"/>
              <w:right w:val="single" w:color="auto" w:sz="2" w:space="0"/>
            </w:tcBorders>
            <w:noWrap w:val="0"/>
            <w:vAlign w:val="center"/>
          </w:tcPr>
          <w:p>
            <w:pPr>
              <w:autoSpaceDE w:val="0"/>
              <w:autoSpaceDN w:val="0"/>
              <w:adjustRightInd w:val="0"/>
              <w:jc w:val="left"/>
              <w:rPr>
                <w:rFonts w:ascii="Times New Roman" w:hAnsi="Times New Roman"/>
                <w:color w:val="auto"/>
                <w:kern w:val="0"/>
                <w:sz w:val="18"/>
                <w:szCs w:val="18"/>
              </w:rPr>
            </w:pPr>
            <w:r>
              <w:rPr>
                <w:rFonts w:hint="eastAsia" w:ascii="Times New Roman" w:hAnsi="宋体"/>
                <w:color w:val="auto"/>
                <w:kern w:val="0"/>
                <w:sz w:val="18"/>
                <w:szCs w:val="18"/>
              </w:rPr>
              <w:t xml:space="preserve">仓储业 </w:t>
            </w:r>
            <w:r>
              <w:rPr>
                <w:rFonts w:ascii="Times New Roman" w:hAnsi="Times New Roman"/>
                <w:color w:val="auto"/>
                <w:kern w:val="0"/>
                <w:sz w:val="18"/>
                <w:szCs w:val="18"/>
              </w:rPr>
              <w:t>*</w:t>
            </w:r>
          </w:p>
        </w:tc>
        <w:tc>
          <w:tcPr>
            <w:tcW w:w="1518"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hint="eastAsia" w:ascii="Times New Roman" w:hAnsi="Times New Roman" w:eastAsia="宋体"/>
                <w:color w:val="auto"/>
                <w:kern w:val="0"/>
                <w:sz w:val="18"/>
                <w:szCs w:val="18"/>
                <w:lang w:eastAsia="zh-CN"/>
              </w:rPr>
            </w:pPr>
            <w:r>
              <w:rPr>
                <w:rFonts w:hint="eastAsia" w:ascii="Times New Roman" w:hAnsi="宋体"/>
                <w:color w:val="auto"/>
                <w:kern w:val="0"/>
                <w:sz w:val="18"/>
                <w:szCs w:val="18"/>
              </w:rPr>
              <w:t>从业人员</w:t>
            </w:r>
            <w:r>
              <w:rPr>
                <w:rFonts w:hint="eastAsia" w:ascii="Times New Roman" w:hAnsi="Times New Roman"/>
                <w:color w:val="auto"/>
                <w:kern w:val="0"/>
                <w:sz w:val="18"/>
                <w:szCs w:val="18"/>
                <w:lang w:eastAsia="zh-CN"/>
              </w:rPr>
              <w:t>（</w:t>
            </w:r>
            <w:r>
              <w:rPr>
                <w:rFonts w:ascii="Times New Roman" w:hAnsi="Times New Roman"/>
                <w:color w:val="auto"/>
                <w:kern w:val="0"/>
                <w:sz w:val="18"/>
                <w:szCs w:val="18"/>
              </w:rPr>
              <w:t>X</w:t>
            </w:r>
            <w:r>
              <w:rPr>
                <w:rFonts w:hint="eastAsia" w:ascii="Times New Roman" w:hAnsi="Times New Roman"/>
                <w:color w:val="auto"/>
                <w:kern w:val="0"/>
                <w:sz w:val="18"/>
                <w:szCs w:val="18"/>
                <w:lang w:eastAsia="zh-CN"/>
              </w:rPr>
              <w:t>）</w:t>
            </w:r>
          </w:p>
        </w:tc>
        <w:tc>
          <w:tcPr>
            <w:tcW w:w="709"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ascii="Times New Roman" w:hAnsi="Times New Roman"/>
                <w:color w:val="auto"/>
                <w:kern w:val="0"/>
                <w:sz w:val="18"/>
                <w:szCs w:val="18"/>
              </w:rPr>
            </w:pPr>
            <w:r>
              <w:rPr>
                <w:rFonts w:hint="eastAsia" w:ascii="Times New Roman" w:hAnsi="宋体"/>
                <w:color w:val="auto"/>
                <w:kern w:val="0"/>
                <w:sz w:val="18"/>
                <w:szCs w:val="18"/>
              </w:rPr>
              <w:t>人</w:t>
            </w:r>
          </w:p>
        </w:tc>
        <w:tc>
          <w:tcPr>
            <w:tcW w:w="1134"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07" w:rightChars="-51"/>
              <w:jc w:val="center"/>
              <w:rPr>
                <w:rFonts w:ascii="Times New Roman" w:hAnsi="Times New Roman"/>
                <w:color w:val="auto"/>
                <w:kern w:val="0"/>
                <w:sz w:val="18"/>
                <w:szCs w:val="18"/>
              </w:rPr>
            </w:pPr>
            <w:r>
              <w:rPr>
                <w:rFonts w:ascii="Times New Roman" w:hAnsi="Times New Roman"/>
                <w:color w:val="auto"/>
                <w:kern w:val="0"/>
                <w:sz w:val="18"/>
                <w:szCs w:val="18"/>
              </w:rPr>
              <w:t>X</w:t>
            </w:r>
            <w:r>
              <w:rPr>
                <w:rFonts w:hint="eastAsia" w:ascii="宋体" w:hAnsi="宋体" w:cs="宋体"/>
                <w:color w:val="auto"/>
                <w:kern w:val="0"/>
                <w:sz w:val="18"/>
                <w:szCs w:val="18"/>
              </w:rPr>
              <w:t>≥200</w:t>
            </w:r>
          </w:p>
        </w:tc>
        <w:tc>
          <w:tcPr>
            <w:tcW w:w="1701"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3" w:leftChars="-50" w:right="-107" w:rightChars="-51" w:hanging="108" w:hangingChars="60"/>
              <w:jc w:val="center"/>
              <w:rPr>
                <w:rFonts w:ascii="Times New Roman" w:hAnsi="Times New Roman"/>
                <w:color w:val="auto"/>
                <w:kern w:val="0"/>
                <w:sz w:val="18"/>
                <w:szCs w:val="18"/>
              </w:rPr>
            </w:pPr>
            <w:r>
              <w:rPr>
                <w:rFonts w:hint="eastAsia" w:ascii="宋体" w:hAnsi="宋体" w:cs="宋体"/>
                <w:color w:val="auto"/>
                <w:kern w:val="0"/>
                <w:sz w:val="18"/>
                <w:szCs w:val="18"/>
              </w:rPr>
              <w:t>100≤</w:t>
            </w:r>
            <w:r>
              <w:rPr>
                <w:rFonts w:ascii="Times New Roman" w:hAnsi="Times New Roman"/>
                <w:color w:val="auto"/>
                <w:kern w:val="0"/>
                <w:sz w:val="18"/>
                <w:szCs w:val="18"/>
              </w:rPr>
              <w:t>X</w:t>
            </w:r>
            <w:r>
              <w:rPr>
                <w:rFonts w:hint="eastAsia" w:ascii="宋体" w:hAnsi="宋体" w:cs="宋体"/>
                <w:color w:val="auto"/>
                <w:kern w:val="0"/>
                <w:sz w:val="18"/>
                <w:szCs w:val="18"/>
              </w:rPr>
              <w:t>＜200</w:t>
            </w:r>
          </w:p>
        </w:tc>
        <w:tc>
          <w:tcPr>
            <w:tcW w:w="1535"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30" w:rightChars="-62"/>
              <w:jc w:val="center"/>
              <w:rPr>
                <w:rFonts w:ascii="Times New Roman" w:hAnsi="Times New Roman"/>
                <w:color w:val="auto"/>
                <w:kern w:val="0"/>
                <w:sz w:val="18"/>
                <w:szCs w:val="18"/>
              </w:rPr>
            </w:pPr>
            <w:r>
              <w:rPr>
                <w:rFonts w:ascii="Times New Roman" w:hAnsi="Times New Roman"/>
                <w:color w:val="auto"/>
                <w:kern w:val="0"/>
                <w:sz w:val="18"/>
                <w:szCs w:val="18"/>
              </w:rPr>
              <w:t xml:space="preserve"> </w:t>
            </w:r>
            <w:r>
              <w:rPr>
                <w:rFonts w:hint="eastAsia" w:ascii="宋体" w:hAnsi="宋体" w:cs="宋体"/>
                <w:color w:val="auto"/>
                <w:kern w:val="0"/>
                <w:sz w:val="18"/>
                <w:szCs w:val="18"/>
              </w:rPr>
              <w:t>20≤</w:t>
            </w:r>
            <w:r>
              <w:rPr>
                <w:rFonts w:ascii="Times New Roman" w:hAnsi="Times New Roman"/>
                <w:color w:val="auto"/>
                <w:kern w:val="0"/>
                <w:sz w:val="18"/>
                <w:szCs w:val="18"/>
              </w:rPr>
              <w:t>X</w:t>
            </w:r>
            <w:r>
              <w:rPr>
                <w:rFonts w:hint="eastAsia" w:ascii="宋体" w:hAnsi="宋体" w:cs="宋体"/>
                <w:color w:val="auto"/>
                <w:kern w:val="0"/>
                <w:sz w:val="18"/>
                <w:szCs w:val="18"/>
              </w:rPr>
              <w:t>＜100</w:t>
            </w:r>
          </w:p>
        </w:tc>
        <w:tc>
          <w:tcPr>
            <w:tcW w:w="992" w:type="dxa"/>
            <w:tcBorders>
              <w:top w:val="single" w:color="auto" w:sz="2" w:space="0"/>
              <w:left w:val="single" w:color="auto" w:sz="2" w:space="0"/>
              <w:bottom w:val="single" w:color="auto" w:sz="2" w:space="0"/>
              <w:right w:val="nil"/>
            </w:tcBorders>
            <w:noWrap w:val="0"/>
            <w:vAlign w:val="center"/>
          </w:tcPr>
          <w:p>
            <w:pPr>
              <w:autoSpaceDE w:val="0"/>
              <w:autoSpaceDN w:val="0"/>
              <w:adjustRightInd w:val="0"/>
              <w:ind w:left="-84" w:leftChars="-40" w:right="-132" w:rightChars="-63"/>
              <w:jc w:val="center"/>
              <w:rPr>
                <w:rFonts w:ascii="Times New Roman" w:hAnsi="Times New Roman"/>
                <w:color w:val="auto"/>
                <w:kern w:val="0"/>
                <w:sz w:val="18"/>
                <w:szCs w:val="18"/>
              </w:rPr>
            </w:pPr>
            <w:r>
              <w:rPr>
                <w:rFonts w:ascii="Times New Roman" w:hAnsi="Times New Roman"/>
                <w:color w:val="auto"/>
                <w:kern w:val="0"/>
                <w:sz w:val="18"/>
                <w:szCs w:val="18"/>
              </w:rPr>
              <w:t>X</w:t>
            </w:r>
            <w:r>
              <w:rPr>
                <w:rFonts w:hint="eastAsia" w:ascii="宋体" w:hAnsi="宋体" w:cs="宋体"/>
                <w:color w:val="auto"/>
                <w:kern w:val="0"/>
                <w:sz w:val="18"/>
                <w:szCs w:val="18"/>
              </w:rPr>
              <w:t>＜20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17" w:type="dxa"/>
            <w:vMerge w:val="continue"/>
            <w:tcBorders>
              <w:top w:val="single" w:color="auto" w:sz="2" w:space="0"/>
              <w:left w:val="nil"/>
              <w:bottom w:val="single" w:color="auto" w:sz="2" w:space="0"/>
              <w:right w:val="single" w:color="auto" w:sz="2" w:space="0"/>
            </w:tcBorders>
            <w:noWrap w:val="0"/>
            <w:vAlign w:val="center"/>
          </w:tcPr>
          <w:p>
            <w:pPr>
              <w:widowControl/>
              <w:jc w:val="left"/>
              <w:rPr>
                <w:rFonts w:ascii="Times New Roman" w:hAnsi="Times New Roman"/>
                <w:color w:val="auto"/>
                <w:kern w:val="0"/>
                <w:sz w:val="18"/>
                <w:szCs w:val="18"/>
              </w:rPr>
            </w:pPr>
          </w:p>
        </w:tc>
        <w:tc>
          <w:tcPr>
            <w:tcW w:w="1518"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spacing w:line="240" w:lineRule="exact"/>
              <w:jc w:val="center"/>
              <w:rPr>
                <w:rFonts w:hint="eastAsia" w:ascii="Times New Roman" w:hAnsi="Times New Roman" w:eastAsia="宋体"/>
                <w:color w:val="auto"/>
                <w:kern w:val="0"/>
                <w:sz w:val="18"/>
                <w:szCs w:val="18"/>
                <w:lang w:eastAsia="zh-CN"/>
              </w:rPr>
            </w:pPr>
            <w:r>
              <w:rPr>
                <w:rFonts w:hint="eastAsia" w:ascii="Times New Roman" w:hAnsi="宋体"/>
                <w:color w:val="auto"/>
                <w:kern w:val="0"/>
                <w:sz w:val="18"/>
                <w:szCs w:val="18"/>
              </w:rPr>
              <w:t>营业收入</w:t>
            </w:r>
            <w:r>
              <w:rPr>
                <w:rFonts w:hint="eastAsia" w:ascii="Times New Roman" w:hAnsi="Times New Roman"/>
                <w:color w:val="auto"/>
                <w:kern w:val="0"/>
                <w:sz w:val="18"/>
                <w:szCs w:val="18"/>
                <w:lang w:eastAsia="zh-CN"/>
              </w:rPr>
              <w:t>（</w:t>
            </w:r>
            <w:r>
              <w:rPr>
                <w:rFonts w:ascii="Times New Roman" w:hAnsi="Times New Roman"/>
                <w:color w:val="auto"/>
                <w:kern w:val="0"/>
                <w:sz w:val="18"/>
                <w:szCs w:val="18"/>
              </w:rPr>
              <w:t>Y</w:t>
            </w:r>
            <w:r>
              <w:rPr>
                <w:rFonts w:hint="eastAsia" w:ascii="Times New Roman" w:hAnsi="Times New Roman"/>
                <w:color w:val="auto"/>
                <w:kern w:val="0"/>
                <w:sz w:val="18"/>
                <w:szCs w:val="18"/>
                <w:lang w:eastAsia="zh-CN"/>
              </w:rPr>
              <w:t>）</w:t>
            </w:r>
          </w:p>
        </w:tc>
        <w:tc>
          <w:tcPr>
            <w:tcW w:w="709"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ascii="Times New Roman" w:hAnsi="Times New Roman"/>
                <w:color w:val="auto"/>
                <w:kern w:val="0"/>
                <w:sz w:val="18"/>
                <w:szCs w:val="18"/>
              </w:rPr>
            </w:pPr>
            <w:r>
              <w:rPr>
                <w:rFonts w:hint="eastAsia" w:ascii="Times New Roman" w:hAnsi="宋体"/>
                <w:color w:val="auto"/>
                <w:kern w:val="0"/>
                <w:sz w:val="18"/>
                <w:szCs w:val="18"/>
              </w:rPr>
              <w:t>万元</w:t>
            </w:r>
          </w:p>
        </w:tc>
        <w:tc>
          <w:tcPr>
            <w:tcW w:w="1134"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07" w:rightChars="-51"/>
              <w:jc w:val="center"/>
              <w:rPr>
                <w:rFonts w:ascii="Times New Roman" w:hAnsi="Times New Roman"/>
                <w:color w:val="auto"/>
                <w:kern w:val="0"/>
                <w:sz w:val="18"/>
                <w:szCs w:val="18"/>
              </w:rPr>
            </w:pPr>
            <w:r>
              <w:rPr>
                <w:rFonts w:ascii="Times New Roman" w:hAnsi="Times New Roman"/>
                <w:color w:val="auto"/>
                <w:kern w:val="0"/>
                <w:sz w:val="18"/>
                <w:szCs w:val="18"/>
              </w:rPr>
              <w:t>Y</w:t>
            </w:r>
            <w:r>
              <w:rPr>
                <w:rFonts w:hint="eastAsia" w:ascii="宋体" w:hAnsi="宋体" w:cs="宋体"/>
                <w:color w:val="auto"/>
                <w:kern w:val="0"/>
                <w:sz w:val="18"/>
                <w:szCs w:val="18"/>
              </w:rPr>
              <w:t>≥30000</w:t>
            </w:r>
          </w:p>
        </w:tc>
        <w:tc>
          <w:tcPr>
            <w:tcW w:w="1701"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5" w:leftChars="-50" w:right="-107" w:rightChars="-51"/>
              <w:jc w:val="center"/>
              <w:rPr>
                <w:rFonts w:ascii="Times New Roman" w:hAnsi="Times New Roman"/>
                <w:color w:val="auto"/>
                <w:kern w:val="0"/>
                <w:sz w:val="18"/>
                <w:szCs w:val="18"/>
              </w:rPr>
            </w:pPr>
            <w:r>
              <w:rPr>
                <w:rFonts w:hint="eastAsia" w:ascii="宋体" w:hAnsi="宋体" w:cs="宋体"/>
                <w:color w:val="auto"/>
                <w:kern w:val="0"/>
                <w:sz w:val="18"/>
                <w:szCs w:val="18"/>
              </w:rPr>
              <w:t>1000≤</w:t>
            </w:r>
            <w:r>
              <w:rPr>
                <w:rFonts w:ascii="Times New Roman" w:hAnsi="Times New Roman"/>
                <w:color w:val="auto"/>
                <w:kern w:val="0"/>
                <w:sz w:val="18"/>
                <w:szCs w:val="18"/>
              </w:rPr>
              <w:t>Y</w:t>
            </w:r>
            <w:r>
              <w:rPr>
                <w:rFonts w:hint="eastAsia" w:ascii="宋体" w:hAnsi="宋体" w:cs="宋体"/>
                <w:color w:val="auto"/>
                <w:kern w:val="0"/>
                <w:sz w:val="18"/>
                <w:szCs w:val="18"/>
              </w:rPr>
              <w:t>＜30000</w:t>
            </w:r>
          </w:p>
        </w:tc>
        <w:tc>
          <w:tcPr>
            <w:tcW w:w="1535"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30" w:rightChars="-62"/>
              <w:jc w:val="center"/>
              <w:rPr>
                <w:rFonts w:ascii="Times New Roman" w:hAnsi="Times New Roman"/>
                <w:color w:val="auto"/>
                <w:kern w:val="0"/>
                <w:sz w:val="18"/>
                <w:szCs w:val="18"/>
              </w:rPr>
            </w:pPr>
            <w:r>
              <w:rPr>
                <w:rFonts w:ascii="Times New Roman" w:hAnsi="Times New Roman"/>
                <w:color w:val="auto"/>
                <w:kern w:val="0"/>
                <w:sz w:val="18"/>
                <w:szCs w:val="18"/>
              </w:rPr>
              <w:t xml:space="preserve"> </w:t>
            </w:r>
            <w:r>
              <w:rPr>
                <w:rFonts w:hint="eastAsia" w:ascii="宋体" w:hAnsi="宋体" w:cs="宋体"/>
                <w:color w:val="auto"/>
                <w:kern w:val="0"/>
                <w:sz w:val="18"/>
                <w:szCs w:val="18"/>
              </w:rPr>
              <w:t>100≤</w:t>
            </w:r>
            <w:r>
              <w:rPr>
                <w:rFonts w:ascii="Times New Roman" w:hAnsi="Times New Roman"/>
                <w:color w:val="auto"/>
                <w:kern w:val="0"/>
                <w:sz w:val="18"/>
                <w:szCs w:val="18"/>
              </w:rPr>
              <w:t>Y</w:t>
            </w:r>
            <w:r>
              <w:rPr>
                <w:rFonts w:hint="eastAsia" w:ascii="宋体" w:hAnsi="宋体" w:cs="宋体"/>
                <w:color w:val="auto"/>
                <w:kern w:val="0"/>
                <w:sz w:val="18"/>
                <w:szCs w:val="18"/>
              </w:rPr>
              <w:t>＜1000</w:t>
            </w:r>
          </w:p>
        </w:tc>
        <w:tc>
          <w:tcPr>
            <w:tcW w:w="992" w:type="dxa"/>
            <w:tcBorders>
              <w:top w:val="single" w:color="auto" w:sz="2" w:space="0"/>
              <w:left w:val="single" w:color="auto" w:sz="2" w:space="0"/>
              <w:bottom w:val="single" w:color="auto" w:sz="2" w:space="0"/>
              <w:right w:val="nil"/>
            </w:tcBorders>
            <w:noWrap w:val="0"/>
            <w:vAlign w:val="center"/>
          </w:tcPr>
          <w:p>
            <w:pPr>
              <w:autoSpaceDE w:val="0"/>
              <w:autoSpaceDN w:val="0"/>
              <w:adjustRightInd w:val="0"/>
              <w:ind w:left="-84" w:leftChars="-40" w:right="-132" w:rightChars="-63"/>
              <w:jc w:val="center"/>
              <w:rPr>
                <w:rFonts w:ascii="Times New Roman" w:hAnsi="Times New Roman"/>
                <w:color w:val="auto"/>
                <w:kern w:val="0"/>
                <w:sz w:val="18"/>
                <w:szCs w:val="18"/>
              </w:rPr>
            </w:pPr>
            <w:r>
              <w:rPr>
                <w:rFonts w:ascii="Times New Roman" w:hAnsi="Times New Roman"/>
                <w:color w:val="auto"/>
                <w:kern w:val="0"/>
                <w:sz w:val="18"/>
                <w:szCs w:val="18"/>
              </w:rPr>
              <w:t>Y</w:t>
            </w:r>
            <w:r>
              <w:rPr>
                <w:rFonts w:hint="eastAsia" w:ascii="宋体" w:hAnsi="宋体" w:cs="宋体"/>
                <w:color w:val="auto"/>
                <w:kern w:val="0"/>
                <w:sz w:val="18"/>
                <w:szCs w:val="18"/>
              </w:rPr>
              <w:t>＜100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17" w:type="dxa"/>
            <w:vMerge w:val="restart"/>
            <w:tcBorders>
              <w:top w:val="single" w:color="auto" w:sz="2" w:space="0"/>
              <w:left w:val="nil"/>
              <w:bottom w:val="single" w:color="auto" w:sz="2" w:space="0"/>
              <w:right w:val="single" w:color="auto" w:sz="2" w:space="0"/>
            </w:tcBorders>
            <w:noWrap w:val="0"/>
            <w:vAlign w:val="center"/>
          </w:tcPr>
          <w:p>
            <w:pPr>
              <w:autoSpaceDE w:val="0"/>
              <w:autoSpaceDN w:val="0"/>
              <w:adjustRightInd w:val="0"/>
              <w:jc w:val="left"/>
              <w:rPr>
                <w:rFonts w:ascii="Times New Roman" w:hAnsi="Times New Roman"/>
                <w:color w:val="auto"/>
                <w:kern w:val="0"/>
                <w:sz w:val="18"/>
                <w:szCs w:val="18"/>
              </w:rPr>
            </w:pPr>
            <w:r>
              <w:rPr>
                <w:rFonts w:hint="eastAsia" w:ascii="Times New Roman" w:hAnsi="宋体"/>
                <w:color w:val="auto"/>
                <w:kern w:val="0"/>
                <w:sz w:val="18"/>
                <w:szCs w:val="18"/>
              </w:rPr>
              <w:t>邮政业</w:t>
            </w:r>
          </w:p>
        </w:tc>
        <w:tc>
          <w:tcPr>
            <w:tcW w:w="1518"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hint="eastAsia" w:ascii="Times New Roman" w:hAnsi="Times New Roman" w:eastAsia="宋体"/>
                <w:color w:val="auto"/>
                <w:kern w:val="0"/>
                <w:sz w:val="18"/>
                <w:szCs w:val="18"/>
                <w:lang w:eastAsia="zh-CN"/>
              </w:rPr>
            </w:pPr>
            <w:r>
              <w:rPr>
                <w:rFonts w:hint="eastAsia" w:ascii="Times New Roman" w:hAnsi="宋体"/>
                <w:color w:val="auto"/>
                <w:kern w:val="0"/>
                <w:sz w:val="18"/>
                <w:szCs w:val="18"/>
              </w:rPr>
              <w:t>从业人员</w:t>
            </w:r>
            <w:r>
              <w:rPr>
                <w:rFonts w:hint="eastAsia" w:ascii="Times New Roman" w:hAnsi="Times New Roman"/>
                <w:color w:val="auto"/>
                <w:kern w:val="0"/>
                <w:sz w:val="18"/>
                <w:szCs w:val="18"/>
                <w:lang w:eastAsia="zh-CN"/>
              </w:rPr>
              <w:t>（</w:t>
            </w:r>
            <w:r>
              <w:rPr>
                <w:rFonts w:ascii="Times New Roman" w:hAnsi="Times New Roman"/>
                <w:color w:val="auto"/>
                <w:kern w:val="0"/>
                <w:sz w:val="18"/>
                <w:szCs w:val="18"/>
              </w:rPr>
              <w:t>X</w:t>
            </w:r>
            <w:r>
              <w:rPr>
                <w:rFonts w:hint="eastAsia" w:ascii="Times New Roman" w:hAnsi="Times New Roman"/>
                <w:color w:val="auto"/>
                <w:kern w:val="0"/>
                <w:sz w:val="18"/>
                <w:szCs w:val="18"/>
                <w:lang w:eastAsia="zh-CN"/>
              </w:rPr>
              <w:t>）</w:t>
            </w:r>
          </w:p>
        </w:tc>
        <w:tc>
          <w:tcPr>
            <w:tcW w:w="709"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ascii="Times New Roman" w:hAnsi="Times New Roman"/>
                <w:color w:val="auto"/>
                <w:kern w:val="0"/>
                <w:sz w:val="18"/>
                <w:szCs w:val="18"/>
              </w:rPr>
            </w:pPr>
            <w:r>
              <w:rPr>
                <w:rFonts w:hint="eastAsia" w:ascii="Times New Roman" w:hAnsi="宋体"/>
                <w:color w:val="auto"/>
                <w:kern w:val="0"/>
                <w:sz w:val="18"/>
                <w:szCs w:val="18"/>
              </w:rPr>
              <w:t>人</w:t>
            </w:r>
          </w:p>
        </w:tc>
        <w:tc>
          <w:tcPr>
            <w:tcW w:w="1134"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07" w:rightChars="-51"/>
              <w:jc w:val="center"/>
              <w:rPr>
                <w:rFonts w:ascii="Times New Roman" w:hAnsi="Times New Roman"/>
                <w:color w:val="auto"/>
                <w:kern w:val="0"/>
                <w:sz w:val="18"/>
                <w:szCs w:val="18"/>
              </w:rPr>
            </w:pPr>
            <w:r>
              <w:rPr>
                <w:rFonts w:ascii="Times New Roman" w:hAnsi="Times New Roman"/>
                <w:color w:val="auto"/>
                <w:kern w:val="0"/>
                <w:sz w:val="18"/>
                <w:szCs w:val="18"/>
              </w:rPr>
              <w:t>X</w:t>
            </w:r>
            <w:r>
              <w:rPr>
                <w:rFonts w:hint="eastAsia" w:ascii="宋体" w:hAnsi="宋体" w:cs="宋体"/>
                <w:color w:val="auto"/>
                <w:kern w:val="0"/>
                <w:sz w:val="18"/>
                <w:szCs w:val="18"/>
              </w:rPr>
              <w:t>≥1000</w:t>
            </w:r>
          </w:p>
        </w:tc>
        <w:tc>
          <w:tcPr>
            <w:tcW w:w="1701"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5" w:leftChars="-50" w:right="-107" w:rightChars="-51"/>
              <w:jc w:val="center"/>
              <w:rPr>
                <w:rFonts w:ascii="Times New Roman" w:hAnsi="Times New Roman"/>
                <w:color w:val="auto"/>
                <w:kern w:val="0"/>
                <w:sz w:val="18"/>
                <w:szCs w:val="18"/>
              </w:rPr>
            </w:pPr>
            <w:r>
              <w:rPr>
                <w:rFonts w:hint="eastAsia" w:ascii="宋体" w:hAnsi="宋体" w:cs="宋体"/>
                <w:color w:val="auto"/>
                <w:kern w:val="0"/>
                <w:sz w:val="18"/>
                <w:szCs w:val="18"/>
              </w:rPr>
              <w:t>300≤</w:t>
            </w:r>
            <w:r>
              <w:rPr>
                <w:rFonts w:ascii="Times New Roman" w:hAnsi="Times New Roman"/>
                <w:color w:val="auto"/>
                <w:kern w:val="0"/>
                <w:sz w:val="18"/>
                <w:szCs w:val="18"/>
              </w:rPr>
              <w:t>X</w:t>
            </w:r>
            <w:r>
              <w:rPr>
                <w:rFonts w:hint="eastAsia" w:ascii="宋体" w:hAnsi="宋体" w:cs="宋体"/>
                <w:color w:val="auto"/>
                <w:kern w:val="0"/>
                <w:sz w:val="18"/>
                <w:szCs w:val="18"/>
              </w:rPr>
              <w:t>＜1000</w:t>
            </w:r>
          </w:p>
        </w:tc>
        <w:tc>
          <w:tcPr>
            <w:tcW w:w="1535"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30" w:rightChars="-62"/>
              <w:jc w:val="center"/>
              <w:rPr>
                <w:rFonts w:ascii="Times New Roman" w:hAnsi="Times New Roman"/>
                <w:color w:val="auto"/>
                <w:kern w:val="0"/>
                <w:sz w:val="18"/>
                <w:szCs w:val="18"/>
              </w:rPr>
            </w:pPr>
            <w:r>
              <w:rPr>
                <w:rFonts w:ascii="Times New Roman" w:hAnsi="Times New Roman"/>
                <w:color w:val="auto"/>
                <w:kern w:val="0"/>
                <w:sz w:val="18"/>
                <w:szCs w:val="18"/>
              </w:rPr>
              <w:t xml:space="preserve"> </w:t>
            </w:r>
            <w:r>
              <w:rPr>
                <w:rFonts w:hint="eastAsia" w:ascii="宋体" w:hAnsi="宋体" w:cs="宋体"/>
                <w:color w:val="auto"/>
                <w:kern w:val="0"/>
                <w:sz w:val="18"/>
                <w:szCs w:val="18"/>
              </w:rPr>
              <w:t>20≤</w:t>
            </w:r>
            <w:r>
              <w:rPr>
                <w:rFonts w:ascii="Times New Roman" w:hAnsi="Times New Roman"/>
                <w:color w:val="auto"/>
                <w:kern w:val="0"/>
                <w:sz w:val="18"/>
                <w:szCs w:val="18"/>
              </w:rPr>
              <w:t>X</w:t>
            </w:r>
            <w:r>
              <w:rPr>
                <w:rFonts w:hint="eastAsia" w:ascii="宋体" w:hAnsi="宋体" w:cs="宋体"/>
                <w:color w:val="auto"/>
                <w:kern w:val="0"/>
                <w:sz w:val="18"/>
                <w:szCs w:val="18"/>
              </w:rPr>
              <w:t>＜300</w:t>
            </w:r>
          </w:p>
        </w:tc>
        <w:tc>
          <w:tcPr>
            <w:tcW w:w="992" w:type="dxa"/>
            <w:tcBorders>
              <w:top w:val="single" w:color="auto" w:sz="2" w:space="0"/>
              <w:left w:val="single" w:color="auto" w:sz="2" w:space="0"/>
              <w:bottom w:val="single" w:color="auto" w:sz="2" w:space="0"/>
              <w:right w:val="nil"/>
            </w:tcBorders>
            <w:noWrap w:val="0"/>
            <w:vAlign w:val="center"/>
          </w:tcPr>
          <w:p>
            <w:pPr>
              <w:autoSpaceDE w:val="0"/>
              <w:autoSpaceDN w:val="0"/>
              <w:adjustRightInd w:val="0"/>
              <w:ind w:left="-84" w:leftChars="-40" w:right="-132" w:rightChars="-63"/>
              <w:jc w:val="center"/>
              <w:rPr>
                <w:rFonts w:ascii="Times New Roman" w:hAnsi="Times New Roman"/>
                <w:color w:val="auto"/>
                <w:kern w:val="0"/>
                <w:sz w:val="18"/>
                <w:szCs w:val="18"/>
              </w:rPr>
            </w:pPr>
            <w:r>
              <w:rPr>
                <w:rFonts w:ascii="Times New Roman" w:hAnsi="Times New Roman"/>
                <w:color w:val="auto"/>
                <w:kern w:val="0"/>
                <w:sz w:val="18"/>
                <w:szCs w:val="18"/>
              </w:rPr>
              <w:t>X</w:t>
            </w:r>
            <w:r>
              <w:rPr>
                <w:rFonts w:hint="eastAsia" w:ascii="宋体" w:hAnsi="宋体" w:cs="宋体"/>
                <w:color w:val="auto"/>
                <w:kern w:val="0"/>
                <w:sz w:val="18"/>
                <w:szCs w:val="18"/>
              </w:rPr>
              <w:t>＜20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397" w:hRule="exact"/>
          <w:jc w:val="center"/>
        </w:trPr>
        <w:tc>
          <w:tcPr>
            <w:tcW w:w="1917" w:type="dxa"/>
            <w:vMerge w:val="continue"/>
            <w:tcBorders>
              <w:top w:val="single" w:color="auto" w:sz="2" w:space="0"/>
              <w:left w:val="nil"/>
              <w:bottom w:val="single" w:color="auto" w:sz="2" w:space="0"/>
              <w:right w:val="single" w:color="auto" w:sz="2" w:space="0"/>
            </w:tcBorders>
            <w:noWrap w:val="0"/>
            <w:vAlign w:val="center"/>
          </w:tcPr>
          <w:p>
            <w:pPr>
              <w:widowControl/>
              <w:jc w:val="left"/>
              <w:rPr>
                <w:rFonts w:ascii="Times New Roman" w:hAnsi="Times New Roman"/>
                <w:color w:val="auto"/>
                <w:kern w:val="0"/>
                <w:sz w:val="18"/>
                <w:szCs w:val="18"/>
              </w:rPr>
            </w:pPr>
          </w:p>
        </w:tc>
        <w:tc>
          <w:tcPr>
            <w:tcW w:w="1518"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spacing w:line="240" w:lineRule="exact"/>
              <w:jc w:val="center"/>
              <w:rPr>
                <w:rFonts w:hint="eastAsia" w:ascii="Times New Roman" w:hAnsi="Times New Roman" w:eastAsia="宋体"/>
                <w:color w:val="auto"/>
                <w:kern w:val="0"/>
                <w:sz w:val="18"/>
                <w:szCs w:val="18"/>
                <w:lang w:eastAsia="zh-CN"/>
              </w:rPr>
            </w:pPr>
            <w:r>
              <w:rPr>
                <w:rFonts w:hint="eastAsia" w:ascii="Times New Roman" w:hAnsi="宋体"/>
                <w:color w:val="auto"/>
                <w:kern w:val="0"/>
                <w:sz w:val="18"/>
                <w:szCs w:val="18"/>
              </w:rPr>
              <w:t>营业收入</w:t>
            </w:r>
            <w:r>
              <w:rPr>
                <w:rFonts w:hint="eastAsia" w:ascii="Times New Roman" w:hAnsi="Times New Roman"/>
                <w:color w:val="auto"/>
                <w:kern w:val="0"/>
                <w:sz w:val="18"/>
                <w:szCs w:val="18"/>
                <w:lang w:eastAsia="zh-CN"/>
              </w:rPr>
              <w:t>（</w:t>
            </w:r>
            <w:r>
              <w:rPr>
                <w:rFonts w:ascii="Times New Roman" w:hAnsi="Times New Roman"/>
                <w:color w:val="auto"/>
                <w:kern w:val="0"/>
                <w:sz w:val="18"/>
                <w:szCs w:val="18"/>
              </w:rPr>
              <w:t>Y</w:t>
            </w:r>
            <w:r>
              <w:rPr>
                <w:rFonts w:hint="eastAsia" w:ascii="Times New Roman" w:hAnsi="Times New Roman"/>
                <w:color w:val="auto"/>
                <w:kern w:val="0"/>
                <w:sz w:val="18"/>
                <w:szCs w:val="18"/>
                <w:lang w:eastAsia="zh-CN"/>
              </w:rPr>
              <w:t>）</w:t>
            </w:r>
          </w:p>
        </w:tc>
        <w:tc>
          <w:tcPr>
            <w:tcW w:w="709"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ascii="Times New Roman" w:hAnsi="Times New Roman"/>
                <w:color w:val="auto"/>
                <w:kern w:val="0"/>
                <w:sz w:val="18"/>
                <w:szCs w:val="18"/>
              </w:rPr>
            </w:pPr>
            <w:r>
              <w:rPr>
                <w:rFonts w:hint="eastAsia" w:ascii="Times New Roman" w:hAnsi="宋体"/>
                <w:color w:val="auto"/>
                <w:kern w:val="0"/>
                <w:sz w:val="18"/>
                <w:szCs w:val="18"/>
              </w:rPr>
              <w:t>万元</w:t>
            </w:r>
          </w:p>
        </w:tc>
        <w:tc>
          <w:tcPr>
            <w:tcW w:w="1134"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07" w:rightChars="-51"/>
              <w:jc w:val="center"/>
              <w:rPr>
                <w:rFonts w:ascii="Times New Roman" w:hAnsi="Times New Roman"/>
                <w:color w:val="auto"/>
                <w:kern w:val="0"/>
                <w:sz w:val="18"/>
                <w:szCs w:val="18"/>
              </w:rPr>
            </w:pPr>
            <w:r>
              <w:rPr>
                <w:rFonts w:ascii="Times New Roman" w:hAnsi="Times New Roman"/>
                <w:color w:val="auto"/>
                <w:kern w:val="0"/>
                <w:sz w:val="18"/>
                <w:szCs w:val="18"/>
              </w:rPr>
              <w:t>Y</w:t>
            </w:r>
            <w:r>
              <w:rPr>
                <w:rFonts w:hint="eastAsia" w:ascii="宋体" w:hAnsi="宋体" w:cs="宋体"/>
                <w:color w:val="auto"/>
                <w:kern w:val="0"/>
                <w:sz w:val="18"/>
                <w:szCs w:val="18"/>
              </w:rPr>
              <w:t>≥30000</w:t>
            </w:r>
          </w:p>
        </w:tc>
        <w:tc>
          <w:tcPr>
            <w:tcW w:w="1701"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5" w:leftChars="-50" w:right="-107" w:rightChars="-51"/>
              <w:jc w:val="center"/>
              <w:rPr>
                <w:rFonts w:ascii="Times New Roman" w:hAnsi="Times New Roman"/>
                <w:color w:val="auto"/>
                <w:kern w:val="0"/>
                <w:sz w:val="18"/>
                <w:szCs w:val="18"/>
              </w:rPr>
            </w:pPr>
            <w:r>
              <w:rPr>
                <w:rFonts w:hint="eastAsia" w:ascii="宋体" w:hAnsi="宋体" w:cs="宋体"/>
                <w:color w:val="auto"/>
                <w:kern w:val="0"/>
                <w:sz w:val="18"/>
                <w:szCs w:val="18"/>
              </w:rPr>
              <w:t>2000≤</w:t>
            </w:r>
            <w:r>
              <w:rPr>
                <w:rFonts w:ascii="Times New Roman" w:hAnsi="Times New Roman"/>
                <w:color w:val="auto"/>
                <w:kern w:val="0"/>
                <w:sz w:val="18"/>
                <w:szCs w:val="18"/>
              </w:rPr>
              <w:t>Y</w:t>
            </w:r>
            <w:r>
              <w:rPr>
                <w:rFonts w:hint="eastAsia" w:ascii="宋体" w:hAnsi="宋体" w:cs="宋体"/>
                <w:color w:val="auto"/>
                <w:kern w:val="0"/>
                <w:sz w:val="18"/>
                <w:szCs w:val="18"/>
              </w:rPr>
              <w:t>＜30000</w:t>
            </w:r>
          </w:p>
        </w:tc>
        <w:tc>
          <w:tcPr>
            <w:tcW w:w="1535"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30" w:rightChars="-62"/>
              <w:jc w:val="center"/>
              <w:rPr>
                <w:rFonts w:ascii="Times New Roman" w:hAnsi="Times New Roman"/>
                <w:color w:val="auto"/>
                <w:kern w:val="0"/>
                <w:sz w:val="18"/>
                <w:szCs w:val="18"/>
              </w:rPr>
            </w:pPr>
            <w:r>
              <w:rPr>
                <w:rFonts w:ascii="Times New Roman" w:hAnsi="Times New Roman"/>
                <w:color w:val="auto"/>
                <w:kern w:val="0"/>
                <w:sz w:val="18"/>
                <w:szCs w:val="18"/>
              </w:rPr>
              <w:t xml:space="preserve"> </w:t>
            </w:r>
            <w:r>
              <w:rPr>
                <w:rFonts w:hint="eastAsia" w:ascii="宋体" w:hAnsi="宋体" w:cs="宋体"/>
                <w:color w:val="auto"/>
                <w:kern w:val="0"/>
                <w:sz w:val="18"/>
                <w:szCs w:val="18"/>
              </w:rPr>
              <w:t>100≤</w:t>
            </w:r>
            <w:r>
              <w:rPr>
                <w:rFonts w:ascii="Times New Roman" w:hAnsi="Times New Roman"/>
                <w:color w:val="auto"/>
                <w:kern w:val="0"/>
                <w:sz w:val="18"/>
                <w:szCs w:val="18"/>
              </w:rPr>
              <w:t>Y</w:t>
            </w:r>
            <w:r>
              <w:rPr>
                <w:rFonts w:hint="eastAsia" w:ascii="宋体" w:hAnsi="宋体" w:cs="宋体"/>
                <w:color w:val="auto"/>
                <w:kern w:val="0"/>
                <w:sz w:val="18"/>
                <w:szCs w:val="18"/>
              </w:rPr>
              <w:t>＜2000</w:t>
            </w:r>
          </w:p>
        </w:tc>
        <w:tc>
          <w:tcPr>
            <w:tcW w:w="992" w:type="dxa"/>
            <w:tcBorders>
              <w:top w:val="single" w:color="auto" w:sz="2" w:space="0"/>
              <w:left w:val="single" w:color="auto" w:sz="2" w:space="0"/>
              <w:bottom w:val="single" w:color="auto" w:sz="2" w:space="0"/>
              <w:right w:val="nil"/>
            </w:tcBorders>
            <w:noWrap w:val="0"/>
            <w:vAlign w:val="center"/>
          </w:tcPr>
          <w:p>
            <w:pPr>
              <w:autoSpaceDE w:val="0"/>
              <w:autoSpaceDN w:val="0"/>
              <w:adjustRightInd w:val="0"/>
              <w:ind w:left="-84" w:leftChars="-40" w:right="-132" w:rightChars="-63"/>
              <w:jc w:val="center"/>
              <w:rPr>
                <w:rFonts w:ascii="Times New Roman" w:hAnsi="Times New Roman"/>
                <w:color w:val="auto"/>
                <w:kern w:val="0"/>
                <w:sz w:val="18"/>
                <w:szCs w:val="18"/>
              </w:rPr>
            </w:pPr>
            <w:r>
              <w:rPr>
                <w:rFonts w:ascii="Times New Roman" w:hAnsi="Times New Roman"/>
                <w:color w:val="auto"/>
                <w:kern w:val="0"/>
                <w:sz w:val="18"/>
                <w:szCs w:val="18"/>
              </w:rPr>
              <w:t>Y</w:t>
            </w:r>
            <w:r>
              <w:rPr>
                <w:rFonts w:hint="eastAsia" w:ascii="宋体" w:hAnsi="宋体" w:cs="宋体"/>
                <w:color w:val="auto"/>
                <w:kern w:val="0"/>
                <w:sz w:val="18"/>
                <w:szCs w:val="18"/>
              </w:rPr>
              <w:t>＜100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17" w:type="dxa"/>
            <w:vMerge w:val="restart"/>
            <w:tcBorders>
              <w:top w:val="single" w:color="auto" w:sz="2" w:space="0"/>
              <w:left w:val="nil"/>
              <w:bottom w:val="single" w:color="auto" w:sz="2" w:space="0"/>
              <w:right w:val="single" w:color="auto" w:sz="2" w:space="0"/>
            </w:tcBorders>
            <w:noWrap w:val="0"/>
            <w:vAlign w:val="center"/>
          </w:tcPr>
          <w:p>
            <w:pPr>
              <w:autoSpaceDE w:val="0"/>
              <w:autoSpaceDN w:val="0"/>
              <w:adjustRightInd w:val="0"/>
              <w:jc w:val="left"/>
              <w:rPr>
                <w:rFonts w:ascii="Times New Roman" w:hAnsi="Times New Roman"/>
                <w:color w:val="auto"/>
                <w:kern w:val="0"/>
                <w:sz w:val="18"/>
                <w:szCs w:val="18"/>
              </w:rPr>
            </w:pPr>
            <w:r>
              <w:rPr>
                <w:rFonts w:hint="eastAsia" w:ascii="Times New Roman" w:hAnsi="宋体"/>
                <w:color w:val="auto"/>
                <w:kern w:val="0"/>
                <w:sz w:val="18"/>
                <w:szCs w:val="18"/>
              </w:rPr>
              <w:t>住宿业</w:t>
            </w:r>
          </w:p>
        </w:tc>
        <w:tc>
          <w:tcPr>
            <w:tcW w:w="1518"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hint="eastAsia" w:ascii="Times New Roman" w:hAnsi="Times New Roman" w:eastAsia="宋体"/>
                <w:color w:val="auto"/>
                <w:kern w:val="0"/>
                <w:sz w:val="18"/>
                <w:szCs w:val="18"/>
                <w:lang w:eastAsia="zh-CN"/>
              </w:rPr>
            </w:pPr>
            <w:r>
              <w:rPr>
                <w:rFonts w:hint="eastAsia" w:ascii="Times New Roman" w:hAnsi="宋体"/>
                <w:color w:val="auto"/>
                <w:kern w:val="0"/>
                <w:sz w:val="18"/>
                <w:szCs w:val="18"/>
              </w:rPr>
              <w:t>从业人员</w:t>
            </w:r>
            <w:r>
              <w:rPr>
                <w:rFonts w:hint="eastAsia" w:ascii="Times New Roman" w:hAnsi="Times New Roman"/>
                <w:color w:val="auto"/>
                <w:kern w:val="0"/>
                <w:sz w:val="18"/>
                <w:szCs w:val="18"/>
                <w:lang w:eastAsia="zh-CN"/>
              </w:rPr>
              <w:t>（</w:t>
            </w:r>
            <w:r>
              <w:rPr>
                <w:rFonts w:ascii="Times New Roman" w:hAnsi="Times New Roman"/>
                <w:color w:val="auto"/>
                <w:kern w:val="0"/>
                <w:sz w:val="18"/>
                <w:szCs w:val="18"/>
              </w:rPr>
              <w:t>X</w:t>
            </w:r>
            <w:r>
              <w:rPr>
                <w:rFonts w:hint="eastAsia" w:ascii="Times New Roman" w:hAnsi="Times New Roman"/>
                <w:color w:val="auto"/>
                <w:kern w:val="0"/>
                <w:sz w:val="18"/>
                <w:szCs w:val="18"/>
                <w:lang w:eastAsia="zh-CN"/>
              </w:rPr>
              <w:t>）</w:t>
            </w:r>
          </w:p>
        </w:tc>
        <w:tc>
          <w:tcPr>
            <w:tcW w:w="709"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ascii="Times New Roman" w:hAnsi="Times New Roman"/>
                <w:color w:val="auto"/>
                <w:kern w:val="0"/>
                <w:sz w:val="18"/>
                <w:szCs w:val="18"/>
              </w:rPr>
            </w:pPr>
            <w:r>
              <w:rPr>
                <w:rFonts w:hint="eastAsia" w:ascii="Times New Roman" w:hAnsi="宋体"/>
                <w:color w:val="auto"/>
                <w:kern w:val="0"/>
                <w:sz w:val="18"/>
                <w:szCs w:val="18"/>
              </w:rPr>
              <w:t>人</w:t>
            </w:r>
          </w:p>
        </w:tc>
        <w:tc>
          <w:tcPr>
            <w:tcW w:w="1134"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07" w:rightChars="-51"/>
              <w:jc w:val="center"/>
              <w:rPr>
                <w:rFonts w:ascii="Times New Roman" w:hAnsi="Times New Roman"/>
                <w:color w:val="auto"/>
                <w:kern w:val="0"/>
                <w:sz w:val="18"/>
                <w:szCs w:val="18"/>
              </w:rPr>
            </w:pPr>
            <w:r>
              <w:rPr>
                <w:rFonts w:ascii="Times New Roman" w:hAnsi="Times New Roman"/>
                <w:color w:val="auto"/>
                <w:kern w:val="0"/>
                <w:sz w:val="18"/>
                <w:szCs w:val="18"/>
              </w:rPr>
              <w:t>X</w:t>
            </w:r>
            <w:r>
              <w:rPr>
                <w:rFonts w:hint="eastAsia" w:ascii="宋体" w:hAnsi="宋体" w:cs="宋体"/>
                <w:color w:val="auto"/>
                <w:kern w:val="0"/>
                <w:sz w:val="18"/>
                <w:szCs w:val="18"/>
              </w:rPr>
              <w:t>≥300</w:t>
            </w:r>
          </w:p>
        </w:tc>
        <w:tc>
          <w:tcPr>
            <w:tcW w:w="1701"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3" w:leftChars="-50" w:right="-107" w:rightChars="-51" w:hanging="108" w:hangingChars="60"/>
              <w:jc w:val="center"/>
              <w:rPr>
                <w:rFonts w:ascii="Times New Roman" w:hAnsi="Times New Roman"/>
                <w:color w:val="auto"/>
                <w:kern w:val="0"/>
                <w:sz w:val="18"/>
                <w:szCs w:val="18"/>
              </w:rPr>
            </w:pPr>
            <w:r>
              <w:rPr>
                <w:rFonts w:hint="eastAsia" w:ascii="宋体" w:hAnsi="宋体" w:cs="宋体"/>
                <w:color w:val="auto"/>
                <w:kern w:val="0"/>
                <w:sz w:val="18"/>
                <w:szCs w:val="18"/>
              </w:rPr>
              <w:t>100≤</w:t>
            </w:r>
            <w:r>
              <w:rPr>
                <w:rFonts w:ascii="Times New Roman" w:hAnsi="Times New Roman"/>
                <w:color w:val="auto"/>
                <w:kern w:val="0"/>
                <w:sz w:val="18"/>
                <w:szCs w:val="18"/>
              </w:rPr>
              <w:t>X</w:t>
            </w:r>
            <w:r>
              <w:rPr>
                <w:rFonts w:hint="eastAsia" w:ascii="Times New Roman" w:hAnsi="宋体"/>
                <w:color w:val="auto"/>
                <w:kern w:val="0"/>
                <w:sz w:val="18"/>
                <w:szCs w:val="18"/>
              </w:rPr>
              <w:t>＜</w:t>
            </w:r>
            <w:r>
              <w:rPr>
                <w:rFonts w:hint="eastAsia" w:ascii="宋体" w:hAnsi="宋体" w:cs="宋体"/>
                <w:color w:val="auto"/>
                <w:kern w:val="0"/>
                <w:sz w:val="18"/>
                <w:szCs w:val="18"/>
              </w:rPr>
              <w:t>300</w:t>
            </w:r>
            <w:r>
              <w:rPr>
                <w:rFonts w:ascii="Times New Roman" w:hAnsi="Times New Roman"/>
                <w:color w:val="auto"/>
                <w:kern w:val="0"/>
                <w:sz w:val="18"/>
                <w:szCs w:val="18"/>
              </w:rPr>
              <w:t xml:space="preserve"> </w:t>
            </w:r>
          </w:p>
        </w:tc>
        <w:tc>
          <w:tcPr>
            <w:tcW w:w="1535"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30" w:rightChars="-62"/>
              <w:jc w:val="center"/>
              <w:rPr>
                <w:rFonts w:ascii="Times New Roman" w:hAnsi="Times New Roman"/>
                <w:color w:val="auto"/>
                <w:kern w:val="0"/>
                <w:sz w:val="18"/>
                <w:szCs w:val="18"/>
              </w:rPr>
            </w:pPr>
            <w:r>
              <w:rPr>
                <w:rFonts w:ascii="Times New Roman" w:hAnsi="Times New Roman"/>
                <w:color w:val="auto"/>
                <w:kern w:val="0"/>
                <w:sz w:val="18"/>
                <w:szCs w:val="18"/>
              </w:rPr>
              <w:t xml:space="preserve"> </w:t>
            </w:r>
            <w:r>
              <w:rPr>
                <w:rFonts w:hint="eastAsia" w:ascii="宋体" w:hAnsi="宋体" w:cs="宋体"/>
                <w:color w:val="auto"/>
                <w:kern w:val="0"/>
                <w:sz w:val="18"/>
                <w:szCs w:val="18"/>
              </w:rPr>
              <w:t>10≤</w:t>
            </w:r>
            <w:r>
              <w:rPr>
                <w:rFonts w:ascii="Times New Roman" w:hAnsi="Times New Roman"/>
                <w:color w:val="auto"/>
                <w:kern w:val="0"/>
                <w:sz w:val="18"/>
                <w:szCs w:val="18"/>
              </w:rPr>
              <w:t>X</w:t>
            </w:r>
            <w:r>
              <w:rPr>
                <w:rFonts w:hint="eastAsia" w:ascii="宋体" w:hAnsi="宋体" w:cs="宋体"/>
                <w:color w:val="auto"/>
                <w:kern w:val="0"/>
                <w:sz w:val="18"/>
                <w:szCs w:val="18"/>
              </w:rPr>
              <w:t>＜100</w:t>
            </w:r>
          </w:p>
        </w:tc>
        <w:tc>
          <w:tcPr>
            <w:tcW w:w="992" w:type="dxa"/>
            <w:tcBorders>
              <w:top w:val="single" w:color="auto" w:sz="2" w:space="0"/>
              <w:left w:val="single" w:color="auto" w:sz="2" w:space="0"/>
              <w:bottom w:val="single" w:color="auto" w:sz="2" w:space="0"/>
              <w:right w:val="nil"/>
            </w:tcBorders>
            <w:noWrap w:val="0"/>
            <w:vAlign w:val="center"/>
          </w:tcPr>
          <w:p>
            <w:pPr>
              <w:autoSpaceDE w:val="0"/>
              <w:autoSpaceDN w:val="0"/>
              <w:adjustRightInd w:val="0"/>
              <w:ind w:left="-84" w:leftChars="-40" w:right="-132" w:rightChars="-63"/>
              <w:jc w:val="center"/>
              <w:rPr>
                <w:rFonts w:ascii="Times New Roman" w:hAnsi="Times New Roman"/>
                <w:color w:val="auto"/>
                <w:kern w:val="0"/>
                <w:sz w:val="18"/>
                <w:szCs w:val="18"/>
              </w:rPr>
            </w:pPr>
            <w:r>
              <w:rPr>
                <w:rFonts w:ascii="Times New Roman" w:hAnsi="Times New Roman"/>
                <w:color w:val="auto"/>
                <w:kern w:val="0"/>
                <w:sz w:val="18"/>
                <w:szCs w:val="18"/>
              </w:rPr>
              <w:t>X</w:t>
            </w:r>
            <w:r>
              <w:rPr>
                <w:rFonts w:hint="eastAsia" w:ascii="宋体" w:hAnsi="宋体" w:cs="宋体"/>
                <w:color w:val="auto"/>
                <w:kern w:val="0"/>
                <w:sz w:val="18"/>
                <w:szCs w:val="18"/>
              </w:rPr>
              <w:t>＜10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17" w:type="dxa"/>
            <w:vMerge w:val="continue"/>
            <w:tcBorders>
              <w:top w:val="single" w:color="auto" w:sz="2" w:space="0"/>
              <w:left w:val="nil"/>
              <w:bottom w:val="single" w:color="auto" w:sz="2" w:space="0"/>
              <w:right w:val="single" w:color="auto" w:sz="2" w:space="0"/>
            </w:tcBorders>
            <w:noWrap w:val="0"/>
            <w:vAlign w:val="center"/>
          </w:tcPr>
          <w:p>
            <w:pPr>
              <w:widowControl/>
              <w:jc w:val="left"/>
              <w:rPr>
                <w:rFonts w:ascii="Times New Roman" w:hAnsi="Times New Roman"/>
                <w:color w:val="auto"/>
                <w:kern w:val="0"/>
                <w:sz w:val="18"/>
                <w:szCs w:val="18"/>
              </w:rPr>
            </w:pPr>
          </w:p>
        </w:tc>
        <w:tc>
          <w:tcPr>
            <w:tcW w:w="1518"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spacing w:line="240" w:lineRule="exact"/>
              <w:jc w:val="center"/>
              <w:rPr>
                <w:rFonts w:hint="eastAsia" w:ascii="Times New Roman" w:hAnsi="Times New Roman" w:eastAsia="宋体"/>
                <w:color w:val="auto"/>
                <w:kern w:val="0"/>
                <w:sz w:val="18"/>
                <w:szCs w:val="18"/>
                <w:lang w:eastAsia="zh-CN"/>
              </w:rPr>
            </w:pPr>
            <w:r>
              <w:rPr>
                <w:rFonts w:hint="eastAsia" w:ascii="Times New Roman" w:hAnsi="宋体"/>
                <w:color w:val="auto"/>
                <w:kern w:val="0"/>
                <w:sz w:val="18"/>
                <w:szCs w:val="18"/>
              </w:rPr>
              <w:t>营业收入</w:t>
            </w:r>
            <w:r>
              <w:rPr>
                <w:rFonts w:hint="eastAsia" w:ascii="Times New Roman" w:hAnsi="Times New Roman"/>
                <w:color w:val="auto"/>
                <w:kern w:val="0"/>
                <w:sz w:val="18"/>
                <w:szCs w:val="18"/>
                <w:lang w:eastAsia="zh-CN"/>
              </w:rPr>
              <w:t>（</w:t>
            </w:r>
            <w:r>
              <w:rPr>
                <w:rFonts w:ascii="Times New Roman" w:hAnsi="Times New Roman"/>
                <w:color w:val="auto"/>
                <w:kern w:val="0"/>
                <w:sz w:val="18"/>
                <w:szCs w:val="18"/>
              </w:rPr>
              <w:t>Y</w:t>
            </w:r>
            <w:r>
              <w:rPr>
                <w:rFonts w:hint="eastAsia" w:ascii="Times New Roman" w:hAnsi="Times New Roman"/>
                <w:color w:val="auto"/>
                <w:kern w:val="0"/>
                <w:sz w:val="18"/>
                <w:szCs w:val="18"/>
                <w:lang w:eastAsia="zh-CN"/>
              </w:rPr>
              <w:t>）</w:t>
            </w:r>
          </w:p>
        </w:tc>
        <w:tc>
          <w:tcPr>
            <w:tcW w:w="709"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ascii="Times New Roman" w:hAnsi="Times New Roman"/>
                <w:color w:val="auto"/>
                <w:kern w:val="0"/>
                <w:sz w:val="18"/>
                <w:szCs w:val="18"/>
              </w:rPr>
            </w:pPr>
            <w:r>
              <w:rPr>
                <w:rFonts w:hint="eastAsia" w:ascii="Times New Roman" w:hAnsi="宋体"/>
                <w:color w:val="auto"/>
                <w:kern w:val="0"/>
                <w:sz w:val="18"/>
                <w:szCs w:val="18"/>
              </w:rPr>
              <w:t>万元</w:t>
            </w:r>
          </w:p>
        </w:tc>
        <w:tc>
          <w:tcPr>
            <w:tcW w:w="1134"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07" w:rightChars="-51"/>
              <w:jc w:val="center"/>
              <w:rPr>
                <w:rFonts w:ascii="Times New Roman" w:hAnsi="Times New Roman"/>
                <w:color w:val="auto"/>
                <w:kern w:val="0"/>
                <w:sz w:val="18"/>
                <w:szCs w:val="18"/>
              </w:rPr>
            </w:pPr>
            <w:r>
              <w:rPr>
                <w:rFonts w:ascii="Times New Roman" w:hAnsi="Times New Roman"/>
                <w:color w:val="auto"/>
                <w:kern w:val="0"/>
                <w:sz w:val="18"/>
                <w:szCs w:val="18"/>
              </w:rPr>
              <w:t>Y</w:t>
            </w:r>
            <w:r>
              <w:rPr>
                <w:rFonts w:hint="eastAsia" w:ascii="宋体" w:hAnsi="宋体" w:cs="宋体"/>
                <w:color w:val="auto"/>
                <w:kern w:val="0"/>
                <w:sz w:val="18"/>
                <w:szCs w:val="18"/>
              </w:rPr>
              <w:t>≥10000</w:t>
            </w:r>
          </w:p>
        </w:tc>
        <w:tc>
          <w:tcPr>
            <w:tcW w:w="1701"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5" w:leftChars="-50" w:right="-107" w:rightChars="-51"/>
              <w:jc w:val="center"/>
              <w:rPr>
                <w:rFonts w:ascii="Times New Roman" w:hAnsi="Times New Roman"/>
                <w:color w:val="auto"/>
                <w:kern w:val="0"/>
                <w:sz w:val="18"/>
                <w:szCs w:val="18"/>
              </w:rPr>
            </w:pPr>
            <w:r>
              <w:rPr>
                <w:rFonts w:hint="eastAsia" w:ascii="宋体" w:hAnsi="宋体" w:cs="宋体"/>
                <w:color w:val="auto"/>
                <w:kern w:val="0"/>
                <w:sz w:val="18"/>
                <w:szCs w:val="18"/>
              </w:rPr>
              <w:t>2000≤</w:t>
            </w:r>
            <w:r>
              <w:rPr>
                <w:rFonts w:ascii="Times New Roman" w:hAnsi="Times New Roman"/>
                <w:color w:val="auto"/>
                <w:kern w:val="0"/>
                <w:sz w:val="18"/>
                <w:szCs w:val="18"/>
              </w:rPr>
              <w:t>Y</w:t>
            </w:r>
            <w:r>
              <w:rPr>
                <w:rFonts w:hint="eastAsia" w:ascii="宋体" w:hAnsi="宋体" w:cs="宋体"/>
                <w:color w:val="auto"/>
                <w:kern w:val="0"/>
                <w:sz w:val="18"/>
                <w:szCs w:val="18"/>
              </w:rPr>
              <w:t>＜10000</w:t>
            </w:r>
          </w:p>
        </w:tc>
        <w:tc>
          <w:tcPr>
            <w:tcW w:w="1535"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30" w:rightChars="-62"/>
              <w:jc w:val="center"/>
              <w:rPr>
                <w:rFonts w:ascii="Times New Roman" w:hAnsi="Times New Roman"/>
                <w:color w:val="auto"/>
                <w:kern w:val="0"/>
                <w:sz w:val="18"/>
                <w:szCs w:val="18"/>
              </w:rPr>
            </w:pPr>
            <w:r>
              <w:rPr>
                <w:rFonts w:ascii="Times New Roman" w:hAnsi="Times New Roman"/>
                <w:color w:val="auto"/>
                <w:kern w:val="0"/>
                <w:sz w:val="18"/>
                <w:szCs w:val="18"/>
              </w:rPr>
              <w:t xml:space="preserve"> </w:t>
            </w:r>
            <w:r>
              <w:rPr>
                <w:rFonts w:hint="eastAsia" w:ascii="宋体" w:hAnsi="宋体" w:cs="宋体"/>
                <w:color w:val="auto"/>
                <w:kern w:val="0"/>
                <w:sz w:val="18"/>
                <w:szCs w:val="18"/>
              </w:rPr>
              <w:t>100≤</w:t>
            </w:r>
            <w:r>
              <w:rPr>
                <w:rFonts w:ascii="Times New Roman" w:hAnsi="Times New Roman"/>
                <w:color w:val="auto"/>
                <w:kern w:val="0"/>
                <w:sz w:val="18"/>
                <w:szCs w:val="18"/>
              </w:rPr>
              <w:t>Y</w:t>
            </w:r>
            <w:r>
              <w:rPr>
                <w:rFonts w:hint="eastAsia" w:ascii="宋体" w:hAnsi="宋体" w:cs="宋体"/>
                <w:color w:val="auto"/>
                <w:kern w:val="0"/>
                <w:sz w:val="18"/>
                <w:szCs w:val="18"/>
              </w:rPr>
              <w:t>＜2000</w:t>
            </w:r>
          </w:p>
        </w:tc>
        <w:tc>
          <w:tcPr>
            <w:tcW w:w="992" w:type="dxa"/>
            <w:tcBorders>
              <w:top w:val="single" w:color="auto" w:sz="2" w:space="0"/>
              <w:left w:val="single" w:color="auto" w:sz="2" w:space="0"/>
              <w:bottom w:val="single" w:color="auto" w:sz="2" w:space="0"/>
              <w:right w:val="nil"/>
            </w:tcBorders>
            <w:noWrap w:val="0"/>
            <w:vAlign w:val="center"/>
          </w:tcPr>
          <w:p>
            <w:pPr>
              <w:autoSpaceDE w:val="0"/>
              <w:autoSpaceDN w:val="0"/>
              <w:adjustRightInd w:val="0"/>
              <w:ind w:left="-84" w:leftChars="-40" w:right="-132" w:rightChars="-63"/>
              <w:jc w:val="center"/>
              <w:rPr>
                <w:rFonts w:ascii="Times New Roman" w:hAnsi="Times New Roman"/>
                <w:color w:val="auto"/>
                <w:kern w:val="0"/>
                <w:sz w:val="18"/>
                <w:szCs w:val="18"/>
              </w:rPr>
            </w:pPr>
            <w:r>
              <w:rPr>
                <w:rFonts w:ascii="Times New Roman" w:hAnsi="Times New Roman"/>
                <w:color w:val="auto"/>
                <w:kern w:val="0"/>
                <w:sz w:val="18"/>
                <w:szCs w:val="18"/>
              </w:rPr>
              <w:t>Y</w:t>
            </w:r>
            <w:r>
              <w:rPr>
                <w:rFonts w:hint="eastAsia" w:ascii="宋体" w:hAnsi="宋体" w:cs="宋体"/>
                <w:color w:val="auto"/>
                <w:kern w:val="0"/>
                <w:sz w:val="18"/>
                <w:szCs w:val="18"/>
              </w:rPr>
              <w:t>＜100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17" w:type="dxa"/>
            <w:vMerge w:val="restart"/>
            <w:tcBorders>
              <w:top w:val="single" w:color="auto" w:sz="2" w:space="0"/>
              <w:left w:val="nil"/>
              <w:bottom w:val="single" w:color="auto" w:sz="2" w:space="0"/>
              <w:right w:val="single" w:color="auto" w:sz="2" w:space="0"/>
            </w:tcBorders>
            <w:noWrap w:val="0"/>
            <w:vAlign w:val="center"/>
          </w:tcPr>
          <w:p>
            <w:pPr>
              <w:autoSpaceDE w:val="0"/>
              <w:autoSpaceDN w:val="0"/>
              <w:adjustRightInd w:val="0"/>
              <w:jc w:val="left"/>
              <w:rPr>
                <w:rFonts w:ascii="Times New Roman" w:hAnsi="Times New Roman"/>
                <w:color w:val="auto"/>
                <w:kern w:val="0"/>
                <w:sz w:val="18"/>
                <w:szCs w:val="18"/>
              </w:rPr>
            </w:pPr>
            <w:r>
              <w:rPr>
                <w:rFonts w:hint="eastAsia" w:ascii="Times New Roman" w:hAnsi="宋体"/>
                <w:color w:val="auto"/>
                <w:kern w:val="0"/>
                <w:sz w:val="18"/>
                <w:szCs w:val="18"/>
              </w:rPr>
              <w:t>餐饮业</w:t>
            </w:r>
          </w:p>
        </w:tc>
        <w:tc>
          <w:tcPr>
            <w:tcW w:w="1518"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hint="eastAsia" w:ascii="Times New Roman" w:hAnsi="Times New Roman" w:eastAsia="宋体"/>
                <w:color w:val="auto"/>
                <w:kern w:val="0"/>
                <w:sz w:val="18"/>
                <w:szCs w:val="18"/>
                <w:lang w:eastAsia="zh-CN"/>
              </w:rPr>
            </w:pPr>
            <w:r>
              <w:rPr>
                <w:rFonts w:hint="eastAsia" w:ascii="Times New Roman" w:hAnsi="宋体"/>
                <w:color w:val="auto"/>
                <w:kern w:val="0"/>
                <w:sz w:val="18"/>
                <w:szCs w:val="18"/>
              </w:rPr>
              <w:t>从业人员</w:t>
            </w:r>
            <w:r>
              <w:rPr>
                <w:rFonts w:hint="eastAsia" w:ascii="Times New Roman" w:hAnsi="Times New Roman"/>
                <w:color w:val="auto"/>
                <w:kern w:val="0"/>
                <w:sz w:val="18"/>
                <w:szCs w:val="18"/>
                <w:lang w:eastAsia="zh-CN"/>
              </w:rPr>
              <w:t>（</w:t>
            </w:r>
            <w:r>
              <w:rPr>
                <w:rFonts w:ascii="Times New Roman" w:hAnsi="Times New Roman"/>
                <w:color w:val="auto"/>
                <w:kern w:val="0"/>
                <w:sz w:val="18"/>
                <w:szCs w:val="18"/>
              </w:rPr>
              <w:t>X</w:t>
            </w:r>
            <w:r>
              <w:rPr>
                <w:rFonts w:hint="eastAsia" w:ascii="Times New Roman" w:hAnsi="Times New Roman"/>
                <w:color w:val="auto"/>
                <w:kern w:val="0"/>
                <w:sz w:val="18"/>
                <w:szCs w:val="18"/>
                <w:lang w:eastAsia="zh-CN"/>
              </w:rPr>
              <w:t>）</w:t>
            </w:r>
          </w:p>
        </w:tc>
        <w:tc>
          <w:tcPr>
            <w:tcW w:w="709"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ascii="Times New Roman" w:hAnsi="Times New Roman"/>
                <w:color w:val="auto"/>
                <w:kern w:val="0"/>
                <w:sz w:val="18"/>
                <w:szCs w:val="18"/>
              </w:rPr>
            </w:pPr>
            <w:r>
              <w:rPr>
                <w:rFonts w:hint="eastAsia" w:ascii="Times New Roman" w:hAnsi="宋体"/>
                <w:color w:val="auto"/>
                <w:kern w:val="0"/>
                <w:sz w:val="18"/>
                <w:szCs w:val="18"/>
              </w:rPr>
              <w:t>人</w:t>
            </w:r>
          </w:p>
        </w:tc>
        <w:tc>
          <w:tcPr>
            <w:tcW w:w="1134"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07" w:rightChars="-51"/>
              <w:jc w:val="center"/>
              <w:rPr>
                <w:rFonts w:ascii="Times New Roman" w:hAnsi="Times New Roman"/>
                <w:color w:val="auto"/>
                <w:kern w:val="0"/>
                <w:sz w:val="18"/>
                <w:szCs w:val="18"/>
              </w:rPr>
            </w:pPr>
            <w:r>
              <w:rPr>
                <w:rFonts w:ascii="Times New Roman" w:hAnsi="Times New Roman"/>
                <w:color w:val="auto"/>
                <w:kern w:val="0"/>
                <w:sz w:val="18"/>
                <w:szCs w:val="18"/>
              </w:rPr>
              <w:t>X</w:t>
            </w:r>
            <w:r>
              <w:rPr>
                <w:rFonts w:hint="eastAsia" w:ascii="宋体" w:hAnsi="宋体" w:cs="宋体"/>
                <w:color w:val="auto"/>
                <w:kern w:val="0"/>
                <w:sz w:val="18"/>
                <w:szCs w:val="18"/>
              </w:rPr>
              <w:t>≥300</w:t>
            </w:r>
          </w:p>
        </w:tc>
        <w:tc>
          <w:tcPr>
            <w:tcW w:w="1701"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3" w:leftChars="-50" w:right="-107" w:rightChars="-51" w:hanging="108" w:hangingChars="60"/>
              <w:jc w:val="center"/>
              <w:rPr>
                <w:rFonts w:ascii="Times New Roman" w:hAnsi="Times New Roman"/>
                <w:color w:val="auto"/>
                <w:kern w:val="0"/>
                <w:sz w:val="18"/>
                <w:szCs w:val="18"/>
              </w:rPr>
            </w:pPr>
            <w:r>
              <w:rPr>
                <w:rFonts w:hint="eastAsia" w:ascii="宋体" w:hAnsi="宋体" w:cs="宋体"/>
                <w:color w:val="auto"/>
                <w:kern w:val="0"/>
                <w:sz w:val="18"/>
                <w:szCs w:val="18"/>
              </w:rPr>
              <w:t>100≤</w:t>
            </w:r>
            <w:r>
              <w:rPr>
                <w:rFonts w:ascii="Times New Roman" w:hAnsi="Times New Roman"/>
                <w:color w:val="auto"/>
                <w:kern w:val="0"/>
                <w:sz w:val="18"/>
                <w:szCs w:val="18"/>
              </w:rPr>
              <w:t>X</w:t>
            </w:r>
            <w:r>
              <w:rPr>
                <w:rFonts w:hint="eastAsia" w:ascii="宋体" w:hAnsi="宋体" w:cs="宋体"/>
                <w:color w:val="auto"/>
                <w:kern w:val="0"/>
                <w:sz w:val="18"/>
                <w:szCs w:val="18"/>
              </w:rPr>
              <w:t>＜300</w:t>
            </w:r>
            <w:r>
              <w:rPr>
                <w:rFonts w:ascii="Times New Roman" w:hAnsi="Times New Roman"/>
                <w:color w:val="auto"/>
                <w:kern w:val="0"/>
                <w:sz w:val="18"/>
                <w:szCs w:val="18"/>
              </w:rPr>
              <w:t xml:space="preserve"> </w:t>
            </w:r>
          </w:p>
        </w:tc>
        <w:tc>
          <w:tcPr>
            <w:tcW w:w="1535"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30" w:rightChars="-62"/>
              <w:jc w:val="center"/>
              <w:rPr>
                <w:rFonts w:ascii="Times New Roman" w:hAnsi="Times New Roman"/>
                <w:color w:val="auto"/>
                <w:kern w:val="0"/>
                <w:sz w:val="18"/>
                <w:szCs w:val="18"/>
              </w:rPr>
            </w:pPr>
            <w:r>
              <w:rPr>
                <w:rFonts w:ascii="Times New Roman" w:hAnsi="Times New Roman"/>
                <w:color w:val="auto"/>
                <w:kern w:val="0"/>
                <w:sz w:val="18"/>
                <w:szCs w:val="18"/>
              </w:rPr>
              <w:t xml:space="preserve"> </w:t>
            </w:r>
            <w:r>
              <w:rPr>
                <w:rFonts w:hint="eastAsia" w:ascii="宋体" w:hAnsi="宋体" w:cs="宋体"/>
                <w:color w:val="auto"/>
                <w:kern w:val="0"/>
                <w:sz w:val="18"/>
                <w:szCs w:val="18"/>
              </w:rPr>
              <w:t>10≤</w:t>
            </w:r>
            <w:r>
              <w:rPr>
                <w:rFonts w:ascii="Times New Roman" w:hAnsi="Times New Roman"/>
                <w:color w:val="auto"/>
                <w:kern w:val="0"/>
                <w:sz w:val="18"/>
                <w:szCs w:val="18"/>
              </w:rPr>
              <w:t>X</w:t>
            </w:r>
            <w:r>
              <w:rPr>
                <w:rFonts w:hint="eastAsia" w:ascii="宋体" w:hAnsi="宋体" w:cs="宋体"/>
                <w:color w:val="auto"/>
                <w:kern w:val="0"/>
                <w:sz w:val="18"/>
                <w:szCs w:val="18"/>
              </w:rPr>
              <w:t>＜100</w:t>
            </w:r>
          </w:p>
        </w:tc>
        <w:tc>
          <w:tcPr>
            <w:tcW w:w="992" w:type="dxa"/>
            <w:tcBorders>
              <w:top w:val="single" w:color="auto" w:sz="2" w:space="0"/>
              <w:left w:val="single" w:color="auto" w:sz="2" w:space="0"/>
              <w:bottom w:val="single" w:color="auto" w:sz="2" w:space="0"/>
              <w:right w:val="nil"/>
            </w:tcBorders>
            <w:noWrap w:val="0"/>
            <w:vAlign w:val="center"/>
          </w:tcPr>
          <w:p>
            <w:pPr>
              <w:autoSpaceDE w:val="0"/>
              <w:autoSpaceDN w:val="0"/>
              <w:adjustRightInd w:val="0"/>
              <w:ind w:left="-84" w:leftChars="-40" w:right="-132" w:rightChars="-63"/>
              <w:jc w:val="center"/>
              <w:rPr>
                <w:rFonts w:ascii="Times New Roman" w:hAnsi="Times New Roman"/>
                <w:color w:val="auto"/>
                <w:kern w:val="0"/>
                <w:sz w:val="18"/>
                <w:szCs w:val="18"/>
              </w:rPr>
            </w:pPr>
            <w:r>
              <w:rPr>
                <w:rFonts w:ascii="Times New Roman" w:hAnsi="Times New Roman"/>
                <w:color w:val="auto"/>
                <w:kern w:val="0"/>
                <w:sz w:val="18"/>
                <w:szCs w:val="18"/>
              </w:rPr>
              <w:t>X</w:t>
            </w:r>
            <w:r>
              <w:rPr>
                <w:rFonts w:hint="eastAsia" w:ascii="宋体" w:hAnsi="宋体" w:cs="宋体"/>
                <w:color w:val="auto"/>
                <w:kern w:val="0"/>
                <w:sz w:val="18"/>
                <w:szCs w:val="18"/>
              </w:rPr>
              <w:t>＜10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397" w:hRule="exact"/>
          <w:jc w:val="center"/>
        </w:trPr>
        <w:tc>
          <w:tcPr>
            <w:tcW w:w="1917" w:type="dxa"/>
            <w:vMerge w:val="continue"/>
            <w:tcBorders>
              <w:top w:val="single" w:color="auto" w:sz="2" w:space="0"/>
              <w:left w:val="nil"/>
              <w:bottom w:val="single" w:color="auto" w:sz="2" w:space="0"/>
              <w:right w:val="single" w:color="auto" w:sz="2" w:space="0"/>
            </w:tcBorders>
            <w:noWrap w:val="0"/>
            <w:vAlign w:val="center"/>
          </w:tcPr>
          <w:p>
            <w:pPr>
              <w:widowControl/>
              <w:jc w:val="left"/>
              <w:rPr>
                <w:rFonts w:ascii="Times New Roman" w:hAnsi="Times New Roman"/>
                <w:color w:val="auto"/>
                <w:kern w:val="0"/>
                <w:sz w:val="18"/>
                <w:szCs w:val="18"/>
              </w:rPr>
            </w:pPr>
          </w:p>
        </w:tc>
        <w:tc>
          <w:tcPr>
            <w:tcW w:w="1518"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spacing w:line="240" w:lineRule="exact"/>
              <w:jc w:val="center"/>
              <w:rPr>
                <w:rFonts w:hint="eastAsia" w:ascii="Times New Roman" w:hAnsi="Times New Roman" w:eastAsia="宋体"/>
                <w:color w:val="auto"/>
                <w:kern w:val="0"/>
                <w:sz w:val="18"/>
                <w:szCs w:val="18"/>
                <w:lang w:eastAsia="zh-CN"/>
              </w:rPr>
            </w:pPr>
            <w:r>
              <w:rPr>
                <w:rFonts w:hint="eastAsia" w:ascii="Times New Roman" w:hAnsi="宋体"/>
                <w:color w:val="auto"/>
                <w:kern w:val="0"/>
                <w:sz w:val="18"/>
                <w:szCs w:val="18"/>
              </w:rPr>
              <w:t>营业收入</w:t>
            </w:r>
            <w:r>
              <w:rPr>
                <w:rFonts w:hint="eastAsia" w:ascii="Times New Roman" w:hAnsi="Times New Roman"/>
                <w:color w:val="auto"/>
                <w:kern w:val="0"/>
                <w:sz w:val="18"/>
                <w:szCs w:val="18"/>
                <w:lang w:eastAsia="zh-CN"/>
              </w:rPr>
              <w:t>（</w:t>
            </w:r>
            <w:r>
              <w:rPr>
                <w:rFonts w:ascii="Times New Roman" w:hAnsi="Times New Roman"/>
                <w:color w:val="auto"/>
                <w:kern w:val="0"/>
                <w:sz w:val="18"/>
                <w:szCs w:val="18"/>
              </w:rPr>
              <w:t>Y</w:t>
            </w:r>
            <w:r>
              <w:rPr>
                <w:rFonts w:hint="eastAsia" w:ascii="Times New Roman" w:hAnsi="Times New Roman"/>
                <w:color w:val="auto"/>
                <w:kern w:val="0"/>
                <w:sz w:val="18"/>
                <w:szCs w:val="18"/>
                <w:lang w:eastAsia="zh-CN"/>
              </w:rPr>
              <w:t>）</w:t>
            </w:r>
          </w:p>
        </w:tc>
        <w:tc>
          <w:tcPr>
            <w:tcW w:w="709"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ascii="Times New Roman" w:hAnsi="Times New Roman"/>
                <w:color w:val="auto"/>
                <w:kern w:val="0"/>
                <w:sz w:val="18"/>
                <w:szCs w:val="18"/>
              </w:rPr>
            </w:pPr>
            <w:r>
              <w:rPr>
                <w:rFonts w:hint="eastAsia" w:ascii="Times New Roman" w:hAnsi="宋体"/>
                <w:color w:val="auto"/>
                <w:kern w:val="0"/>
                <w:sz w:val="18"/>
                <w:szCs w:val="18"/>
              </w:rPr>
              <w:t>万元</w:t>
            </w:r>
          </w:p>
        </w:tc>
        <w:tc>
          <w:tcPr>
            <w:tcW w:w="1134"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07" w:rightChars="-51"/>
              <w:jc w:val="center"/>
              <w:rPr>
                <w:rFonts w:ascii="Times New Roman" w:hAnsi="Times New Roman"/>
                <w:color w:val="auto"/>
                <w:kern w:val="0"/>
                <w:sz w:val="18"/>
                <w:szCs w:val="18"/>
              </w:rPr>
            </w:pPr>
            <w:r>
              <w:rPr>
                <w:rFonts w:ascii="Times New Roman" w:hAnsi="Times New Roman"/>
                <w:color w:val="auto"/>
                <w:kern w:val="0"/>
                <w:sz w:val="18"/>
                <w:szCs w:val="18"/>
              </w:rPr>
              <w:t>Y</w:t>
            </w:r>
            <w:r>
              <w:rPr>
                <w:rFonts w:hint="eastAsia" w:ascii="宋体" w:hAnsi="宋体" w:cs="宋体"/>
                <w:color w:val="auto"/>
                <w:kern w:val="0"/>
                <w:sz w:val="18"/>
                <w:szCs w:val="18"/>
              </w:rPr>
              <w:t>≥10000</w:t>
            </w:r>
          </w:p>
        </w:tc>
        <w:tc>
          <w:tcPr>
            <w:tcW w:w="1701"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5" w:leftChars="-50" w:right="-107" w:rightChars="-51"/>
              <w:jc w:val="center"/>
              <w:rPr>
                <w:rFonts w:ascii="Times New Roman" w:hAnsi="Times New Roman"/>
                <w:color w:val="auto"/>
                <w:kern w:val="0"/>
                <w:sz w:val="18"/>
                <w:szCs w:val="18"/>
              </w:rPr>
            </w:pPr>
            <w:r>
              <w:rPr>
                <w:rFonts w:hint="eastAsia" w:ascii="宋体" w:hAnsi="宋体" w:cs="宋体"/>
                <w:color w:val="auto"/>
                <w:kern w:val="0"/>
                <w:sz w:val="18"/>
                <w:szCs w:val="18"/>
              </w:rPr>
              <w:t>2000≤</w:t>
            </w:r>
            <w:r>
              <w:rPr>
                <w:rFonts w:ascii="Times New Roman" w:hAnsi="Times New Roman"/>
                <w:color w:val="auto"/>
                <w:kern w:val="0"/>
                <w:sz w:val="18"/>
                <w:szCs w:val="18"/>
              </w:rPr>
              <w:t>Y</w:t>
            </w:r>
            <w:r>
              <w:rPr>
                <w:rFonts w:hint="eastAsia" w:ascii="宋体" w:hAnsi="宋体" w:cs="宋体"/>
                <w:color w:val="auto"/>
                <w:kern w:val="0"/>
                <w:sz w:val="18"/>
                <w:szCs w:val="18"/>
              </w:rPr>
              <w:t>＜10000</w:t>
            </w:r>
          </w:p>
        </w:tc>
        <w:tc>
          <w:tcPr>
            <w:tcW w:w="1535"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30" w:rightChars="-62"/>
              <w:jc w:val="center"/>
              <w:rPr>
                <w:rFonts w:ascii="Times New Roman" w:hAnsi="Times New Roman"/>
                <w:color w:val="auto"/>
                <w:kern w:val="0"/>
                <w:sz w:val="18"/>
                <w:szCs w:val="18"/>
              </w:rPr>
            </w:pPr>
            <w:r>
              <w:rPr>
                <w:rFonts w:ascii="Times New Roman" w:hAnsi="Times New Roman"/>
                <w:color w:val="auto"/>
                <w:kern w:val="0"/>
                <w:sz w:val="18"/>
                <w:szCs w:val="18"/>
              </w:rPr>
              <w:t xml:space="preserve"> </w:t>
            </w:r>
            <w:r>
              <w:rPr>
                <w:rFonts w:hint="eastAsia" w:ascii="宋体" w:hAnsi="宋体" w:cs="宋体"/>
                <w:color w:val="auto"/>
                <w:kern w:val="0"/>
                <w:sz w:val="18"/>
                <w:szCs w:val="18"/>
              </w:rPr>
              <w:t>100≤</w:t>
            </w:r>
            <w:r>
              <w:rPr>
                <w:rFonts w:ascii="Times New Roman" w:hAnsi="Times New Roman"/>
                <w:color w:val="auto"/>
                <w:kern w:val="0"/>
                <w:sz w:val="18"/>
                <w:szCs w:val="18"/>
              </w:rPr>
              <w:t>Y</w:t>
            </w:r>
            <w:r>
              <w:rPr>
                <w:rFonts w:hint="eastAsia" w:ascii="宋体" w:hAnsi="宋体" w:cs="宋体"/>
                <w:color w:val="auto"/>
                <w:kern w:val="0"/>
                <w:sz w:val="18"/>
                <w:szCs w:val="18"/>
              </w:rPr>
              <w:t>＜2000</w:t>
            </w:r>
          </w:p>
        </w:tc>
        <w:tc>
          <w:tcPr>
            <w:tcW w:w="992" w:type="dxa"/>
            <w:tcBorders>
              <w:top w:val="single" w:color="auto" w:sz="2" w:space="0"/>
              <w:left w:val="single" w:color="auto" w:sz="2" w:space="0"/>
              <w:bottom w:val="single" w:color="auto" w:sz="2" w:space="0"/>
              <w:right w:val="nil"/>
            </w:tcBorders>
            <w:noWrap w:val="0"/>
            <w:vAlign w:val="center"/>
          </w:tcPr>
          <w:p>
            <w:pPr>
              <w:autoSpaceDE w:val="0"/>
              <w:autoSpaceDN w:val="0"/>
              <w:adjustRightInd w:val="0"/>
              <w:ind w:left="-84" w:leftChars="-40" w:right="-132" w:rightChars="-63"/>
              <w:jc w:val="center"/>
              <w:rPr>
                <w:rFonts w:ascii="Times New Roman" w:hAnsi="Times New Roman"/>
                <w:color w:val="auto"/>
                <w:kern w:val="0"/>
                <w:sz w:val="18"/>
                <w:szCs w:val="18"/>
              </w:rPr>
            </w:pPr>
            <w:r>
              <w:rPr>
                <w:rFonts w:ascii="Times New Roman" w:hAnsi="Times New Roman"/>
                <w:color w:val="auto"/>
                <w:kern w:val="0"/>
                <w:sz w:val="18"/>
                <w:szCs w:val="18"/>
              </w:rPr>
              <w:t>Y</w:t>
            </w:r>
            <w:r>
              <w:rPr>
                <w:rFonts w:hint="eastAsia" w:ascii="宋体" w:hAnsi="宋体" w:cs="宋体"/>
                <w:color w:val="auto"/>
                <w:kern w:val="0"/>
                <w:sz w:val="18"/>
                <w:szCs w:val="18"/>
              </w:rPr>
              <w:t>＜100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17" w:type="dxa"/>
            <w:vMerge w:val="restart"/>
            <w:tcBorders>
              <w:top w:val="single" w:color="auto" w:sz="2" w:space="0"/>
              <w:left w:val="nil"/>
              <w:bottom w:val="single" w:color="auto" w:sz="2" w:space="0"/>
              <w:right w:val="single" w:color="auto" w:sz="2" w:space="0"/>
            </w:tcBorders>
            <w:noWrap w:val="0"/>
            <w:vAlign w:val="center"/>
          </w:tcPr>
          <w:p>
            <w:pPr>
              <w:autoSpaceDE w:val="0"/>
              <w:autoSpaceDN w:val="0"/>
              <w:adjustRightInd w:val="0"/>
              <w:jc w:val="left"/>
              <w:rPr>
                <w:rFonts w:ascii="Times New Roman" w:hAnsi="Times New Roman"/>
                <w:color w:val="auto"/>
                <w:kern w:val="0"/>
                <w:sz w:val="18"/>
                <w:szCs w:val="18"/>
              </w:rPr>
            </w:pPr>
            <w:r>
              <w:rPr>
                <w:rFonts w:hint="eastAsia" w:ascii="Times New Roman" w:hAnsi="宋体"/>
                <w:color w:val="auto"/>
                <w:kern w:val="0"/>
                <w:sz w:val="18"/>
                <w:szCs w:val="18"/>
              </w:rPr>
              <w:t>信息传输业</w:t>
            </w:r>
            <w:r>
              <w:rPr>
                <w:rFonts w:ascii="Times New Roman" w:hAnsi="Times New Roman"/>
                <w:color w:val="auto"/>
                <w:kern w:val="0"/>
                <w:sz w:val="18"/>
                <w:szCs w:val="18"/>
              </w:rPr>
              <w:t xml:space="preserve"> *</w:t>
            </w:r>
          </w:p>
        </w:tc>
        <w:tc>
          <w:tcPr>
            <w:tcW w:w="1518"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hint="eastAsia" w:ascii="Times New Roman" w:hAnsi="Times New Roman" w:eastAsia="宋体"/>
                <w:color w:val="auto"/>
                <w:kern w:val="0"/>
                <w:sz w:val="18"/>
                <w:szCs w:val="18"/>
                <w:lang w:eastAsia="zh-CN"/>
              </w:rPr>
            </w:pPr>
            <w:r>
              <w:rPr>
                <w:rFonts w:hint="eastAsia" w:ascii="Times New Roman" w:hAnsi="宋体"/>
                <w:color w:val="auto"/>
                <w:kern w:val="0"/>
                <w:sz w:val="18"/>
                <w:szCs w:val="18"/>
              </w:rPr>
              <w:t>从业人员</w:t>
            </w:r>
            <w:r>
              <w:rPr>
                <w:rFonts w:hint="eastAsia" w:ascii="Times New Roman" w:hAnsi="Times New Roman"/>
                <w:color w:val="auto"/>
                <w:kern w:val="0"/>
                <w:sz w:val="18"/>
                <w:szCs w:val="18"/>
                <w:lang w:eastAsia="zh-CN"/>
              </w:rPr>
              <w:t>（</w:t>
            </w:r>
            <w:r>
              <w:rPr>
                <w:rFonts w:ascii="Times New Roman" w:hAnsi="Times New Roman"/>
                <w:color w:val="auto"/>
                <w:kern w:val="0"/>
                <w:sz w:val="18"/>
                <w:szCs w:val="18"/>
              </w:rPr>
              <w:t>X</w:t>
            </w:r>
            <w:r>
              <w:rPr>
                <w:rFonts w:hint="eastAsia" w:ascii="Times New Roman" w:hAnsi="Times New Roman"/>
                <w:color w:val="auto"/>
                <w:kern w:val="0"/>
                <w:sz w:val="18"/>
                <w:szCs w:val="18"/>
                <w:lang w:eastAsia="zh-CN"/>
              </w:rPr>
              <w:t>）</w:t>
            </w:r>
          </w:p>
        </w:tc>
        <w:tc>
          <w:tcPr>
            <w:tcW w:w="709"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ascii="Times New Roman" w:hAnsi="Times New Roman"/>
                <w:color w:val="auto"/>
                <w:kern w:val="0"/>
                <w:sz w:val="18"/>
                <w:szCs w:val="18"/>
              </w:rPr>
            </w:pPr>
            <w:r>
              <w:rPr>
                <w:rFonts w:hint="eastAsia" w:ascii="Times New Roman" w:hAnsi="宋体"/>
                <w:color w:val="auto"/>
                <w:kern w:val="0"/>
                <w:sz w:val="18"/>
                <w:szCs w:val="18"/>
              </w:rPr>
              <w:t>人</w:t>
            </w:r>
          </w:p>
        </w:tc>
        <w:tc>
          <w:tcPr>
            <w:tcW w:w="1134"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07" w:rightChars="-51"/>
              <w:jc w:val="center"/>
              <w:rPr>
                <w:rFonts w:ascii="Times New Roman" w:hAnsi="Times New Roman"/>
                <w:color w:val="auto"/>
                <w:kern w:val="0"/>
                <w:sz w:val="18"/>
                <w:szCs w:val="18"/>
              </w:rPr>
            </w:pPr>
            <w:r>
              <w:rPr>
                <w:rFonts w:ascii="Times New Roman" w:hAnsi="Times New Roman"/>
                <w:color w:val="auto"/>
                <w:kern w:val="0"/>
                <w:sz w:val="18"/>
                <w:szCs w:val="18"/>
              </w:rPr>
              <w:t>X</w:t>
            </w:r>
            <w:r>
              <w:rPr>
                <w:rFonts w:hint="eastAsia" w:ascii="宋体" w:hAnsi="宋体" w:cs="宋体"/>
                <w:color w:val="auto"/>
                <w:kern w:val="0"/>
                <w:sz w:val="18"/>
                <w:szCs w:val="18"/>
              </w:rPr>
              <w:t>≥2000</w:t>
            </w:r>
          </w:p>
        </w:tc>
        <w:tc>
          <w:tcPr>
            <w:tcW w:w="1701"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5" w:leftChars="-50" w:right="-107" w:rightChars="-51"/>
              <w:jc w:val="center"/>
              <w:rPr>
                <w:rFonts w:ascii="Times New Roman" w:hAnsi="Times New Roman"/>
                <w:color w:val="auto"/>
                <w:kern w:val="0"/>
                <w:sz w:val="18"/>
                <w:szCs w:val="18"/>
              </w:rPr>
            </w:pPr>
            <w:r>
              <w:rPr>
                <w:rFonts w:hint="eastAsia" w:ascii="宋体" w:hAnsi="宋体" w:cs="宋体"/>
                <w:color w:val="auto"/>
                <w:kern w:val="0"/>
                <w:sz w:val="18"/>
                <w:szCs w:val="18"/>
              </w:rPr>
              <w:t>100≤</w:t>
            </w:r>
            <w:r>
              <w:rPr>
                <w:rFonts w:ascii="Times New Roman" w:hAnsi="Times New Roman"/>
                <w:color w:val="auto"/>
                <w:kern w:val="0"/>
                <w:sz w:val="18"/>
                <w:szCs w:val="18"/>
              </w:rPr>
              <w:t>X</w:t>
            </w:r>
            <w:r>
              <w:rPr>
                <w:rFonts w:hint="eastAsia" w:ascii="宋体" w:hAnsi="宋体" w:cs="宋体"/>
                <w:color w:val="auto"/>
                <w:kern w:val="0"/>
                <w:sz w:val="18"/>
                <w:szCs w:val="18"/>
              </w:rPr>
              <w:t>＜2000</w:t>
            </w:r>
          </w:p>
        </w:tc>
        <w:tc>
          <w:tcPr>
            <w:tcW w:w="1535"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30" w:rightChars="-62"/>
              <w:jc w:val="center"/>
              <w:rPr>
                <w:rFonts w:ascii="Times New Roman" w:hAnsi="Times New Roman"/>
                <w:color w:val="auto"/>
                <w:kern w:val="0"/>
                <w:sz w:val="18"/>
                <w:szCs w:val="18"/>
              </w:rPr>
            </w:pPr>
            <w:r>
              <w:rPr>
                <w:rFonts w:ascii="Times New Roman" w:hAnsi="Times New Roman"/>
                <w:color w:val="auto"/>
                <w:kern w:val="0"/>
                <w:sz w:val="18"/>
                <w:szCs w:val="18"/>
              </w:rPr>
              <w:t xml:space="preserve"> </w:t>
            </w:r>
            <w:r>
              <w:rPr>
                <w:rFonts w:hint="eastAsia" w:ascii="宋体" w:hAnsi="宋体" w:cs="宋体"/>
                <w:color w:val="auto"/>
                <w:kern w:val="0"/>
                <w:sz w:val="18"/>
                <w:szCs w:val="18"/>
              </w:rPr>
              <w:t>10≤</w:t>
            </w:r>
            <w:r>
              <w:rPr>
                <w:rFonts w:ascii="Times New Roman" w:hAnsi="Times New Roman"/>
                <w:color w:val="auto"/>
                <w:kern w:val="0"/>
                <w:sz w:val="18"/>
                <w:szCs w:val="18"/>
              </w:rPr>
              <w:t>X</w:t>
            </w:r>
            <w:r>
              <w:rPr>
                <w:rFonts w:hint="eastAsia" w:ascii="宋体" w:hAnsi="宋体" w:cs="宋体"/>
                <w:color w:val="auto"/>
                <w:kern w:val="0"/>
                <w:sz w:val="18"/>
                <w:szCs w:val="18"/>
              </w:rPr>
              <w:t>＜100</w:t>
            </w:r>
          </w:p>
        </w:tc>
        <w:tc>
          <w:tcPr>
            <w:tcW w:w="992" w:type="dxa"/>
            <w:tcBorders>
              <w:top w:val="single" w:color="auto" w:sz="2" w:space="0"/>
              <w:left w:val="single" w:color="auto" w:sz="2" w:space="0"/>
              <w:bottom w:val="single" w:color="auto" w:sz="2" w:space="0"/>
              <w:right w:val="nil"/>
            </w:tcBorders>
            <w:noWrap w:val="0"/>
            <w:vAlign w:val="center"/>
          </w:tcPr>
          <w:p>
            <w:pPr>
              <w:autoSpaceDE w:val="0"/>
              <w:autoSpaceDN w:val="0"/>
              <w:adjustRightInd w:val="0"/>
              <w:ind w:left="-84" w:leftChars="-40" w:right="-132" w:rightChars="-63"/>
              <w:jc w:val="center"/>
              <w:rPr>
                <w:rFonts w:ascii="Times New Roman" w:hAnsi="Times New Roman"/>
                <w:color w:val="auto"/>
                <w:kern w:val="0"/>
                <w:sz w:val="18"/>
                <w:szCs w:val="18"/>
              </w:rPr>
            </w:pPr>
            <w:r>
              <w:rPr>
                <w:rFonts w:ascii="Times New Roman" w:hAnsi="Times New Roman"/>
                <w:color w:val="auto"/>
                <w:kern w:val="0"/>
                <w:sz w:val="18"/>
                <w:szCs w:val="18"/>
              </w:rPr>
              <w:t>X</w:t>
            </w:r>
            <w:r>
              <w:rPr>
                <w:rFonts w:hint="eastAsia" w:ascii="宋体" w:hAnsi="宋体" w:cs="宋体"/>
                <w:color w:val="auto"/>
                <w:kern w:val="0"/>
                <w:sz w:val="18"/>
                <w:szCs w:val="18"/>
              </w:rPr>
              <w:t>＜10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17" w:type="dxa"/>
            <w:vMerge w:val="continue"/>
            <w:tcBorders>
              <w:top w:val="single" w:color="auto" w:sz="2" w:space="0"/>
              <w:left w:val="nil"/>
              <w:bottom w:val="single" w:color="auto" w:sz="2" w:space="0"/>
              <w:right w:val="single" w:color="auto" w:sz="2" w:space="0"/>
            </w:tcBorders>
            <w:noWrap w:val="0"/>
            <w:vAlign w:val="center"/>
          </w:tcPr>
          <w:p>
            <w:pPr>
              <w:widowControl/>
              <w:jc w:val="left"/>
              <w:rPr>
                <w:rFonts w:ascii="Times New Roman" w:hAnsi="Times New Roman"/>
                <w:color w:val="auto"/>
                <w:kern w:val="0"/>
                <w:sz w:val="18"/>
                <w:szCs w:val="18"/>
              </w:rPr>
            </w:pPr>
          </w:p>
        </w:tc>
        <w:tc>
          <w:tcPr>
            <w:tcW w:w="1518"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spacing w:line="240" w:lineRule="exact"/>
              <w:jc w:val="center"/>
              <w:rPr>
                <w:rFonts w:hint="eastAsia" w:ascii="Times New Roman" w:hAnsi="Times New Roman" w:eastAsia="宋体"/>
                <w:color w:val="auto"/>
                <w:kern w:val="0"/>
                <w:sz w:val="18"/>
                <w:szCs w:val="18"/>
                <w:lang w:eastAsia="zh-CN"/>
              </w:rPr>
            </w:pPr>
            <w:r>
              <w:rPr>
                <w:rFonts w:hint="eastAsia" w:ascii="Times New Roman" w:hAnsi="宋体"/>
                <w:color w:val="auto"/>
                <w:kern w:val="0"/>
                <w:sz w:val="18"/>
                <w:szCs w:val="18"/>
              </w:rPr>
              <w:t>营业收入</w:t>
            </w:r>
            <w:r>
              <w:rPr>
                <w:rFonts w:hint="eastAsia" w:ascii="Times New Roman" w:hAnsi="Times New Roman"/>
                <w:color w:val="auto"/>
                <w:kern w:val="0"/>
                <w:sz w:val="18"/>
                <w:szCs w:val="18"/>
                <w:lang w:eastAsia="zh-CN"/>
              </w:rPr>
              <w:t>（</w:t>
            </w:r>
            <w:r>
              <w:rPr>
                <w:rFonts w:ascii="Times New Roman" w:hAnsi="Times New Roman"/>
                <w:color w:val="auto"/>
                <w:kern w:val="0"/>
                <w:sz w:val="18"/>
                <w:szCs w:val="18"/>
              </w:rPr>
              <w:t>Y</w:t>
            </w:r>
            <w:r>
              <w:rPr>
                <w:rFonts w:hint="eastAsia" w:ascii="Times New Roman" w:hAnsi="Times New Roman"/>
                <w:color w:val="auto"/>
                <w:kern w:val="0"/>
                <w:sz w:val="18"/>
                <w:szCs w:val="18"/>
                <w:lang w:eastAsia="zh-CN"/>
              </w:rPr>
              <w:t>）</w:t>
            </w:r>
          </w:p>
        </w:tc>
        <w:tc>
          <w:tcPr>
            <w:tcW w:w="709"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ascii="Times New Roman" w:hAnsi="Times New Roman"/>
                <w:color w:val="auto"/>
                <w:kern w:val="0"/>
                <w:sz w:val="18"/>
                <w:szCs w:val="18"/>
              </w:rPr>
            </w:pPr>
            <w:r>
              <w:rPr>
                <w:rFonts w:hint="eastAsia" w:ascii="Times New Roman" w:hAnsi="宋体"/>
                <w:color w:val="auto"/>
                <w:kern w:val="0"/>
                <w:sz w:val="18"/>
                <w:szCs w:val="18"/>
              </w:rPr>
              <w:t>万元</w:t>
            </w:r>
          </w:p>
        </w:tc>
        <w:tc>
          <w:tcPr>
            <w:tcW w:w="1134"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07" w:rightChars="-51"/>
              <w:jc w:val="center"/>
              <w:rPr>
                <w:rFonts w:ascii="Times New Roman" w:hAnsi="Times New Roman"/>
                <w:color w:val="auto"/>
                <w:kern w:val="0"/>
                <w:sz w:val="18"/>
                <w:szCs w:val="18"/>
              </w:rPr>
            </w:pPr>
            <w:r>
              <w:rPr>
                <w:rFonts w:ascii="Times New Roman" w:hAnsi="Times New Roman"/>
                <w:color w:val="auto"/>
                <w:kern w:val="0"/>
                <w:sz w:val="18"/>
                <w:szCs w:val="18"/>
              </w:rPr>
              <w:t>Y</w:t>
            </w:r>
            <w:r>
              <w:rPr>
                <w:rFonts w:hint="eastAsia" w:ascii="宋体" w:hAnsi="宋体" w:cs="宋体"/>
                <w:color w:val="auto"/>
                <w:kern w:val="0"/>
                <w:sz w:val="18"/>
                <w:szCs w:val="18"/>
              </w:rPr>
              <w:t>≥100000</w:t>
            </w:r>
          </w:p>
        </w:tc>
        <w:tc>
          <w:tcPr>
            <w:tcW w:w="1701"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5" w:leftChars="-50" w:right="-107" w:rightChars="-51"/>
              <w:jc w:val="center"/>
              <w:rPr>
                <w:rFonts w:ascii="Times New Roman" w:hAnsi="Times New Roman"/>
                <w:color w:val="auto"/>
                <w:kern w:val="0"/>
                <w:sz w:val="18"/>
                <w:szCs w:val="18"/>
              </w:rPr>
            </w:pPr>
            <w:r>
              <w:rPr>
                <w:rFonts w:ascii="Times New Roman" w:hAnsi="Times New Roman"/>
                <w:color w:val="auto"/>
                <w:kern w:val="0"/>
                <w:sz w:val="18"/>
                <w:szCs w:val="18"/>
              </w:rPr>
              <w:t xml:space="preserve"> </w:t>
            </w:r>
            <w:r>
              <w:rPr>
                <w:rFonts w:hint="eastAsia" w:ascii="宋体" w:hAnsi="宋体" w:cs="宋体"/>
                <w:color w:val="auto"/>
                <w:kern w:val="0"/>
                <w:sz w:val="18"/>
                <w:szCs w:val="18"/>
              </w:rPr>
              <w:t>1000≤</w:t>
            </w:r>
            <w:r>
              <w:rPr>
                <w:rFonts w:ascii="Times New Roman" w:hAnsi="Times New Roman"/>
                <w:color w:val="auto"/>
                <w:kern w:val="0"/>
                <w:sz w:val="18"/>
                <w:szCs w:val="18"/>
              </w:rPr>
              <w:t>Y</w:t>
            </w:r>
            <w:r>
              <w:rPr>
                <w:rFonts w:hint="eastAsia" w:ascii="宋体" w:hAnsi="宋体" w:cs="宋体"/>
                <w:color w:val="auto"/>
                <w:kern w:val="0"/>
                <w:sz w:val="18"/>
                <w:szCs w:val="18"/>
              </w:rPr>
              <w:t>＜100000</w:t>
            </w:r>
          </w:p>
        </w:tc>
        <w:tc>
          <w:tcPr>
            <w:tcW w:w="1535"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30" w:rightChars="-62"/>
              <w:jc w:val="center"/>
              <w:rPr>
                <w:rFonts w:ascii="Times New Roman" w:hAnsi="Times New Roman"/>
                <w:color w:val="auto"/>
                <w:kern w:val="0"/>
                <w:sz w:val="18"/>
                <w:szCs w:val="18"/>
              </w:rPr>
            </w:pPr>
            <w:r>
              <w:rPr>
                <w:rFonts w:ascii="Times New Roman" w:hAnsi="Times New Roman"/>
                <w:color w:val="auto"/>
                <w:kern w:val="0"/>
                <w:sz w:val="18"/>
                <w:szCs w:val="18"/>
              </w:rPr>
              <w:t xml:space="preserve"> </w:t>
            </w:r>
            <w:r>
              <w:rPr>
                <w:rFonts w:hint="eastAsia" w:ascii="宋体" w:hAnsi="宋体" w:cs="宋体"/>
                <w:color w:val="auto"/>
                <w:kern w:val="0"/>
                <w:sz w:val="18"/>
                <w:szCs w:val="18"/>
              </w:rPr>
              <w:t>100≤</w:t>
            </w:r>
            <w:r>
              <w:rPr>
                <w:rFonts w:ascii="Times New Roman" w:hAnsi="Times New Roman"/>
                <w:color w:val="auto"/>
                <w:kern w:val="0"/>
                <w:sz w:val="18"/>
                <w:szCs w:val="18"/>
              </w:rPr>
              <w:t>Y</w:t>
            </w:r>
            <w:r>
              <w:rPr>
                <w:rFonts w:hint="eastAsia" w:ascii="宋体" w:hAnsi="宋体" w:cs="宋体"/>
                <w:color w:val="auto"/>
                <w:kern w:val="0"/>
                <w:sz w:val="18"/>
                <w:szCs w:val="18"/>
              </w:rPr>
              <w:t>＜1000</w:t>
            </w:r>
          </w:p>
        </w:tc>
        <w:tc>
          <w:tcPr>
            <w:tcW w:w="992" w:type="dxa"/>
            <w:tcBorders>
              <w:top w:val="single" w:color="auto" w:sz="2" w:space="0"/>
              <w:left w:val="single" w:color="auto" w:sz="2" w:space="0"/>
              <w:bottom w:val="single" w:color="auto" w:sz="2" w:space="0"/>
              <w:right w:val="nil"/>
            </w:tcBorders>
            <w:noWrap w:val="0"/>
            <w:vAlign w:val="center"/>
          </w:tcPr>
          <w:p>
            <w:pPr>
              <w:autoSpaceDE w:val="0"/>
              <w:autoSpaceDN w:val="0"/>
              <w:adjustRightInd w:val="0"/>
              <w:ind w:left="-84" w:leftChars="-40" w:right="-132" w:rightChars="-63"/>
              <w:jc w:val="center"/>
              <w:rPr>
                <w:rFonts w:ascii="Times New Roman" w:hAnsi="Times New Roman"/>
                <w:color w:val="auto"/>
                <w:kern w:val="0"/>
                <w:sz w:val="18"/>
                <w:szCs w:val="18"/>
              </w:rPr>
            </w:pPr>
            <w:r>
              <w:rPr>
                <w:rFonts w:ascii="Times New Roman" w:hAnsi="Times New Roman"/>
                <w:color w:val="auto"/>
                <w:kern w:val="0"/>
                <w:sz w:val="18"/>
                <w:szCs w:val="18"/>
              </w:rPr>
              <w:t>Y</w:t>
            </w:r>
            <w:r>
              <w:rPr>
                <w:rFonts w:hint="eastAsia" w:ascii="宋体" w:hAnsi="宋体" w:cs="宋体"/>
                <w:color w:val="auto"/>
                <w:kern w:val="0"/>
                <w:sz w:val="18"/>
                <w:szCs w:val="18"/>
              </w:rPr>
              <w:t>＜100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17" w:type="dxa"/>
            <w:vMerge w:val="restart"/>
            <w:tcBorders>
              <w:top w:val="single" w:color="auto" w:sz="2" w:space="0"/>
              <w:left w:val="nil"/>
              <w:bottom w:val="single" w:color="auto" w:sz="2" w:space="0"/>
              <w:right w:val="single" w:color="auto" w:sz="2" w:space="0"/>
            </w:tcBorders>
            <w:noWrap w:val="0"/>
            <w:vAlign w:val="center"/>
          </w:tcPr>
          <w:p>
            <w:pPr>
              <w:autoSpaceDE w:val="0"/>
              <w:autoSpaceDN w:val="0"/>
              <w:adjustRightInd w:val="0"/>
              <w:jc w:val="left"/>
              <w:rPr>
                <w:rFonts w:ascii="Times New Roman" w:hAnsi="Times New Roman"/>
                <w:color w:val="auto"/>
                <w:kern w:val="0"/>
                <w:sz w:val="18"/>
                <w:szCs w:val="18"/>
              </w:rPr>
            </w:pPr>
            <w:r>
              <w:rPr>
                <w:rFonts w:hint="eastAsia" w:ascii="Times New Roman" w:hAnsi="宋体"/>
                <w:color w:val="auto"/>
                <w:kern w:val="0"/>
                <w:sz w:val="18"/>
                <w:szCs w:val="18"/>
              </w:rPr>
              <w:t>软件和信息技术服务业</w:t>
            </w:r>
          </w:p>
        </w:tc>
        <w:tc>
          <w:tcPr>
            <w:tcW w:w="1518"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hint="eastAsia" w:ascii="Times New Roman" w:hAnsi="Times New Roman" w:eastAsia="宋体"/>
                <w:color w:val="auto"/>
                <w:kern w:val="0"/>
                <w:sz w:val="18"/>
                <w:szCs w:val="18"/>
                <w:lang w:eastAsia="zh-CN"/>
              </w:rPr>
            </w:pPr>
            <w:r>
              <w:rPr>
                <w:rFonts w:hint="eastAsia" w:ascii="Times New Roman" w:hAnsi="宋体"/>
                <w:color w:val="auto"/>
                <w:kern w:val="0"/>
                <w:sz w:val="18"/>
                <w:szCs w:val="18"/>
              </w:rPr>
              <w:t>从业人员</w:t>
            </w:r>
            <w:r>
              <w:rPr>
                <w:rFonts w:hint="eastAsia" w:ascii="Times New Roman" w:hAnsi="Times New Roman"/>
                <w:color w:val="auto"/>
                <w:kern w:val="0"/>
                <w:sz w:val="18"/>
                <w:szCs w:val="18"/>
                <w:lang w:eastAsia="zh-CN"/>
              </w:rPr>
              <w:t>（</w:t>
            </w:r>
            <w:r>
              <w:rPr>
                <w:rFonts w:ascii="Times New Roman" w:hAnsi="Times New Roman"/>
                <w:color w:val="auto"/>
                <w:kern w:val="0"/>
                <w:sz w:val="18"/>
                <w:szCs w:val="18"/>
              </w:rPr>
              <w:t>X</w:t>
            </w:r>
            <w:r>
              <w:rPr>
                <w:rFonts w:hint="eastAsia" w:ascii="Times New Roman" w:hAnsi="Times New Roman"/>
                <w:color w:val="auto"/>
                <w:kern w:val="0"/>
                <w:sz w:val="18"/>
                <w:szCs w:val="18"/>
                <w:lang w:eastAsia="zh-CN"/>
              </w:rPr>
              <w:t>）</w:t>
            </w:r>
          </w:p>
        </w:tc>
        <w:tc>
          <w:tcPr>
            <w:tcW w:w="709"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ascii="Times New Roman" w:hAnsi="Times New Roman"/>
                <w:color w:val="auto"/>
                <w:kern w:val="0"/>
                <w:sz w:val="18"/>
                <w:szCs w:val="18"/>
              </w:rPr>
            </w:pPr>
            <w:r>
              <w:rPr>
                <w:rFonts w:hint="eastAsia" w:ascii="Times New Roman" w:hAnsi="宋体"/>
                <w:color w:val="auto"/>
                <w:kern w:val="0"/>
                <w:sz w:val="18"/>
                <w:szCs w:val="18"/>
              </w:rPr>
              <w:t>人</w:t>
            </w:r>
          </w:p>
        </w:tc>
        <w:tc>
          <w:tcPr>
            <w:tcW w:w="1134"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07" w:rightChars="-51"/>
              <w:jc w:val="center"/>
              <w:rPr>
                <w:rFonts w:ascii="Times New Roman" w:hAnsi="Times New Roman"/>
                <w:color w:val="auto"/>
                <w:kern w:val="0"/>
                <w:sz w:val="18"/>
                <w:szCs w:val="18"/>
              </w:rPr>
            </w:pPr>
            <w:r>
              <w:rPr>
                <w:rFonts w:ascii="Times New Roman" w:hAnsi="Times New Roman"/>
                <w:color w:val="auto"/>
                <w:kern w:val="0"/>
                <w:sz w:val="18"/>
                <w:szCs w:val="18"/>
              </w:rPr>
              <w:t>X</w:t>
            </w:r>
            <w:r>
              <w:rPr>
                <w:rFonts w:hint="eastAsia" w:ascii="宋体" w:hAnsi="宋体" w:cs="宋体"/>
                <w:color w:val="auto"/>
                <w:kern w:val="0"/>
                <w:sz w:val="18"/>
                <w:szCs w:val="18"/>
              </w:rPr>
              <w:t>≥300</w:t>
            </w:r>
          </w:p>
        </w:tc>
        <w:tc>
          <w:tcPr>
            <w:tcW w:w="1701"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3" w:leftChars="-50" w:right="-107" w:rightChars="-51" w:hanging="108" w:hangingChars="60"/>
              <w:jc w:val="center"/>
              <w:rPr>
                <w:rFonts w:ascii="Times New Roman" w:hAnsi="Times New Roman"/>
                <w:color w:val="auto"/>
                <w:kern w:val="0"/>
                <w:sz w:val="18"/>
                <w:szCs w:val="18"/>
              </w:rPr>
            </w:pPr>
            <w:r>
              <w:rPr>
                <w:rFonts w:hint="eastAsia" w:ascii="宋体" w:hAnsi="宋体" w:cs="宋体"/>
                <w:color w:val="auto"/>
                <w:kern w:val="0"/>
                <w:sz w:val="18"/>
                <w:szCs w:val="18"/>
              </w:rPr>
              <w:t>100≤</w:t>
            </w:r>
            <w:r>
              <w:rPr>
                <w:rFonts w:ascii="Times New Roman" w:hAnsi="Times New Roman"/>
                <w:color w:val="auto"/>
                <w:kern w:val="0"/>
                <w:sz w:val="18"/>
                <w:szCs w:val="18"/>
              </w:rPr>
              <w:t>X</w:t>
            </w:r>
            <w:r>
              <w:rPr>
                <w:rFonts w:hint="eastAsia" w:ascii="宋体" w:hAnsi="宋体" w:cs="宋体"/>
                <w:color w:val="auto"/>
                <w:kern w:val="0"/>
                <w:sz w:val="18"/>
                <w:szCs w:val="18"/>
              </w:rPr>
              <w:t>＜300</w:t>
            </w:r>
            <w:r>
              <w:rPr>
                <w:rFonts w:ascii="Times New Roman" w:hAnsi="Times New Roman"/>
                <w:color w:val="auto"/>
                <w:kern w:val="0"/>
                <w:sz w:val="18"/>
                <w:szCs w:val="18"/>
              </w:rPr>
              <w:t xml:space="preserve"> </w:t>
            </w:r>
          </w:p>
        </w:tc>
        <w:tc>
          <w:tcPr>
            <w:tcW w:w="1535"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30" w:rightChars="-62"/>
              <w:jc w:val="center"/>
              <w:rPr>
                <w:rFonts w:ascii="Times New Roman" w:hAnsi="Times New Roman"/>
                <w:color w:val="auto"/>
                <w:kern w:val="0"/>
                <w:sz w:val="18"/>
                <w:szCs w:val="18"/>
              </w:rPr>
            </w:pPr>
            <w:r>
              <w:rPr>
                <w:rFonts w:ascii="Times New Roman" w:hAnsi="Times New Roman"/>
                <w:color w:val="auto"/>
                <w:kern w:val="0"/>
                <w:sz w:val="18"/>
                <w:szCs w:val="18"/>
              </w:rPr>
              <w:t xml:space="preserve"> </w:t>
            </w:r>
            <w:r>
              <w:rPr>
                <w:rFonts w:hint="eastAsia" w:ascii="宋体" w:hAnsi="宋体" w:cs="宋体"/>
                <w:color w:val="auto"/>
                <w:kern w:val="0"/>
                <w:sz w:val="18"/>
                <w:szCs w:val="18"/>
              </w:rPr>
              <w:t>10≤</w:t>
            </w:r>
            <w:r>
              <w:rPr>
                <w:rFonts w:ascii="Times New Roman" w:hAnsi="Times New Roman"/>
                <w:color w:val="auto"/>
                <w:kern w:val="0"/>
                <w:sz w:val="18"/>
                <w:szCs w:val="18"/>
              </w:rPr>
              <w:t>X</w:t>
            </w:r>
            <w:r>
              <w:rPr>
                <w:rFonts w:hint="eastAsia" w:ascii="宋体" w:hAnsi="宋体" w:cs="宋体"/>
                <w:color w:val="auto"/>
                <w:kern w:val="0"/>
                <w:sz w:val="18"/>
                <w:szCs w:val="18"/>
              </w:rPr>
              <w:t>＜100</w:t>
            </w:r>
          </w:p>
        </w:tc>
        <w:tc>
          <w:tcPr>
            <w:tcW w:w="992" w:type="dxa"/>
            <w:tcBorders>
              <w:top w:val="single" w:color="auto" w:sz="2" w:space="0"/>
              <w:left w:val="single" w:color="auto" w:sz="2" w:space="0"/>
              <w:bottom w:val="single" w:color="auto" w:sz="2" w:space="0"/>
              <w:right w:val="nil"/>
            </w:tcBorders>
            <w:noWrap w:val="0"/>
            <w:vAlign w:val="center"/>
          </w:tcPr>
          <w:p>
            <w:pPr>
              <w:autoSpaceDE w:val="0"/>
              <w:autoSpaceDN w:val="0"/>
              <w:adjustRightInd w:val="0"/>
              <w:ind w:left="-84" w:leftChars="-40" w:right="-132" w:rightChars="-63"/>
              <w:jc w:val="center"/>
              <w:rPr>
                <w:rFonts w:ascii="Times New Roman" w:hAnsi="Times New Roman"/>
                <w:color w:val="auto"/>
                <w:kern w:val="0"/>
                <w:sz w:val="18"/>
                <w:szCs w:val="18"/>
              </w:rPr>
            </w:pPr>
            <w:r>
              <w:rPr>
                <w:rFonts w:ascii="Times New Roman" w:hAnsi="Times New Roman"/>
                <w:color w:val="auto"/>
                <w:kern w:val="0"/>
                <w:sz w:val="18"/>
                <w:szCs w:val="18"/>
              </w:rPr>
              <w:t>X</w:t>
            </w:r>
            <w:r>
              <w:rPr>
                <w:rFonts w:hint="eastAsia" w:ascii="宋体" w:hAnsi="宋体" w:cs="宋体"/>
                <w:color w:val="auto"/>
                <w:kern w:val="0"/>
                <w:sz w:val="18"/>
                <w:szCs w:val="18"/>
              </w:rPr>
              <w:t>＜10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397" w:hRule="exact"/>
          <w:jc w:val="center"/>
        </w:trPr>
        <w:tc>
          <w:tcPr>
            <w:tcW w:w="1917" w:type="dxa"/>
            <w:vMerge w:val="continue"/>
            <w:tcBorders>
              <w:top w:val="single" w:color="auto" w:sz="2" w:space="0"/>
              <w:left w:val="nil"/>
              <w:bottom w:val="single" w:color="auto" w:sz="2" w:space="0"/>
              <w:right w:val="single" w:color="auto" w:sz="2" w:space="0"/>
            </w:tcBorders>
            <w:noWrap w:val="0"/>
            <w:vAlign w:val="center"/>
          </w:tcPr>
          <w:p>
            <w:pPr>
              <w:widowControl/>
              <w:jc w:val="left"/>
              <w:rPr>
                <w:rFonts w:ascii="Times New Roman" w:hAnsi="Times New Roman"/>
                <w:color w:val="auto"/>
                <w:kern w:val="0"/>
                <w:sz w:val="18"/>
                <w:szCs w:val="18"/>
              </w:rPr>
            </w:pPr>
          </w:p>
        </w:tc>
        <w:tc>
          <w:tcPr>
            <w:tcW w:w="1518"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hint="eastAsia" w:ascii="Times New Roman" w:hAnsi="Times New Roman" w:eastAsia="宋体"/>
                <w:color w:val="auto"/>
                <w:kern w:val="0"/>
                <w:sz w:val="18"/>
                <w:szCs w:val="18"/>
                <w:lang w:eastAsia="zh-CN"/>
              </w:rPr>
            </w:pPr>
            <w:r>
              <w:rPr>
                <w:rFonts w:hint="eastAsia" w:ascii="Times New Roman" w:hAnsi="宋体"/>
                <w:color w:val="auto"/>
                <w:kern w:val="0"/>
                <w:sz w:val="18"/>
                <w:szCs w:val="18"/>
              </w:rPr>
              <w:t>营业收入</w:t>
            </w:r>
            <w:r>
              <w:rPr>
                <w:rFonts w:hint="eastAsia" w:ascii="Times New Roman" w:hAnsi="Times New Roman"/>
                <w:color w:val="auto"/>
                <w:kern w:val="0"/>
                <w:sz w:val="18"/>
                <w:szCs w:val="18"/>
                <w:lang w:eastAsia="zh-CN"/>
              </w:rPr>
              <w:t>（</w:t>
            </w:r>
            <w:r>
              <w:rPr>
                <w:rFonts w:ascii="Times New Roman" w:hAnsi="Times New Roman"/>
                <w:color w:val="auto"/>
                <w:kern w:val="0"/>
                <w:sz w:val="18"/>
                <w:szCs w:val="18"/>
              </w:rPr>
              <w:t>Y</w:t>
            </w:r>
            <w:r>
              <w:rPr>
                <w:rFonts w:hint="eastAsia" w:ascii="Times New Roman" w:hAnsi="Times New Roman"/>
                <w:color w:val="auto"/>
                <w:kern w:val="0"/>
                <w:sz w:val="18"/>
                <w:szCs w:val="18"/>
                <w:lang w:eastAsia="zh-CN"/>
              </w:rPr>
              <w:t>）</w:t>
            </w:r>
          </w:p>
        </w:tc>
        <w:tc>
          <w:tcPr>
            <w:tcW w:w="709"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ascii="Times New Roman" w:hAnsi="Times New Roman"/>
                <w:color w:val="auto"/>
                <w:kern w:val="0"/>
                <w:sz w:val="18"/>
                <w:szCs w:val="18"/>
              </w:rPr>
            </w:pPr>
            <w:r>
              <w:rPr>
                <w:rFonts w:hint="eastAsia" w:ascii="Times New Roman" w:hAnsi="宋体"/>
                <w:color w:val="auto"/>
                <w:kern w:val="0"/>
                <w:sz w:val="18"/>
                <w:szCs w:val="18"/>
              </w:rPr>
              <w:t>万元</w:t>
            </w:r>
          </w:p>
        </w:tc>
        <w:tc>
          <w:tcPr>
            <w:tcW w:w="1134"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07" w:rightChars="-51"/>
              <w:jc w:val="center"/>
              <w:rPr>
                <w:rFonts w:ascii="Times New Roman" w:hAnsi="Times New Roman"/>
                <w:color w:val="auto"/>
                <w:kern w:val="0"/>
                <w:sz w:val="18"/>
                <w:szCs w:val="18"/>
              </w:rPr>
            </w:pPr>
            <w:r>
              <w:rPr>
                <w:rFonts w:ascii="Times New Roman" w:hAnsi="Times New Roman"/>
                <w:color w:val="auto"/>
                <w:kern w:val="0"/>
                <w:sz w:val="18"/>
                <w:szCs w:val="18"/>
              </w:rPr>
              <w:t>Y</w:t>
            </w:r>
            <w:r>
              <w:rPr>
                <w:rFonts w:hint="eastAsia" w:ascii="宋体" w:hAnsi="宋体" w:cs="宋体"/>
                <w:color w:val="auto"/>
                <w:kern w:val="0"/>
                <w:sz w:val="18"/>
                <w:szCs w:val="18"/>
              </w:rPr>
              <w:t>≥10000</w:t>
            </w:r>
          </w:p>
        </w:tc>
        <w:tc>
          <w:tcPr>
            <w:tcW w:w="1701"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5" w:leftChars="-50" w:right="-107" w:rightChars="-51"/>
              <w:jc w:val="center"/>
              <w:rPr>
                <w:rFonts w:ascii="Times New Roman" w:hAnsi="Times New Roman"/>
                <w:color w:val="auto"/>
                <w:kern w:val="0"/>
                <w:sz w:val="18"/>
                <w:szCs w:val="18"/>
              </w:rPr>
            </w:pPr>
            <w:r>
              <w:rPr>
                <w:rFonts w:hint="eastAsia" w:ascii="宋体" w:hAnsi="宋体" w:cs="宋体"/>
                <w:color w:val="auto"/>
                <w:kern w:val="0"/>
                <w:sz w:val="18"/>
                <w:szCs w:val="18"/>
              </w:rPr>
              <w:t>1000≤</w:t>
            </w:r>
            <w:r>
              <w:rPr>
                <w:rFonts w:ascii="Times New Roman" w:hAnsi="Times New Roman"/>
                <w:color w:val="auto"/>
                <w:kern w:val="0"/>
                <w:sz w:val="18"/>
                <w:szCs w:val="18"/>
              </w:rPr>
              <w:t>Y</w:t>
            </w:r>
            <w:r>
              <w:rPr>
                <w:rFonts w:hint="eastAsia" w:ascii="宋体" w:hAnsi="宋体" w:cs="宋体"/>
                <w:color w:val="auto"/>
                <w:kern w:val="0"/>
                <w:sz w:val="18"/>
                <w:szCs w:val="18"/>
              </w:rPr>
              <w:t>＜10000</w:t>
            </w:r>
          </w:p>
        </w:tc>
        <w:tc>
          <w:tcPr>
            <w:tcW w:w="1535"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30" w:rightChars="-62"/>
              <w:jc w:val="center"/>
              <w:rPr>
                <w:rFonts w:ascii="Times New Roman" w:hAnsi="Times New Roman"/>
                <w:color w:val="auto"/>
                <w:kern w:val="0"/>
                <w:sz w:val="18"/>
                <w:szCs w:val="18"/>
              </w:rPr>
            </w:pPr>
            <w:r>
              <w:rPr>
                <w:rFonts w:ascii="Times New Roman" w:hAnsi="Times New Roman"/>
                <w:color w:val="auto"/>
                <w:kern w:val="0"/>
                <w:sz w:val="18"/>
                <w:szCs w:val="18"/>
              </w:rPr>
              <w:t xml:space="preserve">  </w:t>
            </w:r>
            <w:r>
              <w:rPr>
                <w:rFonts w:hint="eastAsia" w:ascii="宋体" w:hAnsi="宋体" w:cs="宋体"/>
                <w:color w:val="auto"/>
                <w:kern w:val="0"/>
                <w:sz w:val="18"/>
                <w:szCs w:val="18"/>
              </w:rPr>
              <w:t>50≤</w:t>
            </w:r>
            <w:r>
              <w:rPr>
                <w:rFonts w:ascii="Times New Roman" w:hAnsi="Times New Roman"/>
                <w:color w:val="auto"/>
                <w:kern w:val="0"/>
                <w:sz w:val="18"/>
                <w:szCs w:val="18"/>
              </w:rPr>
              <w:t>Y</w:t>
            </w:r>
            <w:r>
              <w:rPr>
                <w:rFonts w:hint="eastAsia" w:ascii="宋体" w:hAnsi="宋体" w:cs="宋体"/>
                <w:color w:val="auto"/>
                <w:kern w:val="0"/>
                <w:sz w:val="18"/>
                <w:szCs w:val="18"/>
              </w:rPr>
              <w:t>＜1000</w:t>
            </w:r>
          </w:p>
        </w:tc>
        <w:tc>
          <w:tcPr>
            <w:tcW w:w="992" w:type="dxa"/>
            <w:tcBorders>
              <w:top w:val="single" w:color="auto" w:sz="2" w:space="0"/>
              <w:left w:val="single" w:color="auto" w:sz="2" w:space="0"/>
              <w:bottom w:val="single" w:color="auto" w:sz="2" w:space="0"/>
              <w:right w:val="nil"/>
            </w:tcBorders>
            <w:noWrap w:val="0"/>
            <w:vAlign w:val="center"/>
          </w:tcPr>
          <w:p>
            <w:pPr>
              <w:autoSpaceDE w:val="0"/>
              <w:autoSpaceDN w:val="0"/>
              <w:adjustRightInd w:val="0"/>
              <w:ind w:left="-84" w:leftChars="-40" w:right="-132" w:rightChars="-63"/>
              <w:jc w:val="center"/>
              <w:rPr>
                <w:rFonts w:ascii="Times New Roman" w:hAnsi="Times New Roman"/>
                <w:color w:val="auto"/>
                <w:kern w:val="0"/>
                <w:sz w:val="18"/>
                <w:szCs w:val="18"/>
              </w:rPr>
            </w:pPr>
            <w:r>
              <w:rPr>
                <w:rFonts w:ascii="Times New Roman" w:hAnsi="Times New Roman"/>
                <w:color w:val="auto"/>
                <w:kern w:val="0"/>
                <w:sz w:val="18"/>
                <w:szCs w:val="18"/>
              </w:rPr>
              <w:t>Y</w:t>
            </w:r>
            <w:r>
              <w:rPr>
                <w:rFonts w:hint="eastAsia" w:ascii="宋体" w:hAnsi="宋体" w:cs="宋体"/>
                <w:color w:val="auto"/>
                <w:kern w:val="0"/>
                <w:sz w:val="18"/>
                <w:szCs w:val="18"/>
              </w:rPr>
              <w:t>＜50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17" w:type="dxa"/>
            <w:vMerge w:val="restart"/>
            <w:tcBorders>
              <w:top w:val="single" w:color="auto" w:sz="2" w:space="0"/>
              <w:left w:val="nil"/>
              <w:bottom w:val="single" w:color="auto" w:sz="2" w:space="0"/>
              <w:right w:val="single" w:color="auto" w:sz="2" w:space="0"/>
            </w:tcBorders>
            <w:noWrap w:val="0"/>
            <w:vAlign w:val="center"/>
          </w:tcPr>
          <w:p>
            <w:pPr>
              <w:autoSpaceDE w:val="0"/>
              <w:autoSpaceDN w:val="0"/>
              <w:adjustRightInd w:val="0"/>
              <w:jc w:val="left"/>
              <w:rPr>
                <w:rFonts w:ascii="Times New Roman" w:hAnsi="Times New Roman"/>
                <w:color w:val="auto"/>
                <w:kern w:val="0"/>
                <w:sz w:val="18"/>
                <w:szCs w:val="18"/>
              </w:rPr>
            </w:pPr>
            <w:r>
              <w:rPr>
                <w:rFonts w:hint="eastAsia" w:ascii="Times New Roman" w:hAnsi="宋体"/>
                <w:color w:val="auto"/>
                <w:kern w:val="0"/>
                <w:sz w:val="18"/>
                <w:szCs w:val="18"/>
              </w:rPr>
              <w:t>房地产开发经营</w:t>
            </w:r>
          </w:p>
        </w:tc>
        <w:tc>
          <w:tcPr>
            <w:tcW w:w="1518"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hint="eastAsia" w:ascii="Times New Roman" w:hAnsi="Times New Roman" w:eastAsia="宋体"/>
                <w:color w:val="auto"/>
                <w:kern w:val="0"/>
                <w:sz w:val="18"/>
                <w:szCs w:val="18"/>
                <w:lang w:eastAsia="zh-CN"/>
              </w:rPr>
            </w:pPr>
            <w:r>
              <w:rPr>
                <w:rFonts w:hint="eastAsia" w:ascii="Times New Roman" w:hAnsi="宋体"/>
                <w:color w:val="auto"/>
                <w:kern w:val="0"/>
                <w:sz w:val="18"/>
                <w:szCs w:val="18"/>
              </w:rPr>
              <w:t>营业收入</w:t>
            </w:r>
            <w:r>
              <w:rPr>
                <w:rFonts w:hint="eastAsia" w:ascii="Times New Roman" w:hAnsi="Times New Roman"/>
                <w:color w:val="auto"/>
                <w:kern w:val="0"/>
                <w:sz w:val="18"/>
                <w:szCs w:val="18"/>
                <w:lang w:eastAsia="zh-CN"/>
              </w:rPr>
              <w:t>（</w:t>
            </w:r>
            <w:r>
              <w:rPr>
                <w:rFonts w:ascii="Times New Roman" w:hAnsi="Times New Roman"/>
                <w:color w:val="auto"/>
                <w:kern w:val="0"/>
                <w:sz w:val="18"/>
                <w:szCs w:val="18"/>
              </w:rPr>
              <w:t>Y</w:t>
            </w:r>
            <w:r>
              <w:rPr>
                <w:rFonts w:hint="eastAsia" w:ascii="Times New Roman" w:hAnsi="Times New Roman"/>
                <w:color w:val="auto"/>
                <w:kern w:val="0"/>
                <w:sz w:val="18"/>
                <w:szCs w:val="18"/>
                <w:lang w:eastAsia="zh-CN"/>
              </w:rPr>
              <w:t>）</w:t>
            </w:r>
          </w:p>
        </w:tc>
        <w:tc>
          <w:tcPr>
            <w:tcW w:w="709"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ascii="Times New Roman" w:hAnsi="Times New Roman"/>
                <w:color w:val="auto"/>
                <w:kern w:val="0"/>
                <w:sz w:val="18"/>
                <w:szCs w:val="18"/>
              </w:rPr>
            </w:pPr>
            <w:r>
              <w:rPr>
                <w:rFonts w:hint="eastAsia" w:ascii="Times New Roman" w:hAnsi="宋体"/>
                <w:color w:val="auto"/>
                <w:kern w:val="0"/>
                <w:sz w:val="18"/>
                <w:szCs w:val="18"/>
              </w:rPr>
              <w:t>万元</w:t>
            </w:r>
          </w:p>
        </w:tc>
        <w:tc>
          <w:tcPr>
            <w:tcW w:w="1134"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07" w:rightChars="-51"/>
              <w:jc w:val="center"/>
              <w:rPr>
                <w:rFonts w:ascii="Times New Roman" w:hAnsi="Times New Roman"/>
                <w:color w:val="auto"/>
                <w:kern w:val="0"/>
                <w:sz w:val="18"/>
                <w:szCs w:val="18"/>
              </w:rPr>
            </w:pPr>
            <w:r>
              <w:rPr>
                <w:rFonts w:ascii="Times New Roman" w:hAnsi="Times New Roman"/>
                <w:color w:val="auto"/>
                <w:kern w:val="0"/>
                <w:sz w:val="18"/>
                <w:szCs w:val="18"/>
              </w:rPr>
              <w:t>Y</w:t>
            </w:r>
            <w:r>
              <w:rPr>
                <w:rFonts w:hint="eastAsia" w:ascii="宋体" w:hAnsi="宋体" w:cs="宋体"/>
                <w:color w:val="auto"/>
                <w:kern w:val="0"/>
                <w:sz w:val="18"/>
                <w:szCs w:val="18"/>
              </w:rPr>
              <w:t>≥200000</w:t>
            </w:r>
          </w:p>
        </w:tc>
        <w:tc>
          <w:tcPr>
            <w:tcW w:w="1701"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5" w:leftChars="-50" w:right="-107" w:rightChars="-51"/>
              <w:jc w:val="center"/>
              <w:rPr>
                <w:rFonts w:ascii="Times New Roman" w:hAnsi="Times New Roman"/>
                <w:color w:val="auto"/>
                <w:kern w:val="0"/>
                <w:sz w:val="18"/>
                <w:szCs w:val="18"/>
              </w:rPr>
            </w:pPr>
            <w:r>
              <w:rPr>
                <w:rFonts w:ascii="Times New Roman" w:hAnsi="Times New Roman"/>
                <w:color w:val="auto"/>
                <w:kern w:val="0"/>
                <w:sz w:val="18"/>
                <w:szCs w:val="18"/>
              </w:rPr>
              <w:t xml:space="preserve"> </w:t>
            </w:r>
            <w:r>
              <w:rPr>
                <w:rFonts w:hint="eastAsia" w:ascii="宋体" w:hAnsi="宋体" w:cs="宋体"/>
                <w:color w:val="auto"/>
                <w:kern w:val="0"/>
                <w:sz w:val="18"/>
                <w:szCs w:val="18"/>
              </w:rPr>
              <w:t>1000≤</w:t>
            </w:r>
            <w:r>
              <w:rPr>
                <w:rFonts w:ascii="Times New Roman" w:hAnsi="Times New Roman"/>
                <w:color w:val="auto"/>
                <w:kern w:val="0"/>
                <w:sz w:val="18"/>
                <w:szCs w:val="18"/>
              </w:rPr>
              <w:t>Y</w:t>
            </w:r>
            <w:r>
              <w:rPr>
                <w:rFonts w:hint="eastAsia" w:ascii="宋体" w:hAnsi="宋体" w:cs="宋体"/>
                <w:color w:val="auto"/>
                <w:kern w:val="0"/>
                <w:sz w:val="18"/>
                <w:szCs w:val="18"/>
              </w:rPr>
              <w:t>＜200000</w:t>
            </w:r>
          </w:p>
        </w:tc>
        <w:tc>
          <w:tcPr>
            <w:tcW w:w="1535"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30" w:rightChars="-62"/>
              <w:jc w:val="center"/>
              <w:rPr>
                <w:rFonts w:ascii="Times New Roman" w:hAnsi="Times New Roman"/>
                <w:color w:val="auto"/>
                <w:kern w:val="0"/>
                <w:sz w:val="18"/>
                <w:szCs w:val="18"/>
              </w:rPr>
            </w:pPr>
            <w:r>
              <w:rPr>
                <w:rFonts w:ascii="Times New Roman" w:hAnsi="Times New Roman"/>
                <w:color w:val="auto"/>
                <w:kern w:val="0"/>
                <w:sz w:val="18"/>
                <w:szCs w:val="18"/>
              </w:rPr>
              <w:t xml:space="preserve"> </w:t>
            </w:r>
            <w:r>
              <w:rPr>
                <w:rFonts w:hint="eastAsia" w:ascii="宋体" w:hAnsi="宋体" w:cs="宋体"/>
                <w:color w:val="auto"/>
                <w:kern w:val="0"/>
                <w:sz w:val="18"/>
                <w:szCs w:val="18"/>
              </w:rPr>
              <w:t>100≤</w:t>
            </w:r>
            <w:r>
              <w:rPr>
                <w:rFonts w:ascii="Times New Roman" w:hAnsi="Times New Roman"/>
                <w:color w:val="auto"/>
                <w:kern w:val="0"/>
                <w:sz w:val="18"/>
                <w:szCs w:val="18"/>
              </w:rPr>
              <w:t>Y</w:t>
            </w:r>
            <w:r>
              <w:rPr>
                <w:rFonts w:hint="eastAsia" w:ascii="宋体" w:hAnsi="宋体" w:cs="宋体"/>
                <w:color w:val="auto"/>
                <w:kern w:val="0"/>
                <w:sz w:val="18"/>
                <w:szCs w:val="18"/>
              </w:rPr>
              <w:t>＜1000</w:t>
            </w:r>
          </w:p>
        </w:tc>
        <w:tc>
          <w:tcPr>
            <w:tcW w:w="992" w:type="dxa"/>
            <w:tcBorders>
              <w:top w:val="single" w:color="auto" w:sz="2" w:space="0"/>
              <w:left w:val="single" w:color="auto" w:sz="2" w:space="0"/>
              <w:bottom w:val="single" w:color="auto" w:sz="2" w:space="0"/>
              <w:right w:val="nil"/>
            </w:tcBorders>
            <w:noWrap w:val="0"/>
            <w:vAlign w:val="center"/>
          </w:tcPr>
          <w:p>
            <w:pPr>
              <w:autoSpaceDE w:val="0"/>
              <w:autoSpaceDN w:val="0"/>
              <w:adjustRightInd w:val="0"/>
              <w:ind w:left="-84" w:leftChars="-40" w:right="-132" w:rightChars="-63"/>
              <w:jc w:val="center"/>
              <w:rPr>
                <w:rFonts w:ascii="Times New Roman" w:hAnsi="Times New Roman"/>
                <w:color w:val="auto"/>
                <w:kern w:val="0"/>
                <w:sz w:val="18"/>
                <w:szCs w:val="18"/>
              </w:rPr>
            </w:pPr>
            <w:r>
              <w:rPr>
                <w:rFonts w:ascii="Times New Roman" w:hAnsi="Times New Roman"/>
                <w:color w:val="auto"/>
                <w:kern w:val="0"/>
                <w:sz w:val="18"/>
                <w:szCs w:val="18"/>
              </w:rPr>
              <w:t>Y</w:t>
            </w:r>
            <w:r>
              <w:rPr>
                <w:rFonts w:hint="eastAsia" w:ascii="宋体" w:hAnsi="宋体" w:cs="宋体"/>
                <w:color w:val="auto"/>
                <w:kern w:val="0"/>
                <w:sz w:val="18"/>
                <w:szCs w:val="18"/>
              </w:rPr>
              <w:t>＜100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17" w:type="dxa"/>
            <w:vMerge w:val="continue"/>
            <w:tcBorders>
              <w:top w:val="single" w:color="auto" w:sz="2" w:space="0"/>
              <w:left w:val="nil"/>
              <w:bottom w:val="single" w:color="auto" w:sz="2" w:space="0"/>
              <w:right w:val="single" w:color="auto" w:sz="2" w:space="0"/>
            </w:tcBorders>
            <w:noWrap w:val="0"/>
            <w:vAlign w:val="center"/>
          </w:tcPr>
          <w:p>
            <w:pPr>
              <w:widowControl/>
              <w:jc w:val="left"/>
              <w:rPr>
                <w:rFonts w:ascii="Times New Roman" w:hAnsi="Times New Roman"/>
                <w:color w:val="auto"/>
                <w:kern w:val="0"/>
                <w:sz w:val="18"/>
                <w:szCs w:val="18"/>
              </w:rPr>
            </w:pPr>
          </w:p>
        </w:tc>
        <w:tc>
          <w:tcPr>
            <w:tcW w:w="1518"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spacing w:line="240" w:lineRule="exact"/>
              <w:jc w:val="center"/>
              <w:rPr>
                <w:rFonts w:hint="eastAsia" w:ascii="Times New Roman" w:hAnsi="Times New Roman" w:eastAsia="宋体"/>
                <w:color w:val="auto"/>
                <w:kern w:val="0"/>
                <w:sz w:val="18"/>
                <w:szCs w:val="18"/>
                <w:lang w:eastAsia="zh-CN"/>
              </w:rPr>
            </w:pPr>
            <w:r>
              <w:rPr>
                <w:rFonts w:hint="eastAsia" w:ascii="Times New Roman" w:hAnsi="宋体"/>
                <w:color w:val="auto"/>
                <w:kern w:val="0"/>
                <w:sz w:val="18"/>
                <w:szCs w:val="18"/>
              </w:rPr>
              <w:t>资产总额</w:t>
            </w:r>
            <w:r>
              <w:rPr>
                <w:rFonts w:hint="eastAsia" w:ascii="Times New Roman" w:hAnsi="Times New Roman"/>
                <w:color w:val="auto"/>
                <w:kern w:val="0"/>
                <w:sz w:val="18"/>
                <w:szCs w:val="18"/>
                <w:lang w:eastAsia="zh-CN"/>
              </w:rPr>
              <w:t>（</w:t>
            </w:r>
            <w:r>
              <w:rPr>
                <w:rFonts w:ascii="Times New Roman" w:hAnsi="Times New Roman"/>
                <w:color w:val="auto"/>
                <w:kern w:val="0"/>
                <w:sz w:val="18"/>
                <w:szCs w:val="18"/>
              </w:rPr>
              <w:t>Z</w:t>
            </w:r>
            <w:r>
              <w:rPr>
                <w:rFonts w:hint="eastAsia" w:ascii="Times New Roman" w:hAnsi="Times New Roman"/>
                <w:color w:val="auto"/>
                <w:kern w:val="0"/>
                <w:sz w:val="18"/>
                <w:szCs w:val="18"/>
                <w:lang w:eastAsia="zh-CN"/>
              </w:rPr>
              <w:t>）</w:t>
            </w:r>
          </w:p>
        </w:tc>
        <w:tc>
          <w:tcPr>
            <w:tcW w:w="709"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ascii="Times New Roman" w:hAnsi="Times New Roman"/>
                <w:color w:val="auto"/>
                <w:kern w:val="0"/>
                <w:sz w:val="18"/>
                <w:szCs w:val="18"/>
              </w:rPr>
            </w:pPr>
            <w:r>
              <w:rPr>
                <w:rFonts w:hint="eastAsia" w:ascii="Times New Roman" w:hAnsi="宋体"/>
                <w:color w:val="auto"/>
                <w:kern w:val="0"/>
                <w:sz w:val="18"/>
                <w:szCs w:val="18"/>
              </w:rPr>
              <w:t>万元</w:t>
            </w:r>
          </w:p>
        </w:tc>
        <w:tc>
          <w:tcPr>
            <w:tcW w:w="1134"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07" w:rightChars="-51"/>
              <w:jc w:val="center"/>
              <w:rPr>
                <w:rFonts w:ascii="Times New Roman" w:hAnsi="Times New Roman"/>
                <w:color w:val="auto"/>
                <w:kern w:val="0"/>
                <w:sz w:val="18"/>
                <w:szCs w:val="18"/>
              </w:rPr>
            </w:pPr>
            <w:r>
              <w:rPr>
                <w:rFonts w:ascii="Times New Roman" w:hAnsi="Times New Roman"/>
                <w:color w:val="auto"/>
                <w:kern w:val="0"/>
                <w:sz w:val="18"/>
                <w:szCs w:val="18"/>
              </w:rPr>
              <w:t>Z</w:t>
            </w:r>
            <w:r>
              <w:rPr>
                <w:rFonts w:hint="eastAsia" w:ascii="宋体" w:hAnsi="宋体" w:cs="宋体"/>
                <w:color w:val="auto"/>
                <w:kern w:val="0"/>
                <w:sz w:val="18"/>
                <w:szCs w:val="18"/>
              </w:rPr>
              <w:t>≥10000</w:t>
            </w:r>
          </w:p>
        </w:tc>
        <w:tc>
          <w:tcPr>
            <w:tcW w:w="1701"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5" w:leftChars="-50" w:right="-107" w:rightChars="-51"/>
              <w:jc w:val="center"/>
              <w:rPr>
                <w:rFonts w:ascii="Times New Roman" w:hAnsi="Times New Roman"/>
                <w:color w:val="auto"/>
                <w:kern w:val="0"/>
                <w:sz w:val="18"/>
                <w:szCs w:val="18"/>
              </w:rPr>
            </w:pPr>
            <w:r>
              <w:rPr>
                <w:rFonts w:hint="eastAsia" w:ascii="宋体" w:hAnsi="宋体" w:cs="宋体"/>
                <w:color w:val="auto"/>
                <w:kern w:val="0"/>
                <w:sz w:val="18"/>
                <w:szCs w:val="18"/>
              </w:rPr>
              <w:t>5000≤</w:t>
            </w:r>
            <w:r>
              <w:rPr>
                <w:rFonts w:ascii="Times New Roman" w:hAnsi="Times New Roman"/>
                <w:color w:val="auto"/>
                <w:kern w:val="0"/>
                <w:sz w:val="18"/>
                <w:szCs w:val="18"/>
              </w:rPr>
              <w:t>Z</w:t>
            </w:r>
            <w:r>
              <w:rPr>
                <w:rFonts w:hint="eastAsia" w:ascii="宋体" w:hAnsi="宋体" w:cs="宋体"/>
                <w:color w:val="auto"/>
                <w:kern w:val="0"/>
                <w:sz w:val="18"/>
                <w:szCs w:val="18"/>
              </w:rPr>
              <w:t>＜10000</w:t>
            </w:r>
          </w:p>
        </w:tc>
        <w:tc>
          <w:tcPr>
            <w:tcW w:w="1535"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30" w:rightChars="-62"/>
              <w:jc w:val="center"/>
              <w:rPr>
                <w:rFonts w:ascii="Times New Roman" w:hAnsi="Times New Roman"/>
                <w:color w:val="auto"/>
                <w:kern w:val="0"/>
                <w:sz w:val="18"/>
                <w:szCs w:val="18"/>
              </w:rPr>
            </w:pPr>
            <w:r>
              <w:rPr>
                <w:rFonts w:hint="eastAsia" w:ascii="宋体" w:hAnsi="宋体" w:cs="宋体"/>
                <w:color w:val="auto"/>
                <w:kern w:val="0"/>
                <w:sz w:val="18"/>
                <w:szCs w:val="18"/>
              </w:rPr>
              <w:t>2000≤</w:t>
            </w:r>
            <w:r>
              <w:rPr>
                <w:rFonts w:ascii="Times New Roman" w:hAnsi="Times New Roman"/>
                <w:color w:val="auto"/>
                <w:kern w:val="0"/>
                <w:sz w:val="18"/>
                <w:szCs w:val="18"/>
              </w:rPr>
              <w:t>Z</w:t>
            </w:r>
            <w:r>
              <w:rPr>
                <w:rFonts w:hint="eastAsia" w:ascii="宋体" w:hAnsi="宋体" w:cs="宋体"/>
                <w:color w:val="auto"/>
                <w:kern w:val="0"/>
                <w:sz w:val="18"/>
                <w:szCs w:val="18"/>
              </w:rPr>
              <w:t>＜5000</w:t>
            </w:r>
            <w:r>
              <w:rPr>
                <w:rFonts w:ascii="Times New Roman" w:hAnsi="Times New Roman"/>
                <w:color w:val="auto"/>
                <w:kern w:val="0"/>
                <w:sz w:val="18"/>
                <w:szCs w:val="18"/>
              </w:rPr>
              <w:t xml:space="preserve">   </w:t>
            </w:r>
          </w:p>
        </w:tc>
        <w:tc>
          <w:tcPr>
            <w:tcW w:w="992" w:type="dxa"/>
            <w:tcBorders>
              <w:top w:val="single" w:color="auto" w:sz="2" w:space="0"/>
              <w:left w:val="single" w:color="auto" w:sz="2" w:space="0"/>
              <w:bottom w:val="single" w:color="auto" w:sz="2" w:space="0"/>
              <w:right w:val="nil"/>
            </w:tcBorders>
            <w:noWrap w:val="0"/>
            <w:vAlign w:val="center"/>
          </w:tcPr>
          <w:p>
            <w:pPr>
              <w:autoSpaceDE w:val="0"/>
              <w:autoSpaceDN w:val="0"/>
              <w:adjustRightInd w:val="0"/>
              <w:ind w:left="-84" w:leftChars="-40" w:right="-132" w:rightChars="-63"/>
              <w:jc w:val="center"/>
              <w:rPr>
                <w:rFonts w:ascii="Times New Roman" w:hAnsi="Times New Roman"/>
                <w:color w:val="auto"/>
                <w:kern w:val="0"/>
                <w:sz w:val="18"/>
                <w:szCs w:val="18"/>
              </w:rPr>
            </w:pPr>
            <w:r>
              <w:rPr>
                <w:rFonts w:ascii="Times New Roman" w:hAnsi="Times New Roman"/>
                <w:color w:val="auto"/>
                <w:kern w:val="0"/>
                <w:sz w:val="18"/>
                <w:szCs w:val="18"/>
              </w:rPr>
              <w:t>Z</w:t>
            </w:r>
            <w:r>
              <w:rPr>
                <w:rFonts w:hint="eastAsia" w:ascii="宋体" w:hAnsi="宋体" w:cs="宋体"/>
                <w:color w:val="auto"/>
                <w:kern w:val="0"/>
                <w:sz w:val="18"/>
                <w:szCs w:val="18"/>
              </w:rPr>
              <w:t>＜2000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17" w:type="dxa"/>
            <w:vMerge w:val="restart"/>
            <w:tcBorders>
              <w:top w:val="single" w:color="auto" w:sz="2" w:space="0"/>
              <w:left w:val="nil"/>
              <w:bottom w:val="single" w:color="auto" w:sz="2" w:space="0"/>
              <w:right w:val="single" w:color="auto" w:sz="2" w:space="0"/>
            </w:tcBorders>
            <w:noWrap w:val="0"/>
            <w:vAlign w:val="center"/>
          </w:tcPr>
          <w:p>
            <w:pPr>
              <w:autoSpaceDE w:val="0"/>
              <w:autoSpaceDN w:val="0"/>
              <w:adjustRightInd w:val="0"/>
              <w:jc w:val="left"/>
              <w:rPr>
                <w:rFonts w:ascii="Times New Roman" w:hAnsi="Times New Roman"/>
                <w:color w:val="auto"/>
                <w:kern w:val="0"/>
                <w:sz w:val="18"/>
                <w:szCs w:val="18"/>
              </w:rPr>
            </w:pPr>
            <w:r>
              <w:rPr>
                <w:rFonts w:hint="eastAsia" w:ascii="Times New Roman" w:hAnsi="宋体"/>
                <w:color w:val="auto"/>
                <w:kern w:val="0"/>
                <w:sz w:val="18"/>
                <w:szCs w:val="18"/>
              </w:rPr>
              <w:t>物业管理</w:t>
            </w:r>
          </w:p>
        </w:tc>
        <w:tc>
          <w:tcPr>
            <w:tcW w:w="1518"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hint="eastAsia" w:ascii="Times New Roman" w:hAnsi="Times New Roman" w:eastAsia="宋体"/>
                <w:color w:val="auto"/>
                <w:kern w:val="0"/>
                <w:sz w:val="18"/>
                <w:szCs w:val="18"/>
                <w:lang w:eastAsia="zh-CN"/>
              </w:rPr>
            </w:pPr>
            <w:r>
              <w:rPr>
                <w:rFonts w:hint="eastAsia" w:ascii="Times New Roman" w:hAnsi="宋体"/>
                <w:color w:val="auto"/>
                <w:kern w:val="0"/>
                <w:sz w:val="18"/>
                <w:szCs w:val="18"/>
              </w:rPr>
              <w:t>从业人员</w:t>
            </w:r>
            <w:r>
              <w:rPr>
                <w:rFonts w:hint="eastAsia" w:ascii="Times New Roman" w:hAnsi="Times New Roman"/>
                <w:color w:val="auto"/>
                <w:kern w:val="0"/>
                <w:sz w:val="18"/>
                <w:szCs w:val="18"/>
                <w:lang w:eastAsia="zh-CN"/>
              </w:rPr>
              <w:t>（</w:t>
            </w:r>
            <w:r>
              <w:rPr>
                <w:rFonts w:ascii="Times New Roman" w:hAnsi="Times New Roman"/>
                <w:color w:val="auto"/>
                <w:kern w:val="0"/>
                <w:sz w:val="18"/>
                <w:szCs w:val="18"/>
              </w:rPr>
              <w:t>X</w:t>
            </w:r>
            <w:r>
              <w:rPr>
                <w:rFonts w:hint="eastAsia" w:ascii="Times New Roman" w:hAnsi="Times New Roman"/>
                <w:color w:val="auto"/>
                <w:kern w:val="0"/>
                <w:sz w:val="18"/>
                <w:szCs w:val="18"/>
                <w:lang w:eastAsia="zh-CN"/>
              </w:rPr>
              <w:t>）</w:t>
            </w:r>
          </w:p>
        </w:tc>
        <w:tc>
          <w:tcPr>
            <w:tcW w:w="709"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ascii="Times New Roman" w:hAnsi="Times New Roman"/>
                <w:color w:val="auto"/>
                <w:kern w:val="0"/>
                <w:sz w:val="18"/>
                <w:szCs w:val="18"/>
              </w:rPr>
            </w:pPr>
            <w:r>
              <w:rPr>
                <w:rFonts w:hint="eastAsia" w:ascii="Times New Roman" w:hAnsi="宋体"/>
                <w:color w:val="auto"/>
                <w:kern w:val="0"/>
                <w:sz w:val="18"/>
                <w:szCs w:val="18"/>
              </w:rPr>
              <w:t>人</w:t>
            </w:r>
          </w:p>
        </w:tc>
        <w:tc>
          <w:tcPr>
            <w:tcW w:w="1134"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07" w:rightChars="-51"/>
              <w:jc w:val="center"/>
              <w:rPr>
                <w:rFonts w:ascii="Times New Roman" w:hAnsi="Times New Roman"/>
                <w:color w:val="auto"/>
                <w:kern w:val="0"/>
                <w:sz w:val="18"/>
                <w:szCs w:val="18"/>
              </w:rPr>
            </w:pPr>
            <w:r>
              <w:rPr>
                <w:rFonts w:ascii="Times New Roman" w:hAnsi="Times New Roman"/>
                <w:color w:val="auto"/>
                <w:kern w:val="0"/>
                <w:sz w:val="18"/>
                <w:szCs w:val="18"/>
              </w:rPr>
              <w:t>X</w:t>
            </w:r>
            <w:r>
              <w:rPr>
                <w:rFonts w:hint="eastAsia" w:ascii="宋体" w:hAnsi="宋体" w:cs="宋体"/>
                <w:color w:val="auto"/>
                <w:kern w:val="0"/>
                <w:sz w:val="18"/>
                <w:szCs w:val="18"/>
              </w:rPr>
              <w:t>≥1000</w:t>
            </w:r>
          </w:p>
        </w:tc>
        <w:tc>
          <w:tcPr>
            <w:tcW w:w="1701"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5" w:leftChars="-50" w:right="-107" w:rightChars="-51"/>
              <w:jc w:val="center"/>
              <w:rPr>
                <w:rFonts w:ascii="Times New Roman" w:hAnsi="Times New Roman"/>
                <w:color w:val="auto"/>
                <w:kern w:val="0"/>
                <w:sz w:val="18"/>
                <w:szCs w:val="18"/>
              </w:rPr>
            </w:pPr>
            <w:r>
              <w:rPr>
                <w:rFonts w:hint="eastAsia" w:ascii="宋体" w:hAnsi="宋体" w:cs="宋体"/>
                <w:color w:val="auto"/>
                <w:kern w:val="0"/>
                <w:sz w:val="18"/>
                <w:szCs w:val="18"/>
              </w:rPr>
              <w:t>300≤</w:t>
            </w:r>
            <w:r>
              <w:rPr>
                <w:rFonts w:ascii="Times New Roman" w:hAnsi="Times New Roman"/>
                <w:color w:val="auto"/>
                <w:kern w:val="0"/>
                <w:sz w:val="18"/>
                <w:szCs w:val="18"/>
              </w:rPr>
              <w:t>X</w:t>
            </w:r>
            <w:r>
              <w:rPr>
                <w:rFonts w:hint="eastAsia" w:ascii="宋体" w:hAnsi="宋体" w:cs="宋体"/>
                <w:color w:val="auto"/>
                <w:kern w:val="0"/>
                <w:sz w:val="18"/>
                <w:szCs w:val="18"/>
              </w:rPr>
              <w:t>＜1000</w:t>
            </w:r>
          </w:p>
        </w:tc>
        <w:tc>
          <w:tcPr>
            <w:tcW w:w="1535"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30" w:rightChars="-62"/>
              <w:jc w:val="center"/>
              <w:rPr>
                <w:rFonts w:ascii="Times New Roman" w:hAnsi="Times New Roman"/>
                <w:color w:val="auto"/>
                <w:kern w:val="0"/>
                <w:sz w:val="18"/>
                <w:szCs w:val="18"/>
              </w:rPr>
            </w:pPr>
            <w:r>
              <w:rPr>
                <w:rFonts w:hint="eastAsia" w:ascii="宋体" w:hAnsi="宋体" w:cs="宋体"/>
                <w:color w:val="auto"/>
                <w:kern w:val="0"/>
                <w:sz w:val="18"/>
                <w:szCs w:val="18"/>
              </w:rPr>
              <w:t>100≤</w:t>
            </w:r>
            <w:r>
              <w:rPr>
                <w:rFonts w:ascii="Times New Roman" w:hAnsi="Times New Roman"/>
                <w:color w:val="auto"/>
                <w:kern w:val="0"/>
                <w:sz w:val="18"/>
                <w:szCs w:val="18"/>
              </w:rPr>
              <w:t>X</w:t>
            </w:r>
            <w:r>
              <w:rPr>
                <w:rFonts w:hint="eastAsia" w:ascii="宋体" w:hAnsi="宋体" w:cs="宋体"/>
                <w:color w:val="auto"/>
                <w:kern w:val="0"/>
                <w:sz w:val="18"/>
                <w:szCs w:val="18"/>
              </w:rPr>
              <w:t>＜300</w:t>
            </w:r>
            <w:r>
              <w:rPr>
                <w:rFonts w:ascii="Times New Roman" w:hAnsi="Times New Roman"/>
                <w:color w:val="auto"/>
                <w:kern w:val="0"/>
                <w:sz w:val="18"/>
                <w:szCs w:val="18"/>
              </w:rPr>
              <w:t xml:space="preserve"> </w:t>
            </w:r>
          </w:p>
        </w:tc>
        <w:tc>
          <w:tcPr>
            <w:tcW w:w="992" w:type="dxa"/>
            <w:tcBorders>
              <w:top w:val="single" w:color="auto" w:sz="2" w:space="0"/>
              <w:left w:val="single" w:color="auto" w:sz="2" w:space="0"/>
              <w:bottom w:val="single" w:color="auto" w:sz="2" w:space="0"/>
              <w:right w:val="nil"/>
            </w:tcBorders>
            <w:noWrap w:val="0"/>
            <w:vAlign w:val="center"/>
          </w:tcPr>
          <w:p>
            <w:pPr>
              <w:autoSpaceDE w:val="0"/>
              <w:autoSpaceDN w:val="0"/>
              <w:adjustRightInd w:val="0"/>
              <w:ind w:left="-84" w:leftChars="-40" w:right="-132" w:rightChars="-63"/>
              <w:jc w:val="center"/>
              <w:rPr>
                <w:rFonts w:ascii="Times New Roman" w:hAnsi="Times New Roman"/>
                <w:color w:val="auto"/>
                <w:kern w:val="0"/>
                <w:sz w:val="18"/>
                <w:szCs w:val="18"/>
              </w:rPr>
            </w:pPr>
            <w:r>
              <w:rPr>
                <w:rFonts w:ascii="Times New Roman" w:hAnsi="Times New Roman"/>
                <w:color w:val="auto"/>
                <w:kern w:val="0"/>
                <w:sz w:val="18"/>
                <w:szCs w:val="18"/>
              </w:rPr>
              <w:t>X</w:t>
            </w:r>
            <w:r>
              <w:rPr>
                <w:rFonts w:hint="eastAsia" w:ascii="宋体" w:hAnsi="宋体" w:cs="宋体"/>
                <w:color w:val="auto"/>
                <w:kern w:val="0"/>
                <w:sz w:val="18"/>
                <w:szCs w:val="18"/>
              </w:rPr>
              <w:t>＜100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397" w:hRule="exact"/>
          <w:jc w:val="center"/>
        </w:trPr>
        <w:tc>
          <w:tcPr>
            <w:tcW w:w="1917" w:type="dxa"/>
            <w:vMerge w:val="continue"/>
            <w:tcBorders>
              <w:top w:val="single" w:color="auto" w:sz="2" w:space="0"/>
              <w:left w:val="nil"/>
              <w:bottom w:val="single" w:color="auto" w:sz="2" w:space="0"/>
              <w:right w:val="single" w:color="auto" w:sz="2" w:space="0"/>
            </w:tcBorders>
            <w:noWrap w:val="0"/>
            <w:vAlign w:val="center"/>
          </w:tcPr>
          <w:p>
            <w:pPr>
              <w:widowControl/>
              <w:jc w:val="left"/>
              <w:rPr>
                <w:rFonts w:ascii="Times New Roman" w:hAnsi="Times New Roman"/>
                <w:color w:val="auto"/>
                <w:kern w:val="0"/>
                <w:sz w:val="18"/>
                <w:szCs w:val="18"/>
              </w:rPr>
            </w:pPr>
          </w:p>
        </w:tc>
        <w:tc>
          <w:tcPr>
            <w:tcW w:w="1518"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spacing w:line="240" w:lineRule="exact"/>
              <w:jc w:val="center"/>
              <w:rPr>
                <w:rFonts w:hint="eastAsia" w:ascii="Times New Roman" w:hAnsi="Times New Roman" w:eastAsia="宋体"/>
                <w:color w:val="auto"/>
                <w:kern w:val="0"/>
                <w:sz w:val="18"/>
                <w:szCs w:val="18"/>
                <w:lang w:eastAsia="zh-CN"/>
              </w:rPr>
            </w:pPr>
            <w:r>
              <w:rPr>
                <w:rFonts w:hint="eastAsia" w:ascii="Times New Roman" w:hAnsi="宋体"/>
                <w:color w:val="auto"/>
                <w:kern w:val="0"/>
                <w:sz w:val="18"/>
                <w:szCs w:val="18"/>
              </w:rPr>
              <w:t>营业收入</w:t>
            </w:r>
            <w:r>
              <w:rPr>
                <w:rFonts w:hint="eastAsia" w:ascii="Times New Roman" w:hAnsi="Times New Roman"/>
                <w:color w:val="auto"/>
                <w:kern w:val="0"/>
                <w:sz w:val="18"/>
                <w:szCs w:val="18"/>
                <w:lang w:eastAsia="zh-CN"/>
              </w:rPr>
              <w:t>（</w:t>
            </w:r>
            <w:r>
              <w:rPr>
                <w:rFonts w:ascii="Times New Roman" w:hAnsi="Times New Roman"/>
                <w:color w:val="auto"/>
                <w:kern w:val="0"/>
                <w:sz w:val="18"/>
                <w:szCs w:val="18"/>
              </w:rPr>
              <w:t>Y</w:t>
            </w:r>
            <w:r>
              <w:rPr>
                <w:rFonts w:hint="eastAsia" w:ascii="Times New Roman" w:hAnsi="Times New Roman"/>
                <w:color w:val="auto"/>
                <w:kern w:val="0"/>
                <w:sz w:val="18"/>
                <w:szCs w:val="18"/>
                <w:lang w:eastAsia="zh-CN"/>
              </w:rPr>
              <w:t>）</w:t>
            </w:r>
          </w:p>
        </w:tc>
        <w:tc>
          <w:tcPr>
            <w:tcW w:w="709"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ascii="Times New Roman" w:hAnsi="Times New Roman"/>
                <w:color w:val="auto"/>
                <w:kern w:val="0"/>
                <w:sz w:val="18"/>
                <w:szCs w:val="18"/>
              </w:rPr>
            </w:pPr>
            <w:r>
              <w:rPr>
                <w:rFonts w:hint="eastAsia" w:ascii="Times New Roman" w:hAnsi="宋体"/>
                <w:color w:val="auto"/>
                <w:kern w:val="0"/>
                <w:sz w:val="18"/>
                <w:szCs w:val="18"/>
              </w:rPr>
              <w:t>万元</w:t>
            </w:r>
          </w:p>
        </w:tc>
        <w:tc>
          <w:tcPr>
            <w:tcW w:w="1134"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07" w:rightChars="-51"/>
              <w:jc w:val="center"/>
              <w:rPr>
                <w:rFonts w:ascii="Times New Roman" w:hAnsi="Times New Roman"/>
                <w:color w:val="auto"/>
                <w:kern w:val="0"/>
                <w:sz w:val="18"/>
                <w:szCs w:val="18"/>
              </w:rPr>
            </w:pPr>
            <w:r>
              <w:rPr>
                <w:rFonts w:ascii="Times New Roman" w:hAnsi="Times New Roman"/>
                <w:color w:val="auto"/>
                <w:kern w:val="0"/>
                <w:sz w:val="18"/>
                <w:szCs w:val="18"/>
              </w:rPr>
              <w:t>Y</w:t>
            </w:r>
            <w:r>
              <w:rPr>
                <w:rFonts w:hint="eastAsia" w:ascii="宋体" w:hAnsi="宋体" w:cs="宋体"/>
                <w:color w:val="auto"/>
                <w:kern w:val="0"/>
                <w:sz w:val="18"/>
                <w:szCs w:val="18"/>
              </w:rPr>
              <w:t>≥5000</w:t>
            </w:r>
          </w:p>
        </w:tc>
        <w:tc>
          <w:tcPr>
            <w:tcW w:w="1701"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3" w:leftChars="-50" w:right="-107" w:rightChars="-51" w:hanging="108" w:hangingChars="60"/>
              <w:jc w:val="center"/>
              <w:rPr>
                <w:rFonts w:ascii="Times New Roman" w:hAnsi="Times New Roman"/>
                <w:color w:val="auto"/>
                <w:kern w:val="0"/>
                <w:sz w:val="18"/>
                <w:szCs w:val="18"/>
              </w:rPr>
            </w:pPr>
            <w:r>
              <w:rPr>
                <w:rFonts w:hint="eastAsia" w:ascii="宋体" w:hAnsi="宋体" w:cs="宋体"/>
                <w:color w:val="auto"/>
                <w:kern w:val="0"/>
                <w:sz w:val="18"/>
                <w:szCs w:val="18"/>
              </w:rPr>
              <w:t>1000≤</w:t>
            </w:r>
            <w:r>
              <w:rPr>
                <w:rFonts w:ascii="Times New Roman" w:hAnsi="Times New Roman"/>
                <w:color w:val="auto"/>
                <w:kern w:val="0"/>
                <w:sz w:val="18"/>
                <w:szCs w:val="18"/>
              </w:rPr>
              <w:t>Y</w:t>
            </w:r>
            <w:r>
              <w:rPr>
                <w:rFonts w:hint="eastAsia" w:ascii="宋体" w:hAnsi="宋体" w:cs="宋体"/>
                <w:color w:val="auto"/>
                <w:kern w:val="0"/>
                <w:sz w:val="18"/>
                <w:szCs w:val="18"/>
              </w:rPr>
              <w:t>＜5000</w:t>
            </w:r>
            <w:r>
              <w:rPr>
                <w:rFonts w:ascii="Times New Roman" w:hAnsi="Times New Roman"/>
                <w:color w:val="auto"/>
                <w:kern w:val="0"/>
                <w:sz w:val="18"/>
                <w:szCs w:val="18"/>
              </w:rPr>
              <w:t xml:space="preserve"> </w:t>
            </w:r>
          </w:p>
        </w:tc>
        <w:tc>
          <w:tcPr>
            <w:tcW w:w="1535"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30" w:rightChars="-62"/>
              <w:jc w:val="center"/>
              <w:rPr>
                <w:rFonts w:ascii="Times New Roman" w:hAnsi="Times New Roman"/>
                <w:color w:val="auto"/>
                <w:kern w:val="0"/>
                <w:sz w:val="18"/>
                <w:szCs w:val="18"/>
              </w:rPr>
            </w:pPr>
            <w:r>
              <w:rPr>
                <w:rFonts w:ascii="Times New Roman" w:hAnsi="Times New Roman"/>
                <w:color w:val="auto"/>
                <w:kern w:val="0"/>
                <w:sz w:val="18"/>
                <w:szCs w:val="18"/>
              </w:rPr>
              <w:t xml:space="preserve"> </w:t>
            </w:r>
            <w:r>
              <w:rPr>
                <w:rFonts w:hint="eastAsia" w:ascii="宋体" w:hAnsi="宋体" w:cs="宋体"/>
                <w:color w:val="auto"/>
                <w:kern w:val="0"/>
                <w:sz w:val="18"/>
                <w:szCs w:val="18"/>
              </w:rPr>
              <w:t>500≤</w:t>
            </w:r>
            <w:r>
              <w:rPr>
                <w:rFonts w:ascii="Times New Roman" w:hAnsi="Times New Roman"/>
                <w:color w:val="auto"/>
                <w:kern w:val="0"/>
                <w:sz w:val="18"/>
                <w:szCs w:val="18"/>
              </w:rPr>
              <w:t>Y</w:t>
            </w:r>
            <w:r>
              <w:rPr>
                <w:rFonts w:hint="eastAsia" w:ascii="宋体" w:hAnsi="宋体" w:cs="宋体"/>
                <w:color w:val="auto"/>
                <w:kern w:val="0"/>
                <w:sz w:val="18"/>
                <w:szCs w:val="18"/>
              </w:rPr>
              <w:t>＜1000</w:t>
            </w:r>
          </w:p>
        </w:tc>
        <w:tc>
          <w:tcPr>
            <w:tcW w:w="992" w:type="dxa"/>
            <w:tcBorders>
              <w:top w:val="single" w:color="auto" w:sz="2" w:space="0"/>
              <w:left w:val="single" w:color="auto" w:sz="2" w:space="0"/>
              <w:bottom w:val="single" w:color="auto" w:sz="2" w:space="0"/>
              <w:right w:val="nil"/>
            </w:tcBorders>
            <w:noWrap w:val="0"/>
            <w:vAlign w:val="center"/>
          </w:tcPr>
          <w:p>
            <w:pPr>
              <w:autoSpaceDE w:val="0"/>
              <w:autoSpaceDN w:val="0"/>
              <w:adjustRightInd w:val="0"/>
              <w:ind w:left="-84" w:leftChars="-40" w:right="-132" w:rightChars="-63"/>
              <w:jc w:val="center"/>
              <w:rPr>
                <w:rFonts w:ascii="Times New Roman" w:hAnsi="Times New Roman"/>
                <w:color w:val="auto"/>
                <w:kern w:val="0"/>
                <w:sz w:val="18"/>
                <w:szCs w:val="18"/>
              </w:rPr>
            </w:pPr>
            <w:r>
              <w:rPr>
                <w:rFonts w:ascii="Times New Roman" w:hAnsi="Times New Roman"/>
                <w:color w:val="auto"/>
                <w:kern w:val="0"/>
                <w:sz w:val="18"/>
                <w:szCs w:val="18"/>
              </w:rPr>
              <w:t>Y</w:t>
            </w:r>
            <w:r>
              <w:rPr>
                <w:rFonts w:hint="eastAsia" w:ascii="宋体" w:hAnsi="宋体" w:cs="宋体"/>
                <w:color w:val="auto"/>
                <w:kern w:val="0"/>
                <w:sz w:val="18"/>
                <w:szCs w:val="18"/>
              </w:rPr>
              <w:t>＜500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17" w:type="dxa"/>
            <w:vMerge w:val="restart"/>
            <w:tcBorders>
              <w:top w:val="single" w:color="auto" w:sz="2" w:space="0"/>
              <w:left w:val="nil"/>
              <w:bottom w:val="single" w:color="auto" w:sz="2" w:space="0"/>
              <w:right w:val="single" w:color="auto" w:sz="2" w:space="0"/>
            </w:tcBorders>
            <w:noWrap w:val="0"/>
            <w:vAlign w:val="center"/>
          </w:tcPr>
          <w:p>
            <w:pPr>
              <w:autoSpaceDE w:val="0"/>
              <w:autoSpaceDN w:val="0"/>
              <w:adjustRightInd w:val="0"/>
              <w:jc w:val="left"/>
              <w:rPr>
                <w:rFonts w:ascii="Times New Roman" w:hAnsi="Times New Roman"/>
                <w:color w:val="auto"/>
                <w:kern w:val="0"/>
                <w:sz w:val="18"/>
                <w:szCs w:val="18"/>
              </w:rPr>
            </w:pPr>
            <w:r>
              <w:rPr>
                <w:rFonts w:hint="eastAsia" w:ascii="Times New Roman" w:hAnsi="宋体"/>
                <w:color w:val="auto"/>
                <w:kern w:val="0"/>
                <w:sz w:val="18"/>
                <w:szCs w:val="18"/>
              </w:rPr>
              <w:t>租赁和商务服务业</w:t>
            </w:r>
          </w:p>
        </w:tc>
        <w:tc>
          <w:tcPr>
            <w:tcW w:w="1518"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hint="eastAsia" w:ascii="Times New Roman" w:hAnsi="Times New Roman" w:eastAsia="宋体"/>
                <w:color w:val="auto"/>
                <w:kern w:val="0"/>
                <w:sz w:val="18"/>
                <w:szCs w:val="18"/>
                <w:lang w:eastAsia="zh-CN"/>
              </w:rPr>
            </w:pPr>
            <w:r>
              <w:rPr>
                <w:rFonts w:hint="eastAsia" w:ascii="Times New Roman" w:hAnsi="宋体"/>
                <w:color w:val="auto"/>
                <w:kern w:val="0"/>
                <w:sz w:val="18"/>
                <w:szCs w:val="18"/>
              </w:rPr>
              <w:t>从业人员</w:t>
            </w:r>
            <w:r>
              <w:rPr>
                <w:rFonts w:hint="eastAsia" w:ascii="Times New Roman" w:hAnsi="Times New Roman"/>
                <w:color w:val="auto"/>
                <w:kern w:val="0"/>
                <w:sz w:val="18"/>
                <w:szCs w:val="18"/>
                <w:lang w:eastAsia="zh-CN"/>
              </w:rPr>
              <w:t>（</w:t>
            </w:r>
            <w:r>
              <w:rPr>
                <w:rFonts w:ascii="Times New Roman" w:hAnsi="Times New Roman"/>
                <w:color w:val="auto"/>
                <w:kern w:val="0"/>
                <w:sz w:val="18"/>
                <w:szCs w:val="18"/>
              </w:rPr>
              <w:t>X</w:t>
            </w:r>
            <w:r>
              <w:rPr>
                <w:rFonts w:hint="eastAsia" w:ascii="Times New Roman" w:hAnsi="Times New Roman"/>
                <w:color w:val="auto"/>
                <w:kern w:val="0"/>
                <w:sz w:val="18"/>
                <w:szCs w:val="18"/>
                <w:lang w:eastAsia="zh-CN"/>
              </w:rPr>
              <w:t>）</w:t>
            </w:r>
          </w:p>
        </w:tc>
        <w:tc>
          <w:tcPr>
            <w:tcW w:w="709"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ascii="Times New Roman" w:hAnsi="Times New Roman"/>
                <w:color w:val="auto"/>
                <w:kern w:val="0"/>
                <w:sz w:val="18"/>
                <w:szCs w:val="18"/>
              </w:rPr>
            </w:pPr>
            <w:r>
              <w:rPr>
                <w:rFonts w:hint="eastAsia" w:ascii="Times New Roman" w:hAnsi="宋体"/>
                <w:color w:val="auto"/>
                <w:kern w:val="0"/>
                <w:sz w:val="18"/>
                <w:szCs w:val="18"/>
              </w:rPr>
              <w:t>人</w:t>
            </w:r>
          </w:p>
        </w:tc>
        <w:tc>
          <w:tcPr>
            <w:tcW w:w="1134"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07" w:rightChars="-51"/>
              <w:jc w:val="center"/>
              <w:rPr>
                <w:rFonts w:ascii="Times New Roman" w:hAnsi="Times New Roman"/>
                <w:color w:val="auto"/>
                <w:kern w:val="0"/>
                <w:sz w:val="18"/>
                <w:szCs w:val="18"/>
              </w:rPr>
            </w:pPr>
            <w:r>
              <w:rPr>
                <w:rFonts w:ascii="Times New Roman" w:hAnsi="Times New Roman"/>
                <w:color w:val="auto"/>
                <w:kern w:val="0"/>
                <w:sz w:val="18"/>
                <w:szCs w:val="18"/>
              </w:rPr>
              <w:t>X</w:t>
            </w:r>
            <w:r>
              <w:rPr>
                <w:rFonts w:hint="eastAsia" w:ascii="宋体" w:hAnsi="宋体" w:cs="宋体"/>
                <w:color w:val="auto"/>
                <w:kern w:val="0"/>
                <w:sz w:val="18"/>
                <w:szCs w:val="18"/>
              </w:rPr>
              <w:t>≥300</w:t>
            </w:r>
          </w:p>
        </w:tc>
        <w:tc>
          <w:tcPr>
            <w:tcW w:w="1701"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3" w:leftChars="-50" w:right="-107" w:rightChars="-51" w:hanging="108" w:hangingChars="60"/>
              <w:jc w:val="center"/>
              <w:rPr>
                <w:rFonts w:ascii="Times New Roman" w:hAnsi="Times New Roman"/>
                <w:color w:val="auto"/>
                <w:kern w:val="0"/>
                <w:sz w:val="18"/>
                <w:szCs w:val="18"/>
              </w:rPr>
            </w:pPr>
            <w:r>
              <w:rPr>
                <w:rFonts w:hint="eastAsia" w:ascii="宋体" w:hAnsi="宋体" w:cs="宋体"/>
                <w:color w:val="auto"/>
                <w:kern w:val="0"/>
                <w:sz w:val="18"/>
                <w:szCs w:val="18"/>
              </w:rPr>
              <w:t>100≤</w:t>
            </w:r>
            <w:r>
              <w:rPr>
                <w:rFonts w:ascii="Times New Roman" w:hAnsi="Times New Roman"/>
                <w:color w:val="auto"/>
                <w:kern w:val="0"/>
                <w:sz w:val="18"/>
                <w:szCs w:val="18"/>
              </w:rPr>
              <w:t>X</w:t>
            </w:r>
            <w:r>
              <w:rPr>
                <w:rFonts w:hint="eastAsia" w:ascii="宋体" w:hAnsi="宋体" w:cs="宋体"/>
                <w:color w:val="auto"/>
                <w:kern w:val="0"/>
                <w:sz w:val="18"/>
                <w:szCs w:val="18"/>
              </w:rPr>
              <w:t>＜300</w:t>
            </w:r>
            <w:r>
              <w:rPr>
                <w:rFonts w:ascii="Times New Roman" w:hAnsi="Times New Roman"/>
                <w:color w:val="auto"/>
                <w:kern w:val="0"/>
                <w:sz w:val="18"/>
                <w:szCs w:val="18"/>
              </w:rPr>
              <w:t xml:space="preserve"> </w:t>
            </w:r>
          </w:p>
        </w:tc>
        <w:tc>
          <w:tcPr>
            <w:tcW w:w="1535"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30" w:rightChars="-62"/>
              <w:jc w:val="center"/>
              <w:rPr>
                <w:rFonts w:ascii="Times New Roman" w:hAnsi="Times New Roman"/>
                <w:color w:val="auto"/>
                <w:kern w:val="0"/>
                <w:sz w:val="18"/>
                <w:szCs w:val="18"/>
              </w:rPr>
            </w:pPr>
            <w:r>
              <w:rPr>
                <w:rFonts w:ascii="Times New Roman" w:hAnsi="Times New Roman"/>
                <w:color w:val="auto"/>
                <w:kern w:val="0"/>
                <w:sz w:val="18"/>
                <w:szCs w:val="18"/>
              </w:rPr>
              <w:t xml:space="preserve"> </w:t>
            </w:r>
            <w:r>
              <w:rPr>
                <w:rFonts w:hint="eastAsia" w:ascii="宋体" w:hAnsi="宋体" w:cs="宋体"/>
                <w:color w:val="auto"/>
                <w:kern w:val="0"/>
                <w:sz w:val="18"/>
                <w:szCs w:val="18"/>
              </w:rPr>
              <w:t>10≤</w:t>
            </w:r>
            <w:r>
              <w:rPr>
                <w:rFonts w:ascii="Times New Roman" w:hAnsi="Times New Roman"/>
                <w:color w:val="auto"/>
                <w:kern w:val="0"/>
                <w:sz w:val="18"/>
                <w:szCs w:val="18"/>
              </w:rPr>
              <w:t>X</w:t>
            </w:r>
            <w:r>
              <w:rPr>
                <w:rFonts w:hint="eastAsia" w:ascii="宋体" w:hAnsi="宋体" w:cs="宋体"/>
                <w:color w:val="auto"/>
                <w:kern w:val="0"/>
                <w:sz w:val="18"/>
                <w:szCs w:val="18"/>
              </w:rPr>
              <w:t>＜100</w:t>
            </w:r>
          </w:p>
        </w:tc>
        <w:tc>
          <w:tcPr>
            <w:tcW w:w="992" w:type="dxa"/>
            <w:tcBorders>
              <w:top w:val="single" w:color="auto" w:sz="2" w:space="0"/>
              <w:left w:val="single" w:color="auto" w:sz="2" w:space="0"/>
              <w:bottom w:val="single" w:color="auto" w:sz="2" w:space="0"/>
              <w:right w:val="nil"/>
            </w:tcBorders>
            <w:noWrap w:val="0"/>
            <w:vAlign w:val="center"/>
          </w:tcPr>
          <w:p>
            <w:pPr>
              <w:autoSpaceDE w:val="0"/>
              <w:autoSpaceDN w:val="0"/>
              <w:adjustRightInd w:val="0"/>
              <w:ind w:left="-84" w:leftChars="-40" w:right="-132" w:rightChars="-63"/>
              <w:jc w:val="center"/>
              <w:rPr>
                <w:rFonts w:ascii="Times New Roman" w:hAnsi="Times New Roman"/>
                <w:color w:val="auto"/>
                <w:kern w:val="0"/>
                <w:sz w:val="18"/>
                <w:szCs w:val="18"/>
              </w:rPr>
            </w:pPr>
            <w:r>
              <w:rPr>
                <w:rFonts w:ascii="Times New Roman" w:hAnsi="Times New Roman"/>
                <w:color w:val="auto"/>
                <w:kern w:val="0"/>
                <w:sz w:val="18"/>
                <w:szCs w:val="18"/>
              </w:rPr>
              <w:t>X</w:t>
            </w:r>
            <w:r>
              <w:rPr>
                <w:rFonts w:hint="eastAsia" w:ascii="宋体" w:hAnsi="宋体" w:cs="宋体"/>
                <w:color w:val="auto"/>
                <w:kern w:val="0"/>
                <w:sz w:val="18"/>
                <w:szCs w:val="18"/>
              </w:rPr>
              <w:t>＜10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17" w:type="dxa"/>
            <w:vMerge w:val="continue"/>
            <w:tcBorders>
              <w:top w:val="single" w:color="auto" w:sz="2" w:space="0"/>
              <w:left w:val="nil"/>
              <w:bottom w:val="single" w:color="auto" w:sz="2" w:space="0"/>
              <w:right w:val="single" w:color="auto" w:sz="2" w:space="0"/>
            </w:tcBorders>
            <w:noWrap w:val="0"/>
            <w:vAlign w:val="center"/>
          </w:tcPr>
          <w:p>
            <w:pPr>
              <w:widowControl/>
              <w:jc w:val="left"/>
              <w:rPr>
                <w:rFonts w:ascii="Times New Roman" w:hAnsi="Times New Roman"/>
                <w:color w:val="auto"/>
                <w:kern w:val="0"/>
                <w:sz w:val="18"/>
                <w:szCs w:val="18"/>
              </w:rPr>
            </w:pPr>
          </w:p>
        </w:tc>
        <w:tc>
          <w:tcPr>
            <w:tcW w:w="1518"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spacing w:line="240" w:lineRule="exact"/>
              <w:jc w:val="center"/>
              <w:rPr>
                <w:rFonts w:hint="eastAsia" w:ascii="Times New Roman" w:hAnsi="Times New Roman" w:eastAsia="宋体"/>
                <w:color w:val="auto"/>
                <w:kern w:val="0"/>
                <w:sz w:val="18"/>
                <w:szCs w:val="18"/>
                <w:lang w:eastAsia="zh-CN"/>
              </w:rPr>
            </w:pPr>
            <w:r>
              <w:rPr>
                <w:rFonts w:hint="eastAsia" w:ascii="Times New Roman" w:hAnsi="宋体"/>
                <w:color w:val="auto"/>
                <w:kern w:val="0"/>
                <w:sz w:val="18"/>
                <w:szCs w:val="18"/>
              </w:rPr>
              <w:t>资产总额</w:t>
            </w:r>
            <w:r>
              <w:rPr>
                <w:rFonts w:hint="eastAsia" w:ascii="Times New Roman" w:hAnsi="Times New Roman"/>
                <w:color w:val="auto"/>
                <w:kern w:val="0"/>
                <w:sz w:val="18"/>
                <w:szCs w:val="18"/>
                <w:lang w:eastAsia="zh-CN"/>
              </w:rPr>
              <w:t>（</w:t>
            </w:r>
            <w:r>
              <w:rPr>
                <w:rFonts w:ascii="Times New Roman" w:hAnsi="Times New Roman"/>
                <w:color w:val="auto"/>
                <w:kern w:val="0"/>
                <w:sz w:val="18"/>
                <w:szCs w:val="18"/>
              </w:rPr>
              <w:t>Z</w:t>
            </w:r>
            <w:r>
              <w:rPr>
                <w:rFonts w:hint="eastAsia" w:ascii="Times New Roman" w:hAnsi="Times New Roman"/>
                <w:color w:val="auto"/>
                <w:kern w:val="0"/>
                <w:sz w:val="18"/>
                <w:szCs w:val="18"/>
                <w:lang w:eastAsia="zh-CN"/>
              </w:rPr>
              <w:t>）</w:t>
            </w:r>
          </w:p>
        </w:tc>
        <w:tc>
          <w:tcPr>
            <w:tcW w:w="709"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jc w:val="center"/>
              <w:rPr>
                <w:rFonts w:ascii="Times New Roman" w:hAnsi="Times New Roman"/>
                <w:color w:val="auto"/>
                <w:kern w:val="0"/>
                <w:sz w:val="18"/>
                <w:szCs w:val="18"/>
              </w:rPr>
            </w:pPr>
            <w:r>
              <w:rPr>
                <w:rFonts w:hint="eastAsia" w:ascii="Times New Roman" w:hAnsi="宋体"/>
                <w:color w:val="auto"/>
                <w:kern w:val="0"/>
                <w:sz w:val="18"/>
                <w:szCs w:val="18"/>
              </w:rPr>
              <w:t>万元</w:t>
            </w:r>
          </w:p>
        </w:tc>
        <w:tc>
          <w:tcPr>
            <w:tcW w:w="1134"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07" w:rightChars="-51"/>
              <w:jc w:val="center"/>
              <w:rPr>
                <w:rFonts w:ascii="Times New Roman" w:hAnsi="Times New Roman"/>
                <w:color w:val="auto"/>
                <w:kern w:val="0"/>
                <w:sz w:val="18"/>
                <w:szCs w:val="18"/>
              </w:rPr>
            </w:pPr>
            <w:r>
              <w:rPr>
                <w:rFonts w:ascii="Times New Roman" w:hAnsi="Times New Roman"/>
                <w:color w:val="auto"/>
                <w:kern w:val="0"/>
                <w:sz w:val="18"/>
                <w:szCs w:val="18"/>
              </w:rPr>
              <w:t>Z</w:t>
            </w:r>
            <w:r>
              <w:rPr>
                <w:rFonts w:hint="eastAsia" w:ascii="宋体" w:hAnsi="宋体" w:cs="宋体"/>
                <w:color w:val="auto"/>
                <w:kern w:val="0"/>
                <w:sz w:val="18"/>
                <w:szCs w:val="18"/>
              </w:rPr>
              <w:t>≥120000</w:t>
            </w:r>
          </w:p>
        </w:tc>
        <w:tc>
          <w:tcPr>
            <w:tcW w:w="1701"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5" w:leftChars="-50" w:right="-107" w:rightChars="-51"/>
              <w:jc w:val="center"/>
              <w:rPr>
                <w:rFonts w:ascii="Times New Roman" w:hAnsi="Times New Roman"/>
                <w:color w:val="auto"/>
                <w:kern w:val="0"/>
                <w:sz w:val="18"/>
                <w:szCs w:val="18"/>
              </w:rPr>
            </w:pPr>
            <w:r>
              <w:rPr>
                <w:rFonts w:ascii="Times New Roman" w:hAnsi="Times New Roman"/>
                <w:color w:val="auto"/>
                <w:kern w:val="0"/>
                <w:sz w:val="18"/>
                <w:szCs w:val="18"/>
              </w:rPr>
              <w:t xml:space="preserve"> </w:t>
            </w:r>
            <w:r>
              <w:rPr>
                <w:rFonts w:hint="eastAsia" w:ascii="宋体" w:hAnsi="宋体" w:cs="宋体"/>
                <w:color w:val="auto"/>
                <w:kern w:val="0"/>
                <w:sz w:val="18"/>
                <w:szCs w:val="18"/>
              </w:rPr>
              <w:t>8000≤</w:t>
            </w:r>
            <w:r>
              <w:rPr>
                <w:rFonts w:ascii="Times New Roman" w:hAnsi="Times New Roman"/>
                <w:color w:val="auto"/>
                <w:kern w:val="0"/>
                <w:sz w:val="18"/>
                <w:szCs w:val="18"/>
              </w:rPr>
              <w:t>Z</w:t>
            </w:r>
            <w:r>
              <w:rPr>
                <w:rFonts w:hint="eastAsia" w:ascii="宋体" w:hAnsi="宋体" w:cs="宋体"/>
                <w:color w:val="auto"/>
                <w:kern w:val="0"/>
                <w:sz w:val="18"/>
                <w:szCs w:val="18"/>
              </w:rPr>
              <w:t>＜120000</w:t>
            </w:r>
          </w:p>
        </w:tc>
        <w:tc>
          <w:tcPr>
            <w:tcW w:w="1535"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adjustRightInd w:val="0"/>
              <w:ind w:left="-107" w:leftChars="-51" w:right="-130" w:rightChars="-62"/>
              <w:jc w:val="center"/>
              <w:rPr>
                <w:rFonts w:ascii="Times New Roman" w:hAnsi="Times New Roman"/>
                <w:color w:val="auto"/>
                <w:kern w:val="0"/>
                <w:sz w:val="18"/>
                <w:szCs w:val="18"/>
              </w:rPr>
            </w:pPr>
            <w:r>
              <w:rPr>
                <w:rFonts w:ascii="Times New Roman" w:hAnsi="Times New Roman"/>
                <w:color w:val="auto"/>
                <w:kern w:val="0"/>
                <w:sz w:val="18"/>
                <w:szCs w:val="18"/>
              </w:rPr>
              <w:t xml:space="preserve"> </w:t>
            </w:r>
            <w:r>
              <w:rPr>
                <w:rFonts w:hint="eastAsia" w:ascii="宋体" w:hAnsi="宋体" w:cs="宋体"/>
                <w:color w:val="auto"/>
                <w:kern w:val="0"/>
                <w:sz w:val="18"/>
                <w:szCs w:val="18"/>
              </w:rPr>
              <w:t>100≤</w:t>
            </w:r>
            <w:r>
              <w:rPr>
                <w:rFonts w:ascii="Times New Roman" w:hAnsi="Times New Roman"/>
                <w:color w:val="auto"/>
                <w:kern w:val="0"/>
                <w:sz w:val="18"/>
                <w:szCs w:val="18"/>
              </w:rPr>
              <w:t>Z</w:t>
            </w:r>
            <w:r>
              <w:rPr>
                <w:rFonts w:hint="eastAsia" w:ascii="宋体" w:hAnsi="宋体" w:cs="宋体"/>
                <w:color w:val="auto"/>
                <w:kern w:val="0"/>
                <w:sz w:val="18"/>
                <w:szCs w:val="18"/>
              </w:rPr>
              <w:t>＜8000</w:t>
            </w:r>
          </w:p>
        </w:tc>
        <w:tc>
          <w:tcPr>
            <w:tcW w:w="992" w:type="dxa"/>
            <w:tcBorders>
              <w:top w:val="single" w:color="auto" w:sz="2" w:space="0"/>
              <w:left w:val="single" w:color="auto" w:sz="2" w:space="0"/>
              <w:bottom w:val="single" w:color="auto" w:sz="2" w:space="0"/>
              <w:right w:val="nil"/>
            </w:tcBorders>
            <w:noWrap w:val="0"/>
            <w:vAlign w:val="center"/>
          </w:tcPr>
          <w:p>
            <w:pPr>
              <w:autoSpaceDE w:val="0"/>
              <w:autoSpaceDN w:val="0"/>
              <w:adjustRightInd w:val="0"/>
              <w:ind w:left="-84" w:leftChars="-40" w:right="-132" w:rightChars="-63"/>
              <w:jc w:val="center"/>
              <w:rPr>
                <w:rFonts w:ascii="Times New Roman" w:hAnsi="Times New Roman"/>
                <w:color w:val="auto"/>
                <w:kern w:val="0"/>
                <w:sz w:val="18"/>
                <w:szCs w:val="18"/>
              </w:rPr>
            </w:pPr>
            <w:r>
              <w:rPr>
                <w:rFonts w:ascii="Times New Roman" w:hAnsi="Times New Roman"/>
                <w:color w:val="auto"/>
                <w:kern w:val="0"/>
                <w:sz w:val="18"/>
                <w:szCs w:val="18"/>
              </w:rPr>
              <w:t>Z</w:t>
            </w:r>
            <w:r>
              <w:rPr>
                <w:rFonts w:hint="eastAsia" w:ascii="宋体" w:hAnsi="宋体" w:cs="宋体"/>
                <w:color w:val="auto"/>
                <w:kern w:val="0"/>
                <w:sz w:val="18"/>
                <w:szCs w:val="18"/>
              </w:rPr>
              <w:t>＜100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3" w:hRule="exact"/>
          <w:jc w:val="center"/>
        </w:trPr>
        <w:tc>
          <w:tcPr>
            <w:tcW w:w="1917" w:type="dxa"/>
            <w:tcBorders>
              <w:top w:val="single" w:color="auto" w:sz="2" w:space="0"/>
              <w:left w:val="nil"/>
              <w:bottom w:val="single" w:color="auto" w:sz="8" w:space="0"/>
              <w:right w:val="single" w:color="auto" w:sz="2" w:space="0"/>
            </w:tcBorders>
            <w:noWrap w:val="0"/>
            <w:vAlign w:val="center"/>
          </w:tcPr>
          <w:p>
            <w:pPr>
              <w:autoSpaceDE w:val="0"/>
              <w:autoSpaceDN w:val="0"/>
              <w:adjustRightInd w:val="0"/>
              <w:jc w:val="left"/>
              <w:rPr>
                <w:rFonts w:ascii="Times New Roman" w:hAnsi="Times New Roman"/>
                <w:color w:val="auto"/>
                <w:kern w:val="0"/>
                <w:sz w:val="18"/>
                <w:szCs w:val="18"/>
              </w:rPr>
            </w:pPr>
            <w:r>
              <w:rPr>
                <w:rFonts w:hint="eastAsia" w:ascii="Times New Roman" w:hAnsi="宋体"/>
                <w:color w:val="auto"/>
                <w:kern w:val="0"/>
                <w:sz w:val="18"/>
                <w:szCs w:val="18"/>
              </w:rPr>
              <w:t>其他未列明行业</w:t>
            </w:r>
            <w:r>
              <w:rPr>
                <w:rFonts w:ascii="Times New Roman" w:hAnsi="Times New Roman"/>
                <w:color w:val="auto"/>
                <w:kern w:val="0"/>
                <w:sz w:val="18"/>
                <w:szCs w:val="18"/>
              </w:rPr>
              <w:t xml:space="preserve"> *</w:t>
            </w:r>
          </w:p>
        </w:tc>
        <w:tc>
          <w:tcPr>
            <w:tcW w:w="1518" w:type="dxa"/>
            <w:tcBorders>
              <w:top w:val="single" w:color="auto" w:sz="2" w:space="0"/>
              <w:left w:val="single" w:color="auto" w:sz="2" w:space="0"/>
              <w:bottom w:val="single" w:color="auto" w:sz="8" w:space="0"/>
              <w:right w:val="single" w:color="auto" w:sz="2" w:space="0"/>
            </w:tcBorders>
            <w:noWrap w:val="0"/>
            <w:vAlign w:val="center"/>
          </w:tcPr>
          <w:p>
            <w:pPr>
              <w:autoSpaceDE w:val="0"/>
              <w:autoSpaceDN w:val="0"/>
              <w:adjustRightInd w:val="0"/>
              <w:jc w:val="center"/>
              <w:rPr>
                <w:rFonts w:hint="eastAsia" w:ascii="Times New Roman" w:hAnsi="Times New Roman" w:eastAsia="宋体"/>
                <w:color w:val="auto"/>
                <w:kern w:val="0"/>
                <w:sz w:val="18"/>
                <w:szCs w:val="18"/>
                <w:lang w:eastAsia="zh-CN"/>
              </w:rPr>
            </w:pPr>
            <w:r>
              <w:rPr>
                <w:rFonts w:hint="eastAsia" w:ascii="Times New Roman" w:hAnsi="宋体"/>
                <w:color w:val="auto"/>
                <w:kern w:val="0"/>
                <w:sz w:val="18"/>
                <w:szCs w:val="18"/>
              </w:rPr>
              <w:t>从业人员</w:t>
            </w:r>
            <w:r>
              <w:rPr>
                <w:rFonts w:hint="eastAsia" w:ascii="Times New Roman" w:hAnsi="Times New Roman"/>
                <w:color w:val="auto"/>
                <w:kern w:val="0"/>
                <w:sz w:val="18"/>
                <w:szCs w:val="18"/>
                <w:lang w:eastAsia="zh-CN"/>
              </w:rPr>
              <w:t>（</w:t>
            </w:r>
            <w:r>
              <w:rPr>
                <w:rFonts w:ascii="Times New Roman" w:hAnsi="Times New Roman"/>
                <w:color w:val="auto"/>
                <w:kern w:val="0"/>
                <w:sz w:val="18"/>
                <w:szCs w:val="18"/>
              </w:rPr>
              <w:t>X</w:t>
            </w:r>
            <w:r>
              <w:rPr>
                <w:rFonts w:hint="eastAsia" w:ascii="Times New Roman" w:hAnsi="Times New Roman"/>
                <w:color w:val="auto"/>
                <w:kern w:val="0"/>
                <w:sz w:val="18"/>
                <w:szCs w:val="18"/>
                <w:lang w:eastAsia="zh-CN"/>
              </w:rPr>
              <w:t>）</w:t>
            </w:r>
          </w:p>
        </w:tc>
        <w:tc>
          <w:tcPr>
            <w:tcW w:w="709" w:type="dxa"/>
            <w:tcBorders>
              <w:top w:val="single" w:color="auto" w:sz="2" w:space="0"/>
              <w:left w:val="single" w:color="auto" w:sz="2" w:space="0"/>
              <w:bottom w:val="single" w:color="auto" w:sz="8" w:space="0"/>
              <w:right w:val="single" w:color="auto" w:sz="2" w:space="0"/>
            </w:tcBorders>
            <w:noWrap w:val="0"/>
            <w:vAlign w:val="center"/>
          </w:tcPr>
          <w:p>
            <w:pPr>
              <w:autoSpaceDE w:val="0"/>
              <w:autoSpaceDN w:val="0"/>
              <w:adjustRightInd w:val="0"/>
              <w:jc w:val="center"/>
              <w:rPr>
                <w:rFonts w:ascii="Times New Roman" w:hAnsi="Times New Roman"/>
                <w:color w:val="auto"/>
                <w:kern w:val="0"/>
                <w:sz w:val="18"/>
                <w:szCs w:val="18"/>
              </w:rPr>
            </w:pPr>
            <w:r>
              <w:rPr>
                <w:rFonts w:hint="eastAsia" w:ascii="Times New Roman" w:hAnsi="宋体"/>
                <w:color w:val="auto"/>
                <w:kern w:val="0"/>
                <w:sz w:val="18"/>
                <w:szCs w:val="18"/>
              </w:rPr>
              <w:t>人</w:t>
            </w:r>
          </w:p>
        </w:tc>
        <w:tc>
          <w:tcPr>
            <w:tcW w:w="1134" w:type="dxa"/>
            <w:tcBorders>
              <w:top w:val="single" w:color="auto" w:sz="2" w:space="0"/>
              <w:left w:val="single" w:color="auto" w:sz="2" w:space="0"/>
              <w:bottom w:val="single" w:color="auto" w:sz="8" w:space="0"/>
              <w:right w:val="single" w:color="auto" w:sz="2" w:space="0"/>
            </w:tcBorders>
            <w:noWrap w:val="0"/>
            <w:vAlign w:val="center"/>
          </w:tcPr>
          <w:p>
            <w:pPr>
              <w:autoSpaceDE w:val="0"/>
              <w:autoSpaceDN w:val="0"/>
              <w:adjustRightInd w:val="0"/>
              <w:ind w:left="-107" w:leftChars="-51" w:right="-107" w:rightChars="-51"/>
              <w:jc w:val="center"/>
              <w:rPr>
                <w:rFonts w:ascii="Times New Roman" w:hAnsi="Times New Roman"/>
                <w:color w:val="auto"/>
                <w:kern w:val="0"/>
                <w:sz w:val="18"/>
                <w:szCs w:val="18"/>
              </w:rPr>
            </w:pPr>
            <w:r>
              <w:rPr>
                <w:rFonts w:ascii="Times New Roman" w:hAnsi="Times New Roman"/>
                <w:color w:val="auto"/>
                <w:kern w:val="0"/>
                <w:sz w:val="18"/>
                <w:szCs w:val="18"/>
              </w:rPr>
              <w:t>X</w:t>
            </w:r>
            <w:r>
              <w:rPr>
                <w:rFonts w:hint="eastAsia" w:ascii="宋体" w:hAnsi="宋体" w:cs="宋体"/>
                <w:color w:val="auto"/>
                <w:kern w:val="0"/>
                <w:sz w:val="18"/>
                <w:szCs w:val="18"/>
              </w:rPr>
              <w:t>≥300</w:t>
            </w:r>
          </w:p>
        </w:tc>
        <w:tc>
          <w:tcPr>
            <w:tcW w:w="1701" w:type="dxa"/>
            <w:tcBorders>
              <w:top w:val="single" w:color="auto" w:sz="2" w:space="0"/>
              <w:left w:val="single" w:color="auto" w:sz="2" w:space="0"/>
              <w:bottom w:val="single" w:color="auto" w:sz="8" w:space="0"/>
              <w:right w:val="single" w:color="auto" w:sz="2" w:space="0"/>
            </w:tcBorders>
            <w:noWrap w:val="0"/>
            <w:vAlign w:val="center"/>
          </w:tcPr>
          <w:p>
            <w:pPr>
              <w:autoSpaceDE w:val="0"/>
              <w:autoSpaceDN w:val="0"/>
              <w:adjustRightInd w:val="0"/>
              <w:ind w:left="3" w:leftChars="-50" w:right="-107" w:rightChars="-51" w:hanging="108" w:hangingChars="60"/>
              <w:jc w:val="center"/>
              <w:rPr>
                <w:rFonts w:ascii="Times New Roman" w:hAnsi="Times New Roman"/>
                <w:color w:val="auto"/>
                <w:kern w:val="0"/>
                <w:sz w:val="18"/>
                <w:szCs w:val="18"/>
              </w:rPr>
            </w:pPr>
            <w:r>
              <w:rPr>
                <w:rFonts w:hint="eastAsia" w:ascii="宋体" w:hAnsi="宋体" w:cs="宋体"/>
                <w:color w:val="auto"/>
                <w:kern w:val="0"/>
                <w:sz w:val="18"/>
                <w:szCs w:val="18"/>
              </w:rPr>
              <w:t>100≤</w:t>
            </w:r>
            <w:r>
              <w:rPr>
                <w:rFonts w:ascii="Times New Roman" w:hAnsi="Times New Roman"/>
                <w:color w:val="auto"/>
                <w:kern w:val="0"/>
                <w:sz w:val="18"/>
                <w:szCs w:val="18"/>
              </w:rPr>
              <w:t>X</w:t>
            </w:r>
            <w:r>
              <w:rPr>
                <w:rFonts w:hint="eastAsia" w:ascii="宋体" w:hAnsi="宋体" w:cs="宋体"/>
                <w:color w:val="auto"/>
                <w:kern w:val="0"/>
                <w:sz w:val="18"/>
                <w:szCs w:val="18"/>
              </w:rPr>
              <w:t>＜300</w:t>
            </w:r>
            <w:r>
              <w:rPr>
                <w:rFonts w:ascii="Times New Roman" w:hAnsi="Times New Roman"/>
                <w:color w:val="auto"/>
                <w:kern w:val="0"/>
                <w:sz w:val="18"/>
                <w:szCs w:val="18"/>
              </w:rPr>
              <w:t xml:space="preserve"> </w:t>
            </w:r>
          </w:p>
        </w:tc>
        <w:tc>
          <w:tcPr>
            <w:tcW w:w="1535" w:type="dxa"/>
            <w:tcBorders>
              <w:top w:val="single" w:color="auto" w:sz="2" w:space="0"/>
              <w:left w:val="single" w:color="auto" w:sz="2" w:space="0"/>
              <w:bottom w:val="single" w:color="auto" w:sz="8" w:space="0"/>
              <w:right w:val="single" w:color="auto" w:sz="2" w:space="0"/>
            </w:tcBorders>
            <w:noWrap w:val="0"/>
            <w:vAlign w:val="center"/>
          </w:tcPr>
          <w:p>
            <w:pPr>
              <w:autoSpaceDE w:val="0"/>
              <w:autoSpaceDN w:val="0"/>
              <w:adjustRightInd w:val="0"/>
              <w:ind w:left="-107" w:leftChars="-51" w:right="-130" w:rightChars="-62"/>
              <w:jc w:val="center"/>
              <w:rPr>
                <w:rFonts w:ascii="Times New Roman" w:hAnsi="Times New Roman"/>
                <w:color w:val="auto"/>
                <w:kern w:val="0"/>
                <w:sz w:val="18"/>
                <w:szCs w:val="18"/>
              </w:rPr>
            </w:pPr>
            <w:r>
              <w:rPr>
                <w:rFonts w:ascii="Times New Roman" w:hAnsi="Times New Roman"/>
                <w:color w:val="auto"/>
                <w:kern w:val="0"/>
                <w:sz w:val="18"/>
                <w:szCs w:val="18"/>
              </w:rPr>
              <w:t xml:space="preserve"> </w:t>
            </w:r>
            <w:r>
              <w:rPr>
                <w:rFonts w:hint="eastAsia" w:ascii="宋体" w:hAnsi="宋体" w:cs="宋体"/>
                <w:color w:val="auto"/>
                <w:kern w:val="0"/>
                <w:sz w:val="18"/>
                <w:szCs w:val="18"/>
              </w:rPr>
              <w:t>10≤</w:t>
            </w:r>
            <w:r>
              <w:rPr>
                <w:rFonts w:ascii="Times New Roman" w:hAnsi="Times New Roman"/>
                <w:color w:val="auto"/>
                <w:kern w:val="0"/>
                <w:sz w:val="18"/>
                <w:szCs w:val="18"/>
              </w:rPr>
              <w:t>X</w:t>
            </w:r>
            <w:r>
              <w:rPr>
                <w:rFonts w:hint="eastAsia" w:ascii="宋体" w:hAnsi="宋体" w:cs="宋体"/>
                <w:color w:val="auto"/>
                <w:kern w:val="0"/>
                <w:sz w:val="18"/>
                <w:szCs w:val="18"/>
              </w:rPr>
              <w:t>＜100</w:t>
            </w:r>
          </w:p>
        </w:tc>
        <w:tc>
          <w:tcPr>
            <w:tcW w:w="992" w:type="dxa"/>
            <w:tcBorders>
              <w:top w:val="single" w:color="auto" w:sz="2" w:space="0"/>
              <w:left w:val="single" w:color="auto" w:sz="2" w:space="0"/>
              <w:bottom w:val="single" w:color="auto" w:sz="8" w:space="0"/>
              <w:right w:val="nil"/>
            </w:tcBorders>
            <w:noWrap w:val="0"/>
            <w:vAlign w:val="center"/>
          </w:tcPr>
          <w:p>
            <w:pPr>
              <w:autoSpaceDE w:val="0"/>
              <w:autoSpaceDN w:val="0"/>
              <w:adjustRightInd w:val="0"/>
              <w:ind w:left="-84" w:leftChars="-40" w:right="-132" w:rightChars="-63"/>
              <w:jc w:val="center"/>
              <w:rPr>
                <w:rFonts w:ascii="Times New Roman" w:hAnsi="Times New Roman"/>
                <w:color w:val="auto"/>
                <w:kern w:val="0"/>
                <w:sz w:val="18"/>
                <w:szCs w:val="18"/>
              </w:rPr>
            </w:pPr>
            <w:r>
              <w:rPr>
                <w:rFonts w:ascii="Times New Roman" w:hAnsi="Times New Roman"/>
                <w:color w:val="auto"/>
                <w:kern w:val="0"/>
                <w:sz w:val="18"/>
                <w:szCs w:val="18"/>
              </w:rPr>
              <w:t>X</w:t>
            </w:r>
            <w:r>
              <w:rPr>
                <w:rFonts w:hint="eastAsia" w:ascii="宋体" w:hAnsi="宋体" w:cs="宋体"/>
                <w:color w:val="auto"/>
                <w:kern w:val="0"/>
                <w:sz w:val="18"/>
                <w:szCs w:val="18"/>
              </w:rPr>
              <w:t>＜10</w:t>
            </w:r>
          </w:p>
        </w:tc>
      </w:tr>
    </w:tbl>
    <w:p>
      <w:pPr>
        <w:keepNext w:val="0"/>
        <w:keepLines w:val="0"/>
        <w:pageBreakBefore w:val="0"/>
        <w:widowControl w:val="0"/>
        <w:kinsoku/>
        <w:wordWrap/>
        <w:overflowPunct/>
        <w:topLinePunct w:val="0"/>
        <w:autoSpaceDE w:val="0"/>
        <w:autoSpaceDN w:val="0"/>
        <w:bidi w:val="0"/>
        <w:adjustRightInd w:val="0"/>
        <w:snapToGrid/>
        <w:spacing w:line="360" w:lineRule="exact"/>
        <w:ind w:left="720" w:hanging="720" w:hangingChars="400"/>
        <w:jc w:val="both"/>
        <w:textAlignment w:val="auto"/>
        <w:rPr>
          <w:rFonts w:hint="eastAsia" w:ascii="宋体" w:hAnsi="宋体" w:cs="宋体"/>
          <w:color w:val="auto"/>
          <w:kern w:val="0"/>
          <w:sz w:val="18"/>
          <w:szCs w:val="18"/>
        </w:rPr>
      </w:pPr>
      <w:r>
        <w:rPr>
          <w:rFonts w:hint="eastAsia" w:ascii="宋体" w:hAnsi="宋体" w:cs="宋体"/>
          <w:color w:val="auto"/>
          <w:kern w:val="0"/>
          <w:sz w:val="18"/>
          <w:szCs w:val="18"/>
        </w:rPr>
        <w:t>说明：1.大型、中型和小型企业须同时满足所列指标的下限，否则下划一档；微型企业只需满足所列指标中的一项即可。</w:t>
      </w:r>
    </w:p>
    <w:p>
      <w:pPr>
        <w:keepNext w:val="0"/>
        <w:keepLines w:val="0"/>
        <w:pageBreakBefore w:val="0"/>
        <w:widowControl w:val="0"/>
        <w:kinsoku/>
        <w:wordWrap/>
        <w:overflowPunct/>
        <w:topLinePunct w:val="0"/>
        <w:autoSpaceDE w:val="0"/>
        <w:autoSpaceDN w:val="0"/>
        <w:bidi w:val="0"/>
        <w:adjustRightInd w:val="0"/>
        <w:snapToGrid/>
        <w:spacing w:line="360" w:lineRule="exact"/>
        <w:ind w:left="705" w:leftChars="250" w:hanging="180" w:hangingChars="100"/>
        <w:jc w:val="both"/>
        <w:textAlignment w:val="auto"/>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rPr>
        <w:t>2.附表中各行业的范围以《国民经济行业分类》（GB/T 4754-2017）（2019年修订）为准。带*的项为行业组合类别，其中，工业包括采矿业，制造业，电力、热力、燃气及水生产和供应业</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其他房地产业等，不包括自有房地产经营活动。</w:t>
      </w:r>
    </w:p>
    <w:p>
      <w:pPr>
        <w:keepNext w:val="0"/>
        <w:keepLines w:val="0"/>
        <w:pageBreakBefore w:val="0"/>
        <w:widowControl w:val="0"/>
        <w:kinsoku/>
        <w:wordWrap/>
        <w:overflowPunct/>
        <w:topLinePunct w:val="0"/>
        <w:autoSpaceDE w:val="0"/>
        <w:autoSpaceDN w:val="0"/>
        <w:bidi w:val="0"/>
        <w:adjustRightInd w:val="0"/>
        <w:snapToGrid/>
        <w:spacing w:line="360" w:lineRule="exact"/>
        <w:ind w:left="705" w:leftChars="250" w:hanging="180" w:hangingChars="100"/>
        <w:jc w:val="both"/>
        <w:textAlignment w:val="auto"/>
        <w:rPr>
          <w:rFonts w:hint="eastAsia" w:ascii="宋体" w:hAnsi="宋体" w:cs="宋体"/>
          <w:color w:val="auto"/>
          <w:kern w:val="0"/>
          <w:sz w:val="18"/>
          <w:szCs w:val="18"/>
        </w:rPr>
      </w:pPr>
      <w:r>
        <w:rPr>
          <w:rFonts w:hint="eastAsia" w:ascii="宋体" w:hAnsi="宋体" w:cs="宋体"/>
          <w:color w:val="auto"/>
          <w:kern w:val="0"/>
          <w:sz w:val="18"/>
          <w:szCs w:val="18"/>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限额以下住宿与餐饮业企业采用营业额代替；农、林、牧、渔业企业采用营业总收入代替；其他未设置主营业务收入的行业，采用营业收入指标。（3）资产总额，采用资产总计代替。</w:t>
      </w:r>
    </w:p>
    <w:p>
      <w:pPr>
        <w:pStyle w:val="4"/>
        <w:widowControl/>
        <w:jc w:val="center"/>
        <w:rPr>
          <w:color w:val="auto"/>
          <w:szCs w:val="32"/>
        </w:rPr>
      </w:pPr>
      <w:r>
        <w:rPr>
          <w:rFonts w:ascii="宋体" w:cs="宋体"/>
          <w:color w:val="auto"/>
          <w:kern w:val="0"/>
          <w:szCs w:val="28"/>
        </w:rPr>
        <w:br w:type="page"/>
      </w:r>
      <w:bookmarkStart w:id="543" w:name="_Toc701425872"/>
      <w:bookmarkStart w:id="544" w:name="_Toc1476014761"/>
      <w:bookmarkStart w:id="545" w:name="_Toc31040"/>
      <w:bookmarkStart w:id="546" w:name="_Toc1765784527"/>
      <w:bookmarkStart w:id="547" w:name="_Toc455689630"/>
      <w:bookmarkStart w:id="548" w:name="_Toc1423110015"/>
      <w:bookmarkStart w:id="549" w:name="_Toc1279967978"/>
      <w:bookmarkStart w:id="550" w:name="_Toc2023479249"/>
      <w:bookmarkStart w:id="551" w:name="_Toc1154177362"/>
      <w:r>
        <w:rPr>
          <w:rFonts w:hint="eastAsia"/>
        </w:rPr>
        <w:t>（四）登记注册</w:t>
      </w:r>
      <w:r>
        <w:rPr>
          <w:rFonts w:hint="eastAsia"/>
          <w:lang w:eastAsia="zh-CN"/>
        </w:rPr>
        <w:t>统计类别</w:t>
      </w:r>
      <w:r>
        <w:rPr>
          <w:rFonts w:hint="eastAsia"/>
        </w:rPr>
        <w:t>与代码</w:t>
      </w:r>
      <w:bookmarkEnd w:id="543"/>
      <w:bookmarkEnd w:id="544"/>
      <w:bookmarkEnd w:id="545"/>
      <w:bookmarkEnd w:id="546"/>
      <w:bookmarkEnd w:id="547"/>
      <w:bookmarkEnd w:id="548"/>
      <w:bookmarkEnd w:id="549"/>
      <w:bookmarkEnd w:id="550"/>
      <w:bookmarkEnd w:id="551"/>
    </w:p>
    <w:tbl>
      <w:tblPr>
        <w:tblStyle w:val="17"/>
        <w:tblW w:w="6744" w:type="dxa"/>
        <w:tblInd w:w="0" w:type="dxa"/>
        <w:tblLayout w:type="autofit"/>
        <w:tblCellMar>
          <w:top w:w="0" w:type="dxa"/>
          <w:left w:w="108" w:type="dxa"/>
          <w:bottom w:w="0" w:type="dxa"/>
          <w:right w:w="108" w:type="dxa"/>
        </w:tblCellMar>
      </w:tblPr>
      <w:tblGrid>
        <w:gridCol w:w="8590"/>
      </w:tblGrid>
      <w:tr>
        <w:tblPrEx>
          <w:tblCellMar>
            <w:top w:w="0" w:type="dxa"/>
            <w:left w:w="108" w:type="dxa"/>
            <w:bottom w:w="0" w:type="dxa"/>
            <w:right w:w="108" w:type="dxa"/>
          </w:tblCellMar>
        </w:tblPrEx>
        <w:tc>
          <w:tcPr>
            <w:tcW w:w="6744" w:type="dxa"/>
            <w:noWrap w:val="0"/>
            <w:vAlign w:val="top"/>
          </w:tcPr>
          <w:p>
            <w:pPr>
              <w:autoSpaceDE w:val="0"/>
              <w:autoSpaceDN w:val="0"/>
              <w:adjustRightInd w:val="0"/>
              <w:spacing w:line="400" w:lineRule="exact"/>
              <w:ind w:firstLine="420" w:firstLineChars="200"/>
              <w:jc w:val="left"/>
              <w:rPr>
                <w:color w:val="auto"/>
              </w:rPr>
            </w:pPr>
            <w:r>
              <w:rPr>
                <w:rFonts w:hint="eastAsia"/>
                <w:color w:val="auto"/>
              </w:rPr>
              <w:t>参照</w:t>
            </w:r>
            <w:r>
              <w:rPr>
                <w:color w:val="auto"/>
              </w:rPr>
              <w:t>《</w:t>
            </w:r>
            <w:r>
              <w:rPr>
                <w:rFonts w:hint="eastAsia"/>
                <w:color w:val="auto"/>
              </w:rPr>
              <w:t>关于市场主体统计分类的划分规定</w:t>
            </w:r>
            <w:r>
              <w:rPr>
                <w:color w:val="auto"/>
              </w:rPr>
              <w:t>》</w:t>
            </w:r>
            <w:r>
              <w:rPr>
                <w:rFonts w:hint="eastAsia"/>
                <w:color w:val="auto"/>
              </w:rPr>
              <w:t>（国统字〔</w:t>
            </w:r>
            <w:r>
              <w:rPr>
                <w:rFonts w:hint="eastAsia" w:ascii="宋体" w:hAnsi="宋体" w:cs="宋体"/>
                <w:color w:val="auto"/>
              </w:rPr>
              <w:t>2023</w:t>
            </w:r>
            <w:r>
              <w:rPr>
                <w:rFonts w:hint="eastAsia"/>
                <w:color w:val="auto"/>
              </w:rPr>
              <w:t>〕</w:t>
            </w:r>
            <w:r>
              <w:rPr>
                <w:rFonts w:hint="eastAsia" w:ascii="宋体" w:hAnsi="宋体" w:cs="宋体"/>
                <w:color w:val="auto"/>
              </w:rPr>
              <w:t>14</w:t>
            </w:r>
            <w:r>
              <w:rPr>
                <w:rFonts w:hint="eastAsia"/>
                <w:color w:val="auto"/>
              </w:rPr>
              <w:t>号）执行。</w:t>
            </w:r>
          </w:p>
          <w:tbl>
            <w:tblPr>
              <w:tblStyle w:val="17"/>
              <w:tblpPr w:leftFromText="180" w:rightFromText="180" w:vertAnchor="text" w:horzAnchor="page" w:tblpXSpec="center" w:tblpY="132"/>
              <w:tblOverlap w:val="never"/>
              <w:tblW w:w="83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1"/>
              <w:gridCol w:w="3229"/>
              <w:gridCol w:w="840"/>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tcBorders>
                    <w:top w:val="single" w:color="auto" w:sz="8" w:space="0"/>
                    <w:left w:val="nil"/>
                    <w:bottom w:val="single" w:color="auto" w:sz="2" w:space="0"/>
                    <w:right w:val="single" w:color="auto" w:sz="2" w:space="0"/>
                  </w:tcBorders>
                  <w:noWrap w:val="0"/>
                  <w:vAlign w:val="center"/>
                </w:tcPr>
                <w:p>
                  <w:pPr>
                    <w:widowControl/>
                    <w:spacing w:line="360" w:lineRule="auto"/>
                    <w:jc w:val="center"/>
                    <w:rPr>
                      <w:rFonts w:hint="eastAsia" w:ascii="宋体" w:hAnsi="宋体" w:eastAsia="宋体" w:cs="宋体"/>
                      <w:b/>
                      <w:bCs/>
                      <w:color w:val="auto"/>
                      <w:sz w:val="18"/>
                      <w:szCs w:val="18"/>
                    </w:rPr>
                  </w:pPr>
                  <w:r>
                    <w:rPr>
                      <w:rFonts w:hint="eastAsia" w:ascii="宋体" w:hAnsi="宋体" w:eastAsia="宋体" w:cs="宋体"/>
                      <w:b/>
                      <w:bCs/>
                      <w:color w:val="auto"/>
                      <w:sz w:val="18"/>
                      <w:szCs w:val="18"/>
                    </w:rPr>
                    <w:t>代码</w:t>
                  </w:r>
                </w:p>
              </w:tc>
              <w:tc>
                <w:tcPr>
                  <w:tcW w:w="3229" w:type="dxa"/>
                  <w:tcBorders>
                    <w:top w:val="single" w:color="auto" w:sz="8" w:space="0"/>
                    <w:left w:val="single" w:color="auto" w:sz="2" w:space="0"/>
                    <w:bottom w:val="single" w:color="auto" w:sz="2" w:space="0"/>
                    <w:right w:val="single" w:color="auto" w:sz="2" w:space="0"/>
                  </w:tcBorders>
                  <w:noWrap w:val="0"/>
                  <w:vAlign w:val="center"/>
                </w:tcPr>
                <w:p>
                  <w:pPr>
                    <w:spacing w:line="360" w:lineRule="auto"/>
                    <w:jc w:val="center"/>
                    <w:rPr>
                      <w:rFonts w:hint="eastAsia" w:ascii="宋体" w:hAnsi="宋体" w:eastAsia="宋体" w:cs="宋体"/>
                      <w:b/>
                      <w:bCs/>
                      <w:color w:val="auto"/>
                      <w:sz w:val="18"/>
                      <w:szCs w:val="18"/>
                    </w:rPr>
                  </w:pPr>
                  <w:r>
                    <w:rPr>
                      <w:rFonts w:hint="eastAsia" w:ascii="宋体" w:hAnsi="宋体" w:eastAsia="宋体" w:cs="宋体"/>
                      <w:b/>
                      <w:bCs/>
                      <w:color w:val="auto"/>
                      <w:sz w:val="18"/>
                      <w:szCs w:val="18"/>
                    </w:rPr>
                    <w:t>市场主体统计类别</w:t>
                  </w:r>
                </w:p>
              </w:tc>
              <w:tc>
                <w:tcPr>
                  <w:tcW w:w="840" w:type="dxa"/>
                  <w:tcBorders>
                    <w:top w:val="single" w:color="auto" w:sz="8" w:space="0"/>
                    <w:left w:val="single" w:color="auto" w:sz="2" w:space="0"/>
                    <w:bottom w:val="single" w:color="auto" w:sz="2" w:space="0"/>
                    <w:right w:val="single" w:color="auto" w:sz="2" w:space="0"/>
                  </w:tcBorders>
                  <w:noWrap w:val="0"/>
                  <w:vAlign w:val="center"/>
                </w:tcPr>
                <w:p>
                  <w:pPr>
                    <w:spacing w:line="360" w:lineRule="auto"/>
                    <w:jc w:val="center"/>
                    <w:rPr>
                      <w:rFonts w:hint="eastAsia" w:ascii="宋体" w:hAnsi="宋体" w:eastAsia="宋体" w:cs="宋体"/>
                      <w:b/>
                      <w:bCs/>
                      <w:color w:val="auto"/>
                      <w:sz w:val="18"/>
                      <w:szCs w:val="18"/>
                    </w:rPr>
                  </w:pPr>
                  <w:r>
                    <w:rPr>
                      <w:rFonts w:hint="eastAsia" w:ascii="宋体" w:hAnsi="宋体" w:eastAsia="宋体" w:cs="宋体"/>
                      <w:b/>
                      <w:bCs/>
                      <w:color w:val="auto"/>
                      <w:sz w:val="18"/>
                      <w:szCs w:val="18"/>
                    </w:rPr>
                    <w:t>代码</w:t>
                  </w:r>
                </w:p>
              </w:tc>
              <w:tc>
                <w:tcPr>
                  <w:tcW w:w="3544" w:type="dxa"/>
                  <w:tcBorders>
                    <w:top w:val="single" w:color="auto" w:sz="8" w:space="0"/>
                    <w:left w:val="single" w:color="auto" w:sz="2" w:space="0"/>
                    <w:bottom w:val="single" w:color="auto" w:sz="2" w:space="0"/>
                    <w:right w:val="nil"/>
                  </w:tcBorders>
                  <w:noWrap w:val="0"/>
                  <w:vAlign w:val="center"/>
                </w:tcPr>
                <w:p>
                  <w:pPr>
                    <w:spacing w:line="360" w:lineRule="auto"/>
                    <w:jc w:val="center"/>
                    <w:rPr>
                      <w:rFonts w:hint="eastAsia" w:ascii="宋体" w:hAnsi="宋体" w:eastAsia="宋体" w:cs="宋体"/>
                      <w:b/>
                      <w:bCs/>
                      <w:color w:val="auto"/>
                      <w:sz w:val="18"/>
                      <w:szCs w:val="18"/>
                    </w:rPr>
                  </w:pPr>
                  <w:r>
                    <w:rPr>
                      <w:rFonts w:hint="eastAsia" w:ascii="宋体" w:hAnsi="宋体" w:eastAsia="宋体" w:cs="宋体"/>
                      <w:b/>
                      <w:bCs/>
                      <w:color w:val="auto"/>
                      <w:sz w:val="18"/>
                      <w:szCs w:val="18"/>
                    </w:rPr>
                    <w:t>市场主体统计类别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tcBorders>
                    <w:top w:val="single" w:color="auto" w:sz="2" w:space="0"/>
                    <w:left w:val="nil"/>
                    <w:bottom w:val="nil"/>
                    <w:right w:val="single" w:color="auto" w:sz="2" w:space="0"/>
                  </w:tcBorders>
                  <w:noWrap w:val="0"/>
                  <w:vAlign w:val="center"/>
                </w:tcPr>
                <w:p>
                  <w:pPr>
                    <w:jc w:val="center"/>
                    <w:rPr>
                      <w:color w:val="auto"/>
                      <w:sz w:val="18"/>
                      <w:szCs w:val="20"/>
                    </w:rPr>
                  </w:pPr>
                  <w:r>
                    <w:rPr>
                      <w:rFonts w:hint="eastAsia" w:ascii="宋体" w:hAnsi="宋体" w:cs="宋体"/>
                      <w:color w:val="auto"/>
                      <w:sz w:val="18"/>
                      <w:szCs w:val="20"/>
                    </w:rPr>
                    <w:t>100</w:t>
                  </w:r>
                </w:p>
              </w:tc>
              <w:tc>
                <w:tcPr>
                  <w:tcW w:w="3229" w:type="dxa"/>
                  <w:tcBorders>
                    <w:top w:val="single" w:color="auto" w:sz="2" w:space="0"/>
                    <w:left w:val="single" w:color="auto" w:sz="2" w:space="0"/>
                    <w:bottom w:val="nil"/>
                    <w:right w:val="single" w:color="auto" w:sz="2" w:space="0"/>
                  </w:tcBorders>
                  <w:noWrap w:val="0"/>
                  <w:vAlign w:val="center"/>
                </w:tcPr>
                <w:p>
                  <w:pPr>
                    <w:rPr>
                      <w:color w:val="auto"/>
                      <w:sz w:val="18"/>
                      <w:szCs w:val="20"/>
                    </w:rPr>
                  </w:pPr>
                  <w:r>
                    <w:rPr>
                      <w:rFonts w:hint="eastAsia"/>
                      <w:color w:val="auto"/>
                      <w:sz w:val="18"/>
                      <w:szCs w:val="20"/>
                    </w:rPr>
                    <w:t>内资企业</w:t>
                  </w:r>
                </w:p>
              </w:tc>
              <w:tc>
                <w:tcPr>
                  <w:tcW w:w="840" w:type="dxa"/>
                  <w:tcBorders>
                    <w:top w:val="single" w:color="auto" w:sz="2" w:space="0"/>
                    <w:left w:val="single" w:color="auto" w:sz="2" w:space="0"/>
                    <w:bottom w:val="nil"/>
                    <w:right w:val="single" w:color="auto" w:sz="2" w:space="0"/>
                  </w:tcBorders>
                  <w:noWrap w:val="0"/>
                  <w:vAlign w:val="center"/>
                </w:tcPr>
                <w:p>
                  <w:pPr>
                    <w:jc w:val="center"/>
                    <w:rPr>
                      <w:color w:val="auto"/>
                      <w:sz w:val="18"/>
                      <w:szCs w:val="20"/>
                    </w:rPr>
                  </w:pPr>
                  <w:r>
                    <w:rPr>
                      <w:rFonts w:hint="eastAsia" w:ascii="宋体" w:hAnsi="宋体" w:cs="宋体"/>
                      <w:color w:val="auto"/>
                      <w:sz w:val="18"/>
                      <w:szCs w:val="20"/>
                    </w:rPr>
                    <w:t>200</w:t>
                  </w:r>
                </w:p>
              </w:tc>
              <w:tc>
                <w:tcPr>
                  <w:tcW w:w="3544" w:type="dxa"/>
                  <w:tcBorders>
                    <w:top w:val="single" w:color="auto" w:sz="2" w:space="0"/>
                    <w:left w:val="single" w:color="auto" w:sz="2" w:space="0"/>
                    <w:bottom w:val="nil"/>
                    <w:right w:val="nil"/>
                  </w:tcBorders>
                  <w:noWrap w:val="0"/>
                  <w:vAlign w:val="center"/>
                </w:tcPr>
                <w:p>
                  <w:pPr>
                    <w:rPr>
                      <w:color w:val="auto"/>
                      <w:sz w:val="18"/>
                      <w:szCs w:val="20"/>
                    </w:rPr>
                  </w:pPr>
                  <w:r>
                    <w:rPr>
                      <w:rFonts w:hint="eastAsia"/>
                      <w:color w:val="auto"/>
                      <w:sz w:val="18"/>
                      <w:szCs w:val="20"/>
                    </w:rPr>
                    <w:t>港澳台投资企业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tcBorders>
                    <w:top w:val="nil"/>
                    <w:left w:val="nil"/>
                    <w:bottom w:val="nil"/>
                    <w:right w:val="single" w:color="auto" w:sz="2" w:space="0"/>
                  </w:tcBorders>
                  <w:noWrap w:val="0"/>
                  <w:vAlign w:val="center"/>
                </w:tcPr>
                <w:p>
                  <w:pPr>
                    <w:jc w:val="center"/>
                    <w:rPr>
                      <w:color w:val="auto"/>
                      <w:sz w:val="18"/>
                      <w:szCs w:val="20"/>
                    </w:rPr>
                  </w:pPr>
                  <w:r>
                    <w:rPr>
                      <w:rFonts w:hint="eastAsia" w:ascii="宋体" w:hAnsi="宋体" w:cs="宋体"/>
                      <w:color w:val="auto"/>
                      <w:sz w:val="18"/>
                      <w:szCs w:val="20"/>
                    </w:rPr>
                    <w:t>110</w:t>
                  </w:r>
                </w:p>
              </w:tc>
              <w:tc>
                <w:tcPr>
                  <w:tcW w:w="3229" w:type="dxa"/>
                  <w:tcBorders>
                    <w:top w:val="nil"/>
                    <w:left w:val="single" w:color="auto" w:sz="2" w:space="0"/>
                    <w:bottom w:val="nil"/>
                    <w:right w:val="single" w:color="auto" w:sz="2" w:space="0"/>
                  </w:tcBorders>
                  <w:noWrap w:val="0"/>
                  <w:vAlign w:val="center"/>
                </w:tcPr>
                <w:p>
                  <w:pPr>
                    <w:rPr>
                      <w:color w:val="auto"/>
                      <w:sz w:val="18"/>
                      <w:szCs w:val="20"/>
                    </w:rPr>
                  </w:pPr>
                  <w:r>
                    <w:rPr>
                      <w:rFonts w:hint="eastAsia"/>
                      <w:color w:val="auto"/>
                      <w:sz w:val="18"/>
                      <w:szCs w:val="20"/>
                    </w:rPr>
                    <w:t xml:space="preserve">  有限责任公司</w:t>
                  </w:r>
                </w:p>
              </w:tc>
              <w:tc>
                <w:tcPr>
                  <w:tcW w:w="840" w:type="dxa"/>
                  <w:tcBorders>
                    <w:top w:val="nil"/>
                    <w:left w:val="single" w:color="auto" w:sz="2" w:space="0"/>
                    <w:bottom w:val="nil"/>
                    <w:right w:val="single" w:color="auto" w:sz="2" w:space="0"/>
                  </w:tcBorders>
                  <w:noWrap w:val="0"/>
                  <w:vAlign w:val="center"/>
                </w:tcPr>
                <w:p>
                  <w:pPr>
                    <w:jc w:val="center"/>
                    <w:rPr>
                      <w:color w:val="auto"/>
                      <w:sz w:val="18"/>
                      <w:szCs w:val="20"/>
                    </w:rPr>
                  </w:pPr>
                  <w:r>
                    <w:rPr>
                      <w:rFonts w:hint="eastAsia" w:ascii="宋体" w:hAnsi="宋体" w:cs="宋体"/>
                      <w:color w:val="auto"/>
                      <w:sz w:val="18"/>
                      <w:szCs w:val="20"/>
                    </w:rPr>
                    <w:t>210</w:t>
                  </w:r>
                </w:p>
              </w:tc>
              <w:tc>
                <w:tcPr>
                  <w:tcW w:w="3544" w:type="dxa"/>
                  <w:tcBorders>
                    <w:top w:val="nil"/>
                    <w:left w:val="single" w:color="auto" w:sz="2" w:space="0"/>
                    <w:bottom w:val="nil"/>
                    <w:right w:val="nil"/>
                  </w:tcBorders>
                  <w:noWrap w:val="0"/>
                  <w:vAlign w:val="center"/>
                </w:tcPr>
                <w:p>
                  <w:pPr>
                    <w:rPr>
                      <w:color w:val="auto"/>
                      <w:sz w:val="18"/>
                      <w:szCs w:val="20"/>
                    </w:rPr>
                  </w:pPr>
                  <w:r>
                    <w:rPr>
                      <w:rFonts w:hint="eastAsia"/>
                      <w:color w:val="auto"/>
                      <w:sz w:val="18"/>
                      <w:szCs w:val="20"/>
                    </w:rPr>
                    <w:t xml:space="preserve">  港澳台投资有限责任公司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51" w:type="dxa"/>
                  <w:tcBorders>
                    <w:top w:val="nil"/>
                    <w:left w:val="nil"/>
                    <w:bottom w:val="nil"/>
                    <w:right w:val="single" w:color="auto" w:sz="2" w:space="0"/>
                  </w:tcBorders>
                  <w:noWrap w:val="0"/>
                  <w:vAlign w:val="center"/>
                </w:tcPr>
                <w:p>
                  <w:pPr>
                    <w:jc w:val="center"/>
                    <w:rPr>
                      <w:color w:val="auto"/>
                      <w:sz w:val="18"/>
                      <w:szCs w:val="20"/>
                    </w:rPr>
                  </w:pPr>
                  <w:r>
                    <w:rPr>
                      <w:rFonts w:hint="eastAsia" w:ascii="宋体" w:hAnsi="宋体" w:cs="宋体"/>
                      <w:color w:val="auto"/>
                      <w:sz w:val="18"/>
                      <w:szCs w:val="20"/>
                    </w:rPr>
                    <w:t>111</w:t>
                  </w:r>
                </w:p>
              </w:tc>
              <w:tc>
                <w:tcPr>
                  <w:tcW w:w="3229" w:type="dxa"/>
                  <w:tcBorders>
                    <w:top w:val="nil"/>
                    <w:left w:val="single" w:color="auto" w:sz="2" w:space="0"/>
                    <w:bottom w:val="nil"/>
                    <w:right w:val="single" w:color="auto" w:sz="2" w:space="0"/>
                  </w:tcBorders>
                  <w:noWrap w:val="0"/>
                  <w:vAlign w:val="center"/>
                </w:tcPr>
                <w:p>
                  <w:pPr>
                    <w:rPr>
                      <w:color w:val="auto"/>
                      <w:sz w:val="18"/>
                      <w:szCs w:val="20"/>
                    </w:rPr>
                  </w:pPr>
                  <w:r>
                    <w:rPr>
                      <w:rFonts w:hint="eastAsia"/>
                      <w:color w:val="auto"/>
                      <w:sz w:val="18"/>
                      <w:szCs w:val="20"/>
                    </w:rPr>
                    <w:t xml:space="preserve">    国有独资公司</w:t>
                  </w:r>
                </w:p>
              </w:tc>
              <w:tc>
                <w:tcPr>
                  <w:tcW w:w="840" w:type="dxa"/>
                  <w:tcBorders>
                    <w:top w:val="nil"/>
                    <w:left w:val="single" w:color="auto" w:sz="2" w:space="0"/>
                    <w:bottom w:val="nil"/>
                    <w:right w:val="single" w:color="auto" w:sz="2" w:space="0"/>
                  </w:tcBorders>
                  <w:noWrap w:val="0"/>
                  <w:vAlign w:val="center"/>
                </w:tcPr>
                <w:p>
                  <w:pPr>
                    <w:jc w:val="center"/>
                    <w:rPr>
                      <w:color w:val="auto"/>
                      <w:sz w:val="18"/>
                      <w:szCs w:val="20"/>
                    </w:rPr>
                  </w:pPr>
                  <w:r>
                    <w:rPr>
                      <w:rFonts w:hint="eastAsia" w:ascii="宋体" w:hAnsi="宋体" w:cs="宋体"/>
                      <w:color w:val="auto"/>
                      <w:sz w:val="18"/>
                      <w:szCs w:val="20"/>
                    </w:rPr>
                    <w:t>220</w:t>
                  </w:r>
                </w:p>
              </w:tc>
              <w:tc>
                <w:tcPr>
                  <w:tcW w:w="3544" w:type="dxa"/>
                  <w:tcBorders>
                    <w:top w:val="nil"/>
                    <w:left w:val="single" w:color="auto" w:sz="2" w:space="0"/>
                    <w:bottom w:val="nil"/>
                    <w:right w:val="nil"/>
                  </w:tcBorders>
                  <w:noWrap w:val="0"/>
                  <w:vAlign w:val="center"/>
                </w:tcPr>
                <w:p>
                  <w:pPr>
                    <w:rPr>
                      <w:color w:val="auto"/>
                      <w:sz w:val="18"/>
                      <w:szCs w:val="20"/>
                    </w:rPr>
                  </w:pPr>
                  <w:r>
                    <w:rPr>
                      <w:rFonts w:hint="eastAsia"/>
                      <w:color w:val="auto"/>
                      <w:sz w:val="18"/>
                      <w:szCs w:val="20"/>
                    </w:rPr>
                    <w:t xml:space="preserve">  港澳台投资股份有限公司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tcBorders>
                    <w:top w:val="nil"/>
                    <w:left w:val="nil"/>
                    <w:bottom w:val="nil"/>
                    <w:right w:val="single" w:color="auto" w:sz="2" w:space="0"/>
                  </w:tcBorders>
                  <w:noWrap w:val="0"/>
                  <w:vAlign w:val="center"/>
                </w:tcPr>
                <w:p>
                  <w:pPr>
                    <w:jc w:val="center"/>
                    <w:rPr>
                      <w:color w:val="auto"/>
                      <w:sz w:val="18"/>
                      <w:szCs w:val="20"/>
                    </w:rPr>
                  </w:pPr>
                  <w:r>
                    <w:rPr>
                      <w:rFonts w:hint="eastAsia" w:ascii="宋体" w:hAnsi="宋体" w:cs="宋体"/>
                      <w:color w:val="auto"/>
                      <w:sz w:val="18"/>
                      <w:szCs w:val="20"/>
                    </w:rPr>
                    <w:t>112</w:t>
                  </w:r>
                </w:p>
              </w:tc>
              <w:tc>
                <w:tcPr>
                  <w:tcW w:w="3229" w:type="dxa"/>
                  <w:tcBorders>
                    <w:top w:val="nil"/>
                    <w:left w:val="single" w:color="auto" w:sz="2" w:space="0"/>
                    <w:bottom w:val="nil"/>
                    <w:right w:val="single" w:color="auto" w:sz="2" w:space="0"/>
                  </w:tcBorders>
                  <w:noWrap w:val="0"/>
                  <w:vAlign w:val="center"/>
                </w:tcPr>
                <w:p>
                  <w:pPr>
                    <w:rPr>
                      <w:color w:val="auto"/>
                      <w:sz w:val="18"/>
                      <w:szCs w:val="20"/>
                    </w:rPr>
                  </w:pPr>
                  <w:r>
                    <w:rPr>
                      <w:rFonts w:hint="eastAsia"/>
                      <w:color w:val="auto"/>
                      <w:sz w:val="18"/>
                      <w:szCs w:val="20"/>
                    </w:rPr>
                    <w:t xml:space="preserve">    私营有限责任公司</w:t>
                  </w:r>
                </w:p>
              </w:tc>
              <w:tc>
                <w:tcPr>
                  <w:tcW w:w="840" w:type="dxa"/>
                  <w:tcBorders>
                    <w:top w:val="nil"/>
                    <w:left w:val="single" w:color="auto" w:sz="2" w:space="0"/>
                    <w:bottom w:val="nil"/>
                    <w:right w:val="single" w:color="auto" w:sz="2" w:space="0"/>
                  </w:tcBorders>
                  <w:noWrap w:val="0"/>
                  <w:vAlign w:val="center"/>
                </w:tcPr>
                <w:p>
                  <w:pPr>
                    <w:jc w:val="center"/>
                    <w:rPr>
                      <w:color w:val="auto"/>
                      <w:sz w:val="18"/>
                      <w:szCs w:val="20"/>
                    </w:rPr>
                  </w:pPr>
                  <w:r>
                    <w:rPr>
                      <w:rFonts w:hint="eastAsia" w:ascii="宋体" w:hAnsi="宋体" w:cs="宋体"/>
                      <w:color w:val="auto"/>
                      <w:sz w:val="18"/>
                      <w:szCs w:val="20"/>
                    </w:rPr>
                    <w:t>230</w:t>
                  </w:r>
                </w:p>
              </w:tc>
              <w:tc>
                <w:tcPr>
                  <w:tcW w:w="3544" w:type="dxa"/>
                  <w:tcBorders>
                    <w:top w:val="nil"/>
                    <w:left w:val="single" w:color="auto" w:sz="2" w:space="0"/>
                    <w:bottom w:val="nil"/>
                    <w:right w:val="nil"/>
                  </w:tcBorders>
                  <w:noWrap w:val="0"/>
                  <w:vAlign w:val="center"/>
                </w:tcPr>
                <w:p>
                  <w:pPr>
                    <w:rPr>
                      <w:color w:val="auto"/>
                      <w:sz w:val="18"/>
                      <w:szCs w:val="20"/>
                    </w:rPr>
                  </w:pPr>
                  <w:r>
                    <w:rPr>
                      <w:rFonts w:hint="eastAsia"/>
                      <w:color w:val="auto"/>
                      <w:sz w:val="18"/>
                      <w:szCs w:val="20"/>
                    </w:rPr>
                    <w:t xml:space="preserve">  港澳台投资合伙企业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tcBorders>
                    <w:top w:val="nil"/>
                    <w:left w:val="nil"/>
                    <w:bottom w:val="nil"/>
                    <w:right w:val="single" w:color="auto" w:sz="2" w:space="0"/>
                  </w:tcBorders>
                  <w:noWrap w:val="0"/>
                  <w:vAlign w:val="center"/>
                </w:tcPr>
                <w:p>
                  <w:pPr>
                    <w:jc w:val="center"/>
                    <w:rPr>
                      <w:color w:val="auto"/>
                      <w:sz w:val="18"/>
                      <w:szCs w:val="20"/>
                    </w:rPr>
                  </w:pPr>
                  <w:r>
                    <w:rPr>
                      <w:rFonts w:hint="eastAsia" w:ascii="宋体" w:hAnsi="宋体" w:cs="宋体"/>
                      <w:color w:val="auto"/>
                      <w:sz w:val="18"/>
                      <w:szCs w:val="20"/>
                    </w:rPr>
                    <w:t>119</w:t>
                  </w:r>
                </w:p>
              </w:tc>
              <w:tc>
                <w:tcPr>
                  <w:tcW w:w="3229" w:type="dxa"/>
                  <w:tcBorders>
                    <w:top w:val="nil"/>
                    <w:left w:val="single" w:color="auto" w:sz="2" w:space="0"/>
                    <w:bottom w:val="nil"/>
                    <w:right w:val="single" w:color="auto" w:sz="2" w:space="0"/>
                  </w:tcBorders>
                  <w:noWrap w:val="0"/>
                  <w:vAlign w:val="center"/>
                </w:tcPr>
                <w:p>
                  <w:pPr>
                    <w:rPr>
                      <w:color w:val="auto"/>
                      <w:sz w:val="18"/>
                      <w:szCs w:val="20"/>
                    </w:rPr>
                  </w:pPr>
                  <w:r>
                    <w:rPr>
                      <w:rFonts w:hint="eastAsia"/>
                      <w:color w:val="auto"/>
                      <w:sz w:val="18"/>
                      <w:szCs w:val="20"/>
                    </w:rPr>
                    <w:t xml:space="preserve">    其他有限责任公司</w:t>
                  </w:r>
                </w:p>
              </w:tc>
              <w:tc>
                <w:tcPr>
                  <w:tcW w:w="840" w:type="dxa"/>
                  <w:tcBorders>
                    <w:top w:val="nil"/>
                    <w:left w:val="single" w:color="auto" w:sz="2" w:space="0"/>
                    <w:bottom w:val="nil"/>
                    <w:right w:val="single" w:color="auto" w:sz="2" w:space="0"/>
                  </w:tcBorders>
                  <w:noWrap w:val="0"/>
                  <w:vAlign w:val="center"/>
                </w:tcPr>
                <w:p>
                  <w:pPr>
                    <w:jc w:val="center"/>
                    <w:rPr>
                      <w:color w:val="auto"/>
                      <w:sz w:val="18"/>
                      <w:szCs w:val="20"/>
                    </w:rPr>
                  </w:pPr>
                  <w:r>
                    <w:rPr>
                      <w:rFonts w:hint="eastAsia" w:ascii="宋体" w:hAnsi="宋体" w:cs="宋体"/>
                      <w:color w:val="auto"/>
                      <w:sz w:val="18"/>
                      <w:szCs w:val="20"/>
                    </w:rPr>
                    <w:t>290</w:t>
                  </w:r>
                </w:p>
              </w:tc>
              <w:tc>
                <w:tcPr>
                  <w:tcW w:w="3544" w:type="dxa"/>
                  <w:tcBorders>
                    <w:top w:val="nil"/>
                    <w:left w:val="single" w:color="auto" w:sz="2" w:space="0"/>
                    <w:bottom w:val="nil"/>
                    <w:right w:val="nil"/>
                  </w:tcBorders>
                  <w:noWrap w:val="0"/>
                  <w:vAlign w:val="center"/>
                </w:tcPr>
                <w:p>
                  <w:pPr>
                    <w:rPr>
                      <w:color w:val="auto"/>
                      <w:sz w:val="18"/>
                      <w:szCs w:val="20"/>
                    </w:rPr>
                  </w:pPr>
                  <w:r>
                    <w:rPr>
                      <w:rFonts w:hint="eastAsia"/>
                      <w:color w:val="auto"/>
                      <w:sz w:val="18"/>
                      <w:szCs w:val="20"/>
                    </w:rPr>
                    <w:t xml:space="preserve">  其他港澳台投资企业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tcBorders>
                    <w:top w:val="nil"/>
                    <w:left w:val="nil"/>
                    <w:bottom w:val="nil"/>
                    <w:right w:val="single" w:color="auto" w:sz="2" w:space="0"/>
                  </w:tcBorders>
                  <w:noWrap w:val="0"/>
                  <w:vAlign w:val="center"/>
                </w:tcPr>
                <w:p>
                  <w:pPr>
                    <w:jc w:val="center"/>
                    <w:rPr>
                      <w:color w:val="auto"/>
                      <w:sz w:val="18"/>
                      <w:szCs w:val="20"/>
                    </w:rPr>
                  </w:pPr>
                  <w:r>
                    <w:rPr>
                      <w:rFonts w:hint="eastAsia" w:ascii="宋体" w:hAnsi="宋体" w:cs="宋体"/>
                      <w:color w:val="auto"/>
                      <w:sz w:val="18"/>
                      <w:szCs w:val="20"/>
                    </w:rPr>
                    <w:t>120</w:t>
                  </w:r>
                </w:p>
              </w:tc>
              <w:tc>
                <w:tcPr>
                  <w:tcW w:w="3229" w:type="dxa"/>
                  <w:tcBorders>
                    <w:top w:val="nil"/>
                    <w:left w:val="single" w:color="auto" w:sz="2" w:space="0"/>
                    <w:bottom w:val="nil"/>
                    <w:right w:val="single" w:color="auto" w:sz="2" w:space="0"/>
                  </w:tcBorders>
                  <w:noWrap w:val="0"/>
                  <w:vAlign w:val="center"/>
                </w:tcPr>
                <w:p>
                  <w:pPr>
                    <w:rPr>
                      <w:color w:val="auto"/>
                      <w:sz w:val="18"/>
                      <w:szCs w:val="20"/>
                    </w:rPr>
                  </w:pPr>
                  <w:r>
                    <w:rPr>
                      <w:rFonts w:hint="eastAsia"/>
                      <w:color w:val="auto"/>
                      <w:sz w:val="18"/>
                      <w:szCs w:val="20"/>
                    </w:rPr>
                    <w:t xml:space="preserve">  股份有限公司</w:t>
                  </w:r>
                </w:p>
              </w:tc>
              <w:tc>
                <w:tcPr>
                  <w:tcW w:w="840" w:type="dxa"/>
                  <w:tcBorders>
                    <w:top w:val="nil"/>
                    <w:left w:val="single" w:color="auto" w:sz="2" w:space="0"/>
                    <w:bottom w:val="nil"/>
                    <w:right w:val="single" w:color="auto" w:sz="2" w:space="0"/>
                  </w:tcBorders>
                  <w:noWrap w:val="0"/>
                  <w:vAlign w:val="center"/>
                </w:tcPr>
                <w:p>
                  <w:pPr>
                    <w:jc w:val="center"/>
                    <w:rPr>
                      <w:color w:val="auto"/>
                      <w:sz w:val="18"/>
                      <w:szCs w:val="20"/>
                    </w:rPr>
                  </w:pPr>
                  <w:r>
                    <w:rPr>
                      <w:rFonts w:hint="eastAsia" w:ascii="宋体" w:hAnsi="宋体" w:cs="宋体"/>
                      <w:color w:val="auto"/>
                      <w:sz w:val="18"/>
                      <w:szCs w:val="20"/>
                    </w:rPr>
                    <w:t>300</w:t>
                  </w:r>
                </w:p>
              </w:tc>
              <w:tc>
                <w:tcPr>
                  <w:tcW w:w="3544" w:type="dxa"/>
                  <w:tcBorders>
                    <w:top w:val="nil"/>
                    <w:left w:val="single" w:color="auto" w:sz="2" w:space="0"/>
                    <w:bottom w:val="nil"/>
                    <w:right w:val="nil"/>
                  </w:tcBorders>
                  <w:noWrap w:val="0"/>
                  <w:vAlign w:val="center"/>
                </w:tcPr>
                <w:p>
                  <w:pPr>
                    <w:rPr>
                      <w:color w:val="auto"/>
                      <w:sz w:val="18"/>
                      <w:szCs w:val="20"/>
                    </w:rPr>
                  </w:pPr>
                  <w:r>
                    <w:rPr>
                      <w:rFonts w:hint="eastAsia"/>
                      <w:color w:val="auto"/>
                      <w:sz w:val="18"/>
                      <w:szCs w:val="20"/>
                    </w:rPr>
                    <w:t>外商投资企业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51" w:type="dxa"/>
                  <w:tcBorders>
                    <w:top w:val="nil"/>
                    <w:left w:val="nil"/>
                    <w:bottom w:val="nil"/>
                    <w:right w:val="single" w:color="auto" w:sz="2" w:space="0"/>
                  </w:tcBorders>
                  <w:noWrap w:val="0"/>
                  <w:vAlign w:val="center"/>
                </w:tcPr>
                <w:p>
                  <w:pPr>
                    <w:jc w:val="center"/>
                    <w:rPr>
                      <w:color w:val="auto"/>
                      <w:sz w:val="18"/>
                      <w:szCs w:val="20"/>
                    </w:rPr>
                  </w:pPr>
                  <w:r>
                    <w:rPr>
                      <w:rFonts w:hint="eastAsia" w:ascii="宋体" w:hAnsi="宋体" w:cs="宋体"/>
                      <w:color w:val="auto"/>
                      <w:sz w:val="18"/>
                      <w:szCs w:val="20"/>
                    </w:rPr>
                    <w:t>121</w:t>
                  </w:r>
                </w:p>
              </w:tc>
              <w:tc>
                <w:tcPr>
                  <w:tcW w:w="3229" w:type="dxa"/>
                  <w:tcBorders>
                    <w:top w:val="nil"/>
                    <w:left w:val="single" w:color="auto" w:sz="2" w:space="0"/>
                    <w:bottom w:val="nil"/>
                    <w:right w:val="single" w:color="auto" w:sz="2" w:space="0"/>
                  </w:tcBorders>
                  <w:noWrap w:val="0"/>
                  <w:vAlign w:val="center"/>
                </w:tcPr>
                <w:p>
                  <w:pPr>
                    <w:rPr>
                      <w:color w:val="auto"/>
                      <w:sz w:val="18"/>
                      <w:szCs w:val="20"/>
                    </w:rPr>
                  </w:pPr>
                  <w:r>
                    <w:rPr>
                      <w:rFonts w:hint="eastAsia"/>
                      <w:color w:val="auto"/>
                      <w:sz w:val="18"/>
                      <w:szCs w:val="20"/>
                    </w:rPr>
                    <w:t xml:space="preserve">    私营股份有限公司</w:t>
                  </w:r>
                </w:p>
              </w:tc>
              <w:tc>
                <w:tcPr>
                  <w:tcW w:w="840" w:type="dxa"/>
                  <w:tcBorders>
                    <w:top w:val="nil"/>
                    <w:left w:val="single" w:color="auto" w:sz="2" w:space="0"/>
                    <w:bottom w:val="nil"/>
                    <w:right w:val="single" w:color="auto" w:sz="2" w:space="0"/>
                  </w:tcBorders>
                  <w:noWrap w:val="0"/>
                  <w:vAlign w:val="center"/>
                </w:tcPr>
                <w:p>
                  <w:pPr>
                    <w:jc w:val="center"/>
                    <w:rPr>
                      <w:color w:val="auto"/>
                      <w:sz w:val="18"/>
                      <w:szCs w:val="20"/>
                    </w:rPr>
                  </w:pPr>
                  <w:r>
                    <w:rPr>
                      <w:rFonts w:hint="eastAsia" w:ascii="宋体" w:hAnsi="宋体" w:cs="宋体"/>
                      <w:color w:val="auto"/>
                      <w:sz w:val="18"/>
                      <w:szCs w:val="20"/>
                    </w:rPr>
                    <w:t>310</w:t>
                  </w:r>
                </w:p>
              </w:tc>
              <w:tc>
                <w:tcPr>
                  <w:tcW w:w="3544" w:type="dxa"/>
                  <w:tcBorders>
                    <w:top w:val="nil"/>
                    <w:left w:val="single" w:color="auto" w:sz="2" w:space="0"/>
                    <w:bottom w:val="nil"/>
                    <w:right w:val="nil"/>
                  </w:tcBorders>
                  <w:noWrap w:val="0"/>
                  <w:vAlign w:val="center"/>
                </w:tcPr>
                <w:p>
                  <w:pPr>
                    <w:rPr>
                      <w:color w:val="auto"/>
                      <w:sz w:val="18"/>
                      <w:szCs w:val="20"/>
                    </w:rPr>
                  </w:pPr>
                  <w:r>
                    <w:rPr>
                      <w:rFonts w:hint="eastAsia"/>
                      <w:color w:val="auto"/>
                      <w:sz w:val="18"/>
                      <w:szCs w:val="20"/>
                    </w:rPr>
                    <w:t xml:space="preserve">  外商投资有限责任公司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tcBorders>
                    <w:top w:val="nil"/>
                    <w:left w:val="nil"/>
                    <w:bottom w:val="nil"/>
                    <w:right w:val="single" w:color="auto" w:sz="2" w:space="0"/>
                  </w:tcBorders>
                  <w:noWrap w:val="0"/>
                  <w:vAlign w:val="center"/>
                </w:tcPr>
                <w:p>
                  <w:pPr>
                    <w:jc w:val="center"/>
                    <w:rPr>
                      <w:color w:val="auto"/>
                      <w:sz w:val="18"/>
                      <w:szCs w:val="20"/>
                    </w:rPr>
                  </w:pPr>
                  <w:r>
                    <w:rPr>
                      <w:rFonts w:hint="eastAsia" w:ascii="宋体" w:hAnsi="宋体" w:cs="宋体"/>
                      <w:color w:val="auto"/>
                      <w:sz w:val="18"/>
                      <w:szCs w:val="20"/>
                    </w:rPr>
                    <w:t>129</w:t>
                  </w:r>
                </w:p>
              </w:tc>
              <w:tc>
                <w:tcPr>
                  <w:tcW w:w="3229" w:type="dxa"/>
                  <w:tcBorders>
                    <w:top w:val="nil"/>
                    <w:left w:val="single" w:color="auto" w:sz="2" w:space="0"/>
                    <w:bottom w:val="nil"/>
                    <w:right w:val="single" w:color="auto" w:sz="2" w:space="0"/>
                  </w:tcBorders>
                  <w:noWrap w:val="0"/>
                  <w:vAlign w:val="center"/>
                </w:tcPr>
                <w:p>
                  <w:pPr>
                    <w:rPr>
                      <w:color w:val="auto"/>
                      <w:sz w:val="18"/>
                      <w:szCs w:val="20"/>
                    </w:rPr>
                  </w:pPr>
                  <w:r>
                    <w:rPr>
                      <w:rFonts w:hint="eastAsia"/>
                      <w:color w:val="auto"/>
                      <w:sz w:val="18"/>
                      <w:szCs w:val="20"/>
                    </w:rPr>
                    <w:t xml:space="preserve">    其他股份有限公司</w:t>
                  </w:r>
                </w:p>
              </w:tc>
              <w:tc>
                <w:tcPr>
                  <w:tcW w:w="840" w:type="dxa"/>
                  <w:tcBorders>
                    <w:top w:val="nil"/>
                    <w:left w:val="single" w:color="auto" w:sz="2" w:space="0"/>
                    <w:bottom w:val="nil"/>
                    <w:right w:val="single" w:color="auto" w:sz="2" w:space="0"/>
                  </w:tcBorders>
                  <w:noWrap w:val="0"/>
                  <w:vAlign w:val="center"/>
                </w:tcPr>
                <w:p>
                  <w:pPr>
                    <w:jc w:val="center"/>
                    <w:rPr>
                      <w:color w:val="auto"/>
                      <w:sz w:val="18"/>
                      <w:szCs w:val="20"/>
                    </w:rPr>
                  </w:pPr>
                  <w:r>
                    <w:rPr>
                      <w:rFonts w:hint="eastAsia" w:ascii="宋体" w:hAnsi="宋体" w:cs="宋体"/>
                      <w:color w:val="auto"/>
                      <w:sz w:val="18"/>
                      <w:szCs w:val="20"/>
                    </w:rPr>
                    <w:t>320</w:t>
                  </w:r>
                </w:p>
              </w:tc>
              <w:tc>
                <w:tcPr>
                  <w:tcW w:w="3544" w:type="dxa"/>
                  <w:tcBorders>
                    <w:top w:val="nil"/>
                    <w:left w:val="single" w:color="auto" w:sz="2" w:space="0"/>
                    <w:bottom w:val="nil"/>
                    <w:right w:val="nil"/>
                  </w:tcBorders>
                  <w:noWrap w:val="0"/>
                  <w:vAlign w:val="center"/>
                </w:tcPr>
                <w:p>
                  <w:pPr>
                    <w:rPr>
                      <w:color w:val="auto"/>
                      <w:sz w:val="18"/>
                      <w:szCs w:val="20"/>
                    </w:rPr>
                  </w:pPr>
                  <w:r>
                    <w:rPr>
                      <w:rFonts w:hint="eastAsia"/>
                      <w:color w:val="auto"/>
                      <w:sz w:val="18"/>
                      <w:szCs w:val="20"/>
                    </w:rPr>
                    <w:t xml:space="preserve">  外商投资股份有限公司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tcBorders>
                    <w:top w:val="nil"/>
                    <w:left w:val="nil"/>
                    <w:bottom w:val="nil"/>
                    <w:right w:val="single" w:color="auto" w:sz="2" w:space="0"/>
                  </w:tcBorders>
                  <w:noWrap w:val="0"/>
                  <w:vAlign w:val="center"/>
                </w:tcPr>
                <w:p>
                  <w:pPr>
                    <w:jc w:val="center"/>
                    <w:rPr>
                      <w:color w:val="auto"/>
                      <w:sz w:val="18"/>
                      <w:szCs w:val="20"/>
                    </w:rPr>
                  </w:pPr>
                  <w:r>
                    <w:rPr>
                      <w:rFonts w:hint="eastAsia" w:ascii="宋体" w:hAnsi="宋体" w:cs="宋体"/>
                      <w:color w:val="auto"/>
                      <w:sz w:val="18"/>
                      <w:szCs w:val="20"/>
                    </w:rPr>
                    <w:t>130</w:t>
                  </w:r>
                </w:p>
              </w:tc>
              <w:tc>
                <w:tcPr>
                  <w:tcW w:w="3229" w:type="dxa"/>
                  <w:tcBorders>
                    <w:top w:val="nil"/>
                    <w:left w:val="single" w:color="auto" w:sz="2" w:space="0"/>
                    <w:bottom w:val="nil"/>
                    <w:right w:val="single" w:color="auto" w:sz="2" w:space="0"/>
                  </w:tcBorders>
                  <w:noWrap w:val="0"/>
                  <w:vAlign w:val="center"/>
                </w:tcPr>
                <w:p>
                  <w:pPr>
                    <w:rPr>
                      <w:color w:val="auto"/>
                      <w:sz w:val="18"/>
                      <w:szCs w:val="20"/>
                    </w:rPr>
                  </w:pPr>
                  <w:r>
                    <w:rPr>
                      <w:rFonts w:hint="eastAsia"/>
                      <w:color w:val="auto"/>
                      <w:sz w:val="18"/>
                      <w:szCs w:val="20"/>
                    </w:rPr>
                    <w:t xml:space="preserve">  非公司企业法人</w:t>
                  </w:r>
                </w:p>
              </w:tc>
              <w:tc>
                <w:tcPr>
                  <w:tcW w:w="840" w:type="dxa"/>
                  <w:tcBorders>
                    <w:top w:val="nil"/>
                    <w:left w:val="single" w:color="auto" w:sz="2" w:space="0"/>
                    <w:bottom w:val="nil"/>
                    <w:right w:val="single" w:color="auto" w:sz="2" w:space="0"/>
                  </w:tcBorders>
                  <w:noWrap w:val="0"/>
                  <w:vAlign w:val="center"/>
                </w:tcPr>
                <w:p>
                  <w:pPr>
                    <w:jc w:val="center"/>
                    <w:rPr>
                      <w:color w:val="auto"/>
                      <w:sz w:val="18"/>
                      <w:szCs w:val="20"/>
                    </w:rPr>
                  </w:pPr>
                  <w:r>
                    <w:rPr>
                      <w:rFonts w:hint="eastAsia" w:ascii="宋体" w:hAnsi="宋体" w:cs="宋体"/>
                      <w:color w:val="auto"/>
                      <w:sz w:val="18"/>
                      <w:szCs w:val="20"/>
                    </w:rPr>
                    <w:t>330</w:t>
                  </w:r>
                </w:p>
              </w:tc>
              <w:tc>
                <w:tcPr>
                  <w:tcW w:w="3544" w:type="dxa"/>
                  <w:tcBorders>
                    <w:top w:val="nil"/>
                    <w:left w:val="single" w:color="auto" w:sz="2" w:space="0"/>
                    <w:bottom w:val="nil"/>
                    <w:right w:val="nil"/>
                  </w:tcBorders>
                  <w:noWrap w:val="0"/>
                  <w:vAlign w:val="center"/>
                </w:tcPr>
                <w:p>
                  <w:pPr>
                    <w:rPr>
                      <w:color w:val="auto"/>
                      <w:sz w:val="18"/>
                      <w:szCs w:val="20"/>
                    </w:rPr>
                  </w:pPr>
                  <w:r>
                    <w:rPr>
                      <w:rFonts w:hint="eastAsia"/>
                      <w:color w:val="auto"/>
                      <w:sz w:val="18"/>
                      <w:szCs w:val="20"/>
                    </w:rPr>
                    <w:t xml:space="preserve">  外商投资合伙企业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tcBorders>
                    <w:top w:val="nil"/>
                    <w:left w:val="nil"/>
                    <w:bottom w:val="nil"/>
                    <w:right w:val="single" w:color="auto" w:sz="2" w:space="0"/>
                  </w:tcBorders>
                  <w:noWrap w:val="0"/>
                  <w:vAlign w:val="center"/>
                </w:tcPr>
                <w:p>
                  <w:pPr>
                    <w:jc w:val="center"/>
                    <w:rPr>
                      <w:color w:val="auto"/>
                      <w:sz w:val="18"/>
                      <w:szCs w:val="20"/>
                    </w:rPr>
                  </w:pPr>
                  <w:r>
                    <w:rPr>
                      <w:rFonts w:hint="eastAsia" w:ascii="宋体" w:hAnsi="宋体" w:cs="宋体"/>
                      <w:color w:val="auto"/>
                      <w:sz w:val="18"/>
                      <w:szCs w:val="20"/>
                    </w:rPr>
                    <w:t>131</w:t>
                  </w:r>
                </w:p>
              </w:tc>
              <w:tc>
                <w:tcPr>
                  <w:tcW w:w="3229" w:type="dxa"/>
                  <w:tcBorders>
                    <w:top w:val="nil"/>
                    <w:left w:val="single" w:color="auto" w:sz="2" w:space="0"/>
                    <w:bottom w:val="nil"/>
                    <w:right w:val="single" w:color="auto" w:sz="2" w:space="0"/>
                  </w:tcBorders>
                  <w:noWrap w:val="0"/>
                  <w:vAlign w:val="center"/>
                </w:tcPr>
                <w:p>
                  <w:pPr>
                    <w:rPr>
                      <w:color w:val="auto"/>
                      <w:sz w:val="18"/>
                      <w:szCs w:val="20"/>
                    </w:rPr>
                  </w:pPr>
                  <w:r>
                    <w:rPr>
                      <w:rFonts w:hint="eastAsia"/>
                      <w:color w:val="auto"/>
                      <w:sz w:val="18"/>
                      <w:szCs w:val="20"/>
                    </w:rPr>
                    <w:t xml:space="preserve">    全民所有制企业（国有企业）</w:t>
                  </w:r>
                </w:p>
              </w:tc>
              <w:tc>
                <w:tcPr>
                  <w:tcW w:w="840" w:type="dxa"/>
                  <w:tcBorders>
                    <w:top w:val="nil"/>
                    <w:left w:val="single" w:color="auto" w:sz="2" w:space="0"/>
                    <w:bottom w:val="nil"/>
                    <w:right w:val="single" w:color="auto" w:sz="2" w:space="0"/>
                  </w:tcBorders>
                  <w:noWrap w:val="0"/>
                  <w:vAlign w:val="center"/>
                </w:tcPr>
                <w:p>
                  <w:pPr>
                    <w:jc w:val="center"/>
                    <w:rPr>
                      <w:color w:val="auto"/>
                      <w:sz w:val="18"/>
                      <w:szCs w:val="20"/>
                    </w:rPr>
                  </w:pPr>
                  <w:r>
                    <w:rPr>
                      <w:rFonts w:hint="eastAsia" w:ascii="宋体" w:hAnsi="宋体" w:cs="宋体"/>
                      <w:color w:val="auto"/>
                      <w:sz w:val="18"/>
                      <w:szCs w:val="20"/>
                    </w:rPr>
                    <w:t>390</w:t>
                  </w:r>
                </w:p>
              </w:tc>
              <w:tc>
                <w:tcPr>
                  <w:tcW w:w="3544" w:type="dxa"/>
                  <w:tcBorders>
                    <w:top w:val="nil"/>
                    <w:left w:val="single" w:color="auto" w:sz="2" w:space="0"/>
                    <w:bottom w:val="nil"/>
                    <w:right w:val="nil"/>
                  </w:tcBorders>
                  <w:noWrap w:val="0"/>
                  <w:vAlign w:val="center"/>
                </w:tcPr>
                <w:p>
                  <w:pPr>
                    <w:rPr>
                      <w:color w:val="auto"/>
                      <w:sz w:val="18"/>
                      <w:szCs w:val="20"/>
                    </w:rPr>
                  </w:pPr>
                  <w:r>
                    <w:rPr>
                      <w:rFonts w:hint="eastAsia"/>
                      <w:color w:val="auto"/>
                      <w:sz w:val="18"/>
                      <w:szCs w:val="20"/>
                    </w:rPr>
                    <w:t xml:space="preserve">  其他外商投资企业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51" w:type="dxa"/>
                  <w:tcBorders>
                    <w:top w:val="nil"/>
                    <w:left w:val="nil"/>
                    <w:bottom w:val="nil"/>
                    <w:right w:val="single" w:color="auto" w:sz="2" w:space="0"/>
                  </w:tcBorders>
                  <w:noWrap w:val="0"/>
                  <w:vAlign w:val="center"/>
                </w:tcPr>
                <w:p>
                  <w:pPr>
                    <w:jc w:val="center"/>
                    <w:rPr>
                      <w:color w:val="auto"/>
                      <w:sz w:val="18"/>
                      <w:szCs w:val="20"/>
                    </w:rPr>
                  </w:pPr>
                  <w:r>
                    <w:rPr>
                      <w:rFonts w:hint="eastAsia" w:ascii="宋体" w:hAnsi="宋体" w:cs="宋体"/>
                      <w:color w:val="auto"/>
                      <w:sz w:val="18"/>
                      <w:szCs w:val="20"/>
                    </w:rPr>
                    <w:t>132</w:t>
                  </w:r>
                </w:p>
              </w:tc>
              <w:tc>
                <w:tcPr>
                  <w:tcW w:w="3229" w:type="dxa"/>
                  <w:tcBorders>
                    <w:top w:val="nil"/>
                    <w:left w:val="single" w:color="auto" w:sz="2" w:space="0"/>
                    <w:bottom w:val="nil"/>
                    <w:right w:val="single" w:color="auto" w:sz="2" w:space="0"/>
                  </w:tcBorders>
                  <w:noWrap w:val="0"/>
                  <w:vAlign w:val="center"/>
                </w:tcPr>
                <w:p>
                  <w:pPr>
                    <w:rPr>
                      <w:color w:val="auto"/>
                      <w:sz w:val="18"/>
                      <w:szCs w:val="20"/>
                    </w:rPr>
                  </w:pPr>
                  <w:r>
                    <w:rPr>
                      <w:rFonts w:hint="eastAsia"/>
                      <w:color w:val="auto"/>
                      <w:sz w:val="18"/>
                      <w:szCs w:val="20"/>
                    </w:rPr>
                    <w:t xml:space="preserve">    集体所有制企业（集体企业）</w:t>
                  </w:r>
                </w:p>
              </w:tc>
              <w:tc>
                <w:tcPr>
                  <w:tcW w:w="840" w:type="dxa"/>
                  <w:tcBorders>
                    <w:top w:val="nil"/>
                    <w:left w:val="single" w:color="auto" w:sz="2" w:space="0"/>
                    <w:bottom w:val="nil"/>
                    <w:right w:val="single" w:color="auto" w:sz="2" w:space="0"/>
                  </w:tcBorders>
                  <w:noWrap w:val="0"/>
                  <w:vAlign w:val="center"/>
                </w:tcPr>
                <w:p>
                  <w:pPr>
                    <w:jc w:val="center"/>
                    <w:rPr>
                      <w:color w:val="auto"/>
                      <w:sz w:val="18"/>
                      <w:szCs w:val="20"/>
                    </w:rPr>
                  </w:pPr>
                  <w:r>
                    <w:rPr>
                      <w:rFonts w:hint="eastAsia" w:ascii="宋体" w:hAnsi="宋体" w:cs="宋体"/>
                      <w:color w:val="auto"/>
                      <w:sz w:val="18"/>
                      <w:szCs w:val="20"/>
                    </w:rPr>
                    <w:t>400</w:t>
                  </w:r>
                </w:p>
              </w:tc>
              <w:tc>
                <w:tcPr>
                  <w:tcW w:w="3544" w:type="dxa"/>
                  <w:tcBorders>
                    <w:top w:val="nil"/>
                    <w:left w:val="single" w:color="auto" w:sz="2" w:space="0"/>
                    <w:bottom w:val="nil"/>
                    <w:right w:val="nil"/>
                  </w:tcBorders>
                  <w:noWrap w:val="0"/>
                  <w:vAlign w:val="center"/>
                </w:tcPr>
                <w:p>
                  <w:pPr>
                    <w:rPr>
                      <w:color w:val="auto"/>
                      <w:sz w:val="18"/>
                      <w:szCs w:val="20"/>
                    </w:rPr>
                  </w:pPr>
                  <w:r>
                    <w:rPr>
                      <w:rFonts w:hint="eastAsia"/>
                      <w:color w:val="auto"/>
                      <w:sz w:val="18"/>
                      <w:szCs w:val="20"/>
                    </w:rPr>
                    <w:t>农民专业合作社（联合社）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tcBorders>
                    <w:top w:val="nil"/>
                    <w:left w:val="nil"/>
                    <w:bottom w:val="nil"/>
                    <w:right w:val="single" w:color="auto" w:sz="2" w:space="0"/>
                  </w:tcBorders>
                  <w:noWrap w:val="0"/>
                  <w:vAlign w:val="center"/>
                </w:tcPr>
                <w:p>
                  <w:pPr>
                    <w:jc w:val="center"/>
                    <w:rPr>
                      <w:color w:val="auto"/>
                      <w:sz w:val="18"/>
                      <w:szCs w:val="20"/>
                    </w:rPr>
                  </w:pPr>
                  <w:r>
                    <w:rPr>
                      <w:rFonts w:hint="eastAsia" w:ascii="宋体" w:hAnsi="宋体" w:cs="宋体"/>
                      <w:color w:val="auto"/>
                      <w:sz w:val="18"/>
                      <w:szCs w:val="20"/>
                    </w:rPr>
                    <w:t>133</w:t>
                  </w:r>
                </w:p>
              </w:tc>
              <w:tc>
                <w:tcPr>
                  <w:tcW w:w="3229" w:type="dxa"/>
                  <w:tcBorders>
                    <w:top w:val="nil"/>
                    <w:left w:val="single" w:color="auto" w:sz="2" w:space="0"/>
                    <w:bottom w:val="nil"/>
                    <w:right w:val="single" w:color="auto" w:sz="2" w:space="0"/>
                  </w:tcBorders>
                  <w:noWrap w:val="0"/>
                  <w:vAlign w:val="center"/>
                </w:tcPr>
                <w:p>
                  <w:pPr>
                    <w:rPr>
                      <w:color w:val="auto"/>
                      <w:sz w:val="18"/>
                      <w:szCs w:val="20"/>
                    </w:rPr>
                  </w:pPr>
                  <w:r>
                    <w:rPr>
                      <w:rFonts w:hint="eastAsia"/>
                      <w:color w:val="auto"/>
                      <w:sz w:val="18"/>
                      <w:szCs w:val="20"/>
                    </w:rPr>
                    <w:t xml:space="preserve">    股份合作企业</w:t>
                  </w:r>
                </w:p>
              </w:tc>
              <w:tc>
                <w:tcPr>
                  <w:tcW w:w="840" w:type="dxa"/>
                  <w:tcBorders>
                    <w:top w:val="nil"/>
                    <w:left w:val="single" w:color="auto" w:sz="2" w:space="0"/>
                    <w:bottom w:val="nil"/>
                    <w:right w:val="single" w:color="auto" w:sz="2" w:space="0"/>
                  </w:tcBorders>
                  <w:noWrap w:val="0"/>
                  <w:vAlign w:val="center"/>
                </w:tcPr>
                <w:p>
                  <w:pPr>
                    <w:jc w:val="center"/>
                    <w:rPr>
                      <w:color w:val="auto"/>
                      <w:sz w:val="18"/>
                      <w:szCs w:val="20"/>
                    </w:rPr>
                  </w:pPr>
                  <w:r>
                    <w:rPr>
                      <w:rFonts w:hint="eastAsia" w:ascii="宋体" w:hAnsi="宋体" w:cs="宋体"/>
                      <w:color w:val="auto"/>
                      <w:sz w:val="18"/>
                      <w:szCs w:val="20"/>
                    </w:rPr>
                    <w:t>500</w:t>
                  </w:r>
                </w:p>
              </w:tc>
              <w:tc>
                <w:tcPr>
                  <w:tcW w:w="3544" w:type="dxa"/>
                  <w:tcBorders>
                    <w:top w:val="nil"/>
                    <w:left w:val="single" w:color="auto" w:sz="2" w:space="0"/>
                    <w:bottom w:val="nil"/>
                    <w:right w:val="nil"/>
                  </w:tcBorders>
                  <w:noWrap w:val="0"/>
                  <w:vAlign w:val="center"/>
                </w:tcPr>
                <w:p>
                  <w:pPr>
                    <w:rPr>
                      <w:color w:val="auto"/>
                      <w:sz w:val="18"/>
                      <w:szCs w:val="20"/>
                    </w:rPr>
                  </w:pPr>
                  <w:r>
                    <w:rPr>
                      <w:rFonts w:hint="eastAsia"/>
                      <w:color w:val="auto"/>
                      <w:sz w:val="18"/>
                      <w:szCs w:val="20"/>
                    </w:rPr>
                    <w:t>个体工商户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tcBorders>
                    <w:top w:val="nil"/>
                    <w:left w:val="nil"/>
                    <w:bottom w:val="nil"/>
                    <w:right w:val="single" w:color="auto" w:sz="2" w:space="0"/>
                  </w:tcBorders>
                  <w:noWrap w:val="0"/>
                  <w:vAlign w:val="center"/>
                </w:tcPr>
                <w:p>
                  <w:pPr>
                    <w:jc w:val="center"/>
                    <w:rPr>
                      <w:color w:val="auto"/>
                      <w:sz w:val="18"/>
                      <w:szCs w:val="20"/>
                    </w:rPr>
                  </w:pPr>
                  <w:r>
                    <w:rPr>
                      <w:rFonts w:hint="eastAsia" w:ascii="宋体" w:hAnsi="宋体" w:cs="宋体"/>
                      <w:color w:val="auto"/>
                      <w:sz w:val="18"/>
                      <w:szCs w:val="20"/>
                    </w:rPr>
                    <w:t>134</w:t>
                  </w:r>
                </w:p>
              </w:tc>
              <w:tc>
                <w:tcPr>
                  <w:tcW w:w="3229" w:type="dxa"/>
                  <w:tcBorders>
                    <w:top w:val="nil"/>
                    <w:left w:val="single" w:color="auto" w:sz="2" w:space="0"/>
                    <w:bottom w:val="nil"/>
                    <w:right w:val="single" w:color="auto" w:sz="2" w:space="0"/>
                  </w:tcBorders>
                  <w:noWrap w:val="0"/>
                  <w:vAlign w:val="center"/>
                </w:tcPr>
                <w:p>
                  <w:pPr>
                    <w:rPr>
                      <w:color w:val="auto"/>
                      <w:sz w:val="18"/>
                      <w:szCs w:val="20"/>
                    </w:rPr>
                  </w:pPr>
                  <w:r>
                    <w:rPr>
                      <w:rFonts w:hint="eastAsia"/>
                      <w:color w:val="auto"/>
                      <w:sz w:val="18"/>
                      <w:szCs w:val="20"/>
                    </w:rPr>
                    <w:t xml:space="preserve">    联营企业</w:t>
                  </w:r>
                </w:p>
              </w:tc>
              <w:tc>
                <w:tcPr>
                  <w:tcW w:w="840" w:type="dxa"/>
                  <w:tcBorders>
                    <w:top w:val="nil"/>
                    <w:left w:val="single" w:color="auto" w:sz="2" w:space="0"/>
                    <w:bottom w:val="nil"/>
                    <w:right w:val="single" w:color="auto" w:sz="2" w:space="0"/>
                  </w:tcBorders>
                  <w:noWrap w:val="0"/>
                  <w:vAlign w:val="center"/>
                </w:tcPr>
                <w:p>
                  <w:pPr>
                    <w:jc w:val="center"/>
                    <w:rPr>
                      <w:color w:val="auto"/>
                      <w:sz w:val="18"/>
                      <w:szCs w:val="20"/>
                    </w:rPr>
                  </w:pPr>
                  <w:r>
                    <w:rPr>
                      <w:rFonts w:hint="eastAsia" w:ascii="宋体" w:hAnsi="宋体" w:cs="宋体"/>
                      <w:color w:val="auto"/>
                      <w:sz w:val="18"/>
                      <w:szCs w:val="20"/>
                    </w:rPr>
                    <w:t>900</w:t>
                  </w:r>
                </w:p>
              </w:tc>
              <w:tc>
                <w:tcPr>
                  <w:tcW w:w="3544" w:type="dxa"/>
                  <w:tcBorders>
                    <w:top w:val="nil"/>
                    <w:left w:val="single" w:color="auto" w:sz="2" w:space="0"/>
                    <w:bottom w:val="nil"/>
                    <w:right w:val="nil"/>
                  </w:tcBorders>
                  <w:noWrap w:val="0"/>
                  <w:vAlign w:val="center"/>
                </w:tcPr>
                <w:p>
                  <w:pPr>
                    <w:rPr>
                      <w:color w:val="auto"/>
                      <w:sz w:val="18"/>
                      <w:szCs w:val="20"/>
                    </w:rPr>
                  </w:pPr>
                  <w:r>
                    <w:rPr>
                      <w:rFonts w:hint="eastAsia"/>
                      <w:color w:val="auto"/>
                      <w:sz w:val="18"/>
                      <w:szCs w:val="20"/>
                    </w:rPr>
                    <w:t>其他市场主体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tcBorders>
                    <w:top w:val="nil"/>
                    <w:left w:val="nil"/>
                    <w:bottom w:val="nil"/>
                    <w:right w:val="single" w:color="auto" w:sz="2" w:space="0"/>
                  </w:tcBorders>
                  <w:noWrap w:val="0"/>
                  <w:vAlign w:val="center"/>
                </w:tcPr>
                <w:p>
                  <w:pPr>
                    <w:jc w:val="center"/>
                    <w:rPr>
                      <w:color w:val="auto"/>
                      <w:sz w:val="18"/>
                      <w:szCs w:val="20"/>
                    </w:rPr>
                  </w:pPr>
                  <w:r>
                    <w:rPr>
                      <w:rFonts w:hint="eastAsia" w:ascii="宋体" w:hAnsi="宋体" w:cs="宋体"/>
                      <w:color w:val="auto"/>
                      <w:sz w:val="18"/>
                      <w:szCs w:val="20"/>
                    </w:rPr>
                    <w:t>140</w:t>
                  </w:r>
                </w:p>
              </w:tc>
              <w:tc>
                <w:tcPr>
                  <w:tcW w:w="3229" w:type="dxa"/>
                  <w:tcBorders>
                    <w:top w:val="nil"/>
                    <w:left w:val="single" w:color="auto" w:sz="2" w:space="0"/>
                    <w:bottom w:val="nil"/>
                    <w:right w:val="single" w:color="auto" w:sz="2" w:space="0"/>
                  </w:tcBorders>
                  <w:noWrap w:val="0"/>
                  <w:vAlign w:val="center"/>
                </w:tcPr>
                <w:p>
                  <w:pPr>
                    <w:rPr>
                      <w:color w:val="auto"/>
                      <w:sz w:val="18"/>
                      <w:szCs w:val="20"/>
                    </w:rPr>
                  </w:pPr>
                  <w:r>
                    <w:rPr>
                      <w:rFonts w:hint="eastAsia"/>
                      <w:color w:val="auto"/>
                      <w:sz w:val="18"/>
                      <w:szCs w:val="20"/>
                    </w:rPr>
                    <w:t xml:space="preserve">  个人独资企业</w:t>
                  </w:r>
                </w:p>
              </w:tc>
              <w:tc>
                <w:tcPr>
                  <w:tcW w:w="840" w:type="dxa"/>
                  <w:tcBorders>
                    <w:top w:val="nil"/>
                    <w:left w:val="single" w:color="auto" w:sz="2" w:space="0"/>
                    <w:bottom w:val="nil"/>
                    <w:right w:val="single" w:color="auto" w:sz="2" w:space="0"/>
                  </w:tcBorders>
                  <w:noWrap w:val="0"/>
                  <w:vAlign w:val="center"/>
                </w:tcPr>
                <w:p>
                  <w:pPr>
                    <w:jc w:val="center"/>
                    <w:rPr>
                      <w:color w:val="auto"/>
                      <w:sz w:val="18"/>
                      <w:szCs w:val="20"/>
                    </w:rPr>
                  </w:pPr>
                </w:p>
              </w:tc>
              <w:tc>
                <w:tcPr>
                  <w:tcW w:w="3544" w:type="dxa"/>
                  <w:tcBorders>
                    <w:top w:val="nil"/>
                    <w:left w:val="single" w:color="auto" w:sz="2" w:space="0"/>
                    <w:bottom w:val="nil"/>
                    <w:right w:val="nil"/>
                  </w:tcBorders>
                  <w:noWrap w:val="0"/>
                  <w:vAlign w:val="center"/>
                </w:tcPr>
                <w:p>
                  <w:pPr>
                    <w:rPr>
                      <w:color w:val="auto"/>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51" w:type="dxa"/>
                  <w:tcBorders>
                    <w:top w:val="nil"/>
                    <w:left w:val="nil"/>
                    <w:bottom w:val="nil"/>
                    <w:right w:val="single" w:color="auto" w:sz="2" w:space="0"/>
                  </w:tcBorders>
                  <w:noWrap w:val="0"/>
                  <w:vAlign w:val="center"/>
                </w:tcPr>
                <w:p>
                  <w:pPr>
                    <w:jc w:val="center"/>
                    <w:rPr>
                      <w:color w:val="auto"/>
                      <w:sz w:val="18"/>
                      <w:szCs w:val="20"/>
                    </w:rPr>
                  </w:pPr>
                  <w:r>
                    <w:rPr>
                      <w:rFonts w:hint="eastAsia" w:ascii="宋体" w:hAnsi="宋体" w:cs="宋体"/>
                      <w:color w:val="auto"/>
                      <w:sz w:val="18"/>
                      <w:szCs w:val="20"/>
                    </w:rPr>
                    <w:t>150</w:t>
                  </w:r>
                </w:p>
              </w:tc>
              <w:tc>
                <w:tcPr>
                  <w:tcW w:w="3229" w:type="dxa"/>
                  <w:tcBorders>
                    <w:top w:val="nil"/>
                    <w:left w:val="single" w:color="auto" w:sz="2" w:space="0"/>
                    <w:bottom w:val="nil"/>
                    <w:right w:val="single" w:color="auto" w:sz="2" w:space="0"/>
                  </w:tcBorders>
                  <w:noWrap w:val="0"/>
                  <w:vAlign w:val="center"/>
                </w:tcPr>
                <w:p>
                  <w:pPr>
                    <w:rPr>
                      <w:color w:val="auto"/>
                      <w:sz w:val="18"/>
                      <w:szCs w:val="20"/>
                    </w:rPr>
                  </w:pPr>
                  <w:r>
                    <w:rPr>
                      <w:rFonts w:hint="eastAsia"/>
                      <w:color w:val="auto"/>
                      <w:sz w:val="18"/>
                      <w:szCs w:val="20"/>
                    </w:rPr>
                    <w:t xml:space="preserve">  合伙企业</w:t>
                  </w:r>
                </w:p>
              </w:tc>
              <w:tc>
                <w:tcPr>
                  <w:tcW w:w="840" w:type="dxa"/>
                  <w:tcBorders>
                    <w:top w:val="nil"/>
                    <w:left w:val="single" w:color="auto" w:sz="2" w:space="0"/>
                    <w:bottom w:val="nil"/>
                    <w:right w:val="single" w:color="auto" w:sz="2" w:space="0"/>
                  </w:tcBorders>
                  <w:noWrap w:val="0"/>
                  <w:vAlign w:val="center"/>
                </w:tcPr>
                <w:p>
                  <w:pPr>
                    <w:jc w:val="center"/>
                    <w:rPr>
                      <w:color w:val="auto"/>
                      <w:sz w:val="18"/>
                      <w:szCs w:val="20"/>
                    </w:rPr>
                  </w:pPr>
                </w:p>
              </w:tc>
              <w:tc>
                <w:tcPr>
                  <w:tcW w:w="3544" w:type="dxa"/>
                  <w:tcBorders>
                    <w:top w:val="nil"/>
                    <w:left w:val="single" w:color="auto" w:sz="2" w:space="0"/>
                    <w:bottom w:val="nil"/>
                    <w:right w:val="nil"/>
                  </w:tcBorders>
                  <w:noWrap w:val="0"/>
                  <w:vAlign w:val="center"/>
                </w:tcPr>
                <w:p>
                  <w:pPr>
                    <w:rPr>
                      <w:color w:val="auto"/>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tcBorders>
                    <w:top w:val="nil"/>
                    <w:left w:val="nil"/>
                    <w:bottom w:val="single" w:color="auto" w:sz="8" w:space="0"/>
                    <w:right w:val="single" w:color="auto" w:sz="2" w:space="0"/>
                  </w:tcBorders>
                  <w:noWrap w:val="0"/>
                  <w:vAlign w:val="center"/>
                </w:tcPr>
                <w:p>
                  <w:pPr>
                    <w:jc w:val="center"/>
                    <w:rPr>
                      <w:color w:val="auto"/>
                      <w:sz w:val="18"/>
                      <w:szCs w:val="20"/>
                    </w:rPr>
                  </w:pPr>
                  <w:r>
                    <w:rPr>
                      <w:rFonts w:hint="eastAsia" w:ascii="宋体" w:hAnsi="宋体" w:cs="宋体"/>
                      <w:color w:val="auto"/>
                      <w:sz w:val="18"/>
                      <w:szCs w:val="20"/>
                    </w:rPr>
                    <w:t>190</w:t>
                  </w:r>
                </w:p>
              </w:tc>
              <w:tc>
                <w:tcPr>
                  <w:tcW w:w="3229" w:type="dxa"/>
                  <w:tcBorders>
                    <w:top w:val="nil"/>
                    <w:left w:val="single" w:color="auto" w:sz="2" w:space="0"/>
                    <w:bottom w:val="single" w:color="auto" w:sz="8" w:space="0"/>
                    <w:right w:val="single" w:color="auto" w:sz="2" w:space="0"/>
                  </w:tcBorders>
                  <w:noWrap w:val="0"/>
                  <w:vAlign w:val="center"/>
                </w:tcPr>
                <w:p>
                  <w:pPr>
                    <w:rPr>
                      <w:color w:val="auto"/>
                      <w:sz w:val="18"/>
                      <w:szCs w:val="20"/>
                    </w:rPr>
                  </w:pPr>
                  <w:r>
                    <w:rPr>
                      <w:rFonts w:hint="eastAsia"/>
                      <w:color w:val="auto"/>
                      <w:sz w:val="18"/>
                      <w:szCs w:val="20"/>
                    </w:rPr>
                    <w:t xml:space="preserve">  其他内资企业</w:t>
                  </w:r>
                </w:p>
              </w:tc>
              <w:tc>
                <w:tcPr>
                  <w:tcW w:w="840" w:type="dxa"/>
                  <w:tcBorders>
                    <w:top w:val="nil"/>
                    <w:left w:val="single" w:color="auto" w:sz="2" w:space="0"/>
                    <w:bottom w:val="single" w:color="auto" w:sz="8" w:space="0"/>
                    <w:right w:val="single" w:color="auto" w:sz="2" w:space="0"/>
                  </w:tcBorders>
                  <w:noWrap w:val="0"/>
                  <w:vAlign w:val="center"/>
                </w:tcPr>
                <w:p>
                  <w:pPr>
                    <w:jc w:val="center"/>
                    <w:rPr>
                      <w:color w:val="auto"/>
                      <w:sz w:val="18"/>
                      <w:szCs w:val="20"/>
                    </w:rPr>
                  </w:pPr>
                </w:p>
              </w:tc>
              <w:tc>
                <w:tcPr>
                  <w:tcW w:w="3544" w:type="dxa"/>
                  <w:tcBorders>
                    <w:top w:val="nil"/>
                    <w:left w:val="single" w:color="auto" w:sz="2" w:space="0"/>
                    <w:bottom w:val="single" w:color="auto" w:sz="8" w:space="0"/>
                    <w:right w:val="nil"/>
                  </w:tcBorders>
                  <w:noWrap w:val="0"/>
                  <w:vAlign w:val="center"/>
                </w:tcPr>
                <w:p>
                  <w:pPr>
                    <w:rPr>
                      <w:color w:val="auto"/>
                      <w:sz w:val="18"/>
                      <w:szCs w:val="20"/>
                    </w:rPr>
                  </w:pPr>
                </w:p>
              </w:tc>
            </w:tr>
          </w:tbl>
          <w:p>
            <w:pPr>
              <w:autoSpaceDE w:val="0"/>
              <w:autoSpaceDN w:val="0"/>
              <w:adjustRightInd w:val="0"/>
              <w:spacing w:line="360" w:lineRule="auto"/>
              <w:ind w:firstLine="420" w:firstLineChars="200"/>
              <w:jc w:val="left"/>
              <w:rPr>
                <w:color w:val="auto"/>
              </w:rPr>
            </w:pPr>
          </w:p>
        </w:tc>
      </w:tr>
    </w:tbl>
    <w:p>
      <w:pPr>
        <w:autoSpaceDE w:val="0"/>
        <w:autoSpaceDN w:val="0"/>
        <w:adjustRightInd w:val="0"/>
        <w:spacing w:line="360" w:lineRule="auto"/>
        <w:ind w:firstLine="420" w:firstLineChars="200"/>
        <w:jc w:val="left"/>
        <w:rPr>
          <w:rFonts w:ascii="Times New Roman" w:hAnsi="Times New Roman"/>
          <w:color w:val="auto"/>
          <w:kern w:val="0"/>
          <w:szCs w:val="21"/>
        </w:rPr>
      </w:pPr>
    </w:p>
    <w:p>
      <w:pPr>
        <w:pStyle w:val="36"/>
        <w:widowControl w:val="0"/>
        <w:tabs>
          <w:tab w:val="left" w:pos="5823"/>
        </w:tabs>
        <w:snapToGrid w:val="0"/>
        <w:spacing w:before="0" w:beforeAutospacing="0" w:after="0" w:afterAutospacing="0"/>
        <w:outlineLvl w:val="9"/>
        <w:rPr>
          <w:rFonts w:hint="eastAsia"/>
          <w:color w:val="auto"/>
          <w:sz w:val="28"/>
          <w:szCs w:val="28"/>
        </w:rPr>
      </w:pPr>
      <w:bookmarkStart w:id="552" w:name="_Toc2016744584"/>
    </w:p>
    <w:p>
      <w:pPr>
        <w:pStyle w:val="36"/>
        <w:widowControl w:val="0"/>
        <w:tabs>
          <w:tab w:val="left" w:pos="5823"/>
        </w:tabs>
        <w:snapToGrid w:val="0"/>
        <w:spacing w:before="0" w:beforeAutospacing="0" w:after="0" w:afterAutospacing="0"/>
        <w:outlineLvl w:val="9"/>
        <w:rPr>
          <w:rFonts w:hint="eastAsia"/>
          <w:color w:val="auto"/>
          <w:sz w:val="28"/>
          <w:szCs w:val="28"/>
        </w:rPr>
      </w:pPr>
      <w:bookmarkStart w:id="553" w:name="_Toc599352604"/>
      <w:bookmarkStart w:id="554" w:name="_Toc801317400"/>
      <w:bookmarkStart w:id="555" w:name="_Toc773498086"/>
      <w:bookmarkStart w:id="556" w:name="_Toc2116549005"/>
      <w:bookmarkStart w:id="557" w:name="_Toc1096530899"/>
      <w:bookmarkStart w:id="558" w:name="_Toc766543993"/>
      <w:bookmarkStart w:id="559" w:name="_Toc400420158"/>
      <w:bookmarkStart w:id="560" w:name="_Toc12849459"/>
    </w:p>
    <w:p>
      <w:pPr>
        <w:rPr>
          <w:rFonts w:hint="eastAsia"/>
        </w:rPr>
      </w:pPr>
      <w:r>
        <w:rPr>
          <w:rFonts w:hint="eastAsia"/>
        </w:rPr>
        <w:br w:type="page"/>
      </w:r>
    </w:p>
    <w:p>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400" w:lineRule="exact"/>
        <w:ind w:firstLine="0" w:firstLineChars="0"/>
        <w:textAlignment w:val="auto"/>
        <w:outlineLvl w:val="1"/>
      </w:pPr>
      <w:r>
        <w:rPr>
          <w:rFonts w:hint="eastAsia"/>
        </w:rPr>
        <w:t>（</w:t>
      </w:r>
      <w:r>
        <w:rPr>
          <w:rFonts w:hint="eastAsia"/>
          <w:lang w:eastAsia="zh-CN"/>
        </w:rPr>
        <w:t>五</w:t>
      </w:r>
      <w:r>
        <w:rPr>
          <w:rFonts w:hint="eastAsia"/>
        </w:rPr>
        <w:t>）应急管理统计数据修正流程</w:t>
      </w:r>
    </w:p>
    <w:p>
      <w:pPr>
        <w:pStyle w:val="36"/>
        <w:keepNext w:val="0"/>
        <w:keepLines w:val="0"/>
        <w:pageBreakBefore w:val="0"/>
        <w:widowControl w:val="0"/>
        <w:tabs>
          <w:tab w:val="left" w:pos="5823"/>
        </w:tabs>
        <w:kinsoku/>
        <w:wordWrap/>
        <w:overflowPunct/>
        <w:topLinePunct w:val="0"/>
        <w:bidi w:val="0"/>
        <w:snapToGrid w:val="0"/>
        <w:spacing w:before="0" w:beforeAutospacing="0" w:after="0" w:afterAutospacing="0" w:line="400" w:lineRule="exact"/>
        <w:ind w:firstLine="560" w:firstLineChars="200"/>
        <w:textAlignment w:val="auto"/>
        <w:outlineLvl w:val="9"/>
        <w:rPr>
          <w:rFonts w:hint="eastAsia"/>
          <w:color w:val="auto"/>
          <w:sz w:val="28"/>
          <w:szCs w:val="28"/>
        </w:rPr>
      </w:pP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黑体" w:hAnsi="黑体" w:eastAsia="黑体" w:cs="黑体"/>
          <w:color w:val="auto"/>
          <w:kern w:val="0"/>
          <w:sz w:val="21"/>
          <w:szCs w:val="21"/>
          <w:lang w:val="en-US" w:eastAsia="zh-CN"/>
        </w:rPr>
      </w:pPr>
      <w:r>
        <w:rPr>
          <w:rFonts w:hint="eastAsia" w:ascii="黑体" w:hAnsi="黑体" w:eastAsia="黑体" w:cs="黑体"/>
          <w:color w:val="auto"/>
          <w:kern w:val="0"/>
          <w:sz w:val="21"/>
          <w:szCs w:val="21"/>
          <w:lang w:val="en" w:eastAsia="zh-CN"/>
        </w:rPr>
        <w:t>一</w:t>
      </w:r>
      <w:r>
        <w:rPr>
          <w:rFonts w:hint="eastAsia" w:ascii="黑体" w:hAnsi="黑体" w:eastAsia="黑体" w:cs="黑体"/>
          <w:color w:val="auto"/>
          <w:kern w:val="0"/>
          <w:sz w:val="21"/>
          <w:szCs w:val="21"/>
          <w:lang w:val="en-US" w:eastAsia="zh-CN"/>
        </w:rPr>
        <w:t>、修正方式</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统计数据经核查发现有误的，按照以下方式予以修正：</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（一）及时修正。各级统计数据报送部门在统计数据报送期间，经审核发现统计报告期内数据错误或者存在遗漏的，应当及时反馈填报人修正。</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各级统计数据报送部门发现下级部门报送的数据有误的，应当及时通知下级部门核实修正，并说明修正原因和依据。</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（二）核定修正。统计快报数公布后，在核定年报数时发现需修正的，需按照制度规定进行修正，并在年报数发布时一并发布数据修正说明。</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（三）有责修正。对于查实迟报漏报谎报瞒报等统计违法行为的，在依法依规追究责任后，将数据予以纠正，并发布数据更正说明。</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黑体" w:hAnsi="黑体" w:eastAsia="黑体" w:cs="黑体"/>
          <w:color w:val="auto"/>
          <w:kern w:val="0"/>
          <w:sz w:val="21"/>
          <w:szCs w:val="21"/>
          <w:lang w:val="en-US" w:eastAsia="zh-CN"/>
        </w:rPr>
        <w:t>二、有责修正</w:t>
      </w:r>
      <w:r>
        <w:rPr>
          <w:rFonts w:hint="eastAsia" w:ascii="黑体" w:hAnsi="黑体" w:eastAsia="黑体" w:cs="黑体"/>
          <w:color w:val="auto"/>
          <w:kern w:val="0"/>
          <w:sz w:val="21"/>
          <w:szCs w:val="21"/>
          <w:lang w:eastAsia="zh-CN"/>
        </w:rPr>
        <w:t>程序</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（一）申请</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1. 由存在具体数据问题的统计数据报送部门向上级部门提出数据修正申请，逐级审核上报。</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2. 由省级应急管理部门对申请修正数据的真实性、资料的完整性进行复核，书面向应急管理部提出本地区数据</w:t>
      </w:r>
      <w:r>
        <w:rPr>
          <w:rFonts w:hint="default" w:ascii="宋体" w:hAnsi="宋体" w:cs="Times New Roman"/>
          <w:color w:val="auto"/>
          <w:kern w:val="0"/>
          <w:sz w:val="21"/>
          <w:szCs w:val="21"/>
          <w:lang w:val="en" w:eastAsia="zh-CN"/>
        </w:rPr>
        <w:t>修</w:t>
      </w:r>
      <w:r>
        <w:rPr>
          <w:rFonts w:hint="eastAsia" w:ascii="宋体" w:hAnsi="宋体" w:cs="Times New Roman"/>
          <w:color w:val="auto"/>
          <w:kern w:val="0"/>
          <w:sz w:val="21"/>
          <w:szCs w:val="21"/>
          <w:lang w:eastAsia="zh-CN"/>
        </w:rPr>
        <w:t>正申请，并附下列材料：</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（1）数据</w:t>
      </w:r>
      <w:r>
        <w:rPr>
          <w:rFonts w:hint="default" w:ascii="宋体" w:hAnsi="宋体" w:cs="Times New Roman"/>
          <w:color w:val="auto"/>
          <w:kern w:val="0"/>
          <w:sz w:val="21"/>
          <w:szCs w:val="21"/>
          <w:lang w:val="en" w:eastAsia="zh-CN"/>
        </w:rPr>
        <w:t>修</w:t>
      </w:r>
      <w:r>
        <w:rPr>
          <w:rFonts w:hint="eastAsia" w:ascii="宋体" w:hAnsi="宋体" w:cs="Times New Roman"/>
          <w:color w:val="auto"/>
          <w:kern w:val="0"/>
          <w:sz w:val="21"/>
          <w:szCs w:val="21"/>
          <w:lang w:eastAsia="zh-CN"/>
        </w:rPr>
        <w:t>正申请（包含修正原因、数据修正前后对比等内容）。</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w:t>
      </w:r>
      <w:r>
        <w:rPr>
          <w:rFonts w:hint="eastAsia" w:ascii="宋体" w:hAnsi="宋体" w:cs="Times New Roman"/>
          <w:color w:val="auto"/>
          <w:kern w:val="0"/>
          <w:sz w:val="21"/>
          <w:szCs w:val="21"/>
          <w:lang w:val="en-US" w:eastAsia="zh-CN"/>
        </w:rPr>
        <w:t>2</w:t>
      </w:r>
      <w:r>
        <w:rPr>
          <w:rFonts w:hint="eastAsia" w:ascii="宋体" w:hAnsi="宋体" w:cs="Times New Roman"/>
          <w:color w:val="auto"/>
          <w:kern w:val="0"/>
          <w:sz w:val="21"/>
          <w:szCs w:val="21"/>
          <w:lang w:eastAsia="zh-CN"/>
        </w:rPr>
        <w:t>）</w:t>
      </w:r>
      <w:r>
        <w:rPr>
          <w:rFonts w:hint="default" w:ascii="宋体" w:hAnsi="宋体" w:cs="Times New Roman"/>
          <w:color w:val="auto"/>
          <w:kern w:val="0"/>
          <w:sz w:val="21"/>
          <w:szCs w:val="21"/>
          <w:lang w:val="en" w:eastAsia="zh-CN"/>
        </w:rPr>
        <w:t>修</w:t>
      </w:r>
      <w:r>
        <w:rPr>
          <w:rFonts w:hint="eastAsia" w:ascii="宋体" w:hAnsi="宋体" w:cs="Times New Roman"/>
          <w:color w:val="auto"/>
          <w:kern w:val="0"/>
          <w:sz w:val="21"/>
          <w:szCs w:val="21"/>
          <w:lang w:eastAsia="zh-CN"/>
        </w:rPr>
        <w:t>正前后数据明细表。</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w:t>
      </w:r>
      <w:r>
        <w:rPr>
          <w:rFonts w:hint="eastAsia" w:ascii="宋体" w:hAnsi="宋体" w:cs="Times New Roman"/>
          <w:color w:val="auto"/>
          <w:kern w:val="0"/>
          <w:sz w:val="21"/>
          <w:szCs w:val="21"/>
          <w:lang w:val="en-US" w:eastAsia="zh-CN"/>
        </w:rPr>
        <w:t>3</w:t>
      </w:r>
      <w:r>
        <w:rPr>
          <w:rFonts w:hint="eastAsia" w:ascii="宋体" w:hAnsi="宋体" w:cs="Times New Roman"/>
          <w:color w:val="auto"/>
          <w:kern w:val="0"/>
          <w:sz w:val="21"/>
          <w:szCs w:val="21"/>
          <w:lang w:eastAsia="zh-CN"/>
        </w:rPr>
        <w:t>）相关责任单位和责任人处理情况。</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w:t>
      </w:r>
      <w:r>
        <w:rPr>
          <w:rFonts w:hint="eastAsia" w:ascii="宋体" w:hAnsi="宋体" w:cs="Times New Roman"/>
          <w:color w:val="auto"/>
          <w:kern w:val="0"/>
          <w:sz w:val="21"/>
          <w:szCs w:val="21"/>
          <w:lang w:val="en-US" w:eastAsia="zh-CN"/>
        </w:rPr>
        <w:t>4</w:t>
      </w:r>
      <w:r>
        <w:rPr>
          <w:rFonts w:hint="eastAsia" w:ascii="宋体" w:hAnsi="宋体" w:cs="Times New Roman"/>
          <w:color w:val="auto"/>
          <w:kern w:val="0"/>
          <w:sz w:val="21"/>
          <w:szCs w:val="21"/>
          <w:lang w:eastAsia="zh-CN"/>
        </w:rPr>
        <w:t>）其他相关材料。</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（二）审定</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应急管理部</w:t>
      </w:r>
      <w:r>
        <w:rPr>
          <w:rFonts w:hint="eastAsia" w:ascii="宋体" w:hAnsi="宋体" w:cs="Times New Roman"/>
          <w:color w:val="auto"/>
          <w:kern w:val="0"/>
          <w:sz w:val="21"/>
          <w:szCs w:val="21"/>
          <w:lang w:val="en" w:eastAsia="zh-CN"/>
        </w:rPr>
        <w:t>统计归口管理司局</w:t>
      </w:r>
      <w:r>
        <w:rPr>
          <w:rFonts w:hint="default" w:ascii="宋体" w:hAnsi="宋体" w:cs="Times New Roman"/>
          <w:color w:val="auto"/>
          <w:kern w:val="0"/>
          <w:sz w:val="21"/>
          <w:szCs w:val="21"/>
          <w:lang w:val="en" w:eastAsia="zh-CN"/>
        </w:rPr>
        <w:t>会同相关司局单位，</w:t>
      </w:r>
      <w:r>
        <w:rPr>
          <w:rFonts w:hint="eastAsia" w:ascii="宋体" w:hAnsi="宋体" w:cs="Times New Roman"/>
          <w:color w:val="auto"/>
          <w:kern w:val="0"/>
          <w:sz w:val="21"/>
          <w:szCs w:val="21"/>
          <w:lang w:eastAsia="zh-CN"/>
        </w:rPr>
        <w:t>依据有关法律法规和统计调查制度等规定，对修正数据的申请材料进行审核，报请部领导</w:t>
      </w:r>
      <w:r>
        <w:rPr>
          <w:rFonts w:hint="default" w:ascii="宋体" w:hAnsi="宋体" w:cs="Times New Roman"/>
          <w:color w:val="auto"/>
          <w:kern w:val="0"/>
          <w:sz w:val="21"/>
          <w:szCs w:val="21"/>
          <w:lang w:val="en" w:eastAsia="zh-CN"/>
        </w:rPr>
        <w:t>审</w:t>
      </w:r>
      <w:r>
        <w:rPr>
          <w:rFonts w:hint="eastAsia" w:ascii="宋体" w:hAnsi="宋体" w:cs="Times New Roman"/>
          <w:color w:val="auto"/>
          <w:kern w:val="0"/>
          <w:sz w:val="21"/>
          <w:szCs w:val="21"/>
          <w:lang w:val="en" w:eastAsia="zh-CN"/>
        </w:rPr>
        <w:t>定</w:t>
      </w:r>
      <w:r>
        <w:rPr>
          <w:rFonts w:hint="eastAsia" w:ascii="宋体" w:hAnsi="宋体" w:cs="Times New Roman"/>
          <w:color w:val="auto"/>
          <w:kern w:val="0"/>
          <w:sz w:val="21"/>
          <w:szCs w:val="21"/>
          <w:lang w:eastAsia="zh-CN"/>
        </w:rPr>
        <w:t>。</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（三）修正</w:t>
      </w:r>
    </w:p>
    <w:p>
      <w:pPr>
        <w:pStyle w:val="36"/>
        <w:keepNext w:val="0"/>
        <w:keepLines w:val="0"/>
        <w:pageBreakBefore w:val="0"/>
        <w:widowControl w:val="0"/>
        <w:tabs>
          <w:tab w:val="left" w:pos="5823"/>
        </w:tabs>
        <w:kinsoku/>
        <w:wordWrap/>
        <w:overflowPunct/>
        <w:topLinePunct w:val="0"/>
        <w:bidi w:val="0"/>
        <w:snapToGrid w:val="0"/>
        <w:spacing w:before="0" w:beforeAutospacing="0" w:after="0" w:afterAutospacing="0" w:line="400" w:lineRule="exact"/>
        <w:ind w:firstLine="420" w:firstLineChars="200"/>
        <w:jc w:val="both"/>
        <w:textAlignment w:val="auto"/>
        <w:outlineLvl w:val="9"/>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数据</w:t>
      </w:r>
      <w:r>
        <w:rPr>
          <w:rFonts w:hint="default" w:ascii="宋体" w:hAnsi="宋体" w:cs="Times New Roman"/>
          <w:color w:val="auto"/>
          <w:kern w:val="0"/>
          <w:sz w:val="21"/>
          <w:szCs w:val="21"/>
          <w:lang w:val="en" w:eastAsia="zh-CN"/>
        </w:rPr>
        <w:t>修</w:t>
      </w:r>
      <w:r>
        <w:rPr>
          <w:rFonts w:hint="eastAsia" w:ascii="宋体" w:hAnsi="宋体" w:cs="Times New Roman"/>
          <w:color w:val="auto"/>
          <w:kern w:val="0"/>
          <w:sz w:val="21"/>
          <w:szCs w:val="21"/>
          <w:lang w:eastAsia="zh-CN"/>
        </w:rPr>
        <w:t>正申请经</w:t>
      </w:r>
      <w:r>
        <w:rPr>
          <w:rFonts w:hint="default" w:ascii="宋体" w:hAnsi="宋体" w:cs="Times New Roman"/>
          <w:color w:val="auto"/>
          <w:kern w:val="0"/>
          <w:sz w:val="21"/>
          <w:szCs w:val="21"/>
          <w:lang w:val="en" w:eastAsia="zh-CN"/>
        </w:rPr>
        <w:t>部领导</w:t>
      </w:r>
      <w:r>
        <w:rPr>
          <w:rFonts w:hint="eastAsia" w:ascii="宋体" w:hAnsi="宋体" w:cs="Times New Roman"/>
          <w:color w:val="auto"/>
          <w:kern w:val="0"/>
          <w:sz w:val="21"/>
          <w:szCs w:val="21"/>
          <w:lang w:eastAsia="zh-CN"/>
        </w:rPr>
        <w:t>审</w:t>
      </w:r>
      <w:r>
        <w:rPr>
          <w:rFonts w:hint="eastAsia" w:cs="Times New Roman"/>
          <w:color w:val="auto"/>
          <w:kern w:val="0"/>
          <w:sz w:val="21"/>
          <w:szCs w:val="21"/>
          <w:lang w:val="en" w:eastAsia="zh-CN"/>
        </w:rPr>
        <w:t>定</w:t>
      </w:r>
      <w:r>
        <w:rPr>
          <w:rFonts w:hint="eastAsia" w:ascii="宋体" w:hAnsi="宋体" w:cs="Times New Roman"/>
          <w:color w:val="auto"/>
          <w:kern w:val="0"/>
          <w:sz w:val="21"/>
          <w:szCs w:val="21"/>
          <w:lang w:eastAsia="zh-CN"/>
        </w:rPr>
        <w:t>同意后</w:t>
      </w:r>
      <w:r>
        <w:rPr>
          <w:rFonts w:hint="default" w:cs="Times New Roman"/>
          <w:color w:val="auto"/>
          <w:kern w:val="0"/>
          <w:sz w:val="21"/>
          <w:szCs w:val="21"/>
          <w:lang w:val="en" w:eastAsia="zh-CN"/>
        </w:rPr>
        <w:t>，逐级</w:t>
      </w:r>
      <w:r>
        <w:rPr>
          <w:rFonts w:hint="eastAsia" w:cs="Times New Roman"/>
          <w:color w:val="auto"/>
          <w:kern w:val="0"/>
          <w:sz w:val="21"/>
          <w:szCs w:val="21"/>
          <w:lang w:eastAsia="zh-CN"/>
        </w:rPr>
        <w:t>督促</w:t>
      </w:r>
      <w:r>
        <w:rPr>
          <w:rFonts w:hint="eastAsia" w:ascii="宋体" w:hAnsi="宋体" w:cs="Times New Roman"/>
          <w:color w:val="auto"/>
          <w:kern w:val="0"/>
          <w:sz w:val="21"/>
          <w:szCs w:val="21"/>
          <w:lang w:eastAsia="zh-CN"/>
        </w:rPr>
        <w:t>存在具体数据问题的应急管理部门</w:t>
      </w:r>
      <w:r>
        <w:rPr>
          <w:rFonts w:hint="eastAsia" w:cs="Times New Roman"/>
          <w:color w:val="auto"/>
          <w:kern w:val="0"/>
          <w:sz w:val="21"/>
          <w:szCs w:val="21"/>
          <w:lang w:eastAsia="zh-CN"/>
        </w:rPr>
        <w:t>及时</w:t>
      </w:r>
      <w:r>
        <w:rPr>
          <w:rFonts w:hint="default" w:cs="Times New Roman"/>
          <w:color w:val="auto"/>
          <w:kern w:val="0"/>
          <w:sz w:val="21"/>
          <w:szCs w:val="21"/>
          <w:lang w:val="en" w:eastAsia="zh-CN"/>
        </w:rPr>
        <w:t>据实</w:t>
      </w:r>
      <w:r>
        <w:rPr>
          <w:rFonts w:hint="eastAsia" w:ascii="宋体" w:hAnsi="宋体" w:cs="Times New Roman"/>
          <w:color w:val="auto"/>
          <w:kern w:val="0"/>
          <w:sz w:val="21"/>
          <w:szCs w:val="21"/>
          <w:lang w:eastAsia="zh-CN"/>
        </w:rPr>
        <w:t>修正数据。同时，应在本级政府（或部门）网站或相关媒体上发布数据修正说明。</w:t>
      </w:r>
    </w:p>
    <w:p>
      <w:pPr>
        <w:rPr>
          <w:rFonts w:hint="eastAsia"/>
        </w:rPr>
      </w:pPr>
      <w:r>
        <w:rPr>
          <w:rFonts w:hint="eastAsia"/>
        </w:rPr>
        <w:br w:type="page"/>
      </w:r>
    </w:p>
    <w:p>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400" w:lineRule="exact"/>
        <w:ind w:firstLine="0" w:firstLineChars="0"/>
        <w:textAlignment w:val="auto"/>
        <w:outlineLvl w:val="1"/>
      </w:pPr>
      <w:r>
        <w:rPr>
          <w:rFonts w:hint="eastAsia"/>
        </w:rPr>
        <w:t>（</w:t>
      </w:r>
      <w:r>
        <w:rPr>
          <w:rFonts w:hint="eastAsia"/>
          <w:lang w:eastAsia="zh-CN"/>
        </w:rPr>
        <w:t>六</w:t>
      </w:r>
      <w:r>
        <w:rPr>
          <w:rFonts w:hint="eastAsia"/>
        </w:rPr>
        <w:t>）生产安全事故统计有关规则要求</w:t>
      </w:r>
    </w:p>
    <w:p>
      <w:pPr>
        <w:pStyle w:val="36"/>
        <w:keepNext w:val="0"/>
        <w:keepLines w:val="0"/>
        <w:pageBreakBefore w:val="0"/>
        <w:widowControl w:val="0"/>
        <w:tabs>
          <w:tab w:val="left" w:pos="5823"/>
        </w:tabs>
        <w:kinsoku/>
        <w:wordWrap/>
        <w:overflowPunct/>
        <w:topLinePunct w:val="0"/>
        <w:autoSpaceDE/>
        <w:autoSpaceDN/>
        <w:bidi w:val="0"/>
        <w:adjustRightInd/>
        <w:snapToGrid w:val="0"/>
        <w:spacing w:before="0" w:beforeAutospacing="0" w:after="0" w:afterAutospacing="0" w:line="400" w:lineRule="exact"/>
        <w:ind w:firstLine="0" w:firstLineChars="0"/>
        <w:textAlignment w:val="auto"/>
        <w:outlineLvl w:val="9"/>
        <w:rPr>
          <w:rFonts w:hint="eastAsia"/>
          <w:color w:val="auto"/>
          <w:sz w:val="28"/>
          <w:szCs w:val="28"/>
        </w:rPr>
      </w:pP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val="en-US" w:eastAsia="zh-CN"/>
        </w:rPr>
        <w:t>1.</w:t>
      </w:r>
      <w:r>
        <w:rPr>
          <w:rFonts w:hint="eastAsia" w:ascii="宋体" w:hAnsi="宋体" w:cs="Times New Roman"/>
          <w:color w:val="auto"/>
          <w:kern w:val="0"/>
          <w:sz w:val="21"/>
          <w:szCs w:val="21"/>
          <w:lang w:eastAsia="zh-CN"/>
        </w:rPr>
        <w:t>事故统计一般规则</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（1）与生产经营有关的预备性或者收尾性活动中发生的事故纳入统计。</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w:t>
      </w:r>
      <w:r>
        <w:rPr>
          <w:rFonts w:hint="eastAsia" w:ascii="宋体" w:hAnsi="宋体" w:cs="Times New Roman"/>
          <w:color w:val="auto"/>
          <w:kern w:val="0"/>
          <w:sz w:val="21"/>
          <w:szCs w:val="21"/>
          <w:lang w:val="en-US" w:eastAsia="zh-CN"/>
        </w:rPr>
        <w:t>2</w:t>
      </w:r>
      <w:r>
        <w:rPr>
          <w:rFonts w:hint="eastAsia" w:ascii="宋体" w:hAnsi="宋体" w:cs="Times New Roman"/>
          <w:color w:val="auto"/>
          <w:kern w:val="0"/>
          <w:sz w:val="21"/>
          <w:szCs w:val="21"/>
          <w:lang w:eastAsia="zh-CN"/>
        </w:rPr>
        <w:t>）由建筑施工单位（包括不具有施工资质、营业执照，但属于有组织的经营建设活动）承包的城镇、农村新建、改建、修缮、安装及拆除建筑过程中发生的事故，纳入统计。以支付劳动报酬（货币或者实物）的形式雇佣人员进行的城镇、农村新建、改建、修缮及拆除建筑过程中发生的事故，纳入统计。</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w:t>
      </w:r>
      <w:r>
        <w:rPr>
          <w:rFonts w:hint="eastAsia" w:ascii="宋体" w:hAnsi="宋体" w:cs="Times New Roman"/>
          <w:color w:val="auto"/>
          <w:kern w:val="0"/>
          <w:sz w:val="21"/>
          <w:szCs w:val="21"/>
          <w:lang w:val="en-US" w:eastAsia="zh-CN"/>
        </w:rPr>
        <w:t>3</w:t>
      </w:r>
      <w:r>
        <w:rPr>
          <w:rFonts w:hint="eastAsia" w:ascii="宋体" w:hAnsi="宋体" w:cs="Times New Roman"/>
          <w:color w:val="auto"/>
          <w:kern w:val="0"/>
          <w:sz w:val="21"/>
          <w:szCs w:val="21"/>
          <w:lang w:eastAsia="zh-CN"/>
        </w:rPr>
        <w:t>）各类景区、商场、宾馆、歌舞厅、网吧等生产经营场所，因自身管理不善或安全防护措施不健全造成人员伤亡（或直接经济损失）的事故纳入统计。</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w:t>
      </w:r>
      <w:r>
        <w:rPr>
          <w:rFonts w:hint="eastAsia" w:ascii="宋体" w:hAnsi="宋体" w:cs="Times New Roman"/>
          <w:color w:val="auto"/>
          <w:kern w:val="0"/>
          <w:sz w:val="21"/>
          <w:szCs w:val="21"/>
          <w:lang w:val="en-US" w:eastAsia="zh-CN"/>
        </w:rPr>
        <w:t>4</w:t>
      </w:r>
      <w:r>
        <w:rPr>
          <w:rFonts w:hint="eastAsia" w:ascii="宋体" w:hAnsi="宋体" w:cs="Times New Roman"/>
          <w:color w:val="auto"/>
          <w:kern w:val="0"/>
          <w:sz w:val="21"/>
          <w:szCs w:val="21"/>
          <w:lang w:eastAsia="zh-CN"/>
        </w:rPr>
        <w:t>）生产经营单位存放在地面或井下（包括违反民用爆炸物品安全管理规定）用于生产经营建设所购买的炸药、雷管等爆炸物品意外爆炸造成人员伤亡（或直接经济损失）的事故，纳入统计。</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w:t>
      </w:r>
      <w:r>
        <w:rPr>
          <w:rFonts w:hint="eastAsia" w:ascii="宋体" w:hAnsi="宋体" w:cs="Times New Roman"/>
          <w:color w:val="auto"/>
          <w:kern w:val="0"/>
          <w:sz w:val="21"/>
          <w:szCs w:val="21"/>
          <w:lang w:val="en-US" w:eastAsia="zh-CN"/>
        </w:rPr>
        <w:t>5</w:t>
      </w:r>
      <w:r>
        <w:rPr>
          <w:rFonts w:hint="eastAsia" w:ascii="宋体" w:hAnsi="宋体" w:cs="Times New Roman"/>
          <w:color w:val="auto"/>
          <w:kern w:val="0"/>
          <w:sz w:val="21"/>
          <w:szCs w:val="21"/>
          <w:lang w:eastAsia="zh-CN"/>
        </w:rPr>
        <w:t>）“三合一”场所、“多合一”场所事故发生在生产经营部位或者与生产经营活动有关的，纳入统计。</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w:t>
      </w:r>
      <w:r>
        <w:rPr>
          <w:rFonts w:hint="eastAsia" w:ascii="宋体" w:hAnsi="宋体" w:cs="Times New Roman"/>
          <w:color w:val="auto"/>
          <w:kern w:val="0"/>
          <w:sz w:val="21"/>
          <w:szCs w:val="21"/>
          <w:lang w:val="en-US" w:eastAsia="zh-CN"/>
        </w:rPr>
        <w:t>6</w:t>
      </w:r>
      <w:r>
        <w:rPr>
          <w:rFonts w:hint="eastAsia" w:ascii="宋体" w:hAnsi="宋体" w:cs="Times New Roman"/>
          <w:color w:val="auto"/>
          <w:kern w:val="0"/>
          <w:sz w:val="21"/>
          <w:szCs w:val="21"/>
          <w:lang w:eastAsia="zh-CN"/>
        </w:rPr>
        <w:t>）因自然灾害引发造成人身伤亡或者直接经济损失，符合以下三种情况之一的即纳入事故统计：一是自然灾害未超过设计风险抵御标准的；二是生产经营单位工程选址不合理的；三是在能够预见、能够防范可能发生的自然灾害的情况下，因生产经营单位防范措施不落实、应急救援预案或者防范救援措施不力的。</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w:t>
      </w:r>
      <w:r>
        <w:rPr>
          <w:rFonts w:hint="eastAsia" w:ascii="宋体" w:hAnsi="宋体" w:cs="Times New Roman"/>
          <w:color w:val="auto"/>
          <w:kern w:val="0"/>
          <w:sz w:val="21"/>
          <w:szCs w:val="21"/>
          <w:lang w:val="en-US" w:eastAsia="zh-CN"/>
        </w:rPr>
        <w:t>7</w:t>
      </w:r>
      <w:r>
        <w:rPr>
          <w:rFonts w:hint="eastAsia" w:ascii="宋体" w:hAnsi="宋体" w:cs="Times New Roman"/>
          <w:color w:val="auto"/>
          <w:kern w:val="0"/>
          <w:sz w:val="21"/>
          <w:szCs w:val="21"/>
          <w:lang w:eastAsia="zh-CN"/>
        </w:rPr>
        <w:t>）违法违规生产经营活动（包括无证照或证照不全的生产经营单位擅自从事生产经营活动和自然人从事非法盗采、非法生产、非法营运、非法建设、非法处置危险物品等生产经营活动）中发生的事故，均纳入统计。</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w:t>
      </w:r>
      <w:r>
        <w:rPr>
          <w:rFonts w:hint="eastAsia" w:ascii="宋体" w:hAnsi="宋体" w:cs="Times New Roman"/>
          <w:color w:val="auto"/>
          <w:kern w:val="0"/>
          <w:sz w:val="21"/>
          <w:szCs w:val="21"/>
          <w:lang w:val="en-US" w:eastAsia="zh-CN"/>
        </w:rPr>
        <w:t>8</w:t>
      </w:r>
      <w:r>
        <w:rPr>
          <w:rFonts w:hint="eastAsia" w:ascii="宋体" w:hAnsi="宋体" w:cs="Times New Roman"/>
          <w:color w:val="auto"/>
          <w:kern w:val="0"/>
          <w:sz w:val="21"/>
          <w:szCs w:val="21"/>
          <w:lang w:eastAsia="zh-CN"/>
        </w:rPr>
        <w:t>）服刑人员在劳动生产过程中发生的事故，纳入统计。</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w:t>
      </w:r>
      <w:r>
        <w:rPr>
          <w:rFonts w:hint="eastAsia" w:ascii="宋体" w:hAnsi="宋体" w:cs="Times New Roman"/>
          <w:color w:val="auto"/>
          <w:kern w:val="0"/>
          <w:sz w:val="21"/>
          <w:szCs w:val="21"/>
          <w:lang w:val="en-US" w:eastAsia="zh-CN"/>
        </w:rPr>
        <w:t>9</w:t>
      </w:r>
      <w:r>
        <w:rPr>
          <w:rFonts w:hint="eastAsia" w:ascii="宋体" w:hAnsi="宋体" w:cs="Times New Roman"/>
          <w:color w:val="auto"/>
          <w:kern w:val="0"/>
          <w:sz w:val="21"/>
          <w:szCs w:val="21"/>
          <w:lang w:eastAsia="zh-CN"/>
        </w:rPr>
        <w:t>）雇佣人员在单位</w:t>
      </w:r>
      <w:r>
        <w:rPr>
          <w:rFonts w:hint="eastAsia" w:ascii="宋体" w:hAnsi="宋体" w:cs="Times New Roman"/>
          <w:color w:val="auto"/>
          <w:kern w:val="0"/>
          <w:sz w:val="21"/>
          <w:szCs w:val="21"/>
          <w:highlight w:val="none"/>
          <w:lang w:eastAsia="zh-CN"/>
        </w:rPr>
        <w:t>所属</w:t>
      </w:r>
      <w:r>
        <w:rPr>
          <w:rFonts w:hint="eastAsia" w:ascii="宋体" w:hAnsi="宋体" w:cs="Times New Roman"/>
          <w:color w:val="auto"/>
          <w:kern w:val="0"/>
          <w:sz w:val="21"/>
          <w:szCs w:val="21"/>
          <w:lang w:eastAsia="zh-CN"/>
        </w:rPr>
        <w:t>集体宿舍、浴室、更衣室、厕所、食堂、临时休息室等场所因非不可抗力受到伤害的事故纳入统计。</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（1</w:t>
      </w:r>
      <w:r>
        <w:rPr>
          <w:rFonts w:hint="eastAsia" w:ascii="宋体" w:hAnsi="宋体" w:cs="Times New Roman"/>
          <w:color w:val="auto"/>
          <w:kern w:val="0"/>
          <w:sz w:val="21"/>
          <w:szCs w:val="21"/>
          <w:lang w:val="en-US" w:eastAsia="zh-CN"/>
        </w:rPr>
        <w:t>0</w:t>
      </w:r>
      <w:r>
        <w:rPr>
          <w:rFonts w:hint="eastAsia" w:ascii="宋体" w:hAnsi="宋体" w:cs="Times New Roman"/>
          <w:color w:val="auto"/>
          <w:kern w:val="0"/>
          <w:sz w:val="21"/>
          <w:szCs w:val="21"/>
          <w:lang w:eastAsia="zh-CN"/>
        </w:rPr>
        <w:t>）国家机关、事业单位、人民团体在执行公务过程中发生的事故，纳入统计。</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（1</w:t>
      </w:r>
      <w:r>
        <w:rPr>
          <w:rFonts w:hint="eastAsia" w:ascii="宋体" w:hAnsi="宋体" w:cs="Times New Roman"/>
          <w:color w:val="auto"/>
          <w:kern w:val="0"/>
          <w:sz w:val="21"/>
          <w:szCs w:val="21"/>
          <w:lang w:val="en-US" w:eastAsia="zh-CN"/>
        </w:rPr>
        <w:t>1</w:t>
      </w:r>
      <w:r>
        <w:rPr>
          <w:rFonts w:hint="eastAsia" w:ascii="宋体" w:hAnsi="宋体" w:cs="Times New Roman"/>
          <w:color w:val="auto"/>
          <w:kern w:val="0"/>
          <w:sz w:val="21"/>
          <w:szCs w:val="21"/>
          <w:lang w:eastAsia="zh-CN"/>
        </w:rPr>
        <w:t>）非正式雇佣人员（临时雇佣人员、劳务派遣人员、实习生、志愿者等）、其他公务人员、外来救护人员以及生产经营单位以外的居民、行人等因事故受到伤害的，纳入统计。解放军、武警官兵、公安干警、国家综合性消防救援队伍参加事故抢险救援时发生的人身伤亡，不计入统计调查制度规定的事故等级统计范围，仅作为事故伤亡总人数另行统计。</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（1</w:t>
      </w:r>
      <w:r>
        <w:rPr>
          <w:rFonts w:hint="eastAsia" w:ascii="宋体" w:hAnsi="宋体" w:cs="Times New Roman"/>
          <w:color w:val="auto"/>
          <w:kern w:val="0"/>
          <w:sz w:val="21"/>
          <w:szCs w:val="21"/>
          <w:lang w:val="en-US" w:eastAsia="zh-CN"/>
        </w:rPr>
        <w:t>2</w:t>
      </w:r>
      <w:r>
        <w:rPr>
          <w:rFonts w:hint="eastAsia" w:ascii="宋体" w:hAnsi="宋体" w:cs="Times New Roman"/>
          <w:color w:val="auto"/>
          <w:kern w:val="0"/>
          <w:sz w:val="21"/>
          <w:szCs w:val="21"/>
          <w:lang w:eastAsia="zh-CN"/>
        </w:rPr>
        <w:t>）两个以上单位交叉作业时发生的事故，纳入主要责任单位统计。</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（1</w:t>
      </w:r>
      <w:r>
        <w:rPr>
          <w:rFonts w:hint="eastAsia" w:ascii="宋体" w:hAnsi="宋体" w:cs="Times New Roman"/>
          <w:color w:val="auto"/>
          <w:kern w:val="0"/>
          <w:sz w:val="21"/>
          <w:szCs w:val="21"/>
          <w:lang w:val="en-US" w:eastAsia="zh-CN"/>
        </w:rPr>
        <w:t>3</w:t>
      </w:r>
      <w:r>
        <w:rPr>
          <w:rFonts w:hint="eastAsia" w:ascii="宋体" w:hAnsi="宋体" w:cs="Times New Roman"/>
          <w:color w:val="auto"/>
          <w:kern w:val="0"/>
          <w:sz w:val="21"/>
          <w:szCs w:val="21"/>
          <w:lang w:eastAsia="zh-CN"/>
        </w:rPr>
        <w:t>）甲单位人员（包括劳务派遣人员）参加乙单位生产经营活动发生的事故，纳入乙单位统计。当甲单位与乙单位因存在劳务分包关系，甲单位派出人员参加乙单位生产经营活动发生的事故，纳入乙单位统计。</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（1</w:t>
      </w:r>
      <w:r>
        <w:rPr>
          <w:rFonts w:hint="eastAsia" w:ascii="宋体" w:hAnsi="宋体" w:cs="Times New Roman"/>
          <w:color w:val="auto"/>
          <w:kern w:val="0"/>
          <w:sz w:val="21"/>
          <w:szCs w:val="21"/>
          <w:lang w:val="en-US" w:eastAsia="zh-CN"/>
        </w:rPr>
        <w:t>4</w:t>
      </w:r>
      <w:r>
        <w:rPr>
          <w:rFonts w:hint="eastAsia" w:ascii="宋体" w:hAnsi="宋体" w:cs="Times New Roman"/>
          <w:color w:val="auto"/>
          <w:kern w:val="0"/>
          <w:sz w:val="21"/>
          <w:szCs w:val="21"/>
          <w:lang w:eastAsia="zh-CN"/>
        </w:rPr>
        <w:t>）从事煤矿、金属非金属矿山以及石油天然气开采外包工程施工与技术服务活动时发生的事故，纳入发包单位统计。</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（1</w:t>
      </w:r>
      <w:r>
        <w:rPr>
          <w:rFonts w:hint="eastAsia" w:ascii="宋体" w:hAnsi="宋体" w:cs="Times New Roman"/>
          <w:color w:val="auto"/>
          <w:kern w:val="0"/>
          <w:sz w:val="21"/>
          <w:szCs w:val="21"/>
          <w:lang w:val="en-US" w:eastAsia="zh-CN"/>
        </w:rPr>
        <w:t>5</w:t>
      </w:r>
      <w:r>
        <w:rPr>
          <w:rFonts w:hint="eastAsia" w:ascii="宋体" w:hAnsi="宋体" w:cs="Times New Roman"/>
          <w:color w:val="auto"/>
          <w:kern w:val="0"/>
          <w:sz w:val="21"/>
          <w:szCs w:val="21"/>
          <w:lang w:eastAsia="zh-CN"/>
        </w:rPr>
        <w:t>）乙单位租赁甲单位场地从事生产经营活动发生的事故，若乙单位为独立核算单位，纳入乙单位统计；否则纳入甲单位统计。</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（1</w:t>
      </w:r>
      <w:r>
        <w:rPr>
          <w:rFonts w:hint="eastAsia" w:ascii="宋体" w:hAnsi="宋体" w:cs="Times New Roman"/>
          <w:color w:val="auto"/>
          <w:kern w:val="0"/>
          <w:sz w:val="21"/>
          <w:szCs w:val="21"/>
          <w:lang w:val="en-US" w:eastAsia="zh-CN"/>
        </w:rPr>
        <w:t>6</w:t>
      </w:r>
      <w:r>
        <w:rPr>
          <w:rFonts w:hint="eastAsia" w:ascii="宋体" w:hAnsi="宋体" w:cs="Times New Roman"/>
          <w:color w:val="auto"/>
          <w:kern w:val="0"/>
          <w:sz w:val="21"/>
          <w:szCs w:val="21"/>
          <w:lang w:eastAsia="zh-CN"/>
        </w:rPr>
        <w:t>）社会人员参加发生事故的单位抢险救援时发生的事故，纳入事故发生单位统计。</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（1</w:t>
      </w:r>
      <w:r>
        <w:rPr>
          <w:rFonts w:hint="eastAsia" w:ascii="宋体" w:hAnsi="宋体" w:cs="Times New Roman"/>
          <w:color w:val="auto"/>
          <w:kern w:val="0"/>
          <w:sz w:val="21"/>
          <w:szCs w:val="21"/>
          <w:lang w:val="en-US" w:eastAsia="zh-CN"/>
        </w:rPr>
        <w:t>7</w:t>
      </w:r>
      <w:r>
        <w:rPr>
          <w:rFonts w:hint="eastAsia" w:ascii="宋体" w:hAnsi="宋体" w:cs="Times New Roman"/>
          <w:color w:val="auto"/>
          <w:kern w:val="0"/>
          <w:sz w:val="21"/>
          <w:szCs w:val="21"/>
          <w:lang w:eastAsia="zh-CN"/>
        </w:rPr>
        <w:t>）因设备、产品质量不合格或安装不合格等因素造成使用单位发生事故，不论其责任在哪一方，均纳入使用单位统计。</w:t>
      </w:r>
    </w:p>
    <w:p>
      <w:pPr>
        <w:autoSpaceDE w:val="0"/>
        <w:autoSpaceDN w:val="0"/>
        <w:adjustRightInd w:val="0"/>
        <w:spacing w:line="400" w:lineRule="exact"/>
        <w:ind w:firstLineChars="200"/>
        <w:rPr>
          <w:rFonts w:hint="eastAsia" w:ascii="宋体" w:hAnsi="宋体"/>
          <w:color w:val="auto"/>
          <w:kern w:val="0"/>
          <w:szCs w:val="21"/>
          <w:lang w:eastAsia="zh-CN"/>
        </w:rPr>
      </w:pPr>
      <w:r>
        <w:rPr>
          <w:rFonts w:hint="eastAsia" w:ascii="宋体" w:hAnsi="宋体"/>
          <w:color w:val="auto"/>
          <w:kern w:val="0"/>
          <w:szCs w:val="21"/>
          <w:lang w:eastAsia="zh-CN"/>
        </w:rPr>
        <w:t>（</w:t>
      </w:r>
      <w:r>
        <w:rPr>
          <w:rFonts w:hint="eastAsia" w:ascii="宋体" w:hAnsi="宋体"/>
          <w:color w:val="auto"/>
          <w:kern w:val="0"/>
          <w:szCs w:val="21"/>
          <w:lang w:val="en-US" w:eastAsia="zh-CN"/>
        </w:rPr>
        <w:t>18</w:t>
      </w:r>
      <w:r>
        <w:rPr>
          <w:rFonts w:hint="eastAsia" w:ascii="宋体" w:hAnsi="宋体"/>
          <w:color w:val="auto"/>
          <w:kern w:val="0"/>
          <w:szCs w:val="21"/>
          <w:lang w:eastAsia="zh-CN"/>
        </w:rPr>
        <w:t>）商船和渔船碰撞事故按照水上运输事故进行统计。</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w:t>
      </w:r>
      <w:r>
        <w:rPr>
          <w:rFonts w:hint="eastAsia" w:ascii="宋体" w:hAnsi="宋体" w:cs="Times New Roman"/>
          <w:color w:val="auto"/>
          <w:kern w:val="0"/>
          <w:sz w:val="21"/>
          <w:szCs w:val="21"/>
          <w:lang w:val="en-US" w:eastAsia="zh-CN"/>
        </w:rPr>
        <w:t>19</w:t>
      </w:r>
      <w:r>
        <w:rPr>
          <w:rFonts w:hint="eastAsia" w:ascii="宋体" w:hAnsi="宋体" w:cs="Times New Roman"/>
          <w:color w:val="auto"/>
          <w:kern w:val="0"/>
          <w:sz w:val="21"/>
          <w:szCs w:val="21"/>
          <w:lang w:eastAsia="zh-CN"/>
        </w:rPr>
        <w:t>）建筑业事故的“事故发生单位”应填写施工单位名称。其中，分承包工程单位在施工过程中发生的事故，凡分承包工程单位为独立核算单位的，纳入分承包工程单位统计；非独立核算单位的，纳入总承包工程单位统计；凡未签订分承包合同或分承包工程单位的建设活动与分承包合同不一致的，不论是否为独立核算单位，均纳入总承包工程单位统计。同时，应在表中填写建设单位名称及其所属行业。</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w:t>
      </w:r>
      <w:r>
        <w:rPr>
          <w:rFonts w:hint="eastAsia" w:ascii="宋体" w:hAnsi="宋体" w:cs="Times New Roman"/>
          <w:color w:val="auto"/>
          <w:kern w:val="0"/>
          <w:sz w:val="21"/>
          <w:szCs w:val="21"/>
          <w:lang w:val="en-US" w:eastAsia="zh-CN"/>
        </w:rPr>
        <w:t>20</w:t>
      </w:r>
      <w:r>
        <w:rPr>
          <w:rFonts w:hint="eastAsia" w:ascii="宋体" w:hAnsi="宋体" w:cs="Times New Roman"/>
          <w:color w:val="auto"/>
          <w:kern w:val="0"/>
          <w:sz w:val="21"/>
          <w:szCs w:val="21"/>
          <w:lang w:eastAsia="zh-CN"/>
        </w:rPr>
        <w:t>）急性工业中毒按照《生产安全事故报告和调查处理条例》有关规定，作为受伤事故的一种类型进行统计，其人数统计为重伤人数。</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w:t>
      </w:r>
      <w:r>
        <w:rPr>
          <w:rFonts w:hint="eastAsia" w:ascii="宋体" w:hAnsi="宋体" w:cs="Times New Roman"/>
          <w:color w:val="auto"/>
          <w:kern w:val="0"/>
          <w:sz w:val="21"/>
          <w:szCs w:val="21"/>
          <w:lang w:val="en-US" w:eastAsia="zh-CN"/>
        </w:rPr>
        <w:t>21</w:t>
      </w:r>
      <w:r>
        <w:rPr>
          <w:rFonts w:hint="eastAsia" w:ascii="宋体" w:hAnsi="宋体" w:cs="Times New Roman"/>
          <w:color w:val="auto"/>
          <w:kern w:val="0"/>
          <w:sz w:val="21"/>
          <w:szCs w:val="21"/>
          <w:lang w:eastAsia="zh-CN"/>
        </w:rPr>
        <w:t>）跨地区进行生产经营活动单位发生的事故，由事故发生地应急管理部门负责统计。</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w:t>
      </w:r>
      <w:r>
        <w:rPr>
          <w:rFonts w:hint="eastAsia" w:ascii="宋体" w:hAnsi="宋体" w:cs="Times New Roman"/>
          <w:color w:val="auto"/>
          <w:kern w:val="0"/>
          <w:sz w:val="21"/>
          <w:szCs w:val="21"/>
          <w:lang w:val="en-US" w:eastAsia="zh-CN"/>
        </w:rPr>
        <w:t>22</w:t>
      </w:r>
      <w:r>
        <w:rPr>
          <w:rFonts w:hint="eastAsia" w:ascii="宋体" w:hAnsi="宋体" w:cs="Times New Roman"/>
          <w:color w:val="auto"/>
          <w:kern w:val="0"/>
          <w:sz w:val="21"/>
          <w:szCs w:val="21"/>
          <w:lang w:eastAsia="zh-CN"/>
        </w:rPr>
        <w:t>）未造成人员伤亡且直接经济损失小于100万元（不含）的事故，暂不纳入统计。</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w:t>
      </w:r>
      <w:r>
        <w:rPr>
          <w:rFonts w:hint="eastAsia" w:ascii="宋体" w:hAnsi="宋体" w:cs="Times New Roman"/>
          <w:color w:val="auto"/>
          <w:kern w:val="0"/>
          <w:sz w:val="21"/>
          <w:szCs w:val="21"/>
          <w:lang w:val="en-US" w:eastAsia="zh-CN"/>
        </w:rPr>
        <w:t>23</w:t>
      </w:r>
      <w:r>
        <w:rPr>
          <w:rFonts w:hint="eastAsia" w:ascii="宋体" w:hAnsi="宋体" w:cs="Times New Roman"/>
          <w:color w:val="auto"/>
          <w:kern w:val="0"/>
          <w:sz w:val="21"/>
          <w:szCs w:val="21"/>
          <w:lang w:eastAsia="zh-CN"/>
        </w:rPr>
        <w:t>）因特殊原因无法及时掌握的部分事故信息，应持续跟踪并予以补充完善。</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val="en-US" w:eastAsia="zh-CN"/>
        </w:rPr>
        <w:t>2</w:t>
      </w:r>
      <w:r>
        <w:rPr>
          <w:rFonts w:hint="eastAsia" w:ascii="宋体" w:hAnsi="宋体" w:cs="Times New Roman"/>
          <w:color w:val="auto"/>
          <w:kern w:val="0"/>
          <w:sz w:val="21"/>
          <w:szCs w:val="21"/>
          <w:lang w:eastAsia="zh-CN"/>
        </w:rPr>
        <w:t>.事故统计工作按照“先行填报、调查认定、统计核销、信息公开”的要求开展。</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（1）先行填报：接报涉及生产经营单位或生产经营活动的事故后，如果不能在第一时间明确认定事故性质，即须按照事故统计的有关要求，先通过“直报系统”进行填报。</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（2）调查认定：对涉及生产经营单位或生产经营活动的事故，由地方人民政府或相关部门成立调查组，按程序进行调查，并出具调查结论。</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（3）统计核销：经调查认定不属于生产安全事故的，应按照相关程序提出统计核销申请，经审核通过后，予以核销。</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w:t>
      </w:r>
      <w:r>
        <w:rPr>
          <w:rFonts w:hint="eastAsia" w:ascii="宋体" w:hAnsi="宋体" w:cs="Times New Roman"/>
          <w:color w:val="auto"/>
          <w:kern w:val="0"/>
          <w:sz w:val="21"/>
          <w:szCs w:val="21"/>
          <w:lang w:val="en-US" w:eastAsia="zh-CN"/>
        </w:rPr>
        <w:t>4</w:t>
      </w:r>
      <w:r>
        <w:rPr>
          <w:rFonts w:hint="eastAsia" w:ascii="宋体" w:hAnsi="宋体" w:cs="Times New Roman"/>
          <w:color w:val="auto"/>
          <w:kern w:val="0"/>
          <w:sz w:val="21"/>
          <w:szCs w:val="21"/>
          <w:lang w:eastAsia="zh-CN"/>
        </w:rPr>
        <w:t>）信息公开：完成统计核销后，应按规定将事故核销的相关信息予以公开。</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default" w:ascii="宋体" w:hAnsi="宋体" w:cs="Times New Roman"/>
          <w:color w:val="auto"/>
          <w:kern w:val="0"/>
          <w:sz w:val="21"/>
          <w:szCs w:val="21"/>
          <w:lang w:eastAsia="zh-CN"/>
        </w:rPr>
      </w:pPr>
      <w:r>
        <w:rPr>
          <w:rFonts w:hint="eastAsia" w:ascii="宋体" w:hAnsi="宋体" w:cs="Times New Roman"/>
          <w:color w:val="auto"/>
          <w:kern w:val="0"/>
          <w:sz w:val="21"/>
          <w:szCs w:val="21"/>
          <w:lang w:val="en-US" w:eastAsia="zh-CN"/>
        </w:rPr>
        <w:t>3</w:t>
      </w:r>
      <w:r>
        <w:rPr>
          <w:rFonts w:hint="default" w:ascii="宋体" w:hAnsi="宋体" w:cs="Times New Roman"/>
          <w:color w:val="auto"/>
          <w:kern w:val="0"/>
          <w:sz w:val="21"/>
          <w:szCs w:val="21"/>
          <w:lang w:val="en-US" w:eastAsia="zh-CN"/>
        </w:rPr>
        <w:t>.</w:t>
      </w:r>
      <w:r>
        <w:rPr>
          <w:rFonts w:hint="default" w:ascii="宋体" w:hAnsi="宋体" w:cs="Times New Roman"/>
          <w:color w:val="auto"/>
          <w:kern w:val="0"/>
          <w:sz w:val="21"/>
          <w:szCs w:val="21"/>
          <w:lang w:eastAsia="zh-CN"/>
        </w:rPr>
        <w:t>经调查认定，具有以下情形之一的，并由事故发生地人民政府有关部门出具调查认定意见（事故调查报告或由事故发生地人民政府有关部门出具的鉴定结论）等文书，可认定不属于生产安全事故：</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default"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w:t>
      </w:r>
      <w:r>
        <w:rPr>
          <w:rFonts w:hint="eastAsia" w:ascii="宋体" w:hAnsi="宋体" w:cs="Times New Roman"/>
          <w:color w:val="auto"/>
          <w:kern w:val="0"/>
          <w:sz w:val="21"/>
          <w:szCs w:val="21"/>
          <w:lang w:val="en-US" w:eastAsia="zh-CN"/>
        </w:rPr>
        <w:t>1</w:t>
      </w:r>
      <w:r>
        <w:rPr>
          <w:rFonts w:hint="eastAsia" w:ascii="宋体" w:hAnsi="宋体" w:cs="Times New Roman"/>
          <w:color w:val="auto"/>
          <w:kern w:val="0"/>
          <w:sz w:val="21"/>
          <w:szCs w:val="21"/>
          <w:lang w:eastAsia="zh-CN"/>
        </w:rPr>
        <w:t>）</w:t>
      </w:r>
      <w:r>
        <w:rPr>
          <w:rFonts w:hint="default" w:ascii="宋体" w:hAnsi="宋体" w:cs="Times New Roman"/>
          <w:color w:val="auto"/>
          <w:kern w:val="0"/>
          <w:sz w:val="21"/>
          <w:szCs w:val="21"/>
          <w:lang w:eastAsia="zh-CN"/>
        </w:rPr>
        <w:t>当超过设计风险抵御标准，工程选址合理，且已实施完备的安全防范和应急救援措施时，若由无法预见或抗拒的自然灾害直接引发的事故，应由地方人民政府或相关行业部门成立专门调查组，出具详细调查结论。</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default"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w:t>
      </w:r>
      <w:r>
        <w:rPr>
          <w:rFonts w:hint="eastAsia" w:ascii="宋体" w:hAnsi="宋体" w:cs="Times New Roman"/>
          <w:color w:val="auto"/>
          <w:kern w:val="0"/>
          <w:sz w:val="21"/>
          <w:szCs w:val="21"/>
          <w:lang w:val="en-US" w:eastAsia="zh-CN"/>
        </w:rPr>
        <w:t>2</w:t>
      </w:r>
      <w:r>
        <w:rPr>
          <w:rFonts w:hint="eastAsia" w:ascii="宋体" w:hAnsi="宋体" w:cs="Times New Roman"/>
          <w:color w:val="auto"/>
          <w:kern w:val="0"/>
          <w:sz w:val="21"/>
          <w:szCs w:val="21"/>
          <w:lang w:eastAsia="zh-CN"/>
        </w:rPr>
        <w:t>）</w:t>
      </w:r>
      <w:r>
        <w:rPr>
          <w:rFonts w:hint="default" w:ascii="宋体" w:hAnsi="宋体" w:cs="Times New Roman"/>
          <w:color w:val="auto"/>
          <w:kern w:val="0"/>
          <w:sz w:val="21"/>
          <w:szCs w:val="21"/>
          <w:lang w:eastAsia="zh-CN"/>
        </w:rPr>
        <w:t>当事故原因经公安机关侦查后被认定为蓄意破坏、恐怖行动、投毒、纵火、盗窃等人为故意行为直接或间接造成时，公安部门应立案侦查，并出具正式结论。</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default"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w:t>
      </w:r>
      <w:r>
        <w:rPr>
          <w:rFonts w:hint="eastAsia" w:ascii="宋体" w:hAnsi="宋体" w:cs="Times New Roman"/>
          <w:color w:val="auto"/>
          <w:kern w:val="0"/>
          <w:sz w:val="21"/>
          <w:szCs w:val="21"/>
          <w:lang w:val="en-US" w:eastAsia="zh-CN"/>
        </w:rPr>
        <w:t>3</w:t>
      </w:r>
      <w:r>
        <w:rPr>
          <w:rFonts w:hint="eastAsia" w:ascii="宋体" w:hAnsi="宋体" w:cs="Times New Roman"/>
          <w:color w:val="auto"/>
          <w:kern w:val="0"/>
          <w:sz w:val="21"/>
          <w:szCs w:val="21"/>
          <w:lang w:eastAsia="zh-CN"/>
        </w:rPr>
        <w:t>）</w:t>
      </w:r>
      <w:r>
        <w:rPr>
          <w:rFonts w:hint="default" w:ascii="宋体" w:hAnsi="宋体" w:cs="Times New Roman"/>
          <w:color w:val="auto"/>
          <w:kern w:val="0"/>
          <w:sz w:val="21"/>
          <w:szCs w:val="21"/>
          <w:lang w:eastAsia="zh-CN"/>
        </w:rPr>
        <w:t>生产经营单位从业人员在生产经营活动过程中，突发疾病（非遭受外部能量意外释放造成的肌体创伤）导致伤亡的，此类情况需由县级以上公立医院或其他权威机构出具相关伤亡原因诊断材料。</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default" w:ascii="宋体" w:hAnsi="宋体" w:cs="Times New Roman"/>
          <w:color w:val="auto"/>
          <w:kern w:val="0"/>
          <w:sz w:val="21"/>
          <w:szCs w:val="21"/>
          <w:lang w:eastAsia="zh-CN"/>
        </w:rPr>
      </w:pPr>
      <w:r>
        <w:rPr>
          <w:rFonts w:hint="eastAsia" w:ascii="宋体" w:hAnsi="宋体" w:cs="Times New Roman"/>
          <w:color w:val="auto"/>
          <w:kern w:val="0"/>
          <w:sz w:val="21"/>
          <w:szCs w:val="21"/>
          <w:lang w:val="en-US" w:eastAsia="zh-CN"/>
        </w:rPr>
        <w:t>4.</w:t>
      </w:r>
      <w:r>
        <w:rPr>
          <w:rFonts w:hint="default" w:ascii="宋体" w:hAnsi="宋体" w:cs="Times New Roman"/>
          <w:color w:val="auto"/>
          <w:kern w:val="0"/>
          <w:sz w:val="21"/>
          <w:szCs w:val="21"/>
          <w:lang w:eastAsia="zh-CN"/>
        </w:rPr>
        <w:t>经调查认定不属于生产安全事故的，应按以下程序申请统计核销：</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default"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w:t>
      </w:r>
      <w:r>
        <w:rPr>
          <w:rFonts w:hint="eastAsia" w:ascii="宋体" w:hAnsi="宋体" w:cs="Times New Roman"/>
          <w:color w:val="auto"/>
          <w:kern w:val="0"/>
          <w:sz w:val="21"/>
          <w:szCs w:val="21"/>
          <w:lang w:val="en-US" w:eastAsia="zh-CN"/>
        </w:rPr>
        <w:t>1</w:t>
      </w:r>
      <w:r>
        <w:rPr>
          <w:rFonts w:hint="eastAsia" w:ascii="宋体" w:hAnsi="宋体" w:cs="Times New Roman"/>
          <w:color w:val="auto"/>
          <w:kern w:val="0"/>
          <w:sz w:val="21"/>
          <w:szCs w:val="21"/>
          <w:lang w:eastAsia="zh-CN"/>
        </w:rPr>
        <w:t>）</w:t>
      </w:r>
      <w:r>
        <w:rPr>
          <w:rFonts w:hint="default" w:ascii="宋体" w:hAnsi="宋体" w:cs="Times New Roman"/>
          <w:color w:val="auto"/>
          <w:kern w:val="0"/>
          <w:sz w:val="21"/>
          <w:szCs w:val="21"/>
          <w:lang w:eastAsia="zh-CN"/>
        </w:rPr>
        <w:t>由负责事故填报的地方人民政府的应急管理部门或其他负有安全生产监督管理职责的部门依据有关</w:t>
      </w:r>
      <w:r>
        <w:rPr>
          <w:rFonts w:hint="eastAsia" w:ascii="宋体" w:hAnsi="宋体" w:cs="Times New Roman"/>
          <w:color w:val="auto"/>
          <w:kern w:val="0"/>
          <w:sz w:val="21"/>
          <w:szCs w:val="21"/>
          <w:lang w:eastAsia="zh-CN"/>
        </w:rPr>
        <w:t>调查</w:t>
      </w:r>
      <w:r>
        <w:rPr>
          <w:rFonts w:hint="default" w:ascii="宋体" w:hAnsi="宋体" w:cs="Times New Roman"/>
          <w:color w:val="auto"/>
          <w:kern w:val="0"/>
          <w:sz w:val="21"/>
          <w:szCs w:val="21"/>
          <w:lang w:eastAsia="zh-CN"/>
        </w:rPr>
        <w:t>结论提出统计核销建议</w:t>
      </w:r>
      <w:r>
        <w:rPr>
          <w:rFonts w:hint="eastAsia" w:ascii="宋体" w:hAnsi="宋体" w:cs="Times New Roman"/>
          <w:color w:val="auto"/>
          <w:kern w:val="0"/>
          <w:sz w:val="21"/>
          <w:szCs w:val="21"/>
          <w:lang w:eastAsia="zh-CN"/>
        </w:rPr>
        <w:t>，</w:t>
      </w:r>
      <w:r>
        <w:rPr>
          <w:rFonts w:hint="default" w:ascii="宋体" w:hAnsi="宋体" w:cs="Times New Roman"/>
          <w:color w:val="auto"/>
          <w:kern w:val="0"/>
          <w:sz w:val="21"/>
          <w:szCs w:val="21"/>
          <w:lang w:eastAsia="zh-CN"/>
        </w:rPr>
        <w:t>向上级应急管理部门提出统计核销申请，申请材料主要包括：事故统计核销情况说明、调查认定意见</w:t>
      </w:r>
      <w:r>
        <w:rPr>
          <w:rFonts w:hint="eastAsia" w:ascii="宋体" w:hAnsi="宋体" w:cs="Times New Roman"/>
          <w:color w:val="auto"/>
          <w:kern w:val="0"/>
          <w:sz w:val="21"/>
          <w:szCs w:val="21"/>
          <w:lang w:eastAsia="zh-CN"/>
        </w:rPr>
        <w:t>、相关佐证材料</w:t>
      </w:r>
      <w:r>
        <w:rPr>
          <w:rFonts w:hint="default" w:ascii="宋体" w:hAnsi="宋体" w:cs="Times New Roman"/>
          <w:color w:val="auto"/>
          <w:kern w:val="0"/>
          <w:sz w:val="21"/>
          <w:szCs w:val="21"/>
          <w:lang w:eastAsia="zh-CN"/>
        </w:rPr>
        <w:t>等。</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default"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w:t>
      </w:r>
      <w:r>
        <w:rPr>
          <w:rFonts w:hint="eastAsia" w:ascii="宋体" w:hAnsi="宋体" w:cs="Times New Roman"/>
          <w:color w:val="auto"/>
          <w:kern w:val="0"/>
          <w:sz w:val="21"/>
          <w:szCs w:val="21"/>
          <w:lang w:val="en-US" w:eastAsia="zh-CN"/>
        </w:rPr>
        <w:t>2</w:t>
      </w:r>
      <w:r>
        <w:rPr>
          <w:rFonts w:hint="eastAsia" w:ascii="宋体" w:hAnsi="宋体" w:cs="Times New Roman"/>
          <w:color w:val="auto"/>
          <w:kern w:val="0"/>
          <w:sz w:val="21"/>
          <w:szCs w:val="21"/>
          <w:lang w:eastAsia="zh-CN"/>
        </w:rPr>
        <w:t>）</w:t>
      </w:r>
      <w:r>
        <w:rPr>
          <w:rFonts w:hint="default" w:ascii="宋体" w:hAnsi="宋体" w:cs="Times New Roman"/>
          <w:color w:val="auto"/>
          <w:kern w:val="0"/>
          <w:sz w:val="21"/>
          <w:szCs w:val="21"/>
          <w:lang w:eastAsia="zh-CN"/>
        </w:rPr>
        <w:t>一般事故统计核销由省级应急管理部门负责审核，较大及以上事故统计核销由应急管理部负责审核</w:t>
      </w:r>
      <w:r>
        <w:rPr>
          <w:rFonts w:hint="eastAsia" w:ascii="宋体" w:hAnsi="宋体" w:cs="Times New Roman"/>
          <w:color w:val="auto"/>
          <w:kern w:val="0"/>
          <w:sz w:val="21"/>
          <w:szCs w:val="21"/>
          <w:lang w:eastAsia="zh-CN"/>
        </w:rPr>
        <w:t>。</w:t>
      </w:r>
      <w:r>
        <w:rPr>
          <w:rFonts w:hint="default" w:ascii="宋体" w:hAnsi="宋体" w:cs="Times New Roman"/>
          <w:color w:val="auto"/>
          <w:kern w:val="0"/>
          <w:sz w:val="21"/>
          <w:szCs w:val="21"/>
          <w:lang w:eastAsia="zh-CN"/>
        </w:rPr>
        <w:t>提出核销申请的地方人民政府应急管理部门</w:t>
      </w:r>
      <w:r>
        <w:rPr>
          <w:rFonts w:hint="eastAsia" w:ascii="宋体" w:hAnsi="宋体" w:cs="Times New Roman"/>
          <w:color w:val="auto"/>
          <w:kern w:val="0"/>
          <w:sz w:val="21"/>
          <w:szCs w:val="21"/>
          <w:lang w:eastAsia="zh-CN"/>
        </w:rPr>
        <w:t>应在“直报系统”中上传申请材料，审核同意后再从“直报系统”中予以核销移出</w:t>
      </w:r>
      <w:r>
        <w:rPr>
          <w:rFonts w:hint="default" w:ascii="宋体" w:hAnsi="宋体" w:cs="Times New Roman"/>
          <w:color w:val="auto"/>
          <w:kern w:val="0"/>
          <w:sz w:val="21"/>
          <w:szCs w:val="21"/>
          <w:lang w:eastAsia="zh-CN"/>
        </w:rPr>
        <w:t>。</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default" w:ascii="宋体" w:hAnsi="宋体" w:cs="Times New Roman"/>
          <w:color w:val="auto"/>
          <w:kern w:val="0"/>
          <w:sz w:val="21"/>
          <w:szCs w:val="21"/>
          <w:lang w:eastAsia="zh-CN"/>
        </w:rPr>
      </w:pPr>
      <w:r>
        <w:rPr>
          <w:rFonts w:hint="eastAsia" w:ascii="宋体" w:hAnsi="宋体" w:cs="Times New Roman"/>
          <w:color w:val="auto"/>
          <w:kern w:val="0"/>
          <w:sz w:val="21"/>
          <w:szCs w:val="21"/>
          <w:lang w:eastAsia="zh-CN"/>
        </w:rPr>
        <w:t>（</w:t>
      </w:r>
      <w:r>
        <w:rPr>
          <w:rFonts w:hint="eastAsia" w:ascii="宋体" w:hAnsi="宋体" w:cs="Times New Roman"/>
          <w:color w:val="auto"/>
          <w:kern w:val="0"/>
          <w:sz w:val="21"/>
          <w:szCs w:val="21"/>
          <w:lang w:val="en-US" w:eastAsia="zh-CN"/>
        </w:rPr>
        <w:t>3</w:t>
      </w:r>
      <w:r>
        <w:rPr>
          <w:rFonts w:hint="eastAsia" w:ascii="宋体" w:hAnsi="宋体" w:cs="Times New Roman"/>
          <w:color w:val="auto"/>
          <w:kern w:val="0"/>
          <w:sz w:val="21"/>
          <w:szCs w:val="21"/>
          <w:lang w:eastAsia="zh-CN"/>
        </w:rPr>
        <w:t>）</w:t>
      </w:r>
      <w:r>
        <w:rPr>
          <w:rFonts w:hint="default" w:ascii="宋体" w:hAnsi="宋体" w:cs="Times New Roman"/>
          <w:color w:val="auto"/>
          <w:kern w:val="0"/>
          <w:sz w:val="21"/>
          <w:szCs w:val="21"/>
          <w:lang w:eastAsia="zh-CN"/>
        </w:rPr>
        <w:t>完成统计核销后，提出核销申请的地方人民政府应急管理部门应将相关信息在本级政府（或部门）网站或相关媒体上公开，信息公开时间不少于1年。</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default" w:ascii="宋体" w:hAnsi="宋体" w:cs="Times New Roman"/>
          <w:color w:val="auto"/>
          <w:kern w:val="0"/>
          <w:sz w:val="21"/>
          <w:szCs w:val="21"/>
          <w:lang w:eastAsia="zh-CN"/>
        </w:rPr>
      </w:pPr>
    </w:p>
    <w:p>
      <w:pPr>
        <w:rPr>
          <w:rFonts w:hint="eastAsia"/>
        </w:rPr>
      </w:pPr>
      <w:r>
        <w:rPr>
          <w:rFonts w:hint="eastAsia"/>
        </w:rPr>
        <w:br w:type="page"/>
      </w:r>
    </w:p>
    <w:p>
      <w:pPr>
        <w:pStyle w:val="4"/>
        <w:widowControl w:val="0"/>
        <w:snapToGrid w:val="0"/>
        <w:spacing w:before="0" w:beforeAutospacing="0" w:after="0" w:afterAutospacing="0"/>
        <w:outlineLvl w:val="1"/>
      </w:pPr>
      <w:bookmarkStart w:id="561" w:name="_Toc25011"/>
      <w:r>
        <w:rPr>
          <w:rFonts w:hint="eastAsia"/>
        </w:rPr>
        <w:t>（</w:t>
      </w:r>
      <w:r>
        <w:rPr>
          <w:rFonts w:hint="eastAsia"/>
          <w:lang w:eastAsia="zh-CN"/>
        </w:rPr>
        <w:t>七</w:t>
      </w:r>
      <w:r>
        <w:rPr>
          <w:rFonts w:hint="eastAsia"/>
        </w:rPr>
        <w:t>）向国家统计局提供的具体统计资料清单</w:t>
      </w:r>
      <w:bookmarkEnd w:id="552"/>
      <w:bookmarkEnd w:id="553"/>
      <w:bookmarkEnd w:id="554"/>
      <w:bookmarkEnd w:id="555"/>
      <w:bookmarkEnd w:id="556"/>
      <w:bookmarkEnd w:id="557"/>
      <w:bookmarkEnd w:id="558"/>
      <w:bookmarkEnd w:id="559"/>
      <w:bookmarkEnd w:id="560"/>
      <w:bookmarkEnd w:id="561"/>
    </w:p>
    <w:tbl>
      <w:tblPr>
        <w:tblStyle w:val="17"/>
        <w:tblW w:w="8613" w:type="dxa"/>
        <w:tblInd w:w="0" w:type="dxa"/>
        <w:tblLayout w:type="autofit"/>
        <w:tblCellMar>
          <w:top w:w="0" w:type="dxa"/>
          <w:left w:w="108" w:type="dxa"/>
          <w:bottom w:w="0" w:type="dxa"/>
          <w:right w:w="108" w:type="dxa"/>
        </w:tblCellMar>
      </w:tblPr>
      <w:tblGrid>
        <w:gridCol w:w="6062"/>
        <w:gridCol w:w="2551"/>
      </w:tblGrid>
      <w:tr>
        <w:tblPrEx>
          <w:tblCellMar>
            <w:top w:w="0" w:type="dxa"/>
            <w:left w:w="108" w:type="dxa"/>
            <w:bottom w:w="0" w:type="dxa"/>
            <w:right w:w="108" w:type="dxa"/>
          </w:tblCellMar>
        </w:tblPrEx>
        <w:trPr>
          <w:trHeight w:val="192" w:hRule="atLeast"/>
        </w:trPr>
        <w:tc>
          <w:tcPr>
            <w:tcW w:w="606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360" w:lineRule="auto"/>
              <w:ind w:firstLine="1008" w:firstLineChars="480"/>
              <w:jc w:val="left"/>
              <w:textAlignment w:val="auto"/>
              <w:rPr>
                <w:rFonts w:ascii="宋体" w:hAnsi="宋体" w:cs="Arial"/>
                <w:color w:val="auto"/>
                <w:szCs w:val="21"/>
              </w:rPr>
            </w:pPr>
            <w:r>
              <w:rPr>
                <w:rFonts w:hint="eastAsia" w:ascii="Times New Roman" w:hAnsi="Times New Roman"/>
                <w:color w:val="auto"/>
                <w:kern w:val="0"/>
                <w:szCs w:val="21"/>
              </w:rPr>
              <w:t>年度</w:t>
            </w:r>
            <w:r>
              <w:rPr>
                <w:rFonts w:hint="eastAsia" w:ascii="Times New Roman" w:hAnsi="Times New Roman"/>
                <w:color w:val="auto"/>
                <w:kern w:val="0"/>
                <w:szCs w:val="21"/>
                <w:lang w:eastAsia="zh-CN"/>
              </w:rPr>
              <w:t>应急管理情况</w:t>
            </w:r>
            <w:r>
              <w:rPr>
                <w:rFonts w:hint="eastAsia" w:ascii="Times New Roman" w:hAnsi="Times New Roman"/>
                <w:color w:val="auto"/>
                <w:kern w:val="0"/>
                <w:szCs w:val="21"/>
              </w:rPr>
              <w:t>汇总数据。</w:t>
            </w:r>
          </w:p>
        </w:tc>
        <w:tc>
          <w:tcPr>
            <w:tcW w:w="2551" w:type="dxa"/>
            <w:noWrap w:val="0"/>
            <w:vAlign w:val="top"/>
          </w:tcPr>
          <w:p>
            <w:pPr>
              <w:widowControl/>
              <w:snapToGrid w:val="0"/>
              <w:spacing w:line="280" w:lineRule="exact"/>
              <w:ind w:firstLine="352" w:firstLineChars="196"/>
              <w:rPr>
                <w:rFonts w:ascii="宋体" w:hAnsi="宋体" w:cs="Arial"/>
                <w:color w:val="auto"/>
                <w:sz w:val="18"/>
                <w:szCs w:val="18"/>
              </w:rPr>
            </w:pPr>
          </w:p>
        </w:tc>
      </w:tr>
    </w:tbl>
    <w:p>
      <w:pPr>
        <w:pStyle w:val="36"/>
        <w:widowControl w:val="0"/>
        <w:tabs>
          <w:tab w:val="left" w:pos="5823"/>
        </w:tabs>
        <w:snapToGrid w:val="0"/>
        <w:spacing w:before="0" w:beforeAutospacing="0" w:after="0" w:afterAutospacing="0"/>
        <w:outlineLvl w:val="9"/>
        <w:rPr>
          <w:rFonts w:hint="eastAsia"/>
          <w:color w:val="auto"/>
          <w:sz w:val="28"/>
          <w:szCs w:val="28"/>
        </w:rPr>
      </w:pPr>
      <w:bookmarkStart w:id="562" w:name="_Toc1925270877"/>
    </w:p>
    <w:p>
      <w:pPr>
        <w:pStyle w:val="36"/>
        <w:widowControl w:val="0"/>
        <w:tabs>
          <w:tab w:val="left" w:pos="5823"/>
        </w:tabs>
        <w:snapToGrid w:val="0"/>
        <w:spacing w:before="0" w:beforeAutospacing="0" w:after="0" w:afterAutospacing="0"/>
        <w:outlineLvl w:val="9"/>
        <w:rPr>
          <w:rFonts w:hint="eastAsia"/>
          <w:color w:val="auto"/>
          <w:sz w:val="28"/>
          <w:szCs w:val="28"/>
        </w:rPr>
      </w:pPr>
    </w:p>
    <w:p>
      <w:pPr>
        <w:pStyle w:val="4"/>
        <w:widowControl w:val="0"/>
        <w:snapToGrid w:val="0"/>
        <w:spacing w:before="0" w:beforeAutospacing="0" w:after="0" w:afterAutospacing="0"/>
        <w:outlineLvl w:val="1"/>
      </w:pPr>
      <w:bookmarkStart w:id="563" w:name="_Toc1844559549"/>
      <w:bookmarkStart w:id="564" w:name="_Toc812323732"/>
      <w:bookmarkStart w:id="565" w:name="_Toc28848"/>
      <w:bookmarkStart w:id="566" w:name="_Toc1189683222"/>
      <w:bookmarkStart w:id="567" w:name="_Toc1837086096"/>
      <w:bookmarkStart w:id="568" w:name="_Toc1017470169"/>
      <w:bookmarkStart w:id="569" w:name="_Toc735132612"/>
      <w:bookmarkStart w:id="570" w:name="_Toc2081180287"/>
      <w:bookmarkStart w:id="571" w:name="_Toc647017078"/>
      <w:r>
        <w:rPr>
          <w:rFonts w:hint="eastAsia"/>
        </w:rPr>
        <w:t>（</w:t>
      </w:r>
      <w:r>
        <w:rPr>
          <w:rFonts w:hint="eastAsia"/>
          <w:lang w:eastAsia="zh-CN"/>
        </w:rPr>
        <w:t>八</w:t>
      </w:r>
      <w:r>
        <w:rPr>
          <w:rFonts w:hint="eastAsia"/>
        </w:rPr>
        <w:t>）向统计信息共享数据库提供的统计资料清单</w:t>
      </w:r>
      <w:bookmarkEnd w:id="562"/>
      <w:bookmarkEnd w:id="563"/>
      <w:bookmarkEnd w:id="564"/>
      <w:bookmarkEnd w:id="565"/>
      <w:bookmarkEnd w:id="566"/>
      <w:bookmarkEnd w:id="567"/>
      <w:bookmarkEnd w:id="568"/>
      <w:bookmarkEnd w:id="569"/>
      <w:bookmarkEnd w:id="570"/>
      <w:bookmarkEnd w:id="571"/>
    </w:p>
    <w:tbl>
      <w:tblPr>
        <w:tblStyle w:val="17"/>
        <w:tblpPr w:leftFromText="180" w:rightFromText="180" w:vertAnchor="text" w:horzAnchor="page" w:tblpX="1840" w:tblpY="130"/>
        <w:tblOverlap w:val="never"/>
        <w:tblW w:w="8613" w:type="dxa"/>
        <w:tblInd w:w="0" w:type="dxa"/>
        <w:tblLayout w:type="autofit"/>
        <w:tblCellMar>
          <w:top w:w="0" w:type="dxa"/>
          <w:left w:w="108" w:type="dxa"/>
          <w:bottom w:w="0" w:type="dxa"/>
          <w:right w:w="108" w:type="dxa"/>
        </w:tblCellMar>
      </w:tblPr>
      <w:tblGrid>
        <w:gridCol w:w="6062"/>
        <w:gridCol w:w="2551"/>
      </w:tblGrid>
      <w:tr>
        <w:tblPrEx>
          <w:tblCellMar>
            <w:top w:w="0" w:type="dxa"/>
            <w:left w:w="108" w:type="dxa"/>
            <w:bottom w:w="0" w:type="dxa"/>
            <w:right w:w="108" w:type="dxa"/>
          </w:tblCellMar>
        </w:tblPrEx>
        <w:tc>
          <w:tcPr>
            <w:tcW w:w="6062" w:type="dxa"/>
            <w:noWrap w:val="0"/>
            <w:vAlign w:val="top"/>
          </w:tcPr>
          <w:p>
            <w:pPr>
              <w:autoSpaceDE w:val="0"/>
              <w:autoSpaceDN w:val="0"/>
              <w:adjustRightInd w:val="0"/>
              <w:spacing w:line="360" w:lineRule="auto"/>
              <w:ind w:firstLine="420" w:firstLineChars="200"/>
              <w:jc w:val="left"/>
              <w:rPr>
                <w:rFonts w:ascii="宋体" w:hAnsi="宋体" w:cs="Arial"/>
                <w:color w:val="auto"/>
                <w:szCs w:val="21"/>
              </w:rPr>
            </w:pPr>
            <w:r>
              <w:rPr>
                <w:rFonts w:hint="eastAsia" w:ascii="Times New Roman" w:hAnsi="Times New Roman"/>
                <w:color w:val="auto"/>
                <w:kern w:val="0"/>
                <w:szCs w:val="21"/>
              </w:rPr>
              <w:t>年度应急管理</w:t>
            </w:r>
            <w:r>
              <w:rPr>
                <w:rFonts w:hint="eastAsia" w:ascii="Times New Roman" w:hAnsi="Times New Roman"/>
                <w:color w:val="auto"/>
                <w:kern w:val="0"/>
                <w:szCs w:val="21"/>
                <w:lang w:eastAsia="zh-CN"/>
              </w:rPr>
              <w:t>情况</w:t>
            </w:r>
            <w:r>
              <w:rPr>
                <w:rFonts w:hint="eastAsia" w:ascii="Times New Roman" w:hAnsi="Times New Roman"/>
                <w:color w:val="auto"/>
                <w:kern w:val="0"/>
                <w:szCs w:val="21"/>
              </w:rPr>
              <w:t>汇总数据。</w:t>
            </w:r>
          </w:p>
        </w:tc>
        <w:tc>
          <w:tcPr>
            <w:tcW w:w="2551" w:type="dxa"/>
            <w:noWrap w:val="0"/>
            <w:vAlign w:val="top"/>
          </w:tcPr>
          <w:p>
            <w:pPr>
              <w:widowControl/>
              <w:snapToGrid w:val="0"/>
              <w:spacing w:line="280" w:lineRule="exact"/>
              <w:ind w:firstLine="352" w:firstLineChars="196"/>
              <w:rPr>
                <w:rFonts w:ascii="宋体" w:hAnsi="宋体" w:cs="Arial"/>
                <w:color w:val="auto"/>
                <w:sz w:val="18"/>
                <w:szCs w:val="18"/>
              </w:rPr>
            </w:pPr>
          </w:p>
        </w:tc>
      </w:tr>
    </w:tbl>
    <w:p>
      <w:pPr>
        <w:autoSpaceDE w:val="0"/>
        <w:autoSpaceDN w:val="0"/>
        <w:adjustRightInd w:val="0"/>
        <w:spacing w:line="360" w:lineRule="auto"/>
        <w:jc w:val="left"/>
        <w:rPr>
          <w:rFonts w:ascii="Times New Roman" w:hAnsi="Times New Roman"/>
          <w:color w:val="auto"/>
          <w:kern w:val="0"/>
          <w:szCs w:val="21"/>
        </w:rPr>
      </w:pPr>
    </w:p>
    <w:bookmarkEnd w:id="503"/>
    <w:bookmarkEnd w:id="504"/>
    <w:p>
      <w:pPr>
        <w:autoSpaceDE w:val="0"/>
        <w:autoSpaceDN w:val="0"/>
        <w:adjustRightInd w:val="0"/>
        <w:spacing w:line="360" w:lineRule="auto"/>
        <w:jc w:val="left"/>
        <w:rPr>
          <w:rFonts w:ascii="Times New Roman" w:hAnsi="Times New Roman"/>
          <w:color w:val="auto"/>
          <w:kern w:val="0"/>
          <w:szCs w:val="21"/>
        </w:rPr>
      </w:pPr>
    </w:p>
    <w:bookmarkEnd w:id="12"/>
    <w:p>
      <w:pPr>
        <w:rPr>
          <w:color w:val="auto"/>
        </w:rPr>
      </w:pPr>
    </w:p>
    <w:sectPr>
      <w:pgSz w:w="11906" w:h="16838"/>
      <w:pgMar w:top="1417" w:right="1247" w:bottom="1304" w:left="1247" w:header="851" w:footer="992" w:gutter="0"/>
      <w:pgBorders w:offsetFrom="page">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国标黑体">
    <w:altName w:val="黑体"/>
    <w:panose1 w:val="02000500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__áV">
    <w:altName w:val="Segoe Print"/>
    <w:panose1 w:val="020B0604020202020204"/>
    <w:charset w:val="00"/>
    <w:family w:val="auto"/>
    <w:pitch w:val="default"/>
    <w:sig w:usb0="00000000" w:usb1="00000000" w:usb2="00000000" w:usb3="00000000" w:csb0="00000001" w:csb1="00000000"/>
  </w:font>
  <w:font w:name="方正黑体_GBK">
    <w:panose1 w:val="02000000000000000000"/>
    <w:charset w:val="86"/>
    <w:family w:val="auto"/>
    <w:pitch w:val="default"/>
    <w:sig w:usb0="00000001" w:usb1="08000000" w:usb2="00000000" w:usb3="00000000" w:csb0="00040000" w:csb1="00000000"/>
  </w:font>
  <w:font w:name="Cambria Math">
    <w:panose1 w:val="02040503050406030204"/>
    <w:charset w:val="00"/>
    <w:family w:val="roman"/>
    <w:pitch w:val="default"/>
    <w:sig w:usb0="E00002FF" w:usb1="420024FF" w:usb2="00000000" w:usb3="00000000" w:csb0="2000019F" w:csb1="00000000"/>
  </w:font>
  <w:font w:name="DejaVu Math TeX Gyre">
    <w:panose1 w:val="02000503000000000000"/>
    <w:charset w:val="00"/>
    <w:family w:val="auto"/>
    <w:pitch w:val="default"/>
    <w:sig w:usb0="A10000EF" w:usb1="4201F9EE" w:usb2="02000000" w:usb3="00000000" w:csb0="60000193" w:csb1="0DD40000"/>
  </w:font>
  <w:font w:name="Segoe Print">
    <w:panose1 w:val="02000600000000000000"/>
    <w:charset w:val="00"/>
    <w:family w:val="auto"/>
    <w:pitch w:val="default"/>
    <w:sig w:usb0="0000028F" w:usb1="00000000" w:usb2="00000000" w:usb3="00000000" w:csb0="2000009F" w:csb1="47010000"/>
  </w:font>
  <w:font w:name="思源黑体 CN Medium">
    <w:panose1 w:val="020B0600000000000000"/>
    <w:charset w:val="86"/>
    <w:family w:val="auto"/>
    <w:pitch w:val="default"/>
    <w:sig w:usb0="2000000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1" w:lineRule="auto"/>
      <w:ind w:left="10142"/>
      <w:rPr>
        <w:rFonts w:ascii="宋体" w:hAnsi="宋体" w:eastAsia="宋体" w:cs="宋体"/>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ry2DMHAIAACkEAAAOAAAAZHJz&#10;L2Uyb0RvYy54bWytU82O0zAQviPxDpbvNGkRq27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K8tgzBwCAAApBAAADgAAAAAAAAABACAAAAA1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92</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8TPSHQIAACkEAAAOAAAAZHJz&#10;L2Uyb0RvYy54bWytU82O0zAQviPxDpbvNGlRV1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9eT/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DxM9IdAgAAKQQAAA4AAAAAAAAAAQAgAAAANQ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92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GQA+L8aAgAAKwQAAA4AAAAAAAAAAQAgAAAANQEAAGRycy9lMm9Eb2MueG1sUEsFBgAA&#10;AAAGAAYAWQEAAME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zQKKhHAIAACs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0CioRwCAAArBAAADgAAAAAAAAABACAAAAA1AQAAZHJzL2Uyb0RvYy54bWxQSwUG&#10;AAAAAAYABgBZAQAAwwUAAAAA&#10;">
              <v:fill on="f" focussize="0,0"/>
              <v:stroke on="f" weight="0.5pt"/>
              <v:imagedata o:title=""/>
              <o:lock v:ext="edit" aspectratio="f"/>
              <v:textbox inset="0mm,0mm,0mm,0mm" style="mso-fit-shape-to-text:t;">
                <w:txbxContent>
                  <w:p>
                    <w:pPr>
                      <w:pStyle w:val="12"/>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MGCRB0dAgAAKwQAAA4AAAAAAAAAAQAgAAAANQ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11</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rg6jf7QBAABSAwAADgAAAAAAAAABACAAAAA0AQAAZHJzL2Uyb0Rv&#10;Yy54bWxQSwUGAAAAAAYABgBZAQAAWgU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1" w:lineRule="auto"/>
      <w:ind w:left="10142"/>
      <w:rPr>
        <w:rFonts w:hint="default" w:ascii="宋体" w:hAnsi="宋体" w:eastAsia="宋体" w:cs="宋体"/>
        <w:sz w:val="18"/>
        <w:szCs w:val="18"/>
        <w:lang w:val="en-US" w:eastAsia="zh-CN"/>
      </w:rPr>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1" w:lineRule="auto"/>
      <w:ind w:left="10142"/>
      <w:rPr>
        <w:rFonts w:ascii="宋体" w:hAnsi="宋体" w:eastAsia="宋体" w:cs="宋体"/>
        <w:sz w:val="18"/>
        <w:szCs w:val="18"/>
      </w:rPr>
    </w:pPr>
  </w:p>
  <w:p>
    <w:pPr>
      <w:spacing w:line="231" w:lineRule="auto"/>
      <w:ind w:left="10142"/>
      <w:rPr>
        <w:rFonts w:ascii="宋体" w:hAnsi="宋体" w:eastAsia="宋体" w:cs="宋体"/>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posOffset>0</wp:posOffset>
              </wp:positionH>
              <wp:positionV relativeFrom="paragraph">
                <wp:posOffset>4445</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left:0pt;margin-top:0.35pt;height:144pt;width:144pt;mso-position-horizontal-relative:margin;mso-wrap-style:none;z-index:251664384;mso-width-relative:page;mso-height-relative:page;" filled="f" stroked="f" coordsize="21600,21600" o:gfxdata="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Anq1SQ0gAAAAUBAAAPAAAAAAAAAAEAIAAAADgAAABkcnMvZG93bnJldi54bWxQSwEC&#10;FAAUAAAACACHTuJAbwPwIR0CAAArBAAADgAAAAAAAAABACAAAAA3AQAAZHJzL2Uyb0RvYy54bWxQ&#10;SwUGAAAAAAYABgBZAQAAxg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1" w:lineRule="auto"/>
      <w:ind w:left="10142"/>
      <w:rPr>
        <w:rFonts w:ascii="宋体" w:hAnsi="宋体" w:eastAsia="宋体" w:cs="宋体"/>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uEOqPxwCAAArBAAADgAAAAAAAAABACAAAAA1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29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428787"/>
    <w:multiLevelType w:val="singleLevel"/>
    <w:tmpl w:val="81428787"/>
    <w:lvl w:ilvl="0" w:tentative="0">
      <w:start w:val="1"/>
      <w:numFmt w:val="decimal"/>
      <w:suff w:val="nothing"/>
      <w:lvlText w:val="（%1）"/>
      <w:lvlJc w:val="left"/>
    </w:lvl>
  </w:abstractNum>
  <w:abstractNum w:abstractNumId="1">
    <w:nsid w:val="84DF962B"/>
    <w:multiLevelType w:val="singleLevel"/>
    <w:tmpl w:val="84DF962B"/>
    <w:lvl w:ilvl="0" w:tentative="0">
      <w:start w:val="1"/>
      <w:numFmt w:val="decimal"/>
      <w:suff w:val="nothing"/>
      <w:lvlText w:val="%1．"/>
      <w:lvlJc w:val="left"/>
      <w:pPr>
        <w:ind w:left="0" w:firstLine="400"/>
      </w:pPr>
      <w:rPr>
        <w:rFonts w:hint="default"/>
        <w:b w:val="0"/>
        <w:bCs w:val="0"/>
      </w:rPr>
    </w:lvl>
  </w:abstractNum>
  <w:abstractNum w:abstractNumId="2">
    <w:nsid w:val="851761FD"/>
    <w:multiLevelType w:val="singleLevel"/>
    <w:tmpl w:val="851761FD"/>
    <w:lvl w:ilvl="0" w:tentative="0">
      <w:start w:val="1"/>
      <w:numFmt w:val="decimal"/>
      <w:suff w:val="nothing"/>
      <w:lvlText w:val="%1．"/>
      <w:lvlJc w:val="left"/>
      <w:pPr>
        <w:ind w:left="0" w:firstLine="400"/>
      </w:pPr>
      <w:rPr>
        <w:rFonts w:hint="default"/>
      </w:rPr>
    </w:lvl>
  </w:abstractNum>
  <w:abstractNum w:abstractNumId="3">
    <w:nsid w:val="90B571F9"/>
    <w:multiLevelType w:val="singleLevel"/>
    <w:tmpl w:val="90B571F9"/>
    <w:lvl w:ilvl="0" w:tentative="0">
      <w:start w:val="1"/>
      <w:numFmt w:val="decimal"/>
      <w:suff w:val="nothing"/>
      <w:lvlText w:val="%1．"/>
      <w:lvlJc w:val="left"/>
      <w:pPr>
        <w:ind w:left="0" w:firstLine="400"/>
      </w:pPr>
      <w:rPr>
        <w:rFonts w:hint="default"/>
      </w:rPr>
    </w:lvl>
  </w:abstractNum>
  <w:abstractNum w:abstractNumId="4">
    <w:nsid w:val="99996225"/>
    <w:multiLevelType w:val="singleLevel"/>
    <w:tmpl w:val="99996225"/>
    <w:lvl w:ilvl="0" w:tentative="0">
      <w:start w:val="1"/>
      <w:numFmt w:val="decimal"/>
      <w:suff w:val="nothing"/>
      <w:lvlText w:val="（%1）"/>
      <w:lvlJc w:val="left"/>
    </w:lvl>
  </w:abstractNum>
  <w:abstractNum w:abstractNumId="5">
    <w:nsid w:val="A295E83D"/>
    <w:multiLevelType w:val="singleLevel"/>
    <w:tmpl w:val="A295E83D"/>
    <w:lvl w:ilvl="0" w:tentative="0">
      <w:start w:val="1"/>
      <w:numFmt w:val="decimal"/>
      <w:suff w:val="nothing"/>
      <w:lvlText w:val="（%1）"/>
      <w:lvlJc w:val="left"/>
    </w:lvl>
  </w:abstractNum>
  <w:abstractNum w:abstractNumId="6">
    <w:nsid w:val="A9EAF258"/>
    <w:multiLevelType w:val="singleLevel"/>
    <w:tmpl w:val="A9EAF258"/>
    <w:lvl w:ilvl="0" w:tentative="0">
      <w:start w:val="1"/>
      <w:numFmt w:val="decimal"/>
      <w:suff w:val="nothing"/>
      <w:lvlText w:val="%1．"/>
      <w:lvlJc w:val="left"/>
      <w:pPr>
        <w:ind w:left="0" w:firstLine="400"/>
      </w:pPr>
      <w:rPr>
        <w:rFonts w:hint="default"/>
      </w:rPr>
    </w:lvl>
  </w:abstractNum>
  <w:abstractNum w:abstractNumId="7">
    <w:nsid w:val="AA028EAF"/>
    <w:multiLevelType w:val="singleLevel"/>
    <w:tmpl w:val="AA028EAF"/>
    <w:lvl w:ilvl="0" w:tentative="0">
      <w:start w:val="1"/>
      <w:numFmt w:val="decimal"/>
      <w:suff w:val="nothing"/>
      <w:lvlText w:val="%1．"/>
      <w:lvlJc w:val="left"/>
      <w:pPr>
        <w:ind w:left="0" w:firstLine="400"/>
      </w:pPr>
      <w:rPr>
        <w:rFonts w:hint="default"/>
      </w:rPr>
    </w:lvl>
  </w:abstractNum>
  <w:abstractNum w:abstractNumId="8">
    <w:nsid w:val="AFACE84D"/>
    <w:multiLevelType w:val="singleLevel"/>
    <w:tmpl w:val="AFACE84D"/>
    <w:lvl w:ilvl="0" w:tentative="0">
      <w:start w:val="1"/>
      <w:numFmt w:val="decimal"/>
      <w:suff w:val="nothing"/>
      <w:lvlText w:val="%1．"/>
      <w:lvlJc w:val="left"/>
      <w:pPr>
        <w:ind w:left="0" w:firstLine="400"/>
      </w:pPr>
      <w:rPr>
        <w:rFonts w:hint="default"/>
      </w:rPr>
    </w:lvl>
  </w:abstractNum>
  <w:abstractNum w:abstractNumId="9">
    <w:nsid w:val="AFFF1ED9"/>
    <w:multiLevelType w:val="singleLevel"/>
    <w:tmpl w:val="AFFF1ED9"/>
    <w:lvl w:ilvl="0" w:tentative="0">
      <w:start w:val="10"/>
      <w:numFmt w:val="decimal"/>
      <w:suff w:val="nothing"/>
      <w:lvlText w:val="%1．"/>
      <w:lvlJc w:val="left"/>
      <w:pPr>
        <w:ind w:left="0" w:firstLine="403"/>
      </w:pPr>
      <w:rPr>
        <w:rFonts w:hint="default"/>
      </w:rPr>
    </w:lvl>
  </w:abstractNum>
  <w:abstractNum w:abstractNumId="10">
    <w:nsid w:val="B8BC0147"/>
    <w:multiLevelType w:val="singleLevel"/>
    <w:tmpl w:val="B8BC0147"/>
    <w:lvl w:ilvl="0" w:tentative="0">
      <w:start w:val="1"/>
      <w:numFmt w:val="decimal"/>
      <w:suff w:val="nothing"/>
      <w:lvlText w:val="%1．"/>
      <w:lvlJc w:val="left"/>
      <w:pPr>
        <w:ind w:left="0" w:firstLine="400"/>
      </w:pPr>
      <w:rPr>
        <w:rFonts w:hint="default"/>
      </w:rPr>
    </w:lvl>
  </w:abstractNum>
  <w:abstractNum w:abstractNumId="11">
    <w:nsid w:val="BA7D21CD"/>
    <w:multiLevelType w:val="singleLevel"/>
    <w:tmpl w:val="BA7D21CD"/>
    <w:lvl w:ilvl="0" w:tentative="0">
      <w:start w:val="1"/>
      <w:numFmt w:val="decimal"/>
      <w:suff w:val="nothing"/>
      <w:lvlText w:val="%1．"/>
      <w:lvlJc w:val="left"/>
      <w:pPr>
        <w:ind w:left="0" w:firstLine="400"/>
      </w:pPr>
      <w:rPr>
        <w:rFonts w:hint="default"/>
      </w:rPr>
    </w:lvl>
  </w:abstractNum>
  <w:abstractNum w:abstractNumId="12">
    <w:nsid w:val="C32AB829"/>
    <w:multiLevelType w:val="singleLevel"/>
    <w:tmpl w:val="C32AB829"/>
    <w:lvl w:ilvl="0" w:tentative="0">
      <w:start w:val="15"/>
      <w:numFmt w:val="chineseCounting"/>
      <w:suff w:val="nothing"/>
      <w:lvlText w:val="（%1）"/>
      <w:lvlJc w:val="left"/>
      <w:rPr>
        <w:rFonts w:hint="eastAsia"/>
      </w:rPr>
    </w:lvl>
  </w:abstractNum>
  <w:abstractNum w:abstractNumId="13">
    <w:nsid w:val="C4046EBC"/>
    <w:multiLevelType w:val="singleLevel"/>
    <w:tmpl w:val="C4046EBC"/>
    <w:lvl w:ilvl="0" w:tentative="0">
      <w:start w:val="1"/>
      <w:numFmt w:val="decimal"/>
      <w:suff w:val="nothing"/>
      <w:lvlText w:val="%1．"/>
      <w:lvlJc w:val="left"/>
      <w:pPr>
        <w:ind w:left="0" w:firstLine="400"/>
      </w:pPr>
      <w:rPr>
        <w:rFonts w:hint="default"/>
      </w:rPr>
    </w:lvl>
  </w:abstractNum>
  <w:abstractNum w:abstractNumId="14">
    <w:nsid w:val="D6543B81"/>
    <w:multiLevelType w:val="singleLevel"/>
    <w:tmpl w:val="D6543B81"/>
    <w:lvl w:ilvl="0" w:tentative="0">
      <w:start w:val="1"/>
      <w:numFmt w:val="decimal"/>
      <w:suff w:val="nothing"/>
      <w:lvlText w:val="（%1）"/>
      <w:lvlJc w:val="left"/>
    </w:lvl>
  </w:abstractNum>
  <w:abstractNum w:abstractNumId="15">
    <w:nsid w:val="DF7A6FED"/>
    <w:multiLevelType w:val="singleLevel"/>
    <w:tmpl w:val="DF7A6FED"/>
    <w:lvl w:ilvl="0" w:tentative="0">
      <w:start w:val="1"/>
      <w:numFmt w:val="decimal"/>
      <w:suff w:val="nothing"/>
      <w:lvlText w:val="%1．"/>
      <w:lvlJc w:val="left"/>
      <w:pPr>
        <w:ind w:left="0" w:firstLine="400"/>
      </w:pPr>
      <w:rPr>
        <w:rFonts w:hint="default"/>
      </w:rPr>
    </w:lvl>
  </w:abstractNum>
  <w:abstractNum w:abstractNumId="16">
    <w:nsid w:val="E1314CEA"/>
    <w:multiLevelType w:val="singleLevel"/>
    <w:tmpl w:val="E1314CEA"/>
    <w:lvl w:ilvl="0" w:tentative="0">
      <w:start w:val="1"/>
      <w:numFmt w:val="decimal"/>
      <w:suff w:val="nothing"/>
      <w:lvlText w:val="%1．"/>
      <w:lvlJc w:val="left"/>
      <w:pPr>
        <w:ind w:left="0" w:firstLine="400"/>
      </w:pPr>
      <w:rPr>
        <w:rFonts w:hint="default"/>
        <w:b w:val="0"/>
        <w:bCs w:val="0"/>
      </w:rPr>
    </w:lvl>
  </w:abstractNum>
  <w:abstractNum w:abstractNumId="17">
    <w:nsid w:val="E81165F9"/>
    <w:multiLevelType w:val="singleLevel"/>
    <w:tmpl w:val="E81165F9"/>
    <w:lvl w:ilvl="0" w:tentative="0">
      <w:start w:val="1"/>
      <w:numFmt w:val="decimal"/>
      <w:suff w:val="nothing"/>
      <w:lvlText w:val="%1．"/>
      <w:lvlJc w:val="left"/>
      <w:pPr>
        <w:ind w:left="0" w:firstLine="400"/>
      </w:pPr>
      <w:rPr>
        <w:rFonts w:hint="default"/>
      </w:rPr>
    </w:lvl>
  </w:abstractNum>
  <w:abstractNum w:abstractNumId="18">
    <w:nsid w:val="EBFA8166"/>
    <w:multiLevelType w:val="singleLevel"/>
    <w:tmpl w:val="EBFA8166"/>
    <w:lvl w:ilvl="0" w:tentative="0">
      <w:start w:val="1"/>
      <w:numFmt w:val="decimal"/>
      <w:suff w:val="nothing"/>
      <w:lvlText w:val="%1．"/>
      <w:lvlJc w:val="left"/>
      <w:pPr>
        <w:ind w:left="0" w:firstLine="400"/>
      </w:pPr>
      <w:rPr>
        <w:rFonts w:hint="default"/>
      </w:rPr>
    </w:lvl>
  </w:abstractNum>
  <w:abstractNum w:abstractNumId="19">
    <w:nsid w:val="EEA9E208"/>
    <w:multiLevelType w:val="singleLevel"/>
    <w:tmpl w:val="EEA9E208"/>
    <w:lvl w:ilvl="0" w:tentative="0">
      <w:start w:val="1"/>
      <w:numFmt w:val="decimal"/>
      <w:suff w:val="nothing"/>
      <w:lvlText w:val="%1．"/>
      <w:lvlJc w:val="left"/>
      <w:pPr>
        <w:ind w:left="0" w:firstLine="400"/>
      </w:pPr>
      <w:rPr>
        <w:rFonts w:hint="default"/>
      </w:rPr>
    </w:lvl>
  </w:abstractNum>
  <w:abstractNum w:abstractNumId="20">
    <w:nsid w:val="EFFC8F4B"/>
    <w:multiLevelType w:val="singleLevel"/>
    <w:tmpl w:val="EFFC8F4B"/>
    <w:lvl w:ilvl="0" w:tentative="0">
      <w:start w:val="1"/>
      <w:numFmt w:val="decimal"/>
      <w:suff w:val="nothing"/>
      <w:lvlText w:val="%1．"/>
      <w:lvlJc w:val="left"/>
      <w:pPr>
        <w:ind w:left="0" w:firstLine="400"/>
      </w:pPr>
      <w:rPr>
        <w:rFonts w:hint="default"/>
      </w:rPr>
    </w:lvl>
  </w:abstractNum>
  <w:abstractNum w:abstractNumId="21">
    <w:nsid w:val="F43300D6"/>
    <w:multiLevelType w:val="singleLevel"/>
    <w:tmpl w:val="F43300D6"/>
    <w:lvl w:ilvl="0" w:tentative="0">
      <w:start w:val="1"/>
      <w:numFmt w:val="decimal"/>
      <w:suff w:val="nothing"/>
      <w:lvlText w:val="%1．"/>
      <w:lvlJc w:val="left"/>
      <w:pPr>
        <w:ind w:left="0" w:firstLine="400"/>
      </w:pPr>
      <w:rPr>
        <w:rFonts w:hint="default"/>
      </w:rPr>
    </w:lvl>
  </w:abstractNum>
  <w:abstractNum w:abstractNumId="22">
    <w:nsid w:val="F5B84F75"/>
    <w:multiLevelType w:val="singleLevel"/>
    <w:tmpl w:val="F5B84F75"/>
    <w:lvl w:ilvl="0" w:tentative="0">
      <w:start w:val="1"/>
      <w:numFmt w:val="decimal"/>
      <w:suff w:val="nothing"/>
      <w:lvlText w:val="%1．"/>
      <w:lvlJc w:val="left"/>
      <w:pPr>
        <w:ind w:left="0" w:firstLine="400"/>
      </w:pPr>
      <w:rPr>
        <w:rFonts w:hint="default"/>
      </w:rPr>
    </w:lvl>
  </w:abstractNum>
  <w:abstractNum w:abstractNumId="23">
    <w:nsid w:val="F5F4F68A"/>
    <w:multiLevelType w:val="singleLevel"/>
    <w:tmpl w:val="F5F4F68A"/>
    <w:lvl w:ilvl="0" w:tentative="0">
      <w:start w:val="1"/>
      <w:numFmt w:val="decimal"/>
      <w:suff w:val="nothing"/>
      <w:lvlText w:val="%1．"/>
      <w:lvlJc w:val="left"/>
      <w:pPr>
        <w:ind w:left="0" w:firstLine="400"/>
      </w:pPr>
      <w:rPr>
        <w:rFonts w:hint="default"/>
      </w:rPr>
    </w:lvl>
  </w:abstractNum>
  <w:abstractNum w:abstractNumId="24">
    <w:nsid w:val="FB2C4D25"/>
    <w:multiLevelType w:val="singleLevel"/>
    <w:tmpl w:val="FB2C4D25"/>
    <w:lvl w:ilvl="0" w:tentative="0">
      <w:start w:val="1"/>
      <w:numFmt w:val="decimal"/>
      <w:suff w:val="nothing"/>
      <w:lvlText w:val="%1．"/>
      <w:lvlJc w:val="left"/>
      <w:pPr>
        <w:ind w:left="0" w:firstLine="400"/>
      </w:pPr>
      <w:rPr>
        <w:rFonts w:hint="default"/>
      </w:rPr>
    </w:lvl>
  </w:abstractNum>
  <w:abstractNum w:abstractNumId="25">
    <w:nsid w:val="FD296D8D"/>
    <w:multiLevelType w:val="singleLevel"/>
    <w:tmpl w:val="FD296D8D"/>
    <w:lvl w:ilvl="0" w:tentative="0">
      <w:start w:val="1"/>
      <w:numFmt w:val="decimal"/>
      <w:suff w:val="nothing"/>
      <w:lvlText w:val="%1．"/>
      <w:lvlJc w:val="left"/>
      <w:pPr>
        <w:ind w:left="0" w:firstLine="400"/>
      </w:pPr>
      <w:rPr>
        <w:rFonts w:hint="default"/>
      </w:rPr>
    </w:lvl>
  </w:abstractNum>
  <w:abstractNum w:abstractNumId="26">
    <w:nsid w:val="FFB92926"/>
    <w:multiLevelType w:val="singleLevel"/>
    <w:tmpl w:val="FFB92926"/>
    <w:lvl w:ilvl="0" w:tentative="0">
      <w:start w:val="1"/>
      <w:numFmt w:val="decimal"/>
      <w:suff w:val="nothing"/>
      <w:lvlText w:val="%1．"/>
      <w:lvlJc w:val="left"/>
      <w:pPr>
        <w:ind w:left="0" w:firstLine="400"/>
      </w:pPr>
      <w:rPr>
        <w:rFonts w:hint="default"/>
      </w:rPr>
    </w:lvl>
  </w:abstractNum>
  <w:abstractNum w:abstractNumId="27">
    <w:nsid w:val="0A622966"/>
    <w:multiLevelType w:val="singleLevel"/>
    <w:tmpl w:val="0A622966"/>
    <w:lvl w:ilvl="0" w:tentative="0">
      <w:start w:val="1"/>
      <w:numFmt w:val="decimal"/>
      <w:suff w:val="nothing"/>
      <w:lvlText w:val="%1．"/>
      <w:lvlJc w:val="left"/>
      <w:pPr>
        <w:ind w:left="0" w:firstLine="400"/>
      </w:pPr>
      <w:rPr>
        <w:rFonts w:hint="default"/>
      </w:rPr>
    </w:lvl>
  </w:abstractNum>
  <w:abstractNum w:abstractNumId="28">
    <w:nsid w:val="0CED9826"/>
    <w:multiLevelType w:val="singleLevel"/>
    <w:tmpl w:val="0CED9826"/>
    <w:lvl w:ilvl="0" w:tentative="0">
      <w:start w:val="6"/>
      <w:numFmt w:val="chineseCounting"/>
      <w:suff w:val="nothing"/>
      <w:lvlText w:val="（%1）"/>
      <w:lvlJc w:val="left"/>
      <w:rPr>
        <w:rFonts w:hint="eastAsia"/>
      </w:rPr>
    </w:lvl>
  </w:abstractNum>
  <w:abstractNum w:abstractNumId="29">
    <w:nsid w:val="13F0F260"/>
    <w:multiLevelType w:val="singleLevel"/>
    <w:tmpl w:val="13F0F260"/>
    <w:lvl w:ilvl="0" w:tentative="0">
      <w:start w:val="1"/>
      <w:numFmt w:val="decimal"/>
      <w:suff w:val="nothing"/>
      <w:lvlText w:val="%1．"/>
      <w:lvlJc w:val="left"/>
      <w:pPr>
        <w:ind w:left="0" w:firstLine="400"/>
      </w:pPr>
      <w:rPr>
        <w:rFonts w:hint="default"/>
      </w:rPr>
    </w:lvl>
  </w:abstractNum>
  <w:abstractNum w:abstractNumId="30">
    <w:nsid w:val="1AA8930A"/>
    <w:multiLevelType w:val="singleLevel"/>
    <w:tmpl w:val="1AA8930A"/>
    <w:lvl w:ilvl="0" w:tentative="0">
      <w:start w:val="1"/>
      <w:numFmt w:val="decimal"/>
      <w:suff w:val="nothing"/>
      <w:lvlText w:val="（%1）"/>
      <w:lvlJc w:val="left"/>
    </w:lvl>
  </w:abstractNum>
  <w:abstractNum w:abstractNumId="31">
    <w:nsid w:val="1DC396C2"/>
    <w:multiLevelType w:val="singleLevel"/>
    <w:tmpl w:val="1DC396C2"/>
    <w:lvl w:ilvl="0" w:tentative="0">
      <w:start w:val="1"/>
      <w:numFmt w:val="decimal"/>
      <w:suff w:val="nothing"/>
      <w:lvlText w:val="%1．"/>
      <w:lvlJc w:val="left"/>
      <w:pPr>
        <w:ind w:left="0" w:firstLine="400"/>
      </w:pPr>
      <w:rPr>
        <w:rFonts w:hint="default"/>
      </w:rPr>
    </w:lvl>
  </w:abstractNum>
  <w:abstractNum w:abstractNumId="32">
    <w:nsid w:val="2F3145B8"/>
    <w:multiLevelType w:val="singleLevel"/>
    <w:tmpl w:val="2F3145B8"/>
    <w:lvl w:ilvl="0" w:tentative="0">
      <w:start w:val="1"/>
      <w:numFmt w:val="decimal"/>
      <w:suff w:val="nothing"/>
      <w:lvlText w:val="%1．"/>
      <w:lvlJc w:val="left"/>
      <w:pPr>
        <w:ind w:left="0" w:firstLine="400"/>
      </w:pPr>
      <w:rPr>
        <w:rFonts w:hint="default"/>
      </w:rPr>
    </w:lvl>
  </w:abstractNum>
  <w:abstractNum w:abstractNumId="33">
    <w:nsid w:val="3C020115"/>
    <w:multiLevelType w:val="singleLevel"/>
    <w:tmpl w:val="3C020115"/>
    <w:lvl w:ilvl="0" w:tentative="0">
      <w:start w:val="1"/>
      <w:numFmt w:val="decimal"/>
      <w:suff w:val="nothing"/>
      <w:lvlText w:val="（%1）"/>
      <w:lvlJc w:val="left"/>
    </w:lvl>
  </w:abstractNum>
  <w:abstractNum w:abstractNumId="34">
    <w:nsid w:val="3F824D4F"/>
    <w:multiLevelType w:val="singleLevel"/>
    <w:tmpl w:val="3F824D4F"/>
    <w:lvl w:ilvl="0" w:tentative="0">
      <w:start w:val="1"/>
      <w:numFmt w:val="decimal"/>
      <w:suff w:val="nothing"/>
      <w:lvlText w:val="%1．"/>
      <w:lvlJc w:val="left"/>
      <w:pPr>
        <w:ind w:left="0" w:firstLine="400"/>
      </w:pPr>
      <w:rPr>
        <w:rFonts w:hint="default"/>
      </w:rPr>
    </w:lvl>
  </w:abstractNum>
  <w:abstractNum w:abstractNumId="35">
    <w:nsid w:val="4BC7D3B4"/>
    <w:multiLevelType w:val="singleLevel"/>
    <w:tmpl w:val="4BC7D3B4"/>
    <w:lvl w:ilvl="0" w:tentative="0">
      <w:start w:val="1"/>
      <w:numFmt w:val="decimal"/>
      <w:suff w:val="nothing"/>
      <w:lvlText w:val="（%1）"/>
      <w:lvlJc w:val="left"/>
    </w:lvl>
  </w:abstractNum>
  <w:abstractNum w:abstractNumId="36">
    <w:nsid w:val="51E6BF2B"/>
    <w:multiLevelType w:val="singleLevel"/>
    <w:tmpl w:val="51E6BF2B"/>
    <w:lvl w:ilvl="0" w:tentative="0">
      <w:start w:val="1"/>
      <w:numFmt w:val="decimal"/>
      <w:suff w:val="nothing"/>
      <w:lvlText w:val="%1．"/>
      <w:lvlJc w:val="left"/>
      <w:pPr>
        <w:ind w:left="0" w:firstLine="400"/>
      </w:pPr>
      <w:rPr>
        <w:rFonts w:hint="default"/>
      </w:rPr>
    </w:lvl>
  </w:abstractNum>
  <w:abstractNum w:abstractNumId="37">
    <w:nsid w:val="55072827"/>
    <w:multiLevelType w:val="singleLevel"/>
    <w:tmpl w:val="55072827"/>
    <w:lvl w:ilvl="0" w:tentative="0">
      <w:start w:val="1"/>
      <w:numFmt w:val="decimal"/>
      <w:suff w:val="nothing"/>
      <w:lvlText w:val="%1．"/>
      <w:lvlJc w:val="left"/>
      <w:pPr>
        <w:ind w:left="0" w:firstLine="400"/>
      </w:pPr>
      <w:rPr>
        <w:rFonts w:hint="default"/>
      </w:rPr>
    </w:lvl>
  </w:abstractNum>
  <w:abstractNum w:abstractNumId="38">
    <w:nsid w:val="554A459F"/>
    <w:multiLevelType w:val="singleLevel"/>
    <w:tmpl w:val="554A459F"/>
    <w:lvl w:ilvl="0" w:tentative="0">
      <w:start w:val="1"/>
      <w:numFmt w:val="decimal"/>
      <w:suff w:val="nothing"/>
      <w:lvlText w:val="%1．"/>
      <w:lvlJc w:val="left"/>
      <w:pPr>
        <w:ind w:left="0" w:firstLine="400"/>
      </w:pPr>
      <w:rPr>
        <w:rFonts w:hint="default"/>
        <w:color w:val="auto"/>
      </w:rPr>
    </w:lvl>
  </w:abstractNum>
  <w:abstractNum w:abstractNumId="39">
    <w:nsid w:val="62AA696A"/>
    <w:multiLevelType w:val="singleLevel"/>
    <w:tmpl w:val="62AA696A"/>
    <w:lvl w:ilvl="0" w:tentative="0">
      <w:start w:val="1"/>
      <w:numFmt w:val="decimal"/>
      <w:suff w:val="nothing"/>
      <w:lvlText w:val="%1．"/>
      <w:lvlJc w:val="left"/>
      <w:pPr>
        <w:ind w:left="0" w:firstLine="400"/>
      </w:pPr>
      <w:rPr>
        <w:rFonts w:hint="default"/>
        <w:b w:val="0"/>
        <w:bCs w:val="0"/>
      </w:rPr>
    </w:lvl>
  </w:abstractNum>
  <w:abstractNum w:abstractNumId="40">
    <w:nsid w:val="72C30335"/>
    <w:multiLevelType w:val="singleLevel"/>
    <w:tmpl w:val="72C30335"/>
    <w:lvl w:ilvl="0" w:tentative="0">
      <w:start w:val="2"/>
      <w:numFmt w:val="chineseCounting"/>
      <w:suff w:val="nothing"/>
      <w:lvlText w:val="（%1）"/>
      <w:lvlJc w:val="left"/>
      <w:rPr>
        <w:rFonts w:hint="eastAsia"/>
      </w:rPr>
    </w:lvl>
  </w:abstractNum>
  <w:abstractNum w:abstractNumId="41">
    <w:nsid w:val="75B87831"/>
    <w:multiLevelType w:val="singleLevel"/>
    <w:tmpl w:val="75B87831"/>
    <w:lvl w:ilvl="0" w:tentative="0">
      <w:start w:val="1"/>
      <w:numFmt w:val="decimal"/>
      <w:suff w:val="nothing"/>
      <w:lvlText w:val="%1．"/>
      <w:lvlJc w:val="left"/>
      <w:pPr>
        <w:ind w:left="0" w:firstLine="400"/>
      </w:pPr>
      <w:rPr>
        <w:rFonts w:hint="default"/>
      </w:rPr>
    </w:lvl>
  </w:abstractNum>
  <w:abstractNum w:abstractNumId="42">
    <w:nsid w:val="7DDE3A37"/>
    <w:multiLevelType w:val="singleLevel"/>
    <w:tmpl w:val="7DDE3A37"/>
    <w:lvl w:ilvl="0" w:tentative="0">
      <w:start w:val="1"/>
      <w:numFmt w:val="decimal"/>
      <w:suff w:val="nothing"/>
      <w:lvlText w:val="%1．"/>
      <w:lvlJc w:val="left"/>
      <w:pPr>
        <w:ind w:left="0" w:firstLine="400"/>
      </w:pPr>
      <w:rPr>
        <w:rFonts w:hint="default"/>
      </w:rPr>
    </w:lvl>
  </w:abstractNum>
  <w:abstractNum w:abstractNumId="43">
    <w:nsid w:val="7FEEB138"/>
    <w:multiLevelType w:val="singleLevel"/>
    <w:tmpl w:val="7FEEB138"/>
    <w:lvl w:ilvl="0" w:tentative="0">
      <w:start w:val="1"/>
      <w:numFmt w:val="decimal"/>
      <w:suff w:val="nothing"/>
      <w:lvlText w:val="%1．"/>
      <w:lvlJc w:val="left"/>
      <w:pPr>
        <w:ind w:left="0" w:firstLine="400"/>
      </w:pPr>
      <w:rPr>
        <w:rFonts w:hint="default"/>
      </w:rPr>
    </w:lvl>
  </w:abstractNum>
  <w:num w:numId="1">
    <w:abstractNumId w:val="38"/>
  </w:num>
  <w:num w:numId="2">
    <w:abstractNumId w:val="40"/>
  </w:num>
  <w:num w:numId="3">
    <w:abstractNumId w:val="6"/>
  </w:num>
  <w:num w:numId="4">
    <w:abstractNumId w:val="3"/>
  </w:num>
  <w:num w:numId="5">
    <w:abstractNumId w:val="7"/>
  </w:num>
  <w:num w:numId="6">
    <w:abstractNumId w:val="4"/>
  </w:num>
  <w:num w:numId="7">
    <w:abstractNumId w:val="36"/>
  </w:num>
  <w:num w:numId="8">
    <w:abstractNumId w:val="28"/>
  </w:num>
  <w:num w:numId="9">
    <w:abstractNumId w:val="37"/>
  </w:num>
  <w:num w:numId="10">
    <w:abstractNumId w:val="30"/>
  </w:num>
  <w:num w:numId="11">
    <w:abstractNumId w:val="8"/>
  </w:num>
  <w:num w:numId="12">
    <w:abstractNumId w:val="26"/>
  </w:num>
  <w:num w:numId="13">
    <w:abstractNumId w:val="27"/>
  </w:num>
  <w:num w:numId="14">
    <w:abstractNumId w:val="29"/>
  </w:num>
  <w:num w:numId="15">
    <w:abstractNumId w:val="21"/>
  </w:num>
  <w:num w:numId="16">
    <w:abstractNumId w:val="10"/>
  </w:num>
  <w:num w:numId="17">
    <w:abstractNumId w:val="12"/>
  </w:num>
  <w:num w:numId="18">
    <w:abstractNumId w:val="19"/>
  </w:num>
  <w:num w:numId="19">
    <w:abstractNumId w:val="1"/>
  </w:num>
  <w:num w:numId="20">
    <w:abstractNumId w:val="16"/>
  </w:num>
  <w:num w:numId="21">
    <w:abstractNumId w:val="14"/>
  </w:num>
  <w:num w:numId="22">
    <w:abstractNumId w:val="9"/>
  </w:num>
  <w:num w:numId="23">
    <w:abstractNumId w:val="39"/>
  </w:num>
  <w:num w:numId="24">
    <w:abstractNumId w:val="43"/>
  </w:num>
  <w:num w:numId="25">
    <w:abstractNumId w:val="42"/>
  </w:num>
  <w:num w:numId="26">
    <w:abstractNumId w:val="34"/>
  </w:num>
  <w:num w:numId="27">
    <w:abstractNumId w:val="17"/>
  </w:num>
  <w:num w:numId="28">
    <w:abstractNumId w:val="11"/>
  </w:num>
  <w:num w:numId="29">
    <w:abstractNumId w:val="13"/>
  </w:num>
  <w:num w:numId="30">
    <w:abstractNumId w:val="18"/>
  </w:num>
  <w:num w:numId="31">
    <w:abstractNumId w:val="24"/>
  </w:num>
  <w:num w:numId="32">
    <w:abstractNumId w:val="32"/>
  </w:num>
  <w:num w:numId="33">
    <w:abstractNumId w:val="33"/>
  </w:num>
  <w:num w:numId="34">
    <w:abstractNumId w:val="5"/>
  </w:num>
  <w:num w:numId="35">
    <w:abstractNumId w:val="41"/>
  </w:num>
  <w:num w:numId="36">
    <w:abstractNumId w:val="2"/>
  </w:num>
  <w:num w:numId="37">
    <w:abstractNumId w:val="20"/>
  </w:num>
  <w:num w:numId="38">
    <w:abstractNumId w:val="23"/>
  </w:num>
  <w:num w:numId="39">
    <w:abstractNumId w:val="25"/>
  </w:num>
  <w:num w:numId="40">
    <w:abstractNumId w:val="15"/>
  </w:num>
  <w:num w:numId="41">
    <w:abstractNumId w:val="22"/>
  </w:num>
  <w:num w:numId="42">
    <w:abstractNumId w:val="35"/>
  </w:num>
  <w:num w:numId="43">
    <w:abstractNumId w:val="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3"/>
  <w:embedTrueTypeFonts/>
  <w:saveSubsetFonts/>
  <w:bordersDoNotSurroundHeader w:val="false"/>
  <w:bordersDoNotSurroundFooter w:val="false"/>
  <w:documentProtection w:enforcement="0"/>
  <w:defaultTabStop w:val="420"/>
  <w:hyphenationZone w:val="360"/>
  <w:drawingGridHorizontalSpacing w:val="105"/>
  <w:drawingGridVerticalSpacing w:val="156"/>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ZjMzEyY2IzNDM3N2Q5ZDZkYTcyNjY3MDMwNjE1NmMifQ=="/>
  </w:docVars>
  <w:rsids>
    <w:rsidRoot w:val="00172A27"/>
    <w:rsid w:val="00002857"/>
    <w:rsid w:val="00002BA9"/>
    <w:rsid w:val="00011252"/>
    <w:rsid w:val="00012090"/>
    <w:rsid w:val="000177A8"/>
    <w:rsid w:val="000200D9"/>
    <w:rsid w:val="00026B80"/>
    <w:rsid w:val="00030F11"/>
    <w:rsid w:val="00050CDE"/>
    <w:rsid w:val="0006218D"/>
    <w:rsid w:val="00063A63"/>
    <w:rsid w:val="00064189"/>
    <w:rsid w:val="00064288"/>
    <w:rsid w:val="00066682"/>
    <w:rsid w:val="00073253"/>
    <w:rsid w:val="0007595C"/>
    <w:rsid w:val="00075C65"/>
    <w:rsid w:val="00076A05"/>
    <w:rsid w:val="000A265F"/>
    <w:rsid w:val="000A3FE2"/>
    <w:rsid w:val="000A79D6"/>
    <w:rsid w:val="000B15A7"/>
    <w:rsid w:val="000B1C1E"/>
    <w:rsid w:val="000C040B"/>
    <w:rsid w:val="000C0D9F"/>
    <w:rsid w:val="000C6EB5"/>
    <w:rsid w:val="000D3D4B"/>
    <w:rsid w:val="000E4053"/>
    <w:rsid w:val="000E4B9A"/>
    <w:rsid w:val="000F1A57"/>
    <w:rsid w:val="000F32D0"/>
    <w:rsid w:val="000F5A36"/>
    <w:rsid w:val="0010384E"/>
    <w:rsid w:val="001061AF"/>
    <w:rsid w:val="00107F47"/>
    <w:rsid w:val="00120703"/>
    <w:rsid w:val="0012470E"/>
    <w:rsid w:val="0013680A"/>
    <w:rsid w:val="0014149A"/>
    <w:rsid w:val="0014378B"/>
    <w:rsid w:val="00144231"/>
    <w:rsid w:val="00145A2C"/>
    <w:rsid w:val="0015473E"/>
    <w:rsid w:val="00154DE7"/>
    <w:rsid w:val="00175CD6"/>
    <w:rsid w:val="00181675"/>
    <w:rsid w:val="00181E69"/>
    <w:rsid w:val="00182715"/>
    <w:rsid w:val="0018599E"/>
    <w:rsid w:val="00190A48"/>
    <w:rsid w:val="001A069C"/>
    <w:rsid w:val="001A298E"/>
    <w:rsid w:val="001A5303"/>
    <w:rsid w:val="001B2A1F"/>
    <w:rsid w:val="001B4EE2"/>
    <w:rsid w:val="001B53DE"/>
    <w:rsid w:val="001B75A3"/>
    <w:rsid w:val="001D165B"/>
    <w:rsid w:val="001D4A7A"/>
    <w:rsid w:val="001D6346"/>
    <w:rsid w:val="001E14EF"/>
    <w:rsid w:val="001E2E58"/>
    <w:rsid w:val="001E70DE"/>
    <w:rsid w:val="00203078"/>
    <w:rsid w:val="00204FF6"/>
    <w:rsid w:val="00205DD5"/>
    <w:rsid w:val="00214A77"/>
    <w:rsid w:val="002246F2"/>
    <w:rsid w:val="0023051B"/>
    <w:rsid w:val="002310CC"/>
    <w:rsid w:val="002317CA"/>
    <w:rsid w:val="0023478C"/>
    <w:rsid w:val="002361F0"/>
    <w:rsid w:val="00242B54"/>
    <w:rsid w:val="002461D8"/>
    <w:rsid w:val="002530A3"/>
    <w:rsid w:val="00270911"/>
    <w:rsid w:val="002719EF"/>
    <w:rsid w:val="00272A8F"/>
    <w:rsid w:val="00280EDB"/>
    <w:rsid w:val="002825E6"/>
    <w:rsid w:val="00283BA5"/>
    <w:rsid w:val="00284642"/>
    <w:rsid w:val="002913B6"/>
    <w:rsid w:val="00291C4D"/>
    <w:rsid w:val="002A441E"/>
    <w:rsid w:val="002A5735"/>
    <w:rsid w:val="002B1D41"/>
    <w:rsid w:val="002B35AD"/>
    <w:rsid w:val="002B6464"/>
    <w:rsid w:val="002C1CE8"/>
    <w:rsid w:val="002C28A4"/>
    <w:rsid w:val="002C36A7"/>
    <w:rsid w:val="002C7C55"/>
    <w:rsid w:val="002D1146"/>
    <w:rsid w:val="002D3F12"/>
    <w:rsid w:val="002D4B5B"/>
    <w:rsid w:val="002E04DA"/>
    <w:rsid w:val="002E26C4"/>
    <w:rsid w:val="002E5192"/>
    <w:rsid w:val="002F77C6"/>
    <w:rsid w:val="0030065A"/>
    <w:rsid w:val="00301693"/>
    <w:rsid w:val="0030219E"/>
    <w:rsid w:val="00306EEA"/>
    <w:rsid w:val="003242D5"/>
    <w:rsid w:val="00344739"/>
    <w:rsid w:val="00353F58"/>
    <w:rsid w:val="00355747"/>
    <w:rsid w:val="0035756D"/>
    <w:rsid w:val="0036357A"/>
    <w:rsid w:val="003638BA"/>
    <w:rsid w:val="00366228"/>
    <w:rsid w:val="00374DEA"/>
    <w:rsid w:val="00375B50"/>
    <w:rsid w:val="00375F3E"/>
    <w:rsid w:val="003775C3"/>
    <w:rsid w:val="00385427"/>
    <w:rsid w:val="00390CB1"/>
    <w:rsid w:val="003A5A40"/>
    <w:rsid w:val="003C0C03"/>
    <w:rsid w:val="003C7DEB"/>
    <w:rsid w:val="003D2275"/>
    <w:rsid w:val="003D45A1"/>
    <w:rsid w:val="003E4C9F"/>
    <w:rsid w:val="003F5A3A"/>
    <w:rsid w:val="003F5F2A"/>
    <w:rsid w:val="003F6C3E"/>
    <w:rsid w:val="004030BB"/>
    <w:rsid w:val="00404E4D"/>
    <w:rsid w:val="00411BA2"/>
    <w:rsid w:val="00414BE7"/>
    <w:rsid w:val="004228B4"/>
    <w:rsid w:val="00426217"/>
    <w:rsid w:val="004341C8"/>
    <w:rsid w:val="00436279"/>
    <w:rsid w:val="00442EA9"/>
    <w:rsid w:val="004459AC"/>
    <w:rsid w:val="004545E2"/>
    <w:rsid w:val="00457F5C"/>
    <w:rsid w:val="00460D69"/>
    <w:rsid w:val="0046105B"/>
    <w:rsid w:val="004774FA"/>
    <w:rsid w:val="00492622"/>
    <w:rsid w:val="00495C52"/>
    <w:rsid w:val="00495EF5"/>
    <w:rsid w:val="004A542F"/>
    <w:rsid w:val="004A793B"/>
    <w:rsid w:val="004A7ED6"/>
    <w:rsid w:val="004B0924"/>
    <w:rsid w:val="004B480F"/>
    <w:rsid w:val="004B4C9E"/>
    <w:rsid w:val="004B7B68"/>
    <w:rsid w:val="004C1C05"/>
    <w:rsid w:val="004C398A"/>
    <w:rsid w:val="004C4E18"/>
    <w:rsid w:val="004C5343"/>
    <w:rsid w:val="004C5766"/>
    <w:rsid w:val="004D2BAC"/>
    <w:rsid w:val="004D6EA7"/>
    <w:rsid w:val="004D7690"/>
    <w:rsid w:val="004D7AB0"/>
    <w:rsid w:val="004E0672"/>
    <w:rsid w:val="004F5FC3"/>
    <w:rsid w:val="00507188"/>
    <w:rsid w:val="00512261"/>
    <w:rsid w:val="00516A7E"/>
    <w:rsid w:val="00523B26"/>
    <w:rsid w:val="00523C64"/>
    <w:rsid w:val="00544893"/>
    <w:rsid w:val="00550A7E"/>
    <w:rsid w:val="00556F21"/>
    <w:rsid w:val="0056506D"/>
    <w:rsid w:val="00571943"/>
    <w:rsid w:val="00580C04"/>
    <w:rsid w:val="00583FE8"/>
    <w:rsid w:val="00597A2A"/>
    <w:rsid w:val="005A0709"/>
    <w:rsid w:val="005A1E6A"/>
    <w:rsid w:val="005A1E9F"/>
    <w:rsid w:val="005A4A70"/>
    <w:rsid w:val="005A6C1D"/>
    <w:rsid w:val="005B21E8"/>
    <w:rsid w:val="005B2934"/>
    <w:rsid w:val="005B4AB8"/>
    <w:rsid w:val="005B754F"/>
    <w:rsid w:val="005B7B97"/>
    <w:rsid w:val="005C5BCB"/>
    <w:rsid w:val="005D0F90"/>
    <w:rsid w:val="005D2822"/>
    <w:rsid w:val="005D3670"/>
    <w:rsid w:val="005D6D9A"/>
    <w:rsid w:val="005E012D"/>
    <w:rsid w:val="005F22A4"/>
    <w:rsid w:val="005F43D4"/>
    <w:rsid w:val="00601358"/>
    <w:rsid w:val="0060155F"/>
    <w:rsid w:val="00602552"/>
    <w:rsid w:val="006054CE"/>
    <w:rsid w:val="00605DC1"/>
    <w:rsid w:val="00611068"/>
    <w:rsid w:val="00613D20"/>
    <w:rsid w:val="006162C6"/>
    <w:rsid w:val="00617263"/>
    <w:rsid w:val="006236DA"/>
    <w:rsid w:val="00624C68"/>
    <w:rsid w:val="0063080B"/>
    <w:rsid w:val="006401E1"/>
    <w:rsid w:val="00640557"/>
    <w:rsid w:val="006435CE"/>
    <w:rsid w:val="00654CF8"/>
    <w:rsid w:val="0065710D"/>
    <w:rsid w:val="00657A8B"/>
    <w:rsid w:val="00660AAE"/>
    <w:rsid w:val="00666307"/>
    <w:rsid w:val="00677869"/>
    <w:rsid w:val="00686F17"/>
    <w:rsid w:val="00690F43"/>
    <w:rsid w:val="0069455A"/>
    <w:rsid w:val="006A1DAD"/>
    <w:rsid w:val="006A2DB1"/>
    <w:rsid w:val="006A7E9C"/>
    <w:rsid w:val="006B2F26"/>
    <w:rsid w:val="006B5F24"/>
    <w:rsid w:val="006C0E60"/>
    <w:rsid w:val="006C520C"/>
    <w:rsid w:val="006D2B25"/>
    <w:rsid w:val="006D691E"/>
    <w:rsid w:val="006E2543"/>
    <w:rsid w:val="006E6D4A"/>
    <w:rsid w:val="00702523"/>
    <w:rsid w:val="00704487"/>
    <w:rsid w:val="00704981"/>
    <w:rsid w:val="00711643"/>
    <w:rsid w:val="007177BA"/>
    <w:rsid w:val="00721364"/>
    <w:rsid w:val="00733CEF"/>
    <w:rsid w:val="00737464"/>
    <w:rsid w:val="00751A29"/>
    <w:rsid w:val="007532B4"/>
    <w:rsid w:val="00755E87"/>
    <w:rsid w:val="00761BF6"/>
    <w:rsid w:val="00772991"/>
    <w:rsid w:val="00774712"/>
    <w:rsid w:val="007749CA"/>
    <w:rsid w:val="00781EFB"/>
    <w:rsid w:val="00784FCB"/>
    <w:rsid w:val="00786C48"/>
    <w:rsid w:val="00790B25"/>
    <w:rsid w:val="00795ACE"/>
    <w:rsid w:val="00795D56"/>
    <w:rsid w:val="007A3317"/>
    <w:rsid w:val="007A4B21"/>
    <w:rsid w:val="007B0E72"/>
    <w:rsid w:val="007B783D"/>
    <w:rsid w:val="007C142D"/>
    <w:rsid w:val="007C280D"/>
    <w:rsid w:val="007D7C11"/>
    <w:rsid w:val="007E4650"/>
    <w:rsid w:val="007F1A0C"/>
    <w:rsid w:val="007F283C"/>
    <w:rsid w:val="00814C55"/>
    <w:rsid w:val="008152A8"/>
    <w:rsid w:val="00824476"/>
    <w:rsid w:val="00824478"/>
    <w:rsid w:val="00824FA0"/>
    <w:rsid w:val="0083027D"/>
    <w:rsid w:val="00833E5F"/>
    <w:rsid w:val="00836D53"/>
    <w:rsid w:val="00840106"/>
    <w:rsid w:val="00843790"/>
    <w:rsid w:val="00851C75"/>
    <w:rsid w:val="00856FA7"/>
    <w:rsid w:val="00863265"/>
    <w:rsid w:val="008655F4"/>
    <w:rsid w:val="00866B10"/>
    <w:rsid w:val="00870F1F"/>
    <w:rsid w:val="00872651"/>
    <w:rsid w:val="0087480E"/>
    <w:rsid w:val="00897C63"/>
    <w:rsid w:val="008A0B7A"/>
    <w:rsid w:val="008A139C"/>
    <w:rsid w:val="008B42DF"/>
    <w:rsid w:val="008B5417"/>
    <w:rsid w:val="008B5EF5"/>
    <w:rsid w:val="008B7ABB"/>
    <w:rsid w:val="008B7F6A"/>
    <w:rsid w:val="008C0C46"/>
    <w:rsid w:val="008C7E5C"/>
    <w:rsid w:val="008D198A"/>
    <w:rsid w:val="008E09AD"/>
    <w:rsid w:val="008E2C14"/>
    <w:rsid w:val="008F55ED"/>
    <w:rsid w:val="008F639D"/>
    <w:rsid w:val="008F7BC1"/>
    <w:rsid w:val="00910D8C"/>
    <w:rsid w:val="00913AC2"/>
    <w:rsid w:val="00921BCE"/>
    <w:rsid w:val="009231AF"/>
    <w:rsid w:val="0093279E"/>
    <w:rsid w:val="00932809"/>
    <w:rsid w:val="00933E02"/>
    <w:rsid w:val="009341EC"/>
    <w:rsid w:val="00936AB2"/>
    <w:rsid w:val="009423C6"/>
    <w:rsid w:val="00945024"/>
    <w:rsid w:val="00945DEB"/>
    <w:rsid w:val="00946273"/>
    <w:rsid w:val="009464D5"/>
    <w:rsid w:val="00950A0F"/>
    <w:rsid w:val="00951C90"/>
    <w:rsid w:val="009541D0"/>
    <w:rsid w:val="00956F88"/>
    <w:rsid w:val="00957B3B"/>
    <w:rsid w:val="00960F33"/>
    <w:rsid w:val="0096229A"/>
    <w:rsid w:val="0096664C"/>
    <w:rsid w:val="00973B8D"/>
    <w:rsid w:val="009743DE"/>
    <w:rsid w:val="00975695"/>
    <w:rsid w:val="00977AD5"/>
    <w:rsid w:val="00982181"/>
    <w:rsid w:val="009834DD"/>
    <w:rsid w:val="009911E7"/>
    <w:rsid w:val="009941CB"/>
    <w:rsid w:val="009A257A"/>
    <w:rsid w:val="009B2E97"/>
    <w:rsid w:val="009B555B"/>
    <w:rsid w:val="009B557E"/>
    <w:rsid w:val="009C3989"/>
    <w:rsid w:val="009C6DC1"/>
    <w:rsid w:val="009E5D12"/>
    <w:rsid w:val="009E72F2"/>
    <w:rsid w:val="009F0A75"/>
    <w:rsid w:val="009F209A"/>
    <w:rsid w:val="009F416E"/>
    <w:rsid w:val="00A008E3"/>
    <w:rsid w:val="00A00AC3"/>
    <w:rsid w:val="00A01D58"/>
    <w:rsid w:val="00A11FD9"/>
    <w:rsid w:val="00A24EEF"/>
    <w:rsid w:val="00A27606"/>
    <w:rsid w:val="00A36030"/>
    <w:rsid w:val="00A4086B"/>
    <w:rsid w:val="00A412CE"/>
    <w:rsid w:val="00A50C95"/>
    <w:rsid w:val="00A577A5"/>
    <w:rsid w:val="00A64E2A"/>
    <w:rsid w:val="00A66FB4"/>
    <w:rsid w:val="00A679B0"/>
    <w:rsid w:val="00A7199C"/>
    <w:rsid w:val="00A806C6"/>
    <w:rsid w:val="00A821C9"/>
    <w:rsid w:val="00A86168"/>
    <w:rsid w:val="00A91A83"/>
    <w:rsid w:val="00A931BC"/>
    <w:rsid w:val="00A933BE"/>
    <w:rsid w:val="00A94264"/>
    <w:rsid w:val="00A95B6B"/>
    <w:rsid w:val="00AA337F"/>
    <w:rsid w:val="00AA33B0"/>
    <w:rsid w:val="00AA752C"/>
    <w:rsid w:val="00AB05DA"/>
    <w:rsid w:val="00AB3B95"/>
    <w:rsid w:val="00AB514C"/>
    <w:rsid w:val="00AB55EB"/>
    <w:rsid w:val="00AB5BD1"/>
    <w:rsid w:val="00AB5EF5"/>
    <w:rsid w:val="00AB7828"/>
    <w:rsid w:val="00AC07D1"/>
    <w:rsid w:val="00AC5CF8"/>
    <w:rsid w:val="00AD3EED"/>
    <w:rsid w:val="00AF3EF9"/>
    <w:rsid w:val="00AF4232"/>
    <w:rsid w:val="00B0433F"/>
    <w:rsid w:val="00B0608A"/>
    <w:rsid w:val="00B156C3"/>
    <w:rsid w:val="00B2034A"/>
    <w:rsid w:val="00B2518B"/>
    <w:rsid w:val="00B42D94"/>
    <w:rsid w:val="00B438BF"/>
    <w:rsid w:val="00B46437"/>
    <w:rsid w:val="00B4681B"/>
    <w:rsid w:val="00B5497A"/>
    <w:rsid w:val="00B55419"/>
    <w:rsid w:val="00B61778"/>
    <w:rsid w:val="00B628BC"/>
    <w:rsid w:val="00B65805"/>
    <w:rsid w:val="00B8122D"/>
    <w:rsid w:val="00B815F1"/>
    <w:rsid w:val="00B82FFA"/>
    <w:rsid w:val="00B83E77"/>
    <w:rsid w:val="00B87CC2"/>
    <w:rsid w:val="00BA39E0"/>
    <w:rsid w:val="00BA3BD7"/>
    <w:rsid w:val="00BA3C09"/>
    <w:rsid w:val="00BA76D1"/>
    <w:rsid w:val="00BB7E45"/>
    <w:rsid w:val="00BC01E8"/>
    <w:rsid w:val="00BC0341"/>
    <w:rsid w:val="00BC6E43"/>
    <w:rsid w:val="00BE0B9B"/>
    <w:rsid w:val="00BF31A2"/>
    <w:rsid w:val="00BF4031"/>
    <w:rsid w:val="00BF783C"/>
    <w:rsid w:val="00C0144E"/>
    <w:rsid w:val="00C01B1F"/>
    <w:rsid w:val="00C022FB"/>
    <w:rsid w:val="00C17A94"/>
    <w:rsid w:val="00C24EEA"/>
    <w:rsid w:val="00C31FB9"/>
    <w:rsid w:val="00C336FC"/>
    <w:rsid w:val="00C35315"/>
    <w:rsid w:val="00C37355"/>
    <w:rsid w:val="00C41F6E"/>
    <w:rsid w:val="00C41F7E"/>
    <w:rsid w:val="00C50A2B"/>
    <w:rsid w:val="00C52442"/>
    <w:rsid w:val="00C5279D"/>
    <w:rsid w:val="00C6292A"/>
    <w:rsid w:val="00C6354E"/>
    <w:rsid w:val="00C7401D"/>
    <w:rsid w:val="00C76459"/>
    <w:rsid w:val="00C77D21"/>
    <w:rsid w:val="00C8317A"/>
    <w:rsid w:val="00C83C95"/>
    <w:rsid w:val="00C84E21"/>
    <w:rsid w:val="00C879DC"/>
    <w:rsid w:val="00C91D08"/>
    <w:rsid w:val="00CA3FAF"/>
    <w:rsid w:val="00CA64FA"/>
    <w:rsid w:val="00CA7E0E"/>
    <w:rsid w:val="00CB4D40"/>
    <w:rsid w:val="00CB75F1"/>
    <w:rsid w:val="00CC43FC"/>
    <w:rsid w:val="00CC5A35"/>
    <w:rsid w:val="00CD2457"/>
    <w:rsid w:val="00CD2E65"/>
    <w:rsid w:val="00CD4CCE"/>
    <w:rsid w:val="00CD78C0"/>
    <w:rsid w:val="00CE7AF1"/>
    <w:rsid w:val="00CF5D2F"/>
    <w:rsid w:val="00D04822"/>
    <w:rsid w:val="00D061B1"/>
    <w:rsid w:val="00D074CA"/>
    <w:rsid w:val="00D1759A"/>
    <w:rsid w:val="00D17F09"/>
    <w:rsid w:val="00D21246"/>
    <w:rsid w:val="00D24C39"/>
    <w:rsid w:val="00D27DA5"/>
    <w:rsid w:val="00D40658"/>
    <w:rsid w:val="00D51E27"/>
    <w:rsid w:val="00D54543"/>
    <w:rsid w:val="00D60448"/>
    <w:rsid w:val="00D61940"/>
    <w:rsid w:val="00D61ACB"/>
    <w:rsid w:val="00D65D19"/>
    <w:rsid w:val="00D7188C"/>
    <w:rsid w:val="00D81A3D"/>
    <w:rsid w:val="00D8251E"/>
    <w:rsid w:val="00D83A87"/>
    <w:rsid w:val="00D86E4A"/>
    <w:rsid w:val="00D92B3B"/>
    <w:rsid w:val="00D9757E"/>
    <w:rsid w:val="00D97D0B"/>
    <w:rsid w:val="00DA1AE3"/>
    <w:rsid w:val="00DB5782"/>
    <w:rsid w:val="00DB7DFF"/>
    <w:rsid w:val="00DC3221"/>
    <w:rsid w:val="00DD583C"/>
    <w:rsid w:val="00DE5B20"/>
    <w:rsid w:val="00DF1F58"/>
    <w:rsid w:val="00DF44AE"/>
    <w:rsid w:val="00DF6237"/>
    <w:rsid w:val="00E14177"/>
    <w:rsid w:val="00E2207E"/>
    <w:rsid w:val="00E263A9"/>
    <w:rsid w:val="00E2794F"/>
    <w:rsid w:val="00E27C32"/>
    <w:rsid w:val="00E31B05"/>
    <w:rsid w:val="00E40111"/>
    <w:rsid w:val="00E4393C"/>
    <w:rsid w:val="00E45EE3"/>
    <w:rsid w:val="00E53B37"/>
    <w:rsid w:val="00E575ED"/>
    <w:rsid w:val="00E6182C"/>
    <w:rsid w:val="00E648E0"/>
    <w:rsid w:val="00E66E1F"/>
    <w:rsid w:val="00E700EE"/>
    <w:rsid w:val="00E82AB8"/>
    <w:rsid w:val="00E82DD0"/>
    <w:rsid w:val="00E84DE8"/>
    <w:rsid w:val="00E85ECA"/>
    <w:rsid w:val="00E85F50"/>
    <w:rsid w:val="00E90120"/>
    <w:rsid w:val="00E90DF3"/>
    <w:rsid w:val="00E91967"/>
    <w:rsid w:val="00E94B0D"/>
    <w:rsid w:val="00E97635"/>
    <w:rsid w:val="00EA0ADD"/>
    <w:rsid w:val="00EA0E85"/>
    <w:rsid w:val="00EA420E"/>
    <w:rsid w:val="00EA639B"/>
    <w:rsid w:val="00EB3099"/>
    <w:rsid w:val="00EB3CA0"/>
    <w:rsid w:val="00EB467E"/>
    <w:rsid w:val="00EC0810"/>
    <w:rsid w:val="00EC5B00"/>
    <w:rsid w:val="00ED0CF7"/>
    <w:rsid w:val="00ED364B"/>
    <w:rsid w:val="00ED6FFF"/>
    <w:rsid w:val="00EE3843"/>
    <w:rsid w:val="00EE627B"/>
    <w:rsid w:val="00EF074C"/>
    <w:rsid w:val="00EF2326"/>
    <w:rsid w:val="00EF50E9"/>
    <w:rsid w:val="00F03C75"/>
    <w:rsid w:val="00F10850"/>
    <w:rsid w:val="00F10F77"/>
    <w:rsid w:val="00F15C59"/>
    <w:rsid w:val="00F21895"/>
    <w:rsid w:val="00F23B6E"/>
    <w:rsid w:val="00F26E91"/>
    <w:rsid w:val="00F300A4"/>
    <w:rsid w:val="00F31775"/>
    <w:rsid w:val="00F43FA3"/>
    <w:rsid w:val="00F503A5"/>
    <w:rsid w:val="00F52AEA"/>
    <w:rsid w:val="00F52B90"/>
    <w:rsid w:val="00F53030"/>
    <w:rsid w:val="00F6301F"/>
    <w:rsid w:val="00F700B1"/>
    <w:rsid w:val="00F71155"/>
    <w:rsid w:val="00F7577D"/>
    <w:rsid w:val="00F81D38"/>
    <w:rsid w:val="00F87357"/>
    <w:rsid w:val="00F87B1F"/>
    <w:rsid w:val="00F903C4"/>
    <w:rsid w:val="00F90785"/>
    <w:rsid w:val="00F907CF"/>
    <w:rsid w:val="00FA257E"/>
    <w:rsid w:val="00FA3C6D"/>
    <w:rsid w:val="00FA5A7D"/>
    <w:rsid w:val="00FB09B0"/>
    <w:rsid w:val="00FB1DDE"/>
    <w:rsid w:val="00FD237B"/>
    <w:rsid w:val="00FD31E5"/>
    <w:rsid w:val="00FD55FA"/>
    <w:rsid w:val="00FE0222"/>
    <w:rsid w:val="00FE596F"/>
    <w:rsid w:val="00FF4CAC"/>
    <w:rsid w:val="012810B4"/>
    <w:rsid w:val="017442FA"/>
    <w:rsid w:val="017B7436"/>
    <w:rsid w:val="017F3A31"/>
    <w:rsid w:val="01A6760F"/>
    <w:rsid w:val="01F82439"/>
    <w:rsid w:val="01FF683E"/>
    <w:rsid w:val="022C24DE"/>
    <w:rsid w:val="024D6952"/>
    <w:rsid w:val="0271368F"/>
    <w:rsid w:val="028D2FBF"/>
    <w:rsid w:val="029C58B6"/>
    <w:rsid w:val="02A97FD3"/>
    <w:rsid w:val="02B80216"/>
    <w:rsid w:val="02C848FD"/>
    <w:rsid w:val="02CE05EB"/>
    <w:rsid w:val="030F42DA"/>
    <w:rsid w:val="036068E4"/>
    <w:rsid w:val="03850AB6"/>
    <w:rsid w:val="03D35307"/>
    <w:rsid w:val="041E671F"/>
    <w:rsid w:val="043921F1"/>
    <w:rsid w:val="04447FB3"/>
    <w:rsid w:val="04B769D7"/>
    <w:rsid w:val="04BF763A"/>
    <w:rsid w:val="04DD5D12"/>
    <w:rsid w:val="054B6DE4"/>
    <w:rsid w:val="056F72B2"/>
    <w:rsid w:val="0582190D"/>
    <w:rsid w:val="061614DB"/>
    <w:rsid w:val="06883008"/>
    <w:rsid w:val="069A65B0"/>
    <w:rsid w:val="06DE2083"/>
    <w:rsid w:val="0768045D"/>
    <w:rsid w:val="07B73EB6"/>
    <w:rsid w:val="07B92A66"/>
    <w:rsid w:val="07C6096D"/>
    <w:rsid w:val="07D22587"/>
    <w:rsid w:val="07D644E3"/>
    <w:rsid w:val="07DBBB5A"/>
    <w:rsid w:val="07F8733B"/>
    <w:rsid w:val="082B759D"/>
    <w:rsid w:val="0856477A"/>
    <w:rsid w:val="089E6732"/>
    <w:rsid w:val="08C50AF1"/>
    <w:rsid w:val="08CA4DCB"/>
    <w:rsid w:val="08DF02AB"/>
    <w:rsid w:val="08EA2FAE"/>
    <w:rsid w:val="09114A79"/>
    <w:rsid w:val="09297778"/>
    <w:rsid w:val="094D16B8"/>
    <w:rsid w:val="09523172"/>
    <w:rsid w:val="096F5AD2"/>
    <w:rsid w:val="0987516C"/>
    <w:rsid w:val="09AA7B69"/>
    <w:rsid w:val="09E0077E"/>
    <w:rsid w:val="0A3960E0"/>
    <w:rsid w:val="0A5C46AC"/>
    <w:rsid w:val="0A775F0C"/>
    <w:rsid w:val="0A9877F2"/>
    <w:rsid w:val="0AB05ECE"/>
    <w:rsid w:val="0AF56886"/>
    <w:rsid w:val="0B2823DD"/>
    <w:rsid w:val="0B5A4560"/>
    <w:rsid w:val="0B676BC5"/>
    <w:rsid w:val="0B966523"/>
    <w:rsid w:val="0B9C5143"/>
    <w:rsid w:val="0C4F3999"/>
    <w:rsid w:val="0C572DDC"/>
    <w:rsid w:val="0C9B08F1"/>
    <w:rsid w:val="0CAF4438"/>
    <w:rsid w:val="0CFD8C51"/>
    <w:rsid w:val="0D0E115E"/>
    <w:rsid w:val="0D0E5602"/>
    <w:rsid w:val="0D224C0A"/>
    <w:rsid w:val="0D305579"/>
    <w:rsid w:val="0D9C2C0E"/>
    <w:rsid w:val="0DC857B1"/>
    <w:rsid w:val="0DE95727"/>
    <w:rsid w:val="0DEF54F6"/>
    <w:rsid w:val="0E5E1C72"/>
    <w:rsid w:val="0E6F178D"/>
    <w:rsid w:val="0E7938DE"/>
    <w:rsid w:val="0EAD3B1C"/>
    <w:rsid w:val="0ED412C2"/>
    <w:rsid w:val="0ED71A24"/>
    <w:rsid w:val="0EE06B2A"/>
    <w:rsid w:val="0F112046"/>
    <w:rsid w:val="0F156190"/>
    <w:rsid w:val="0F1A64E0"/>
    <w:rsid w:val="0F3A448D"/>
    <w:rsid w:val="0F6D4D3D"/>
    <w:rsid w:val="0F9C407E"/>
    <w:rsid w:val="0F9C5147"/>
    <w:rsid w:val="0FAE4E7B"/>
    <w:rsid w:val="0FD61CDB"/>
    <w:rsid w:val="0FDA1134"/>
    <w:rsid w:val="0FE51F22"/>
    <w:rsid w:val="0FED7751"/>
    <w:rsid w:val="0FF461A7"/>
    <w:rsid w:val="0FFDC85A"/>
    <w:rsid w:val="10140148"/>
    <w:rsid w:val="10175CD4"/>
    <w:rsid w:val="105E064F"/>
    <w:rsid w:val="10727C56"/>
    <w:rsid w:val="10FA1A6A"/>
    <w:rsid w:val="111A671C"/>
    <w:rsid w:val="11337646"/>
    <w:rsid w:val="113F8D19"/>
    <w:rsid w:val="11591036"/>
    <w:rsid w:val="11970F5D"/>
    <w:rsid w:val="11BA02F0"/>
    <w:rsid w:val="11DC260A"/>
    <w:rsid w:val="11E903EC"/>
    <w:rsid w:val="1211457D"/>
    <w:rsid w:val="121B53C5"/>
    <w:rsid w:val="121C75C3"/>
    <w:rsid w:val="12274A70"/>
    <w:rsid w:val="123C051C"/>
    <w:rsid w:val="124F662A"/>
    <w:rsid w:val="12955E7E"/>
    <w:rsid w:val="129774B3"/>
    <w:rsid w:val="12A52565"/>
    <w:rsid w:val="12B44556"/>
    <w:rsid w:val="12B5154F"/>
    <w:rsid w:val="12F2507E"/>
    <w:rsid w:val="131E7C21"/>
    <w:rsid w:val="13351197"/>
    <w:rsid w:val="13C034F7"/>
    <w:rsid w:val="13FF0196"/>
    <w:rsid w:val="14033643"/>
    <w:rsid w:val="140D6614"/>
    <w:rsid w:val="141226B0"/>
    <w:rsid w:val="14445DAD"/>
    <w:rsid w:val="149070A3"/>
    <w:rsid w:val="149D2EE2"/>
    <w:rsid w:val="14EA0E8A"/>
    <w:rsid w:val="14F8090B"/>
    <w:rsid w:val="153171D2"/>
    <w:rsid w:val="157D3325"/>
    <w:rsid w:val="15A03E6A"/>
    <w:rsid w:val="16096967"/>
    <w:rsid w:val="163C6539"/>
    <w:rsid w:val="167A18C1"/>
    <w:rsid w:val="167E2146"/>
    <w:rsid w:val="1683496B"/>
    <w:rsid w:val="168D3A3C"/>
    <w:rsid w:val="16AC0768"/>
    <w:rsid w:val="16CD208A"/>
    <w:rsid w:val="16F818C7"/>
    <w:rsid w:val="170336D0"/>
    <w:rsid w:val="17464176"/>
    <w:rsid w:val="1780534F"/>
    <w:rsid w:val="178D35C8"/>
    <w:rsid w:val="17D411F6"/>
    <w:rsid w:val="17E642EE"/>
    <w:rsid w:val="182C0B38"/>
    <w:rsid w:val="185F4F64"/>
    <w:rsid w:val="18802CCB"/>
    <w:rsid w:val="18846FC8"/>
    <w:rsid w:val="18C7778D"/>
    <w:rsid w:val="18F57676"/>
    <w:rsid w:val="191A0E8B"/>
    <w:rsid w:val="19510CE1"/>
    <w:rsid w:val="195645B9"/>
    <w:rsid w:val="19C05ED6"/>
    <w:rsid w:val="1A0F29BA"/>
    <w:rsid w:val="1A920163"/>
    <w:rsid w:val="1AA2738A"/>
    <w:rsid w:val="1B6E26C3"/>
    <w:rsid w:val="1B954428"/>
    <w:rsid w:val="1B9F3AAC"/>
    <w:rsid w:val="1BB627B9"/>
    <w:rsid w:val="1BF2D64B"/>
    <w:rsid w:val="1CA17CF7"/>
    <w:rsid w:val="1CAD9C5B"/>
    <w:rsid w:val="1CB47B1D"/>
    <w:rsid w:val="1CD75A11"/>
    <w:rsid w:val="1CD83537"/>
    <w:rsid w:val="1D1125BF"/>
    <w:rsid w:val="1D7777EA"/>
    <w:rsid w:val="1DBE097F"/>
    <w:rsid w:val="1DDD98A5"/>
    <w:rsid w:val="1E736FA5"/>
    <w:rsid w:val="1E7F71A7"/>
    <w:rsid w:val="1E9D56F3"/>
    <w:rsid w:val="1EBA1146"/>
    <w:rsid w:val="1EE12B77"/>
    <w:rsid w:val="1F0625DD"/>
    <w:rsid w:val="1F223A1C"/>
    <w:rsid w:val="1F60453B"/>
    <w:rsid w:val="1F6D61B8"/>
    <w:rsid w:val="1F6F2DBB"/>
    <w:rsid w:val="1F703EFB"/>
    <w:rsid w:val="1F77BA43"/>
    <w:rsid w:val="1F7F5EEC"/>
    <w:rsid w:val="1F811C64"/>
    <w:rsid w:val="1F881244"/>
    <w:rsid w:val="1F8FF36C"/>
    <w:rsid w:val="1FAF9CB9"/>
    <w:rsid w:val="1FD694C4"/>
    <w:rsid w:val="1FDC6E9A"/>
    <w:rsid w:val="1FDE5723"/>
    <w:rsid w:val="1FDF332F"/>
    <w:rsid w:val="1FE43FA1"/>
    <w:rsid w:val="1FEBD995"/>
    <w:rsid w:val="1FEF2F0C"/>
    <w:rsid w:val="1FFF2BBC"/>
    <w:rsid w:val="1FFF3F0C"/>
    <w:rsid w:val="20880DD0"/>
    <w:rsid w:val="208971C9"/>
    <w:rsid w:val="20BB2F53"/>
    <w:rsid w:val="20F2001C"/>
    <w:rsid w:val="210C37AF"/>
    <w:rsid w:val="2116253A"/>
    <w:rsid w:val="211F239D"/>
    <w:rsid w:val="219739C1"/>
    <w:rsid w:val="219B7726"/>
    <w:rsid w:val="21C0772D"/>
    <w:rsid w:val="21CB3390"/>
    <w:rsid w:val="21E8243E"/>
    <w:rsid w:val="22356D36"/>
    <w:rsid w:val="226759CE"/>
    <w:rsid w:val="22963C78"/>
    <w:rsid w:val="22D05D90"/>
    <w:rsid w:val="22F62969"/>
    <w:rsid w:val="233D435E"/>
    <w:rsid w:val="23582CDC"/>
    <w:rsid w:val="23594390"/>
    <w:rsid w:val="237F550A"/>
    <w:rsid w:val="23C40371"/>
    <w:rsid w:val="24D171E9"/>
    <w:rsid w:val="24F0C665"/>
    <w:rsid w:val="24F93F7F"/>
    <w:rsid w:val="24FC2C7E"/>
    <w:rsid w:val="251D678D"/>
    <w:rsid w:val="25495C7B"/>
    <w:rsid w:val="25965FB8"/>
    <w:rsid w:val="25BD7F48"/>
    <w:rsid w:val="26321F0A"/>
    <w:rsid w:val="264F486A"/>
    <w:rsid w:val="265E685B"/>
    <w:rsid w:val="2660184B"/>
    <w:rsid w:val="266D3CC4"/>
    <w:rsid w:val="267E1B98"/>
    <w:rsid w:val="268663ED"/>
    <w:rsid w:val="26AD333E"/>
    <w:rsid w:val="26B92E6E"/>
    <w:rsid w:val="26EB4ACF"/>
    <w:rsid w:val="271B246D"/>
    <w:rsid w:val="271E621D"/>
    <w:rsid w:val="2757AA85"/>
    <w:rsid w:val="275D6B12"/>
    <w:rsid w:val="277E6052"/>
    <w:rsid w:val="27CE17BE"/>
    <w:rsid w:val="27DF2ED7"/>
    <w:rsid w:val="27E32A7D"/>
    <w:rsid w:val="27EDE058"/>
    <w:rsid w:val="27EE3FB0"/>
    <w:rsid w:val="27F1011E"/>
    <w:rsid w:val="27F21145"/>
    <w:rsid w:val="27FBF555"/>
    <w:rsid w:val="281713B7"/>
    <w:rsid w:val="28197B2B"/>
    <w:rsid w:val="281A0EA7"/>
    <w:rsid w:val="28416802"/>
    <w:rsid w:val="284D6B87"/>
    <w:rsid w:val="288F53F1"/>
    <w:rsid w:val="289277EB"/>
    <w:rsid w:val="289547B6"/>
    <w:rsid w:val="28A30E9D"/>
    <w:rsid w:val="28A74058"/>
    <w:rsid w:val="28B579E0"/>
    <w:rsid w:val="293B80D1"/>
    <w:rsid w:val="295757E3"/>
    <w:rsid w:val="295D54F0"/>
    <w:rsid w:val="295E02E6"/>
    <w:rsid w:val="29826D04"/>
    <w:rsid w:val="29B80978"/>
    <w:rsid w:val="29BB0692"/>
    <w:rsid w:val="29CE38A2"/>
    <w:rsid w:val="29D0318C"/>
    <w:rsid w:val="29D47E8F"/>
    <w:rsid w:val="29D55086"/>
    <w:rsid w:val="2A557F75"/>
    <w:rsid w:val="2A753876"/>
    <w:rsid w:val="2A9500A8"/>
    <w:rsid w:val="2AB253C7"/>
    <w:rsid w:val="2AC66B4F"/>
    <w:rsid w:val="2AD80FA4"/>
    <w:rsid w:val="2AE15CAC"/>
    <w:rsid w:val="2AE8703B"/>
    <w:rsid w:val="2B4C75CA"/>
    <w:rsid w:val="2B8A5C5B"/>
    <w:rsid w:val="2B974E77"/>
    <w:rsid w:val="2B990335"/>
    <w:rsid w:val="2BA40D66"/>
    <w:rsid w:val="2BA4F0E7"/>
    <w:rsid w:val="2BA52AAD"/>
    <w:rsid w:val="2BA70961"/>
    <w:rsid w:val="2BAB0C35"/>
    <w:rsid w:val="2BD575BF"/>
    <w:rsid w:val="2BDF9772"/>
    <w:rsid w:val="2BF40E49"/>
    <w:rsid w:val="2BFA09B4"/>
    <w:rsid w:val="2C2F4A08"/>
    <w:rsid w:val="2C9C632F"/>
    <w:rsid w:val="2CDBC945"/>
    <w:rsid w:val="2CDF8640"/>
    <w:rsid w:val="2DD5E7EF"/>
    <w:rsid w:val="2DD815E9"/>
    <w:rsid w:val="2DFFDBAB"/>
    <w:rsid w:val="2E0835A3"/>
    <w:rsid w:val="2E507CF4"/>
    <w:rsid w:val="2E5D1AEE"/>
    <w:rsid w:val="2E65302C"/>
    <w:rsid w:val="2E7CB7E9"/>
    <w:rsid w:val="2E9B6172"/>
    <w:rsid w:val="2E9F6201"/>
    <w:rsid w:val="2EFF6D2C"/>
    <w:rsid w:val="2F1E74CF"/>
    <w:rsid w:val="2F25085E"/>
    <w:rsid w:val="2F317AD7"/>
    <w:rsid w:val="2F346453"/>
    <w:rsid w:val="2F561AA3"/>
    <w:rsid w:val="2F6F2D6C"/>
    <w:rsid w:val="2F75A544"/>
    <w:rsid w:val="2F923A19"/>
    <w:rsid w:val="2F966186"/>
    <w:rsid w:val="2F9B7A0D"/>
    <w:rsid w:val="2FAF7114"/>
    <w:rsid w:val="2FB342E0"/>
    <w:rsid w:val="2FF2067B"/>
    <w:rsid w:val="2FF63B15"/>
    <w:rsid w:val="2FFB15BE"/>
    <w:rsid w:val="2FFF60F9"/>
    <w:rsid w:val="30147CC8"/>
    <w:rsid w:val="30AD6FBB"/>
    <w:rsid w:val="30EF698F"/>
    <w:rsid w:val="30F06C49"/>
    <w:rsid w:val="30FFC2E2"/>
    <w:rsid w:val="317E2407"/>
    <w:rsid w:val="31857074"/>
    <w:rsid w:val="31C003CA"/>
    <w:rsid w:val="324059AE"/>
    <w:rsid w:val="32513C22"/>
    <w:rsid w:val="328E04C8"/>
    <w:rsid w:val="328F5FEE"/>
    <w:rsid w:val="329D070B"/>
    <w:rsid w:val="32B36180"/>
    <w:rsid w:val="32C03B8D"/>
    <w:rsid w:val="32CA3260"/>
    <w:rsid w:val="32CD0280"/>
    <w:rsid w:val="32E12CEE"/>
    <w:rsid w:val="32FF13C6"/>
    <w:rsid w:val="335046C5"/>
    <w:rsid w:val="33806BA1"/>
    <w:rsid w:val="33D47566"/>
    <w:rsid w:val="33F22CD8"/>
    <w:rsid w:val="343D3142"/>
    <w:rsid w:val="34ABBB26"/>
    <w:rsid w:val="35284044"/>
    <w:rsid w:val="35372FA4"/>
    <w:rsid w:val="354817DE"/>
    <w:rsid w:val="35600318"/>
    <w:rsid w:val="359027A9"/>
    <w:rsid w:val="35AB8930"/>
    <w:rsid w:val="35D11B70"/>
    <w:rsid w:val="35DF7C18"/>
    <w:rsid w:val="35FBA5D8"/>
    <w:rsid w:val="35FD020D"/>
    <w:rsid w:val="36103104"/>
    <w:rsid w:val="364C66D0"/>
    <w:rsid w:val="367A324A"/>
    <w:rsid w:val="36C542FE"/>
    <w:rsid w:val="36C5BCA0"/>
    <w:rsid w:val="36D0C90C"/>
    <w:rsid w:val="36D449B1"/>
    <w:rsid w:val="36D87F64"/>
    <w:rsid w:val="36DFA66A"/>
    <w:rsid w:val="36FF1994"/>
    <w:rsid w:val="371116C7"/>
    <w:rsid w:val="373F2C1C"/>
    <w:rsid w:val="3771E371"/>
    <w:rsid w:val="3779C036"/>
    <w:rsid w:val="377E4FAF"/>
    <w:rsid w:val="379A7687"/>
    <w:rsid w:val="37BB47BF"/>
    <w:rsid w:val="37BFB228"/>
    <w:rsid w:val="37C36E66"/>
    <w:rsid w:val="37C5C772"/>
    <w:rsid w:val="37F63510"/>
    <w:rsid w:val="37FC04AB"/>
    <w:rsid w:val="382602C5"/>
    <w:rsid w:val="3833384F"/>
    <w:rsid w:val="38373947"/>
    <w:rsid w:val="38402264"/>
    <w:rsid w:val="386D4AD2"/>
    <w:rsid w:val="3875122D"/>
    <w:rsid w:val="389D4FF1"/>
    <w:rsid w:val="38A5656B"/>
    <w:rsid w:val="38AB78C1"/>
    <w:rsid w:val="390E2362"/>
    <w:rsid w:val="394D449F"/>
    <w:rsid w:val="396726DB"/>
    <w:rsid w:val="399E5818"/>
    <w:rsid w:val="39A22AAB"/>
    <w:rsid w:val="39BD4D3C"/>
    <w:rsid w:val="39C07F4B"/>
    <w:rsid w:val="39FF82A4"/>
    <w:rsid w:val="3A597135"/>
    <w:rsid w:val="3A797CAF"/>
    <w:rsid w:val="3A7E20F2"/>
    <w:rsid w:val="3A993DFC"/>
    <w:rsid w:val="3AD61725"/>
    <w:rsid w:val="3AF3D611"/>
    <w:rsid w:val="3AF7267C"/>
    <w:rsid w:val="3B143534"/>
    <w:rsid w:val="3B3F271F"/>
    <w:rsid w:val="3B52630A"/>
    <w:rsid w:val="3B5F202C"/>
    <w:rsid w:val="3B5FE186"/>
    <w:rsid w:val="3B7DE4A5"/>
    <w:rsid w:val="3BBFAD8F"/>
    <w:rsid w:val="3BE76562"/>
    <w:rsid w:val="3BEE1036"/>
    <w:rsid w:val="3BEE69CD"/>
    <w:rsid w:val="3BF5DE34"/>
    <w:rsid w:val="3BF6DEDA"/>
    <w:rsid w:val="3BF7B5FF"/>
    <w:rsid w:val="3BFA7016"/>
    <w:rsid w:val="3BFBE23E"/>
    <w:rsid w:val="3BFD8B9C"/>
    <w:rsid w:val="3BFDA381"/>
    <w:rsid w:val="3BFE8C23"/>
    <w:rsid w:val="3BFEE1AA"/>
    <w:rsid w:val="3C0B7B0F"/>
    <w:rsid w:val="3C3976F6"/>
    <w:rsid w:val="3C431E60"/>
    <w:rsid w:val="3C907D69"/>
    <w:rsid w:val="3CA31014"/>
    <w:rsid w:val="3CFED159"/>
    <w:rsid w:val="3CFF3A25"/>
    <w:rsid w:val="3D197528"/>
    <w:rsid w:val="3D550017"/>
    <w:rsid w:val="3D5A3DC8"/>
    <w:rsid w:val="3D5DC19E"/>
    <w:rsid w:val="3D5E13E9"/>
    <w:rsid w:val="3D5F5870"/>
    <w:rsid w:val="3D5FB12E"/>
    <w:rsid w:val="3D724AB6"/>
    <w:rsid w:val="3D7E95D7"/>
    <w:rsid w:val="3D7F9676"/>
    <w:rsid w:val="3D995F73"/>
    <w:rsid w:val="3DAC5CA6"/>
    <w:rsid w:val="3DBF9237"/>
    <w:rsid w:val="3DC17B32"/>
    <w:rsid w:val="3DC53E15"/>
    <w:rsid w:val="3DD1E7F8"/>
    <w:rsid w:val="3DDAB7D0"/>
    <w:rsid w:val="3DDB3FC2"/>
    <w:rsid w:val="3DDDE681"/>
    <w:rsid w:val="3DDF659E"/>
    <w:rsid w:val="3DE329CA"/>
    <w:rsid w:val="3E391743"/>
    <w:rsid w:val="3E6840FF"/>
    <w:rsid w:val="3E6E3AF7"/>
    <w:rsid w:val="3E7AF9AD"/>
    <w:rsid w:val="3E8C33CA"/>
    <w:rsid w:val="3E921340"/>
    <w:rsid w:val="3EB05C6A"/>
    <w:rsid w:val="3EB4E683"/>
    <w:rsid w:val="3EBC9E54"/>
    <w:rsid w:val="3EBFE28D"/>
    <w:rsid w:val="3EE7A6B8"/>
    <w:rsid w:val="3EE86406"/>
    <w:rsid w:val="3EEFE012"/>
    <w:rsid w:val="3EF66FD5"/>
    <w:rsid w:val="3EFD94FF"/>
    <w:rsid w:val="3EFF1034"/>
    <w:rsid w:val="3EFF1D26"/>
    <w:rsid w:val="3EFFBC51"/>
    <w:rsid w:val="3F1FCB5D"/>
    <w:rsid w:val="3F2EF1DF"/>
    <w:rsid w:val="3F5141C8"/>
    <w:rsid w:val="3F7A6532"/>
    <w:rsid w:val="3F7F0726"/>
    <w:rsid w:val="3F7F2685"/>
    <w:rsid w:val="3F9EE14B"/>
    <w:rsid w:val="3FABA07A"/>
    <w:rsid w:val="3FBBB221"/>
    <w:rsid w:val="3FBE7606"/>
    <w:rsid w:val="3FBF72C4"/>
    <w:rsid w:val="3FCF4DA9"/>
    <w:rsid w:val="3FE21909"/>
    <w:rsid w:val="3FE2ACA9"/>
    <w:rsid w:val="3FE77826"/>
    <w:rsid w:val="3FEBCD5D"/>
    <w:rsid w:val="3FEF3816"/>
    <w:rsid w:val="3FEF4077"/>
    <w:rsid w:val="3FF5018A"/>
    <w:rsid w:val="3FF71753"/>
    <w:rsid w:val="3FF941B4"/>
    <w:rsid w:val="3FFEA367"/>
    <w:rsid w:val="3FFF1C63"/>
    <w:rsid w:val="3FFF4075"/>
    <w:rsid w:val="3FFF62B0"/>
    <w:rsid w:val="40632F94"/>
    <w:rsid w:val="40750F19"/>
    <w:rsid w:val="408E5B37"/>
    <w:rsid w:val="40C862F3"/>
    <w:rsid w:val="40E340D5"/>
    <w:rsid w:val="41571710"/>
    <w:rsid w:val="415B520C"/>
    <w:rsid w:val="41894C7C"/>
    <w:rsid w:val="41931E27"/>
    <w:rsid w:val="41A5138A"/>
    <w:rsid w:val="41C9151C"/>
    <w:rsid w:val="41E41EB2"/>
    <w:rsid w:val="42470693"/>
    <w:rsid w:val="425440AD"/>
    <w:rsid w:val="425B19C8"/>
    <w:rsid w:val="42613503"/>
    <w:rsid w:val="42B9463D"/>
    <w:rsid w:val="42EB2656"/>
    <w:rsid w:val="432A1125"/>
    <w:rsid w:val="432E43C4"/>
    <w:rsid w:val="43692E1D"/>
    <w:rsid w:val="436F1C50"/>
    <w:rsid w:val="438B7B04"/>
    <w:rsid w:val="43BB30E7"/>
    <w:rsid w:val="43D014D4"/>
    <w:rsid w:val="43DF5A94"/>
    <w:rsid w:val="43EE526A"/>
    <w:rsid w:val="43FE7FBC"/>
    <w:rsid w:val="442962A2"/>
    <w:rsid w:val="44307631"/>
    <w:rsid w:val="443F5AC6"/>
    <w:rsid w:val="444C1F91"/>
    <w:rsid w:val="44672B5D"/>
    <w:rsid w:val="449D0A3E"/>
    <w:rsid w:val="44C304A5"/>
    <w:rsid w:val="44C61D43"/>
    <w:rsid w:val="44CB55AC"/>
    <w:rsid w:val="454A2974"/>
    <w:rsid w:val="45653164"/>
    <w:rsid w:val="45B21B65"/>
    <w:rsid w:val="45B31A3F"/>
    <w:rsid w:val="45B8114E"/>
    <w:rsid w:val="45D51931"/>
    <w:rsid w:val="45FC3543"/>
    <w:rsid w:val="45FF30BA"/>
    <w:rsid w:val="461F079E"/>
    <w:rsid w:val="46690BD8"/>
    <w:rsid w:val="4691012F"/>
    <w:rsid w:val="469874C5"/>
    <w:rsid w:val="46EA4E70"/>
    <w:rsid w:val="472033C0"/>
    <w:rsid w:val="476B6BD2"/>
    <w:rsid w:val="476F8361"/>
    <w:rsid w:val="478E9A85"/>
    <w:rsid w:val="47A0687C"/>
    <w:rsid w:val="47A6632A"/>
    <w:rsid w:val="47AB5220"/>
    <w:rsid w:val="47C307BC"/>
    <w:rsid w:val="47D69E19"/>
    <w:rsid w:val="47DE1152"/>
    <w:rsid w:val="47EBE1A1"/>
    <w:rsid w:val="47F92430"/>
    <w:rsid w:val="48194F9E"/>
    <w:rsid w:val="48686BA6"/>
    <w:rsid w:val="490A3C53"/>
    <w:rsid w:val="491F5EC6"/>
    <w:rsid w:val="493ED53C"/>
    <w:rsid w:val="4978653F"/>
    <w:rsid w:val="498779AB"/>
    <w:rsid w:val="49A85EBB"/>
    <w:rsid w:val="49BD69A9"/>
    <w:rsid w:val="49E14F29"/>
    <w:rsid w:val="49E60786"/>
    <w:rsid w:val="4A057900"/>
    <w:rsid w:val="4A0C5AEA"/>
    <w:rsid w:val="4A113A61"/>
    <w:rsid w:val="4AA04DE4"/>
    <w:rsid w:val="4AB033A5"/>
    <w:rsid w:val="4AF15640"/>
    <w:rsid w:val="4B3317B5"/>
    <w:rsid w:val="4B766C25"/>
    <w:rsid w:val="4B9C017C"/>
    <w:rsid w:val="4BB87AB3"/>
    <w:rsid w:val="4BC7CC8A"/>
    <w:rsid w:val="4BDDB923"/>
    <w:rsid w:val="4BFE1DC3"/>
    <w:rsid w:val="4BFF5F60"/>
    <w:rsid w:val="4BFFA001"/>
    <w:rsid w:val="4C1E6853"/>
    <w:rsid w:val="4C265483"/>
    <w:rsid w:val="4C5639AD"/>
    <w:rsid w:val="4C5A30E3"/>
    <w:rsid w:val="4C6F2CC0"/>
    <w:rsid w:val="4C7E73A7"/>
    <w:rsid w:val="4C977DD2"/>
    <w:rsid w:val="4CC50B32"/>
    <w:rsid w:val="4CE70D06"/>
    <w:rsid w:val="4D1B69A4"/>
    <w:rsid w:val="4D330192"/>
    <w:rsid w:val="4D66C899"/>
    <w:rsid w:val="4D7F0E4C"/>
    <w:rsid w:val="4D8DEFC0"/>
    <w:rsid w:val="4D9E6EB1"/>
    <w:rsid w:val="4DB85903"/>
    <w:rsid w:val="4DEF230B"/>
    <w:rsid w:val="4DFAFCE1"/>
    <w:rsid w:val="4E2F6BAB"/>
    <w:rsid w:val="4E797E26"/>
    <w:rsid w:val="4E7EE427"/>
    <w:rsid w:val="4E7FB882"/>
    <w:rsid w:val="4E990F2F"/>
    <w:rsid w:val="4E9B0304"/>
    <w:rsid w:val="4EA4073F"/>
    <w:rsid w:val="4EBA57DB"/>
    <w:rsid w:val="4EBC430A"/>
    <w:rsid w:val="4EC217CD"/>
    <w:rsid w:val="4EC50752"/>
    <w:rsid w:val="4EC65B6A"/>
    <w:rsid w:val="4EEF04BE"/>
    <w:rsid w:val="4F2558B8"/>
    <w:rsid w:val="4F4D28FF"/>
    <w:rsid w:val="4F4F2935"/>
    <w:rsid w:val="4F7B372A"/>
    <w:rsid w:val="4FA15887"/>
    <w:rsid w:val="4FBD27AD"/>
    <w:rsid w:val="4FBDEFDA"/>
    <w:rsid w:val="4FBE1878"/>
    <w:rsid w:val="4FD80B7D"/>
    <w:rsid w:val="4FDF6AD3"/>
    <w:rsid w:val="4FDFF8B8"/>
    <w:rsid w:val="4FEE28CD"/>
    <w:rsid w:val="4FF5E0BA"/>
    <w:rsid w:val="4FF5FB84"/>
    <w:rsid w:val="4FFF1F11"/>
    <w:rsid w:val="4FFF6D74"/>
    <w:rsid w:val="4FFFE430"/>
    <w:rsid w:val="501442ED"/>
    <w:rsid w:val="504A1E5D"/>
    <w:rsid w:val="506120DD"/>
    <w:rsid w:val="50AD223C"/>
    <w:rsid w:val="50F471DE"/>
    <w:rsid w:val="510164F4"/>
    <w:rsid w:val="51087240"/>
    <w:rsid w:val="511730A2"/>
    <w:rsid w:val="511931FB"/>
    <w:rsid w:val="511F1C54"/>
    <w:rsid w:val="514F3E5C"/>
    <w:rsid w:val="51763829"/>
    <w:rsid w:val="51D21E7F"/>
    <w:rsid w:val="51D51818"/>
    <w:rsid w:val="51E83CDC"/>
    <w:rsid w:val="51FF444E"/>
    <w:rsid w:val="52346D87"/>
    <w:rsid w:val="524B1ADA"/>
    <w:rsid w:val="525E2BA8"/>
    <w:rsid w:val="5277EC19"/>
    <w:rsid w:val="52C33D66"/>
    <w:rsid w:val="532C36B9"/>
    <w:rsid w:val="53514ECE"/>
    <w:rsid w:val="536B25A4"/>
    <w:rsid w:val="539F63C5"/>
    <w:rsid w:val="53AD7697"/>
    <w:rsid w:val="53B35B89"/>
    <w:rsid w:val="53B51901"/>
    <w:rsid w:val="53CDECB0"/>
    <w:rsid w:val="53D11E6D"/>
    <w:rsid w:val="53D8114B"/>
    <w:rsid w:val="53E421E6"/>
    <w:rsid w:val="53FE38ED"/>
    <w:rsid w:val="544A0C2D"/>
    <w:rsid w:val="54D538DD"/>
    <w:rsid w:val="54F558FC"/>
    <w:rsid w:val="54F62E96"/>
    <w:rsid w:val="551C2373"/>
    <w:rsid w:val="553D57E9"/>
    <w:rsid w:val="554747DA"/>
    <w:rsid w:val="555E7D76"/>
    <w:rsid w:val="55C7591B"/>
    <w:rsid w:val="55F5D17C"/>
    <w:rsid w:val="55FEBE8F"/>
    <w:rsid w:val="55FF4ECF"/>
    <w:rsid w:val="565151E5"/>
    <w:rsid w:val="56625542"/>
    <w:rsid w:val="56644D8D"/>
    <w:rsid w:val="56705FB3"/>
    <w:rsid w:val="5679256C"/>
    <w:rsid w:val="569972B8"/>
    <w:rsid w:val="56AF5F87"/>
    <w:rsid w:val="56C80241"/>
    <w:rsid w:val="56FA88FF"/>
    <w:rsid w:val="574F5F56"/>
    <w:rsid w:val="577667D6"/>
    <w:rsid w:val="577FDC01"/>
    <w:rsid w:val="57825F9E"/>
    <w:rsid w:val="57A25C89"/>
    <w:rsid w:val="57BF1520"/>
    <w:rsid w:val="57D29870"/>
    <w:rsid w:val="57D61E46"/>
    <w:rsid w:val="57D9184E"/>
    <w:rsid w:val="57DF31A8"/>
    <w:rsid w:val="57E52701"/>
    <w:rsid w:val="57EB708A"/>
    <w:rsid w:val="57EBB466"/>
    <w:rsid w:val="57ECCFE9"/>
    <w:rsid w:val="57EF8576"/>
    <w:rsid w:val="57EF99F9"/>
    <w:rsid w:val="57F425F2"/>
    <w:rsid w:val="57FC2CD4"/>
    <w:rsid w:val="57FCC3E5"/>
    <w:rsid w:val="57FF3DFE"/>
    <w:rsid w:val="57FFC63A"/>
    <w:rsid w:val="58164B28"/>
    <w:rsid w:val="583F3276"/>
    <w:rsid w:val="58613FC4"/>
    <w:rsid w:val="586EADB5"/>
    <w:rsid w:val="5926603E"/>
    <w:rsid w:val="592F0958"/>
    <w:rsid w:val="59352B9C"/>
    <w:rsid w:val="596B4EA4"/>
    <w:rsid w:val="597E09E7"/>
    <w:rsid w:val="597F174C"/>
    <w:rsid w:val="59DB1995"/>
    <w:rsid w:val="59F0461E"/>
    <w:rsid w:val="59F7310E"/>
    <w:rsid w:val="5A0233C6"/>
    <w:rsid w:val="5A255C83"/>
    <w:rsid w:val="5A33532D"/>
    <w:rsid w:val="5AA004E9"/>
    <w:rsid w:val="5AB83A84"/>
    <w:rsid w:val="5ABF12B7"/>
    <w:rsid w:val="5ACF6558"/>
    <w:rsid w:val="5AED7417"/>
    <w:rsid w:val="5AEF99E8"/>
    <w:rsid w:val="5AFF5DDB"/>
    <w:rsid w:val="5AFF793D"/>
    <w:rsid w:val="5B070568"/>
    <w:rsid w:val="5B595267"/>
    <w:rsid w:val="5B692936"/>
    <w:rsid w:val="5B6BA960"/>
    <w:rsid w:val="5B6FFA57"/>
    <w:rsid w:val="5B961A42"/>
    <w:rsid w:val="5B9FB2AF"/>
    <w:rsid w:val="5BCF552A"/>
    <w:rsid w:val="5BD04081"/>
    <w:rsid w:val="5BFF4FFD"/>
    <w:rsid w:val="5BFF564F"/>
    <w:rsid w:val="5BFFACB1"/>
    <w:rsid w:val="5C1F025F"/>
    <w:rsid w:val="5C317F92"/>
    <w:rsid w:val="5C763BF7"/>
    <w:rsid w:val="5CAC6B74"/>
    <w:rsid w:val="5CEE7C31"/>
    <w:rsid w:val="5CF40D6E"/>
    <w:rsid w:val="5CFBB5B2"/>
    <w:rsid w:val="5D0336DD"/>
    <w:rsid w:val="5D5B1236"/>
    <w:rsid w:val="5D7B3594"/>
    <w:rsid w:val="5D9702C9"/>
    <w:rsid w:val="5D9BEE25"/>
    <w:rsid w:val="5DB9A9FD"/>
    <w:rsid w:val="5DCE20B6"/>
    <w:rsid w:val="5DCF35BF"/>
    <w:rsid w:val="5DD70C56"/>
    <w:rsid w:val="5DD9DF8C"/>
    <w:rsid w:val="5DE2071E"/>
    <w:rsid w:val="5DEBD339"/>
    <w:rsid w:val="5DFDAC89"/>
    <w:rsid w:val="5DFDF037"/>
    <w:rsid w:val="5E2733FB"/>
    <w:rsid w:val="5E3F6694"/>
    <w:rsid w:val="5E7F347F"/>
    <w:rsid w:val="5E7F9625"/>
    <w:rsid w:val="5E86A2A9"/>
    <w:rsid w:val="5EAFB807"/>
    <w:rsid w:val="5EC15F78"/>
    <w:rsid w:val="5EF2A6CE"/>
    <w:rsid w:val="5EF34054"/>
    <w:rsid w:val="5EFE5723"/>
    <w:rsid w:val="5EFF6126"/>
    <w:rsid w:val="5F0B2D80"/>
    <w:rsid w:val="5F104F86"/>
    <w:rsid w:val="5F2BBF25"/>
    <w:rsid w:val="5F3C4F18"/>
    <w:rsid w:val="5F57210F"/>
    <w:rsid w:val="5F6E7A29"/>
    <w:rsid w:val="5F736423"/>
    <w:rsid w:val="5F775252"/>
    <w:rsid w:val="5F77AEA1"/>
    <w:rsid w:val="5F7E3301"/>
    <w:rsid w:val="5F7EC8D6"/>
    <w:rsid w:val="5F7FCE12"/>
    <w:rsid w:val="5F8605F5"/>
    <w:rsid w:val="5F97D3FA"/>
    <w:rsid w:val="5F9C1C97"/>
    <w:rsid w:val="5FAD4A84"/>
    <w:rsid w:val="5FAE7F3A"/>
    <w:rsid w:val="5FAF3DF3"/>
    <w:rsid w:val="5FAF6834"/>
    <w:rsid w:val="5FAF9314"/>
    <w:rsid w:val="5FB756DE"/>
    <w:rsid w:val="5FB918F7"/>
    <w:rsid w:val="5FBDE2C8"/>
    <w:rsid w:val="5FD219BE"/>
    <w:rsid w:val="5FD51931"/>
    <w:rsid w:val="5FDB8721"/>
    <w:rsid w:val="5FDF4F5C"/>
    <w:rsid w:val="5FDFEFD6"/>
    <w:rsid w:val="5FE3EE74"/>
    <w:rsid w:val="5FE77E07"/>
    <w:rsid w:val="5FEB78F1"/>
    <w:rsid w:val="5FEBCDCA"/>
    <w:rsid w:val="5FEBEB87"/>
    <w:rsid w:val="5FEE857C"/>
    <w:rsid w:val="5FEFF705"/>
    <w:rsid w:val="5FF1EAA3"/>
    <w:rsid w:val="5FF35485"/>
    <w:rsid w:val="5FF49715"/>
    <w:rsid w:val="5FF577C7"/>
    <w:rsid w:val="5FF66F19"/>
    <w:rsid w:val="5FF6AAA4"/>
    <w:rsid w:val="5FF70604"/>
    <w:rsid w:val="5FF774A4"/>
    <w:rsid w:val="5FF78E08"/>
    <w:rsid w:val="5FF79023"/>
    <w:rsid w:val="5FF7A613"/>
    <w:rsid w:val="5FFB5A92"/>
    <w:rsid w:val="5FFC3BC2"/>
    <w:rsid w:val="5FFEDFE9"/>
    <w:rsid w:val="5FFF0903"/>
    <w:rsid w:val="5FFFA3C8"/>
    <w:rsid w:val="5FFFB4C9"/>
    <w:rsid w:val="60037A11"/>
    <w:rsid w:val="602C4CF9"/>
    <w:rsid w:val="603C2321"/>
    <w:rsid w:val="60C1494C"/>
    <w:rsid w:val="60D235C8"/>
    <w:rsid w:val="612F3E61"/>
    <w:rsid w:val="61542210"/>
    <w:rsid w:val="615D6EDF"/>
    <w:rsid w:val="616AA6F4"/>
    <w:rsid w:val="616FF237"/>
    <w:rsid w:val="61716CEE"/>
    <w:rsid w:val="61E92171"/>
    <w:rsid w:val="61F72F11"/>
    <w:rsid w:val="628D5542"/>
    <w:rsid w:val="62AF08A3"/>
    <w:rsid w:val="62EB6618"/>
    <w:rsid w:val="62F70A87"/>
    <w:rsid w:val="630261E5"/>
    <w:rsid w:val="6311467A"/>
    <w:rsid w:val="63696264"/>
    <w:rsid w:val="639B0177"/>
    <w:rsid w:val="63AB687C"/>
    <w:rsid w:val="63D01E3F"/>
    <w:rsid w:val="63F7B7C4"/>
    <w:rsid w:val="63FF23D3"/>
    <w:rsid w:val="63FFBBB4"/>
    <w:rsid w:val="63FFFAF4"/>
    <w:rsid w:val="64033FC2"/>
    <w:rsid w:val="644F0FB6"/>
    <w:rsid w:val="64601415"/>
    <w:rsid w:val="646E75D0"/>
    <w:rsid w:val="64991B21"/>
    <w:rsid w:val="64AD1CEC"/>
    <w:rsid w:val="64D467BF"/>
    <w:rsid w:val="650049A6"/>
    <w:rsid w:val="6537448A"/>
    <w:rsid w:val="65462486"/>
    <w:rsid w:val="657BEA61"/>
    <w:rsid w:val="657FCA30"/>
    <w:rsid w:val="65B37C6A"/>
    <w:rsid w:val="65BF0AC2"/>
    <w:rsid w:val="65DC2FA1"/>
    <w:rsid w:val="6628220C"/>
    <w:rsid w:val="66821EED"/>
    <w:rsid w:val="66B655CD"/>
    <w:rsid w:val="66BDE2E7"/>
    <w:rsid w:val="66BF91AF"/>
    <w:rsid w:val="66D70B78"/>
    <w:rsid w:val="66F3979A"/>
    <w:rsid w:val="66FD91BC"/>
    <w:rsid w:val="66FF0284"/>
    <w:rsid w:val="671D183F"/>
    <w:rsid w:val="671E7365"/>
    <w:rsid w:val="672EC0CD"/>
    <w:rsid w:val="674A015A"/>
    <w:rsid w:val="6759214B"/>
    <w:rsid w:val="675DEA43"/>
    <w:rsid w:val="676BAE27"/>
    <w:rsid w:val="677570D9"/>
    <w:rsid w:val="677E4C0A"/>
    <w:rsid w:val="677F6247"/>
    <w:rsid w:val="67A7A247"/>
    <w:rsid w:val="67BF8D83"/>
    <w:rsid w:val="67CB7973"/>
    <w:rsid w:val="67D6F3BE"/>
    <w:rsid w:val="67DC89D7"/>
    <w:rsid w:val="67DDB148"/>
    <w:rsid w:val="67EE3C19"/>
    <w:rsid w:val="67F1D921"/>
    <w:rsid w:val="67F3434E"/>
    <w:rsid w:val="67FB059A"/>
    <w:rsid w:val="67FD412E"/>
    <w:rsid w:val="67FFA2B8"/>
    <w:rsid w:val="67FFD77D"/>
    <w:rsid w:val="67FFED67"/>
    <w:rsid w:val="683E1A6D"/>
    <w:rsid w:val="68434B10"/>
    <w:rsid w:val="688B1BF3"/>
    <w:rsid w:val="68A32A1B"/>
    <w:rsid w:val="68C6322C"/>
    <w:rsid w:val="68D4417F"/>
    <w:rsid w:val="68D67EF7"/>
    <w:rsid w:val="68E343C2"/>
    <w:rsid w:val="68EF0F50"/>
    <w:rsid w:val="691B705A"/>
    <w:rsid w:val="69570443"/>
    <w:rsid w:val="69B8584F"/>
    <w:rsid w:val="69BFB503"/>
    <w:rsid w:val="69D532F4"/>
    <w:rsid w:val="6A58493C"/>
    <w:rsid w:val="6AF1729C"/>
    <w:rsid w:val="6B034621"/>
    <w:rsid w:val="6B623CC4"/>
    <w:rsid w:val="6B7960E3"/>
    <w:rsid w:val="6B864EA6"/>
    <w:rsid w:val="6B8D3CBB"/>
    <w:rsid w:val="6B910106"/>
    <w:rsid w:val="6B9DD093"/>
    <w:rsid w:val="6B9FCD8F"/>
    <w:rsid w:val="6BAFA685"/>
    <w:rsid w:val="6BB169FA"/>
    <w:rsid w:val="6BB42046"/>
    <w:rsid w:val="6BB81533"/>
    <w:rsid w:val="6BDF25FB"/>
    <w:rsid w:val="6BE26BB3"/>
    <w:rsid w:val="6BF5742D"/>
    <w:rsid w:val="6BF9DAAA"/>
    <w:rsid w:val="6C12333B"/>
    <w:rsid w:val="6C3F3A17"/>
    <w:rsid w:val="6C4B29AA"/>
    <w:rsid w:val="6C4F2CC1"/>
    <w:rsid w:val="6C6973EC"/>
    <w:rsid w:val="6C7D1D1F"/>
    <w:rsid w:val="6C884CCE"/>
    <w:rsid w:val="6C9A6E7F"/>
    <w:rsid w:val="6C9F52D8"/>
    <w:rsid w:val="6CB3C7E8"/>
    <w:rsid w:val="6CBF1BD5"/>
    <w:rsid w:val="6CDF7DC4"/>
    <w:rsid w:val="6CE693AA"/>
    <w:rsid w:val="6CE90966"/>
    <w:rsid w:val="6D270AA3"/>
    <w:rsid w:val="6D512242"/>
    <w:rsid w:val="6D5EF8F4"/>
    <w:rsid w:val="6D63353E"/>
    <w:rsid w:val="6D7F389A"/>
    <w:rsid w:val="6D869E4A"/>
    <w:rsid w:val="6D9FF2D9"/>
    <w:rsid w:val="6DB5B636"/>
    <w:rsid w:val="6DBD7658"/>
    <w:rsid w:val="6DD469CF"/>
    <w:rsid w:val="6DD7563D"/>
    <w:rsid w:val="6DDF2F2B"/>
    <w:rsid w:val="6DFAAAF2"/>
    <w:rsid w:val="6DFF1170"/>
    <w:rsid w:val="6DFF459F"/>
    <w:rsid w:val="6DFFC65A"/>
    <w:rsid w:val="6DFFECE3"/>
    <w:rsid w:val="6E144E55"/>
    <w:rsid w:val="6E66587A"/>
    <w:rsid w:val="6E6E76FC"/>
    <w:rsid w:val="6E772F8E"/>
    <w:rsid w:val="6E971ED7"/>
    <w:rsid w:val="6EB56801"/>
    <w:rsid w:val="6EBEC996"/>
    <w:rsid w:val="6EDF2A19"/>
    <w:rsid w:val="6EEF8255"/>
    <w:rsid w:val="6EFBBA62"/>
    <w:rsid w:val="6F062BB9"/>
    <w:rsid w:val="6F093E0D"/>
    <w:rsid w:val="6F0EFB71"/>
    <w:rsid w:val="6F143371"/>
    <w:rsid w:val="6F23547E"/>
    <w:rsid w:val="6F3FFF98"/>
    <w:rsid w:val="6F4B22FF"/>
    <w:rsid w:val="6F55C773"/>
    <w:rsid w:val="6F5F231A"/>
    <w:rsid w:val="6F5FB84D"/>
    <w:rsid w:val="6F6049BF"/>
    <w:rsid w:val="6F775B9C"/>
    <w:rsid w:val="6F79537C"/>
    <w:rsid w:val="6F795A80"/>
    <w:rsid w:val="6F7D2DBF"/>
    <w:rsid w:val="6F7F92A0"/>
    <w:rsid w:val="6F9720EB"/>
    <w:rsid w:val="6F9E62F7"/>
    <w:rsid w:val="6FA43BBE"/>
    <w:rsid w:val="6FAA3E8C"/>
    <w:rsid w:val="6FAAA37E"/>
    <w:rsid w:val="6FAB00E1"/>
    <w:rsid w:val="6FAE764A"/>
    <w:rsid w:val="6FBB16E9"/>
    <w:rsid w:val="6FBF41EE"/>
    <w:rsid w:val="6FDB20AB"/>
    <w:rsid w:val="6FDBEBF8"/>
    <w:rsid w:val="6FDE04EE"/>
    <w:rsid w:val="6FEDF387"/>
    <w:rsid w:val="6FEFBE39"/>
    <w:rsid w:val="6FF36074"/>
    <w:rsid w:val="6FF733D3"/>
    <w:rsid w:val="6FFD92E6"/>
    <w:rsid w:val="6FFF8D15"/>
    <w:rsid w:val="6FFFFD4A"/>
    <w:rsid w:val="70082960"/>
    <w:rsid w:val="704B11CB"/>
    <w:rsid w:val="70A5454D"/>
    <w:rsid w:val="70DE4A92"/>
    <w:rsid w:val="70E434D0"/>
    <w:rsid w:val="710870BC"/>
    <w:rsid w:val="710D6480"/>
    <w:rsid w:val="712612F0"/>
    <w:rsid w:val="713A2FED"/>
    <w:rsid w:val="718C2ED6"/>
    <w:rsid w:val="71A5490B"/>
    <w:rsid w:val="71D340B8"/>
    <w:rsid w:val="71D89634"/>
    <w:rsid w:val="71F25676"/>
    <w:rsid w:val="72034013"/>
    <w:rsid w:val="7249173A"/>
    <w:rsid w:val="727E5B59"/>
    <w:rsid w:val="72AE47ED"/>
    <w:rsid w:val="72C15774"/>
    <w:rsid w:val="72D70ADD"/>
    <w:rsid w:val="72F62F44"/>
    <w:rsid w:val="73398690"/>
    <w:rsid w:val="734C0DB6"/>
    <w:rsid w:val="737754D8"/>
    <w:rsid w:val="7377F1DC"/>
    <w:rsid w:val="737EACBE"/>
    <w:rsid w:val="739B8923"/>
    <w:rsid w:val="73BD5E16"/>
    <w:rsid w:val="73DB5705"/>
    <w:rsid w:val="73E70638"/>
    <w:rsid w:val="73F67372"/>
    <w:rsid w:val="73FE366E"/>
    <w:rsid w:val="73FFAAEC"/>
    <w:rsid w:val="740F250F"/>
    <w:rsid w:val="741D2E7E"/>
    <w:rsid w:val="741D3D69"/>
    <w:rsid w:val="74566390"/>
    <w:rsid w:val="74630481"/>
    <w:rsid w:val="74714F78"/>
    <w:rsid w:val="74DACF3B"/>
    <w:rsid w:val="74F75105"/>
    <w:rsid w:val="75031BCE"/>
    <w:rsid w:val="751029E3"/>
    <w:rsid w:val="75371D1E"/>
    <w:rsid w:val="753E39BE"/>
    <w:rsid w:val="7544268D"/>
    <w:rsid w:val="754A7B21"/>
    <w:rsid w:val="755E9BA7"/>
    <w:rsid w:val="75630D65"/>
    <w:rsid w:val="75721E8F"/>
    <w:rsid w:val="757FE536"/>
    <w:rsid w:val="75842A89"/>
    <w:rsid w:val="759EA93E"/>
    <w:rsid w:val="75AF7549"/>
    <w:rsid w:val="75BBD0DC"/>
    <w:rsid w:val="75C537CD"/>
    <w:rsid w:val="75D75677"/>
    <w:rsid w:val="75F1439D"/>
    <w:rsid w:val="75FF0990"/>
    <w:rsid w:val="75FF13C4"/>
    <w:rsid w:val="76180790"/>
    <w:rsid w:val="764B35A7"/>
    <w:rsid w:val="764B6D69"/>
    <w:rsid w:val="765F73ED"/>
    <w:rsid w:val="767E2361"/>
    <w:rsid w:val="769DBA0F"/>
    <w:rsid w:val="76AC96E4"/>
    <w:rsid w:val="76BBFA53"/>
    <w:rsid w:val="76BF4D77"/>
    <w:rsid w:val="76BF9DEB"/>
    <w:rsid w:val="76D67314"/>
    <w:rsid w:val="76FB93C4"/>
    <w:rsid w:val="76FBAD9C"/>
    <w:rsid w:val="76FF045A"/>
    <w:rsid w:val="77163CDB"/>
    <w:rsid w:val="771F9A90"/>
    <w:rsid w:val="773FB574"/>
    <w:rsid w:val="774730E9"/>
    <w:rsid w:val="775322B8"/>
    <w:rsid w:val="7753E179"/>
    <w:rsid w:val="775821A7"/>
    <w:rsid w:val="776DEFD2"/>
    <w:rsid w:val="77716BAC"/>
    <w:rsid w:val="77764A01"/>
    <w:rsid w:val="77770ACB"/>
    <w:rsid w:val="7789B0EE"/>
    <w:rsid w:val="778FD04E"/>
    <w:rsid w:val="779FD324"/>
    <w:rsid w:val="77A70997"/>
    <w:rsid w:val="77A80CB1"/>
    <w:rsid w:val="77BC5C2B"/>
    <w:rsid w:val="77BF3225"/>
    <w:rsid w:val="77BF6E0C"/>
    <w:rsid w:val="77D71596"/>
    <w:rsid w:val="77DC1C57"/>
    <w:rsid w:val="77DD4EB4"/>
    <w:rsid w:val="77EA4ED9"/>
    <w:rsid w:val="77ED4A79"/>
    <w:rsid w:val="77EF94D8"/>
    <w:rsid w:val="77F5D9FF"/>
    <w:rsid w:val="77F5E7D5"/>
    <w:rsid w:val="77F716F3"/>
    <w:rsid w:val="77FB8CCA"/>
    <w:rsid w:val="77FCE127"/>
    <w:rsid w:val="77FD3F63"/>
    <w:rsid w:val="77FE239A"/>
    <w:rsid w:val="77FF4C90"/>
    <w:rsid w:val="78016613"/>
    <w:rsid w:val="78267E28"/>
    <w:rsid w:val="784F3822"/>
    <w:rsid w:val="784F4002"/>
    <w:rsid w:val="78745037"/>
    <w:rsid w:val="787BAC89"/>
    <w:rsid w:val="787D95D4"/>
    <w:rsid w:val="7889F1A1"/>
    <w:rsid w:val="78F35829"/>
    <w:rsid w:val="790849A2"/>
    <w:rsid w:val="794F20E9"/>
    <w:rsid w:val="79523EBC"/>
    <w:rsid w:val="795FDC68"/>
    <w:rsid w:val="796FAD3C"/>
    <w:rsid w:val="797217FD"/>
    <w:rsid w:val="79B6DE99"/>
    <w:rsid w:val="79B934C1"/>
    <w:rsid w:val="79C020AC"/>
    <w:rsid w:val="79D76503"/>
    <w:rsid w:val="79E47F9A"/>
    <w:rsid w:val="79EDB6D7"/>
    <w:rsid w:val="79EE56FA"/>
    <w:rsid w:val="79FB716F"/>
    <w:rsid w:val="79FC9688"/>
    <w:rsid w:val="79FE578D"/>
    <w:rsid w:val="7A044199"/>
    <w:rsid w:val="7A0F3269"/>
    <w:rsid w:val="7A3075F7"/>
    <w:rsid w:val="7A3E3B4E"/>
    <w:rsid w:val="7A4E72CD"/>
    <w:rsid w:val="7A5F5873"/>
    <w:rsid w:val="7A6FF6BA"/>
    <w:rsid w:val="7A7B5621"/>
    <w:rsid w:val="7A8EE6F3"/>
    <w:rsid w:val="7AB3D87C"/>
    <w:rsid w:val="7ABB519F"/>
    <w:rsid w:val="7ABC1CA3"/>
    <w:rsid w:val="7ABF0623"/>
    <w:rsid w:val="7ABF3FCE"/>
    <w:rsid w:val="7ABF92AB"/>
    <w:rsid w:val="7AC9DA88"/>
    <w:rsid w:val="7AD727A0"/>
    <w:rsid w:val="7AD78406"/>
    <w:rsid w:val="7ADB5CE5"/>
    <w:rsid w:val="7ADE0A83"/>
    <w:rsid w:val="7AEAAE7E"/>
    <w:rsid w:val="7AEEA1AB"/>
    <w:rsid w:val="7AEFC597"/>
    <w:rsid w:val="7AFA2F2B"/>
    <w:rsid w:val="7AFB5635"/>
    <w:rsid w:val="7AFC105F"/>
    <w:rsid w:val="7AFFB7E7"/>
    <w:rsid w:val="7B0B142B"/>
    <w:rsid w:val="7B3FFA60"/>
    <w:rsid w:val="7B62561B"/>
    <w:rsid w:val="7B6BC3B5"/>
    <w:rsid w:val="7B735A7A"/>
    <w:rsid w:val="7B79F22A"/>
    <w:rsid w:val="7B7A0ACF"/>
    <w:rsid w:val="7B7FDDD8"/>
    <w:rsid w:val="7B8F7843"/>
    <w:rsid w:val="7BADE52F"/>
    <w:rsid w:val="7BB37EF4"/>
    <w:rsid w:val="7BB67714"/>
    <w:rsid w:val="7BBAFA36"/>
    <w:rsid w:val="7BBE7338"/>
    <w:rsid w:val="7BBF85CE"/>
    <w:rsid w:val="7BBFF7CA"/>
    <w:rsid w:val="7BC6CF2F"/>
    <w:rsid w:val="7BC76DAC"/>
    <w:rsid w:val="7BCC0CE6"/>
    <w:rsid w:val="7BCD30C2"/>
    <w:rsid w:val="7BD66179"/>
    <w:rsid w:val="7BD72BC1"/>
    <w:rsid w:val="7BDC1EC4"/>
    <w:rsid w:val="7BDC8D38"/>
    <w:rsid w:val="7BDEEDC7"/>
    <w:rsid w:val="7BDF6B5B"/>
    <w:rsid w:val="7BE18509"/>
    <w:rsid w:val="7BE54F72"/>
    <w:rsid w:val="7BEE1659"/>
    <w:rsid w:val="7BEED88E"/>
    <w:rsid w:val="7BF1DE96"/>
    <w:rsid w:val="7BF5108F"/>
    <w:rsid w:val="7BF5C5A1"/>
    <w:rsid w:val="7BF76401"/>
    <w:rsid w:val="7BF792E4"/>
    <w:rsid w:val="7BFB1097"/>
    <w:rsid w:val="7BFB9EC2"/>
    <w:rsid w:val="7BFF2F8F"/>
    <w:rsid w:val="7BFF3252"/>
    <w:rsid w:val="7BFF35A8"/>
    <w:rsid w:val="7BFF62A7"/>
    <w:rsid w:val="7BFF6586"/>
    <w:rsid w:val="7BFFC8D6"/>
    <w:rsid w:val="7C0A2C05"/>
    <w:rsid w:val="7C372603"/>
    <w:rsid w:val="7C3C0AA2"/>
    <w:rsid w:val="7C3F901C"/>
    <w:rsid w:val="7C6333F8"/>
    <w:rsid w:val="7C6F097E"/>
    <w:rsid w:val="7C6F6241"/>
    <w:rsid w:val="7C7750F6"/>
    <w:rsid w:val="7C7AE85E"/>
    <w:rsid w:val="7C7B5502"/>
    <w:rsid w:val="7C7E6484"/>
    <w:rsid w:val="7C8F1BB0"/>
    <w:rsid w:val="7CB9C015"/>
    <w:rsid w:val="7CBF11EC"/>
    <w:rsid w:val="7CDD9960"/>
    <w:rsid w:val="7CE20ACB"/>
    <w:rsid w:val="7CE22E60"/>
    <w:rsid w:val="7CEEC563"/>
    <w:rsid w:val="7CF76237"/>
    <w:rsid w:val="7CFA21AA"/>
    <w:rsid w:val="7CFD8C55"/>
    <w:rsid w:val="7D0FFC74"/>
    <w:rsid w:val="7D197F5B"/>
    <w:rsid w:val="7D202558"/>
    <w:rsid w:val="7D513B99"/>
    <w:rsid w:val="7D5F40E5"/>
    <w:rsid w:val="7D6FE545"/>
    <w:rsid w:val="7D7F446A"/>
    <w:rsid w:val="7D91028E"/>
    <w:rsid w:val="7D9F94E0"/>
    <w:rsid w:val="7DA7C6C0"/>
    <w:rsid w:val="7DAF8A25"/>
    <w:rsid w:val="7DBD3C6D"/>
    <w:rsid w:val="7DBF6D28"/>
    <w:rsid w:val="7DCB394B"/>
    <w:rsid w:val="7DD02D0F"/>
    <w:rsid w:val="7DD7B7C2"/>
    <w:rsid w:val="7DDC0F78"/>
    <w:rsid w:val="7DE3E724"/>
    <w:rsid w:val="7DEE731A"/>
    <w:rsid w:val="7DEEB855"/>
    <w:rsid w:val="7DEFDF63"/>
    <w:rsid w:val="7DF4FD16"/>
    <w:rsid w:val="7DFD3958"/>
    <w:rsid w:val="7DFDF73E"/>
    <w:rsid w:val="7DFFAA43"/>
    <w:rsid w:val="7DFFADF7"/>
    <w:rsid w:val="7E0F4FB2"/>
    <w:rsid w:val="7E154BC6"/>
    <w:rsid w:val="7E1F976F"/>
    <w:rsid w:val="7E2412AD"/>
    <w:rsid w:val="7E532C48"/>
    <w:rsid w:val="7E551467"/>
    <w:rsid w:val="7E5548FE"/>
    <w:rsid w:val="7E7E276B"/>
    <w:rsid w:val="7E927FC5"/>
    <w:rsid w:val="7E9920A3"/>
    <w:rsid w:val="7E9B676A"/>
    <w:rsid w:val="7E9F53E2"/>
    <w:rsid w:val="7EB7EAF4"/>
    <w:rsid w:val="7ECF6394"/>
    <w:rsid w:val="7EDE55D3"/>
    <w:rsid w:val="7EEA866C"/>
    <w:rsid w:val="7EEF2225"/>
    <w:rsid w:val="7EF52AD4"/>
    <w:rsid w:val="7EF55AF7"/>
    <w:rsid w:val="7EF9D083"/>
    <w:rsid w:val="7EFB019E"/>
    <w:rsid w:val="7EFB34BD"/>
    <w:rsid w:val="7EFD6EB3"/>
    <w:rsid w:val="7EFE480E"/>
    <w:rsid w:val="7EFF44C2"/>
    <w:rsid w:val="7EFF958A"/>
    <w:rsid w:val="7F0C421B"/>
    <w:rsid w:val="7F1629A4"/>
    <w:rsid w:val="7F36AE03"/>
    <w:rsid w:val="7F3B595D"/>
    <w:rsid w:val="7F3DC24E"/>
    <w:rsid w:val="7F3F7EB3"/>
    <w:rsid w:val="7F4F0033"/>
    <w:rsid w:val="7F57E0BF"/>
    <w:rsid w:val="7F660214"/>
    <w:rsid w:val="7F6F72A3"/>
    <w:rsid w:val="7F761735"/>
    <w:rsid w:val="7F79E0CF"/>
    <w:rsid w:val="7F7A259C"/>
    <w:rsid w:val="7F7B2323"/>
    <w:rsid w:val="7F7B3FC3"/>
    <w:rsid w:val="7F7B6F36"/>
    <w:rsid w:val="7F7DB9F5"/>
    <w:rsid w:val="7F7E2A08"/>
    <w:rsid w:val="7F7E51BC"/>
    <w:rsid w:val="7F7E7CA9"/>
    <w:rsid w:val="7F7F15A4"/>
    <w:rsid w:val="7F7F7808"/>
    <w:rsid w:val="7F7F7B41"/>
    <w:rsid w:val="7F7FDE77"/>
    <w:rsid w:val="7F8D1525"/>
    <w:rsid w:val="7F8E49B3"/>
    <w:rsid w:val="7F8F4138"/>
    <w:rsid w:val="7F932247"/>
    <w:rsid w:val="7F9EB927"/>
    <w:rsid w:val="7FA6AB1F"/>
    <w:rsid w:val="7FADD18A"/>
    <w:rsid w:val="7FAE27BD"/>
    <w:rsid w:val="7FAF66A4"/>
    <w:rsid w:val="7FAF9C27"/>
    <w:rsid w:val="7FAFDAF7"/>
    <w:rsid w:val="7FAFE96E"/>
    <w:rsid w:val="7FB3EA2A"/>
    <w:rsid w:val="7FB7042A"/>
    <w:rsid w:val="7FBB49B6"/>
    <w:rsid w:val="7FBBF379"/>
    <w:rsid w:val="7FBCE30F"/>
    <w:rsid w:val="7FBEB4D0"/>
    <w:rsid w:val="7FBFCD94"/>
    <w:rsid w:val="7FC235B4"/>
    <w:rsid w:val="7FC7EB2F"/>
    <w:rsid w:val="7FC9CCE1"/>
    <w:rsid w:val="7FCFE6FF"/>
    <w:rsid w:val="7FD59275"/>
    <w:rsid w:val="7FD613C1"/>
    <w:rsid w:val="7FD725F2"/>
    <w:rsid w:val="7FD794A4"/>
    <w:rsid w:val="7FD94A3E"/>
    <w:rsid w:val="7FDD69F5"/>
    <w:rsid w:val="7FDD960A"/>
    <w:rsid w:val="7FDE37FA"/>
    <w:rsid w:val="7FDF4C81"/>
    <w:rsid w:val="7FE378C7"/>
    <w:rsid w:val="7FE7B053"/>
    <w:rsid w:val="7FE7BFDE"/>
    <w:rsid w:val="7FE9630A"/>
    <w:rsid w:val="7FEFC81E"/>
    <w:rsid w:val="7FF1AA80"/>
    <w:rsid w:val="7FF27AFD"/>
    <w:rsid w:val="7FF2FBE4"/>
    <w:rsid w:val="7FF3CF9A"/>
    <w:rsid w:val="7FF64345"/>
    <w:rsid w:val="7FF6DE23"/>
    <w:rsid w:val="7FF77373"/>
    <w:rsid w:val="7FF7E0C3"/>
    <w:rsid w:val="7FFA1E94"/>
    <w:rsid w:val="7FFA6788"/>
    <w:rsid w:val="7FFA6C66"/>
    <w:rsid w:val="7FFB4AED"/>
    <w:rsid w:val="7FFB6DB9"/>
    <w:rsid w:val="7FFB6FF7"/>
    <w:rsid w:val="7FFBE234"/>
    <w:rsid w:val="7FFD010B"/>
    <w:rsid w:val="7FFD1ADA"/>
    <w:rsid w:val="7FFDA138"/>
    <w:rsid w:val="7FFDE36F"/>
    <w:rsid w:val="7FFE0E8F"/>
    <w:rsid w:val="7FFF11C6"/>
    <w:rsid w:val="7FFF1865"/>
    <w:rsid w:val="7FFF5BB4"/>
    <w:rsid w:val="7FFFA697"/>
    <w:rsid w:val="83FF890D"/>
    <w:rsid w:val="85FF56CD"/>
    <w:rsid w:val="87B65501"/>
    <w:rsid w:val="8A7BF9C2"/>
    <w:rsid w:val="8B1F41FB"/>
    <w:rsid w:val="8BBF026E"/>
    <w:rsid w:val="8BEEA3A8"/>
    <w:rsid w:val="8DF73794"/>
    <w:rsid w:val="8EAF2EF2"/>
    <w:rsid w:val="8F675FE5"/>
    <w:rsid w:val="8FBDF91D"/>
    <w:rsid w:val="8FEFAFA5"/>
    <w:rsid w:val="8FF7189D"/>
    <w:rsid w:val="911BD5B8"/>
    <w:rsid w:val="9137EC93"/>
    <w:rsid w:val="91F3A1BC"/>
    <w:rsid w:val="96CF5E7A"/>
    <w:rsid w:val="96F5D3DF"/>
    <w:rsid w:val="97D22357"/>
    <w:rsid w:val="97FF15D1"/>
    <w:rsid w:val="99AD7226"/>
    <w:rsid w:val="9BD305B8"/>
    <w:rsid w:val="9BDD5973"/>
    <w:rsid w:val="9BFD82C4"/>
    <w:rsid w:val="9E725C04"/>
    <w:rsid w:val="9EB49633"/>
    <w:rsid w:val="9EF6611E"/>
    <w:rsid w:val="9F3F1B08"/>
    <w:rsid w:val="9FD63416"/>
    <w:rsid w:val="9FDF8336"/>
    <w:rsid w:val="9FF7D7D0"/>
    <w:rsid w:val="9FFA9AA9"/>
    <w:rsid w:val="A3777CA4"/>
    <w:rsid w:val="A3FBCBEC"/>
    <w:rsid w:val="A9277358"/>
    <w:rsid w:val="A9BFA482"/>
    <w:rsid w:val="AB777E2A"/>
    <w:rsid w:val="AB7FA45B"/>
    <w:rsid w:val="ABBB0AA1"/>
    <w:rsid w:val="ABD63ECB"/>
    <w:rsid w:val="ABFE1930"/>
    <w:rsid w:val="AD5DC508"/>
    <w:rsid w:val="AE575036"/>
    <w:rsid w:val="AE7B8A5A"/>
    <w:rsid w:val="AE7E07E8"/>
    <w:rsid w:val="AEBFB0EA"/>
    <w:rsid w:val="AEFDCFB7"/>
    <w:rsid w:val="AEFFB275"/>
    <w:rsid w:val="AF7F654E"/>
    <w:rsid w:val="AFB5720D"/>
    <w:rsid w:val="AFBF4442"/>
    <w:rsid w:val="AFC5CDD2"/>
    <w:rsid w:val="AFDD9DF3"/>
    <w:rsid w:val="AFDF8893"/>
    <w:rsid w:val="AFE712E8"/>
    <w:rsid w:val="AFFCFC48"/>
    <w:rsid w:val="AFFF585E"/>
    <w:rsid w:val="AFFF7D17"/>
    <w:rsid w:val="B1BF9BC4"/>
    <w:rsid w:val="B3BEBD5C"/>
    <w:rsid w:val="B3FF987D"/>
    <w:rsid w:val="B3FFE6AC"/>
    <w:rsid w:val="B4F92D66"/>
    <w:rsid w:val="B557B6A9"/>
    <w:rsid w:val="B5EA1C5D"/>
    <w:rsid w:val="B5F799A4"/>
    <w:rsid w:val="B5F92780"/>
    <w:rsid w:val="B68065FC"/>
    <w:rsid w:val="B6BE57D6"/>
    <w:rsid w:val="B77E6BE3"/>
    <w:rsid w:val="B7BFA688"/>
    <w:rsid w:val="B7DC7C12"/>
    <w:rsid w:val="B7DD7311"/>
    <w:rsid w:val="B7DFD0A6"/>
    <w:rsid w:val="B7E7EA7C"/>
    <w:rsid w:val="B7FA296B"/>
    <w:rsid w:val="B7FB6C19"/>
    <w:rsid w:val="B7FD088C"/>
    <w:rsid w:val="B8BFC4BF"/>
    <w:rsid w:val="B9BCC6A7"/>
    <w:rsid w:val="B9BD1301"/>
    <w:rsid w:val="B9BD14B5"/>
    <w:rsid w:val="B9DF8B54"/>
    <w:rsid w:val="B9FECD9F"/>
    <w:rsid w:val="BAEED29C"/>
    <w:rsid w:val="BB1A466F"/>
    <w:rsid w:val="BB2DDAAC"/>
    <w:rsid w:val="BB9E5A31"/>
    <w:rsid w:val="BBD7C15B"/>
    <w:rsid w:val="BBEFD4D2"/>
    <w:rsid w:val="BBFCC93D"/>
    <w:rsid w:val="BBFE23F6"/>
    <w:rsid w:val="BBFF371E"/>
    <w:rsid w:val="BBFFA332"/>
    <w:rsid w:val="BC7B780E"/>
    <w:rsid w:val="BCCEDFB4"/>
    <w:rsid w:val="BCEF66B5"/>
    <w:rsid w:val="BCF7F4CC"/>
    <w:rsid w:val="BCF99AC3"/>
    <w:rsid w:val="BCF9C71D"/>
    <w:rsid w:val="BCFFBD4A"/>
    <w:rsid w:val="BD37DBF7"/>
    <w:rsid w:val="BD3B2EB0"/>
    <w:rsid w:val="BD7F363E"/>
    <w:rsid w:val="BD9FD4A2"/>
    <w:rsid w:val="BDD55408"/>
    <w:rsid w:val="BDDBA18C"/>
    <w:rsid w:val="BDDF2898"/>
    <w:rsid w:val="BDE6A489"/>
    <w:rsid w:val="BDE78B40"/>
    <w:rsid w:val="BDEF98C6"/>
    <w:rsid w:val="BDF6FE52"/>
    <w:rsid w:val="BDFE6874"/>
    <w:rsid w:val="BDFF4589"/>
    <w:rsid w:val="BDFF6C10"/>
    <w:rsid w:val="BDFF721A"/>
    <w:rsid w:val="BE2FBFF2"/>
    <w:rsid w:val="BE7B974C"/>
    <w:rsid w:val="BE7F1FE0"/>
    <w:rsid w:val="BE9351BA"/>
    <w:rsid w:val="BEFD9A0C"/>
    <w:rsid w:val="BEFEB867"/>
    <w:rsid w:val="BF176735"/>
    <w:rsid w:val="BF2D9E9B"/>
    <w:rsid w:val="BF2E9D84"/>
    <w:rsid w:val="BF31C5EE"/>
    <w:rsid w:val="BF369FC2"/>
    <w:rsid w:val="BF3B9ECC"/>
    <w:rsid w:val="BF3F7EA5"/>
    <w:rsid w:val="BF6735C9"/>
    <w:rsid w:val="BF6EB4A5"/>
    <w:rsid w:val="BF7B7120"/>
    <w:rsid w:val="BF7D8C03"/>
    <w:rsid w:val="BF7F749B"/>
    <w:rsid w:val="BFA644CD"/>
    <w:rsid w:val="BFAB131E"/>
    <w:rsid w:val="BFB5A310"/>
    <w:rsid w:val="BFDFEFB2"/>
    <w:rsid w:val="BFE30F38"/>
    <w:rsid w:val="BFEDABE1"/>
    <w:rsid w:val="BFEFC515"/>
    <w:rsid w:val="BFF12B60"/>
    <w:rsid w:val="BFF3DE68"/>
    <w:rsid w:val="BFF3F360"/>
    <w:rsid w:val="BFFDCEE2"/>
    <w:rsid w:val="BFFE4D6E"/>
    <w:rsid w:val="BFFF077C"/>
    <w:rsid w:val="BFFF2643"/>
    <w:rsid w:val="BFFF42F2"/>
    <w:rsid w:val="BFFF7C62"/>
    <w:rsid w:val="C6DFE390"/>
    <w:rsid w:val="C7DE4A7F"/>
    <w:rsid w:val="C7F74B93"/>
    <w:rsid w:val="C8C2341A"/>
    <w:rsid w:val="C8FB5B99"/>
    <w:rsid w:val="C9A4AAA8"/>
    <w:rsid w:val="C9DFB22B"/>
    <w:rsid w:val="CB7C8C95"/>
    <w:rsid w:val="CBEBB50D"/>
    <w:rsid w:val="CBFF591F"/>
    <w:rsid w:val="CD392FA9"/>
    <w:rsid w:val="CD3C14E3"/>
    <w:rsid w:val="CD5BBFFB"/>
    <w:rsid w:val="CDFF0A5F"/>
    <w:rsid w:val="CE359331"/>
    <w:rsid w:val="CE7F8299"/>
    <w:rsid w:val="CF0FD098"/>
    <w:rsid w:val="CF5FCAE1"/>
    <w:rsid w:val="CF97C1BD"/>
    <w:rsid w:val="CF9E71A6"/>
    <w:rsid w:val="CFC86901"/>
    <w:rsid w:val="CFDF5C64"/>
    <w:rsid w:val="CFF124BB"/>
    <w:rsid w:val="CFF59ADB"/>
    <w:rsid w:val="CFFF8350"/>
    <w:rsid w:val="CFFF9A17"/>
    <w:rsid w:val="CFFFADF1"/>
    <w:rsid w:val="D0DE4D3E"/>
    <w:rsid w:val="D2379821"/>
    <w:rsid w:val="D57F0462"/>
    <w:rsid w:val="D57FBC44"/>
    <w:rsid w:val="D58CB59D"/>
    <w:rsid w:val="D5BFE35F"/>
    <w:rsid w:val="D6449943"/>
    <w:rsid w:val="D677D759"/>
    <w:rsid w:val="D67F4C7E"/>
    <w:rsid w:val="D6DB1245"/>
    <w:rsid w:val="D6DEE1E0"/>
    <w:rsid w:val="D6E6566D"/>
    <w:rsid w:val="D6F504F9"/>
    <w:rsid w:val="D6F68D2B"/>
    <w:rsid w:val="D72DE9A6"/>
    <w:rsid w:val="D7AFBAF7"/>
    <w:rsid w:val="D7BA0B73"/>
    <w:rsid w:val="D7BD12D3"/>
    <w:rsid w:val="D7DC3CE7"/>
    <w:rsid w:val="D7DF6D93"/>
    <w:rsid w:val="D7E0424A"/>
    <w:rsid w:val="D7F6C11F"/>
    <w:rsid w:val="D7F79180"/>
    <w:rsid w:val="D7F97F02"/>
    <w:rsid w:val="D7FDB9E2"/>
    <w:rsid w:val="D8F4558C"/>
    <w:rsid w:val="D8FF2ACE"/>
    <w:rsid w:val="D9FB23CB"/>
    <w:rsid w:val="DAEF71F0"/>
    <w:rsid w:val="DB3260E6"/>
    <w:rsid w:val="DB3FDFBE"/>
    <w:rsid w:val="DB63F752"/>
    <w:rsid w:val="DB675271"/>
    <w:rsid w:val="DB7DB60C"/>
    <w:rsid w:val="DBAABDC2"/>
    <w:rsid w:val="DBBFB36B"/>
    <w:rsid w:val="DBCAF31A"/>
    <w:rsid w:val="DBDBB011"/>
    <w:rsid w:val="DBDE07E8"/>
    <w:rsid w:val="DBE23085"/>
    <w:rsid w:val="DBECAE82"/>
    <w:rsid w:val="DBF64FCA"/>
    <w:rsid w:val="DBFE1E2C"/>
    <w:rsid w:val="DC733C8E"/>
    <w:rsid w:val="DCBD421C"/>
    <w:rsid w:val="DCDAC601"/>
    <w:rsid w:val="DCEFF4AC"/>
    <w:rsid w:val="DCFAF7E1"/>
    <w:rsid w:val="DD369C75"/>
    <w:rsid w:val="DD5E7ABF"/>
    <w:rsid w:val="DD6E6775"/>
    <w:rsid w:val="DD6F8FD5"/>
    <w:rsid w:val="DD7F4AB8"/>
    <w:rsid w:val="DD9F95DF"/>
    <w:rsid w:val="DDFF5895"/>
    <w:rsid w:val="DE3E74B8"/>
    <w:rsid w:val="DE7FCA8C"/>
    <w:rsid w:val="DE8E0E19"/>
    <w:rsid w:val="DEB41E9F"/>
    <w:rsid w:val="DEBB425B"/>
    <w:rsid w:val="DEBF8CD0"/>
    <w:rsid w:val="DEE50417"/>
    <w:rsid w:val="DEF61A0F"/>
    <w:rsid w:val="DF1B48FC"/>
    <w:rsid w:val="DF332834"/>
    <w:rsid w:val="DF3D80B9"/>
    <w:rsid w:val="DF3FE5C1"/>
    <w:rsid w:val="DF5A1F70"/>
    <w:rsid w:val="DF7A7063"/>
    <w:rsid w:val="DF7BEACB"/>
    <w:rsid w:val="DF7F76F7"/>
    <w:rsid w:val="DF97A336"/>
    <w:rsid w:val="DF97E51E"/>
    <w:rsid w:val="DF9F3577"/>
    <w:rsid w:val="DFD3E5CD"/>
    <w:rsid w:val="DFDF8679"/>
    <w:rsid w:val="DFEA896C"/>
    <w:rsid w:val="DFF45032"/>
    <w:rsid w:val="DFF722B7"/>
    <w:rsid w:val="DFF74E5A"/>
    <w:rsid w:val="E0B7A68F"/>
    <w:rsid w:val="E1BFC1E9"/>
    <w:rsid w:val="E1FFC3B6"/>
    <w:rsid w:val="E3BFD485"/>
    <w:rsid w:val="E3FE5F0E"/>
    <w:rsid w:val="E43F68D0"/>
    <w:rsid w:val="E5D7884A"/>
    <w:rsid w:val="E5FA4A49"/>
    <w:rsid w:val="E634B39E"/>
    <w:rsid w:val="E6BFF822"/>
    <w:rsid w:val="E6DE72C8"/>
    <w:rsid w:val="E737F1C5"/>
    <w:rsid w:val="E77B3077"/>
    <w:rsid w:val="E77F8D09"/>
    <w:rsid w:val="E7878109"/>
    <w:rsid w:val="E7DE235A"/>
    <w:rsid w:val="E7DFA262"/>
    <w:rsid w:val="E7DFFC80"/>
    <w:rsid w:val="E7F7D429"/>
    <w:rsid w:val="E7FBBDFB"/>
    <w:rsid w:val="E7FFCFC1"/>
    <w:rsid w:val="E8FE2DB8"/>
    <w:rsid w:val="E91C8275"/>
    <w:rsid w:val="E9218724"/>
    <w:rsid w:val="EABF0F38"/>
    <w:rsid w:val="EAFCD99E"/>
    <w:rsid w:val="EB6B8569"/>
    <w:rsid w:val="EBC79218"/>
    <w:rsid w:val="EBDF85A7"/>
    <w:rsid w:val="EBEE50A2"/>
    <w:rsid w:val="EBEFDC7C"/>
    <w:rsid w:val="EBF83182"/>
    <w:rsid w:val="EBFD8B55"/>
    <w:rsid w:val="EC6F2521"/>
    <w:rsid w:val="ECBFA1EC"/>
    <w:rsid w:val="ECDB8FBD"/>
    <w:rsid w:val="ECFE9D4B"/>
    <w:rsid w:val="ED1AF4CB"/>
    <w:rsid w:val="ED25352F"/>
    <w:rsid w:val="ED6FFEC4"/>
    <w:rsid w:val="EDC7C966"/>
    <w:rsid w:val="EDD5B48B"/>
    <w:rsid w:val="EDE31CF3"/>
    <w:rsid w:val="EDE70A75"/>
    <w:rsid w:val="EDFAA8FC"/>
    <w:rsid w:val="EDFD85AD"/>
    <w:rsid w:val="EDFDBD7C"/>
    <w:rsid w:val="EE3F8A24"/>
    <w:rsid w:val="EE77D799"/>
    <w:rsid w:val="EEB2F892"/>
    <w:rsid w:val="EEDDB196"/>
    <w:rsid w:val="EEEA2492"/>
    <w:rsid w:val="EEEF1235"/>
    <w:rsid w:val="EEF38BCC"/>
    <w:rsid w:val="EF4F61E1"/>
    <w:rsid w:val="EF7F0759"/>
    <w:rsid w:val="EF7FEDCA"/>
    <w:rsid w:val="EFAB5EC7"/>
    <w:rsid w:val="EFBF580B"/>
    <w:rsid w:val="EFBF9910"/>
    <w:rsid w:val="EFBFA977"/>
    <w:rsid w:val="EFC0C0FB"/>
    <w:rsid w:val="EFCF807E"/>
    <w:rsid w:val="EFCFD6BB"/>
    <w:rsid w:val="EFD15D36"/>
    <w:rsid w:val="EFD679CF"/>
    <w:rsid w:val="EFDF1744"/>
    <w:rsid w:val="EFEDC45A"/>
    <w:rsid w:val="EFF5D3D7"/>
    <w:rsid w:val="EFF749CC"/>
    <w:rsid w:val="EFF95797"/>
    <w:rsid w:val="EFFB55A1"/>
    <w:rsid w:val="EFFCDA51"/>
    <w:rsid w:val="EFFE831A"/>
    <w:rsid w:val="EFFEC8D3"/>
    <w:rsid w:val="EFFEEAD0"/>
    <w:rsid w:val="EFFF4502"/>
    <w:rsid w:val="EFFFD50E"/>
    <w:rsid w:val="F129AB64"/>
    <w:rsid w:val="F2D65AC6"/>
    <w:rsid w:val="F2FF03BF"/>
    <w:rsid w:val="F35D7240"/>
    <w:rsid w:val="F367FC6F"/>
    <w:rsid w:val="F3AD0664"/>
    <w:rsid w:val="F3D3B812"/>
    <w:rsid w:val="F3DB2F09"/>
    <w:rsid w:val="F3EF57E8"/>
    <w:rsid w:val="F3EF8C9C"/>
    <w:rsid w:val="F3F10AE9"/>
    <w:rsid w:val="F3FD2D26"/>
    <w:rsid w:val="F42D7CC1"/>
    <w:rsid w:val="F47FE019"/>
    <w:rsid w:val="F4CF2662"/>
    <w:rsid w:val="F4FFC7D1"/>
    <w:rsid w:val="F53E4E9A"/>
    <w:rsid w:val="F56FBA56"/>
    <w:rsid w:val="F5FDBB94"/>
    <w:rsid w:val="F5FE7190"/>
    <w:rsid w:val="F666C314"/>
    <w:rsid w:val="F67F8842"/>
    <w:rsid w:val="F6B77545"/>
    <w:rsid w:val="F6B79024"/>
    <w:rsid w:val="F6CE6916"/>
    <w:rsid w:val="F6DCF13C"/>
    <w:rsid w:val="F6DD28EA"/>
    <w:rsid w:val="F6EBAFF9"/>
    <w:rsid w:val="F6FB8C13"/>
    <w:rsid w:val="F6FD4B63"/>
    <w:rsid w:val="F6FDBA8D"/>
    <w:rsid w:val="F6FE7BA1"/>
    <w:rsid w:val="F6FF2890"/>
    <w:rsid w:val="F71EFAC9"/>
    <w:rsid w:val="F73A4249"/>
    <w:rsid w:val="F7467761"/>
    <w:rsid w:val="F75F27B5"/>
    <w:rsid w:val="F77E8AEF"/>
    <w:rsid w:val="F77ED72E"/>
    <w:rsid w:val="F77FD7B9"/>
    <w:rsid w:val="F79D63BC"/>
    <w:rsid w:val="F7B65E84"/>
    <w:rsid w:val="F7B69668"/>
    <w:rsid w:val="F7BFCB9F"/>
    <w:rsid w:val="F7BFCEF6"/>
    <w:rsid w:val="F7CF3CFA"/>
    <w:rsid w:val="F7E490EE"/>
    <w:rsid w:val="F7E921A1"/>
    <w:rsid w:val="F7EF8B2A"/>
    <w:rsid w:val="F7EFFA70"/>
    <w:rsid w:val="F7FB01F9"/>
    <w:rsid w:val="F7FB2EDE"/>
    <w:rsid w:val="F7FE51DD"/>
    <w:rsid w:val="F7FF294B"/>
    <w:rsid w:val="F7FFADEF"/>
    <w:rsid w:val="F7FFCA8B"/>
    <w:rsid w:val="F7FFD936"/>
    <w:rsid w:val="F7FFFE65"/>
    <w:rsid w:val="F86ECFB3"/>
    <w:rsid w:val="F931D890"/>
    <w:rsid w:val="F93E20CD"/>
    <w:rsid w:val="F96B7012"/>
    <w:rsid w:val="F9712490"/>
    <w:rsid w:val="F97E4B66"/>
    <w:rsid w:val="F99F40B4"/>
    <w:rsid w:val="F9AE26D4"/>
    <w:rsid w:val="F9BBB81C"/>
    <w:rsid w:val="F9DD7E04"/>
    <w:rsid w:val="F9F7AF89"/>
    <w:rsid w:val="F9FA1C65"/>
    <w:rsid w:val="F9FCB68A"/>
    <w:rsid w:val="FA3FB09B"/>
    <w:rsid w:val="FA8DE2D7"/>
    <w:rsid w:val="FA9BA1F7"/>
    <w:rsid w:val="FAD4CA9B"/>
    <w:rsid w:val="FAD7D489"/>
    <w:rsid w:val="FADA36D5"/>
    <w:rsid w:val="FAF7ABB0"/>
    <w:rsid w:val="FAFB051C"/>
    <w:rsid w:val="FB27DF59"/>
    <w:rsid w:val="FB364A18"/>
    <w:rsid w:val="FB3B20EA"/>
    <w:rsid w:val="FB3B702D"/>
    <w:rsid w:val="FB3EA5A8"/>
    <w:rsid w:val="FB51D252"/>
    <w:rsid w:val="FB799AF3"/>
    <w:rsid w:val="FB7B88C9"/>
    <w:rsid w:val="FB7FA30E"/>
    <w:rsid w:val="FB9D1571"/>
    <w:rsid w:val="FB9E4227"/>
    <w:rsid w:val="FB9F8259"/>
    <w:rsid w:val="FBB5499C"/>
    <w:rsid w:val="FBB71357"/>
    <w:rsid w:val="FBBA9928"/>
    <w:rsid w:val="FBBCC08E"/>
    <w:rsid w:val="FBBD8F81"/>
    <w:rsid w:val="FBBF1724"/>
    <w:rsid w:val="FBBFB3D8"/>
    <w:rsid w:val="FBDB500B"/>
    <w:rsid w:val="FBE75569"/>
    <w:rsid w:val="FBF3DE69"/>
    <w:rsid w:val="FBF7133B"/>
    <w:rsid w:val="FBFB327F"/>
    <w:rsid w:val="FBFB4948"/>
    <w:rsid w:val="FBFD229C"/>
    <w:rsid w:val="FBFED2FB"/>
    <w:rsid w:val="FBFF0EAB"/>
    <w:rsid w:val="FBFF57C8"/>
    <w:rsid w:val="FBFF6E3B"/>
    <w:rsid w:val="FBFF88CC"/>
    <w:rsid w:val="FBFFA4EA"/>
    <w:rsid w:val="FC7F1E6F"/>
    <w:rsid w:val="FC7FEBD7"/>
    <w:rsid w:val="FCAD1CF1"/>
    <w:rsid w:val="FCAFF83A"/>
    <w:rsid w:val="FCD39FE9"/>
    <w:rsid w:val="FCE7E3BB"/>
    <w:rsid w:val="FCF3E14B"/>
    <w:rsid w:val="FCFF7CFC"/>
    <w:rsid w:val="FD17883F"/>
    <w:rsid w:val="FD1D218C"/>
    <w:rsid w:val="FD354902"/>
    <w:rsid w:val="FD3AD13A"/>
    <w:rsid w:val="FD539D79"/>
    <w:rsid w:val="FD65DF5F"/>
    <w:rsid w:val="FD743AE2"/>
    <w:rsid w:val="FD767E2F"/>
    <w:rsid w:val="FD7B7799"/>
    <w:rsid w:val="FD7CD44C"/>
    <w:rsid w:val="FD7F6EF5"/>
    <w:rsid w:val="FD7FEF36"/>
    <w:rsid w:val="FD9F158A"/>
    <w:rsid w:val="FD9FA128"/>
    <w:rsid w:val="FDAC0CAD"/>
    <w:rsid w:val="FDB73DF0"/>
    <w:rsid w:val="FDBC8FCC"/>
    <w:rsid w:val="FDBFE2E4"/>
    <w:rsid w:val="FDC13AED"/>
    <w:rsid w:val="FDCDB5C8"/>
    <w:rsid w:val="FDD70D26"/>
    <w:rsid w:val="FDDBE2F8"/>
    <w:rsid w:val="FDDC4350"/>
    <w:rsid w:val="FDE456D5"/>
    <w:rsid w:val="FDEAA759"/>
    <w:rsid w:val="FDEB14BF"/>
    <w:rsid w:val="FDEBA699"/>
    <w:rsid w:val="FDEF4302"/>
    <w:rsid w:val="FDF76FD3"/>
    <w:rsid w:val="FDF79AFE"/>
    <w:rsid w:val="FDF7C7FA"/>
    <w:rsid w:val="FDFA0416"/>
    <w:rsid w:val="FDFA193C"/>
    <w:rsid w:val="FDFB687A"/>
    <w:rsid w:val="FDFBADB3"/>
    <w:rsid w:val="FDFC2C62"/>
    <w:rsid w:val="FDFE7E4E"/>
    <w:rsid w:val="FDFF646A"/>
    <w:rsid w:val="FDFF7245"/>
    <w:rsid w:val="FDFF7C9D"/>
    <w:rsid w:val="FDFF93DC"/>
    <w:rsid w:val="FDFFF61D"/>
    <w:rsid w:val="FE2D310D"/>
    <w:rsid w:val="FE759B64"/>
    <w:rsid w:val="FE79E4AB"/>
    <w:rsid w:val="FE7D7892"/>
    <w:rsid w:val="FE7D829B"/>
    <w:rsid w:val="FE9FADDF"/>
    <w:rsid w:val="FEA3EE79"/>
    <w:rsid w:val="FEB480B5"/>
    <w:rsid w:val="FEB65C70"/>
    <w:rsid w:val="FEB6C86E"/>
    <w:rsid w:val="FEBDBCDC"/>
    <w:rsid w:val="FEBE69BA"/>
    <w:rsid w:val="FEBF0D12"/>
    <w:rsid w:val="FEDF2411"/>
    <w:rsid w:val="FEDF7F03"/>
    <w:rsid w:val="FEDF9469"/>
    <w:rsid w:val="FEE7C334"/>
    <w:rsid w:val="FEE7E492"/>
    <w:rsid w:val="FEEE3366"/>
    <w:rsid w:val="FEEF963C"/>
    <w:rsid w:val="FEF05557"/>
    <w:rsid w:val="FEF41488"/>
    <w:rsid w:val="FEF702D9"/>
    <w:rsid w:val="FEF7D038"/>
    <w:rsid w:val="FEFC03C2"/>
    <w:rsid w:val="FEFD0285"/>
    <w:rsid w:val="FEFE758A"/>
    <w:rsid w:val="FEFF0434"/>
    <w:rsid w:val="FEFF6708"/>
    <w:rsid w:val="FF0FC119"/>
    <w:rsid w:val="FF15EE67"/>
    <w:rsid w:val="FF1D87B5"/>
    <w:rsid w:val="FF1F2D9D"/>
    <w:rsid w:val="FF2EDB30"/>
    <w:rsid w:val="FF3C56D7"/>
    <w:rsid w:val="FF3ED3F1"/>
    <w:rsid w:val="FF3F00FE"/>
    <w:rsid w:val="FF4D60E7"/>
    <w:rsid w:val="FF4F3F96"/>
    <w:rsid w:val="FF4F8918"/>
    <w:rsid w:val="FF5753BE"/>
    <w:rsid w:val="FF67A751"/>
    <w:rsid w:val="FF67B1BA"/>
    <w:rsid w:val="FF67C7CC"/>
    <w:rsid w:val="FF6DE540"/>
    <w:rsid w:val="FF6F6F16"/>
    <w:rsid w:val="FF6F90E7"/>
    <w:rsid w:val="FF7C9140"/>
    <w:rsid w:val="FF7E3BF0"/>
    <w:rsid w:val="FF7F1574"/>
    <w:rsid w:val="FF7F63E0"/>
    <w:rsid w:val="FF9BC246"/>
    <w:rsid w:val="FFAFA16F"/>
    <w:rsid w:val="FFBF08BB"/>
    <w:rsid w:val="FFBF3060"/>
    <w:rsid w:val="FFBF307F"/>
    <w:rsid w:val="FFBF9EDF"/>
    <w:rsid w:val="FFBFAA3A"/>
    <w:rsid w:val="FFC5D9A4"/>
    <w:rsid w:val="FFD77D55"/>
    <w:rsid w:val="FFD789D3"/>
    <w:rsid w:val="FFDA33F3"/>
    <w:rsid w:val="FFDB8F69"/>
    <w:rsid w:val="FFDEC15A"/>
    <w:rsid w:val="FFDF276D"/>
    <w:rsid w:val="FFDF466F"/>
    <w:rsid w:val="FFDF4934"/>
    <w:rsid w:val="FFDF50D4"/>
    <w:rsid w:val="FFDF751E"/>
    <w:rsid w:val="FFDFFAE7"/>
    <w:rsid w:val="FFE7159F"/>
    <w:rsid w:val="FFEBB898"/>
    <w:rsid w:val="FFED5840"/>
    <w:rsid w:val="FFEE2822"/>
    <w:rsid w:val="FFEFAD1C"/>
    <w:rsid w:val="FFF7120B"/>
    <w:rsid w:val="FFF72AEC"/>
    <w:rsid w:val="FFF7E1D4"/>
    <w:rsid w:val="FFF9083A"/>
    <w:rsid w:val="FFFB1B08"/>
    <w:rsid w:val="FFFB74D1"/>
    <w:rsid w:val="FFFB76EC"/>
    <w:rsid w:val="FFFBE2C2"/>
    <w:rsid w:val="FFFC89D3"/>
    <w:rsid w:val="FFFD07C7"/>
    <w:rsid w:val="FFFD4DA6"/>
    <w:rsid w:val="FFFD696D"/>
    <w:rsid w:val="FFFE18C0"/>
    <w:rsid w:val="FFFE8181"/>
    <w:rsid w:val="FFFE83AA"/>
    <w:rsid w:val="FFFEC158"/>
    <w:rsid w:val="FFFF078F"/>
    <w:rsid w:val="FFFF2046"/>
    <w:rsid w:val="FFFF2FD9"/>
    <w:rsid w:val="FFFF2FDA"/>
    <w:rsid w:val="FFFF5561"/>
    <w:rsid w:val="FFFF9670"/>
    <w:rsid w:val="FFFFA7C3"/>
    <w:rsid w:val="FFFFBEEA"/>
    <w:rsid w:val="FFFFD026"/>
    <w:rsid w:val="FFFFF9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25"/>
    <w:qFormat/>
    <w:uiPriority w:val="9"/>
    <w:pPr>
      <w:keepNext/>
      <w:keepLines/>
      <w:spacing w:before="340" w:after="330" w:line="578" w:lineRule="auto"/>
      <w:jc w:val="center"/>
      <w:outlineLvl w:val="0"/>
    </w:pPr>
    <w:rPr>
      <w:rFonts w:eastAsia="国标黑体"/>
      <w:bCs/>
      <w:kern w:val="44"/>
      <w:sz w:val="32"/>
      <w:szCs w:val="44"/>
    </w:rPr>
  </w:style>
  <w:style w:type="paragraph" w:styleId="4">
    <w:name w:val="heading 2"/>
    <w:basedOn w:val="1"/>
    <w:next w:val="1"/>
    <w:link w:val="35"/>
    <w:qFormat/>
    <w:uiPriority w:val="9"/>
    <w:pPr>
      <w:jc w:val="center"/>
      <w:outlineLvl w:val="1"/>
    </w:pPr>
    <w:rPr>
      <w:rFonts w:ascii="宋体" w:hAnsi="宋体" w:eastAsia="宋体" w:cs="宋体"/>
      <w:bCs/>
      <w:color w:val="auto"/>
      <w:kern w:val="0"/>
      <w:sz w:val="32"/>
      <w:szCs w:val="36"/>
    </w:rPr>
  </w:style>
  <w:style w:type="paragraph" w:styleId="5">
    <w:name w:val="heading 3"/>
    <w:basedOn w:val="4"/>
    <w:next w:val="1"/>
    <w:link w:val="27"/>
    <w:qFormat/>
    <w:uiPriority w:val="9"/>
    <w:pPr>
      <w:keepNext/>
      <w:keepLines/>
      <w:spacing w:before="260" w:after="260" w:line="416" w:lineRule="auto"/>
      <w:outlineLvl w:val="2"/>
    </w:pPr>
    <w:rPr>
      <w:sz w:val="32"/>
      <w:szCs w:val="32"/>
    </w:rPr>
  </w:style>
  <w:style w:type="character" w:default="1" w:styleId="19">
    <w:name w:val="Default Paragraph Font"/>
    <w:unhideWhenUsed/>
    <w:qFormat/>
    <w:uiPriority w:val="1"/>
  </w:style>
  <w:style w:type="table" w:default="1" w:styleId="17">
    <w:name w:val="Normal Table"/>
    <w:unhideWhenUsed/>
    <w:qFormat/>
    <w:uiPriority w:val="99"/>
    <w:tblPr>
      <w:tblCellMar>
        <w:top w:w="0" w:type="dxa"/>
        <w:left w:w="108" w:type="dxa"/>
        <w:bottom w:w="0" w:type="dxa"/>
        <w:right w:w="108" w:type="dxa"/>
      </w:tblCellMar>
    </w:tblPr>
  </w:style>
  <w:style w:type="paragraph" w:styleId="2">
    <w:name w:val="Body Text First Indent 2"/>
    <w:basedOn w:val="1"/>
    <w:next w:val="1"/>
    <w:link w:val="34"/>
    <w:unhideWhenUsed/>
    <w:qFormat/>
    <w:uiPriority w:val="99"/>
    <w:pPr>
      <w:spacing w:after="120"/>
      <w:ind w:left="420" w:leftChars="200" w:firstLine="420"/>
    </w:pPr>
  </w:style>
  <w:style w:type="paragraph" w:styleId="6">
    <w:name w:val="Normal Indent"/>
    <w:basedOn w:val="1"/>
    <w:unhideWhenUsed/>
    <w:qFormat/>
    <w:uiPriority w:val="99"/>
    <w:pPr>
      <w:ind w:firstLine="200" w:firstLineChars="200"/>
    </w:pPr>
    <w:rPr>
      <w:sz w:val="32"/>
    </w:rPr>
  </w:style>
  <w:style w:type="paragraph" w:styleId="7">
    <w:name w:val="Document Map"/>
    <w:basedOn w:val="1"/>
    <w:link w:val="28"/>
    <w:unhideWhenUsed/>
    <w:qFormat/>
    <w:uiPriority w:val="99"/>
    <w:rPr>
      <w:rFonts w:ascii="宋体"/>
      <w:sz w:val="18"/>
      <w:szCs w:val="18"/>
    </w:rPr>
  </w:style>
  <w:style w:type="paragraph" w:styleId="8">
    <w:name w:val="annotation text"/>
    <w:basedOn w:val="1"/>
    <w:unhideWhenUsed/>
    <w:qFormat/>
    <w:uiPriority w:val="99"/>
    <w:pPr>
      <w:jc w:val="left"/>
    </w:pPr>
  </w:style>
  <w:style w:type="paragraph" w:styleId="9">
    <w:name w:val="Body Text Indent"/>
    <w:basedOn w:val="1"/>
    <w:next w:val="6"/>
    <w:link w:val="29"/>
    <w:qFormat/>
    <w:uiPriority w:val="0"/>
    <w:pPr>
      <w:ind w:firstLine="720" w:firstLineChars="200"/>
    </w:pPr>
    <w:rPr>
      <w:rFonts w:ascii="宋体" w:hAnsi="宋体"/>
      <w:spacing w:val="20"/>
      <w:sz w:val="32"/>
    </w:rPr>
  </w:style>
  <w:style w:type="paragraph" w:styleId="10">
    <w:name w:val="Date"/>
    <w:basedOn w:val="1"/>
    <w:next w:val="1"/>
    <w:link w:val="30"/>
    <w:qFormat/>
    <w:uiPriority w:val="0"/>
    <w:pPr>
      <w:ind w:left="100" w:leftChars="2500"/>
    </w:pPr>
    <w:rPr>
      <w:rFonts w:ascii="宋体" w:hAnsi="宋体"/>
      <w:spacing w:val="20"/>
      <w:sz w:val="32"/>
    </w:rPr>
  </w:style>
  <w:style w:type="paragraph" w:styleId="11">
    <w:name w:val="Balloon Text"/>
    <w:basedOn w:val="1"/>
    <w:link w:val="31"/>
    <w:unhideWhenUsed/>
    <w:qFormat/>
    <w:uiPriority w:val="99"/>
    <w:rPr>
      <w:sz w:val="18"/>
      <w:szCs w:val="18"/>
    </w:rPr>
  </w:style>
  <w:style w:type="paragraph" w:styleId="12">
    <w:name w:val="footer"/>
    <w:basedOn w:val="1"/>
    <w:link w:val="32"/>
    <w:unhideWhenUsed/>
    <w:qFormat/>
    <w:uiPriority w:val="99"/>
    <w:pPr>
      <w:tabs>
        <w:tab w:val="center" w:pos="4153"/>
        <w:tab w:val="right" w:pos="8306"/>
      </w:tabs>
      <w:snapToGrid w:val="0"/>
      <w:jc w:val="left"/>
    </w:pPr>
    <w:rPr>
      <w:rFonts w:ascii="宋体" w:hAnsi="宋体"/>
      <w:sz w:val="18"/>
      <w:szCs w:val="18"/>
    </w:rPr>
  </w:style>
  <w:style w:type="paragraph" w:styleId="13">
    <w:name w:val="header"/>
    <w:basedOn w:val="1"/>
    <w:link w:val="33"/>
    <w:unhideWhenUsed/>
    <w:qFormat/>
    <w:uiPriority w:val="99"/>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paragraph" w:styleId="14">
    <w:name w:val="toc 1"/>
    <w:basedOn w:val="1"/>
    <w:next w:val="1"/>
    <w:unhideWhenUsed/>
    <w:qFormat/>
    <w:uiPriority w:val="39"/>
  </w:style>
  <w:style w:type="paragraph" w:styleId="15">
    <w:name w:val="toc 2"/>
    <w:basedOn w:val="1"/>
    <w:next w:val="1"/>
    <w:unhideWhenUsed/>
    <w:qFormat/>
    <w:uiPriority w:val="39"/>
    <w:pPr>
      <w:ind w:left="420" w:leftChars="200"/>
    </w:pPr>
  </w:style>
  <w:style w:type="paragraph" w:styleId="1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18">
    <w:name w:val="Table Grid"/>
    <w:basedOn w:val="1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basedOn w:val="19"/>
    <w:qFormat/>
    <w:uiPriority w:val="22"/>
    <w:rPr>
      <w:b/>
      <w:bCs/>
    </w:rPr>
  </w:style>
  <w:style w:type="character" w:styleId="21">
    <w:name w:val="page number"/>
    <w:basedOn w:val="19"/>
    <w:qFormat/>
    <w:uiPriority w:val="0"/>
  </w:style>
  <w:style w:type="character" w:styleId="22">
    <w:name w:val="Emphasis"/>
    <w:basedOn w:val="19"/>
    <w:qFormat/>
    <w:uiPriority w:val="20"/>
    <w:rPr>
      <w:i/>
      <w:iCs/>
    </w:rPr>
  </w:style>
  <w:style w:type="character" w:styleId="23">
    <w:name w:val="Hyperlink"/>
    <w:basedOn w:val="19"/>
    <w:unhideWhenUsed/>
    <w:qFormat/>
    <w:uiPriority w:val="99"/>
    <w:rPr>
      <w:color w:val="0000FF"/>
      <w:u w:val="single"/>
    </w:rPr>
  </w:style>
  <w:style w:type="character" w:styleId="24">
    <w:name w:val="annotation reference"/>
    <w:qFormat/>
    <w:uiPriority w:val="0"/>
    <w:rPr>
      <w:sz w:val="21"/>
      <w:szCs w:val="21"/>
    </w:rPr>
  </w:style>
  <w:style w:type="character" w:customStyle="1" w:styleId="25">
    <w:name w:val="标题 1 Char"/>
    <w:basedOn w:val="19"/>
    <w:link w:val="3"/>
    <w:qFormat/>
    <w:uiPriority w:val="9"/>
    <w:rPr>
      <w:rFonts w:ascii="Calibri" w:hAnsi="Calibri" w:eastAsia="国标黑体" w:cs="Times New Roman"/>
      <w:bCs/>
      <w:kern w:val="44"/>
      <w:sz w:val="32"/>
      <w:szCs w:val="44"/>
    </w:rPr>
  </w:style>
  <w:style w:type="character" w:customStyle="1" w:styleId="26">
    <w:name w:val="标题 2 Char"/>
    <w:basedOn w:val="19"/>
    <w:link w:val="4"/>
    <w:qFormat/>
    <w:uiPriority w:val="9"/>
    <w:rPr>
      <w:rFonts w:ascii="宋体" w:hAnsi="宋体" w:eastAsia="宋体" w:cs="宋体"/>
      <w:b/>
      <w:bCs/>
      <w:kern w:val="0"/>
      <w:sz w:val="36"/>
      <w:szCs w:val="36"/>
    </w:rPr>
  </w:style>
  <w:style w:type="character" w:customStyle="1" w:styleId="27">
    <w:name w:val="标题 3 Char"/>
    <w:basedOn w:val="19"/>
    <w:link w:val="5"/>
    <w:semiHidden/>
    <w:qFormat/>
    <w:uiPriority w:val="9"/>
    <w:rPr>
      <w:rFonts w:ascii="Calibri" w:hAnsi="Calibri" w:eastAsia="宋体" w:cs="Times New Roman"/>
      <w:b/>
      <w:bCs/>
      <w:sz w:val="32"/>
      <w:szCs w:val="32"/>
    </w:rPr>
  </w:style>
  <w:style w:type="character" w:customStyle="1" w:styleId="28">
    <w:name w:val="文档结构图 Char"/>
    <w:basedOn w:val="19"/>
    <w:link w:val="7"/>
    <w:semiHidden/>
    <w:qFormat/>
    <w:uiPriority w:val="99"/>
    <w:rPr>
      <w:rFonts w:ascii="宋体" w:hAnsi="Calibri" w:eastAsia="宋体" w:cs="Times New Roman"/>
      <w:sz w:val="18"/>
      <w:szCs w:val="18"/>
    </w:rPr>
  </w:style>
  <w:style w:type="character" w:customStyle="1" w:styleId="29">
    <w:name w:val="正文文本缩进 Char"/>
    <w:basedOn w:val="19"/>
    <w:link w:val="9"/>
    <w:qFormat/>
    <w:uiPriority w:val="0"/>
    <w:rPr>
      <w:rFonts w:ascii="宋体" w:hAnsi="宋体" w:eastAsia="宋体" w:cs="Times New Roman"/>
      <w:spacing w:val="20"/>
      <w:sz w:val="32"/>
    </w:rPr>
  </w:style>
  <w:style w:type="character" w:customStyle="1" w:styleId="30">
    <w:name w:val="日期 Char"/>
    <w:basedOn w:val="19"/>
    <w:link w:val="10"/>
    <w:qFormat/>
    <w:uiPriority w:val="0"/>
    <w:rPr>
      <w:rFonts w:ascii="宋体" w:hAnsi="宋体" w:eastAsia="宋体" w:cs="Times New Roman"/>
      <w:spacing w:val="20"/>
      <w:sz w:val="32"/>
    </w:rPr>
  </w:style>
  <w:style w:type="character" w:customStyle="1" w:styleId="31">
    <w:name w:val="批注框文本 Char"/>
    <w:basedOn w:val="19"/>
    <w:link w:val="11"/>
    <w:semiHidden/>
    <w:qFormat/>
    <w:uiPriority w:val="99"/>
    <w:rPr>
      <w:rFonts w:ascii="Calibri" w:hAnsi="Calibri" w:eastAsia="宋体" w:cs="Times New Roman"/>
      <w:sz w:val="18"/>
      <w:szCs w:val="18"/>
    </w:rPr>
  </w:style>
  <w:style w:type="character" w:customStyle="1" w:styleId="32">
    <w:name w:val="页脚 Char"/>
    <w:basedOn w:val="19"/>
    <w:link w:val="12"/>
    <w:qFormat/>
    <w:uiPriority w:val="99"/>
    <w:rPr>
      <w:rFonts w:ascii="宋体" w:hAnsi="宋体" w:eastAsia="宋体"/>
      <w:sz w:val="18"/>
      <w:szCs w:val="18"/>
    </w:rPr>
  </w:style>
  <w:style w:type="character" w:customStyle="1" w:styleId="33">
    <w:name w:val="页眉 Char"/>
    <w:basedOn w:val="19"/>
    <w:link w:val="13"/>
    <w:qFormat/>
    <w:uiPriority w:val="99"/>
    <w:rPr>
      <w:sz w:val="18"/>
      <w:szCs w:val="18"/>
    </w:rPr>
  </w:style>
  <w:style w:type="character" w:customStyle="1" w:styleId="34">
    <w:name w:val="正文首行缩进 2 Char"/>
    <w:basedOn w:val="29"/>
    <w:link w:val="2"/>
    <w:qFormat/>
    <w:uiPriority w:val="99"/>
    <w:rPr>
      <w:rFonts w:ascii="Calibri" w:hAnsi="Calibri" w:eastAsia="宋体" w:cs="Times New Roman"/>
      <w:spacing w:val="20"/>
      <w:sz w:val="32"/>
    </w:rPr>
  </w:style>
  <w:style w:type="character" w:customStyle="1" w:styleId="35">
    <w:name w:val="标题 2 Char1"/>
    <w:link w:val="4"/>
    <w:qFormat/>
    <w:uiPriority w:val="9"/>
    <w:rPr>
      <w:rFonts w:ascii="宋体" w:hAnsi="宋体" w:eastAsia="宋体" w:cs="宋体"/>
      <w:bCs/>
      <w:color w:val="auto"/>
      <w:kern w:val="0"/>
      <w:sz w:val="32"/>
      <w:szCs w:val="36"/>
      <w:lang w:val="en-US" w:eastAsia="zh-CN" w:bidi="ar-SA"/>
    </w:rPr>
  </w:style>
  <w:style w:type="paragraph" w:customStyle="1" w:styleId="36">
    <w:name w:val="xl48"/>
    <w:basedOn w:val="1"/>
    <w:qFormat/>
    <w:uiPriority w:val="0"/>
    <w:pPr>
      <w:widowControl/>
      <w:spacing w:before="100" w:beforeAutospacing="1" w:after="100" w:afterAutospacing="1"/>
      <w:jc w:val="center"/>
    </w:pPr>
    <w:rPr>
      <w:rFonts w:ascii="宋体" w:hAnsi="宋体"/>
      <w:kern w:val="0"/>
      <w:sz w:val="32"/>
      <w:szCs w:val="32"/>
    </w:rPr>
  </w:style>
  <w:style w:type="paragraph" w:customStyle="1" w:styleId="37">
    <w:name w:val="TOC 标题1"/>
    <w:basedOn w:val="3"/>
    <w:next w:val="1"/>
    <w:unhideWhenUsed/>
    <w:qFormat/>
    <w:uiPriority w:val="39"/>
    <w:pPr>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3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39">
    <w:name w:val="List Paragraph"/>
    <w:basedOn w:val="1"/>
    <w:qFormat/>
    <w:uiPriority w:val="34"/>
    <w:pPr>
      <w:ind w:left="720"/>
      <w:contextualSpacing/>
    </w:pPr>
  </w:style>
  <w:style w:type="paragraph" w:customStyle="1" w:styleId="40">
    <w:name w:val="_Style 51"/>
    <w:basedOn w:val="1"/>
    <w:next w:val="39"/>
    <w:qFormat/>
    <w:uiPriority w:val="34"/>
    <w:pPr>
      <w:spacing w:beforeLines="50" w:line="320" w:lineRule="exact"/>
      <w:ind w:firstLine="420" w:firstLineChars="200"/>
    </w:pPr>
    <w:rPr>
      <w:rFonts w:ascii="Calibri" w:hAnsi="Calibri" w:eastAsia="宋体" w:cs="Times New Roman"/>
      <w:sz w:val="24"/>
      <w:szCs w:val="22"/>
    </w:rPr>
  </w:style>
  <w:style w:type="paragraph" w:customStyle="1" w:styleId="41">
    <w:name w:val="列出段落1"/>
    <w:basedOn w:val="1"/>
    <w:qFormat/>
    <w:uiPriority w:val="0"/>
    <w:pPr>
      <w:widowControl w:val="0"/>
      <w:spacing w:beforeLines="50" w:after="100" w:afterAutospacing="1" w:line="320" w:lineRule="exact"/>
      <w:ind w:firstLine="420" w:firstLineChars="200"/>
      <w:jc w:val="both"/>
    </w:pPr>
    <w:rPr>
      <w:sz w:val="24"/>
      <w:szCs w:val="24"/>
    </w:rPr>
  </w:style>
  <w:style w:type="character" w:customStyle="1" w:styleId="42">
    <w:name w:val="二级标题 Char"/>
    <w:link w:val="43"/>
    <w:qFormat/>
    <w:uiPriority w:val="0"/>
    <w:rPr>
      <w:rFonts w:ascii="黑体" w:hAnsi="黑体" w:eastAsia="黑体"/>
      <w:b/>
      <w:kern w:val="0"/>
      <w:sz w:val="32"/>
      <w:szCs w:val="32"/>
    </w:rPr>
  </w:style>
  <w:style w:type="paragraph" w:customStyle="1" w:styleId="43">
    <w:name w:val="二级标题"/>
    <w:basedOn w:val="1"/>
    <w:link w:val="42"/>
    <w:qFormat/>
    <w:uiPriority w:val="0"/>
    <w:pPr>
      <w:spacing w:before="260" w:after="260" w:line="415" w:lineRule="auto"/>
      <w:outlineLvl w:val="1"/>
    </w:pPr>
    <w:rPr>
      <w:rFonts w:ascii="黑体" w:hAnsi="黑体" w:eastAsia="黑体"/>
      <w:b/>
      <w:kern w:val="0"/>
      <w:sz w:val="32"/>
      <w:szCs w:val="32"/>
    </w:rPr>
  </w:style>
  <w:style w:type="paragraph" w:customStyle="1" w:styleId="44">
    <w:name w:val="Table Paragraph"/>
    <w:basedOn w:val="1"/>
    <w:qFormat/>
    <w:uiPriority w:val="0"/>
    <w:pPr>
      <w:autoSpaceDE w:val="0"/>
      <w:autoSpaceDN w:val="0"/>
      <w:adjustRightInd w:val="0"/>
      <w:jc w:val="left"/>
    </w:pPr>
    <w:rPr>
      <w:kern w:val="0"/>
      <w:sz w:val="24"/>
    </w:rPr>
  </w:style>
  <w:style w:type="paragraph" w:customStyle="1" w:styleId="45">
    <w:name w:val="数据字典-正文1"/>
    <w:basedOn w:val="1"/>
    <w:qFormat/>
    <w:uiPriority w:val="0"/>
    <w:pPr>
      <w:ind w:firstLine="420"/>
    </w:pPr>
    <w:rPr>
      <w:rFonts w:ascii="Calibri" w:hAnsi="Calibri"/>
      <w:szCs w:val="28"/>
    </w:rPr>
  </w:style>
  <w:style w:type="paragraph" w:customStyle="1" w:styleId="46">
    <w:name w:val=" Char Char2"/>
    <w:basedOn w:val="1"/>
    <w:qFormat/>
    <w:uiPriority w:val="0"/>
    <w:rPr>
      <w:rFonts w:ascii="Calibri" w:hAnsi="Calibri" w:cs="黑体"/>
      <w:szCs w:val="22"/>
    </w:rPr>
  </w:style>
  <w:style w:type="paragraph" w:customStyle="1" w:styleId="47">
    <w:name w:val="局发文正文"/>
    <w:basedOn w:val="1"/>
    <w:qFormat/>
    <w:uiPriority w:val="0"/>
    <w:pPr>
      <w:adjustRightInd w:val="0"/>
      <w:spacing w:line="600" w:lineRule="atLeast"/>
      <w:ind w:firstLine="200" w:firstLineChars="200"/>
    </w:pPr>
    <w:rPr>
      <w:rFonts w:hint="eastAsia" w:ascii="仿宋_GB2312" w:eastAsia="仿宋_GB2312"/>
      <w:caps/>
      <w:spacing w:val="6"/>
      <w:kern w:val="0"/>
      <w:sz w:val="30"/>
      <w:szCs w:val="20"/>
    </w:rPr>
  </w:style>
  <w:style w:type="character" w:customStyle="1" w:styleId="48">
    <w:name w:val="font31"/>
    <w:basedOn w:val="19"/>
    <w:qFormat/>
    <w:uiPriority w:val="0"/>
    <w:rPr>
      <w:rFonts w:ascii="方正仿宋_GBK" w:hAnsi="方正仿宋_GBK" w:eastAsia="方正仿宋_GBK" w:cs="方正仿宋_GBK"/>
      <w:color w:val="000000"/>
      <w:sz w:val="22"/>
      <w:szCs w:val="22"/>
      <w:u w:val="none"/>
    </w:rPr>
  </w:style>
  <w:style w:type="paragraph" w:customStyle="1" w:styleId="49">
    <w:name w:val="Table Text"/>
    <w:basedOn w:val="1"/>
    <w:semiHidden/>
    <w:qFormat/>
    <w:uiPriority w:val="0"/>
    <w:rPr>
      <w:rFonts w:ascii="宋体" w:hAnsi="宋体" w:eastAsia="宋体" w:cs="宋体"/>
      <w:sz w:val="18"/>
      <w:szCs w:val="18"/>
      <w:lang w:val="en-US" w:eastAsia="en-US" w:bidi="ar-SA"/>
    </w:rPr>
  </w:style>
  <w:style w:type="table" w:customStyle="1" w:styleId="50">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137</Pages>
  <Words>2606</Words>
  <Characters>2770</Characters>
  <Lines>387</Lines>
  <Paragraphs>254</Paragraphs>
  <TotalTime>4</TotalTime>
  <ScaleCrop>false</ScaleCrop>
  <LinksUpToDate>false</LinksUpToDate>
  <CharactersWithSpaces>2905</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2023-04-29T02:10:00Z</dcterms:created>
  <dc:creator>肖建红</dc:creator>
  <cp:lastModifiedBy>孙炀</cp:lastModifiedBy>
  <cp:lastPrinted>2026-06-25T17:10:00Z</cp:lastPrinted>
  <dcterms:modified xsi:type="dcterms:W3CDTF">2026-08-21T11:12:22Z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C0626DF467DE4F0AB9A7365CCEC322BC_13</vt:lpwstr>
  </property>
  <property fmtid="{D5CDD505-2E9C-101B-9397-08002B2CF9AE}" pid="4" name="KSOTemplateDocerSaveRecord">
    <vt:lpwstr>eyJoZGlkIjoiMDFlMDI4Njg1Zjk2M2NkZDQ2NzJkOGExM2VmYzY3MTUiLCJ1c2VySWQiOiI3MjAyMTQyNDUifQ==</vt:lpwstr>
  </property>
</Properties>
</file>