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eastAsia="黑体"/>
          <w:sz w:val="32"/>
          <w:szCs w:val="32"/>
          <w:lang w:eastAsia="zh-CN"/>
        </w:rPr>
      </w:pPr>
      <w:r>
        <w:rPr>
          <w:rFonts w:hint="eastAsia" w:eastAsia="黑体"/>
          <w:sz w:val="32"/>
          <w:szCs w:val="32"/>
        </w:rPr>
        <w:t>团体标准《</w:t>
      </w:r>
      <w:r>
        <w:rPr>
          <w:rFonts w:hint="eastAsia" w:eastAsia="黑体"/>
          <w:sz w:val="32"/>
          <w:szCs w:val="32"/>
          <w:lang w:val="en-US" w:eastAsia="zh-CN"/>
        </w:rPr>
        <w:t>生食宣威火腿</w:t>
      </w:r>
      <w:r>
        <w:rPr>
          <w:rFonts w:hint="eastAsia" w:eastAsia="黑体"/>
          <w:sz w:val="32"/>
          <w:szCs w:val="32"/>
        </w:rPr>
        <w:t>》编制说明</w:t>
      </w:r>
      <w:r>
        <w:rPr>
          <w:rFonts w:hint="eastAsia" w:eastAsia="黑体"/>
          <w:sz w:val="32"/>
          <w:szCs w:val="32"/>
          <w:lang w:eastAsia="zh-CN"/>
        </w:rPr>
        <w:t>（</w:t>
      </w:r>
      <w:r>
        <w:rPr>
          <w:rFonts w:hint="eastAsia" w:eastAsia="黑体"/>
          <w:sz w:val="32"/>
          <w:szCs w:val="32"/>
          <w:lang w:val="en-US" w:eastAsia="zh-CN"/>
        </w:rPr>
        <w:t>征求意见稿</w:t>
      </w:r>
      <w:bookmarkStart w:id="6" w:name="_GoBack"/>
      <w:bookmarkEnd w:id="6"/>
      <w:r>
        <w:rPr>
          <w:rFonts w:hint="eastAsia" w:eastAsia="黑体"/>
          <w:sz w:val="32"/>
          <w:szCs w:val="32"/>
          <w:lang w:eastAsia="zh-CN"/>
        </w:rPr>
        <w:t>）</w:t>
      </w:r>
    </w:p>
    <w:p>
      <w:pPr>
        <w:jc w:val="center"/>
        <w:rPr>
          <w:b/>
          <w:sz w:val="22"/>
          <w:szCs w:val="22"/>
        </w:rPr>
      </w:pPr>
    </w:p>
    <w:p>
      <w:pPr>
        <w:pStyle w:val="11"/>
        <w:numPr>
          <w:ilvl w:val="0"/>
          <w:numId w:val="2"/>
        </w:numPr>
        <w:snapToGrid w:val="0"/>
        <w:ind w:left="618" w:hanging="198" w:firstLineChars="0"/>
        <w:rPr>
          <w:rFonts w:eastAsia="黑体"/>
          <w:sz w:val="28"/>
          <w:szCs w:val="28"/>
        </w:rPr>
      </w:pPr>
      <w:r>
        <w:rPr>
          <w:rFonts w:hint="eastAsia" w:eastAsia="黑体"/>
          <w:sz w:val="28"/>
          <w:szCs w:val="28"/>
        </w:rPr>
        <w:t>标准起草的的基本情况</w:t>
      </w:r>
    </w:p>
    <w:p>
      <w:pPr>
        <w:ind w:firstLine="420"/>
        <w:rPr>
          <w:b/>
          <w:bCs/>
          <w:sz w:val="24"/>
        </w:rPr>
      </w:pPr>
      <w:r>
        <w:rPr>
          <w:rFonts w:hint="eastAsia"/>
          <w:b/>
          <w:bCs/>
          <w:sz w:val="24"/>
        </w:rPr>
        <w:t>（一）任务来源</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宣威火腿历史悠久，是云南省著名特殊产品之一，形似琵琶，只大骨小，皮薄肉厚，肥瘦适中。宣威火腿独特的风味特色取决于宣威独特的地域地理气候环境。因此为使宣威火腿地理标志保护产品和宣威火腿地理标志证明商标能够发挥更大的能效，进一步提升宣威火腿品牌，促进宣威火腿产业提质升级，持续推进宣威火腿标准体系建设，规范生食宣威火腿的生产加工，提高生食宣威火腿的品质与安全，由中国肉类协会牵头国内宣威火腿知名生产企业共同研究，决定起草团体标准《生食宣威火腿》，经协会标准部组织专家审批等程序后，将</w:t>
      </w:r>
      <w:r>
        <w:rPr>
          <w:rFonts w:hint="eastAsia" w:ascii="宋体" w:hAnsi="宋体" w:eastAsia="宋体" w:cs="宋体"/>
          <w:kern w:val="2"/>
          <w:sz w:val="24"/>
          <w:szCs w:val="24"/>
          <w:lang w:val="en-US" w:eastAsia="zh-CN" w:bidi="ar-SA"/>
        </w:rPr>
        <w:t>《生食宣威火腿》</w:t>
      </w:r>
      <w:r>
        <w:rPr>
          <w:rFonts w:hint="eastAsia" w:ascii="宋体" w:hAnsi="宋体" w:eastAsia="宋体" w:cs="宋体"/>
          <w:kern w:val="2"/>
          <w:sz w:val="24"/>
          <w:szCs w:val="24"/>
          <w:lang w:val="en-US" w:eastAsia="zh-CN" w:bidi="ar-SA"/>
        </w:rPr>
        <w:t xml:space="preserve">列入2023年团体标准制定计划。      </w:t>
      </w:r>
      <w:r>
        <w:rPr>
          <w:rFonts w:hint="eastAsia" w:ascii="Times New Roman" w:hAnsi="Times New Roman" w:eastAsia="宋体" w:cs="Times New Roman"/>
          <w:kern w:val="2"/>
          <w:sz w:val="24"/>
          <w:szCs w:val="24"/>
          <w:lang w:val="en-US" w:eastAsia="zh-CN" w:bidi="ar-SA"/>
        </w:rPr>
        <w:t xml:space="preserve">                                                                                                                                                                                                                                                                                                                                                                                                                                                                                                                                                                                                                                                                                                                                </w:t>
      </w:r>
    </w:p>
    <w:p>
      <w:pPr>
        <w:numPr>
          <w:ilvl w:val="0"/>
          <w:numId w:val="3"/>
        </w:numPr>
        <w:ind w:firstLine="420"/>
        <w:rPr>
          <w:b/>
          <w:bCs/>
          <w:sz w:val="24"/>
          <w:szCs w:val="24"/>
        </w:rPr>
      </w:pPr>
      <w:r>
        <w:rPr>
          <w:rFonts w:hint="eastAsia"/>
          <w:b/>
          <w:bCs/>
          <w:sz w:val="24"/>
          <w:szCs w:val="24"/>
        </w:rPr>
        <w:t>起草单位</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本标准主要起草单位：</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本标准主要起草人：</w:t>
      </w:r>
    </w:p>
    <w:p>
      <w:pPr>
        <w:numPr>
          <w:numId w:val="0"/>
        </w:numPr>
        <w:ind w:firstLine="420" w:firstLineChars="0"/>
        <w:rPr>
          <w:b/>
          <w:bCs/>
          <w:sz w:val="24"/>
          <w:szCs w:val="24"/>
        </w:rPr>
      </w:pPr>
      <w:r>
        <w:rPr>
          <w:rFonts w:hint="eastAsia"/>
          <w:b/>
          <w:bCs/>
          <w:sz w:val="24"/>
          <w:szCs w:val="24"/>
        </w:rPr>
        <w:t>（三）主要</w:t>
      </w:r>
      <w:r>
        <w:rPr>
          <w:rFonts w:hint="eastAsia" w:ascii="Times New Roman" w:hAnsi="Times New Roman" w:eastAsia="宋体" w:cs="Times New Roman"/>
          <w:b/>
          <w:bCs/>
          <w:sz w:val="24"/>
          <w:szCs w:val="24"/>
        </w:rPr>
        <w:t>工作</w:t>
      </w:r>
      <w:r>
        <w:rPr>
          <w:rFonts w:hint="eastAsia"/>
          <w:b/>
          <w:bCs/>
          <w:sz w:val="24"/>
          <w:szCs w:val="24"/>
        </w:rPr>
        <w:t>过程</w:t>
      </w:r>
    </w:p>
    <w:p>
      <w:pPr>
        <w:numPr>
          <w:numId w:val="0"/>
        </w:numPr>
        <w:tabs>
          <w:tab w:val="left" w:pos="765"/>
        </w:tabs>
        <w:snapToGrid w:val="0"/>
        <w:ind w:firstLine="420" w:firstLineChars="0"/>
        <w:rPr>
          <w:rFonts w:hint="eastAsia"/>
          <w:b/>
          <w:bCs/>
          <w:sz w:val="24"/>
          <w:szCs w:val="24"/>
        </w:rPr>
      </w:pPr>
      <w:r>
        <w:rPr>
          <w:rFonts w:hint="eastAsia"/>
          <w:b/>
          <w:bCs/>
          <w:sz w:val="24"/>
          <w:szCs w:val="24"/>
          <w:lang w:val="en-US" w:eastAsia="zh-CN"/>
        </w:rPr>
        <w:t>1.</w:t>
      </w:r>
      <w:r>
        <w:rPr>
          <w:rFonts w:hint="eastAsia"/>
          <w:b/>
          <w:bCs/>
          <w:sz w:val="24"/>
          <w:szCs w:val="24"/>
        </w:rPr>
        <w:t>起草阶段</w:t>
      </w:r>
    </w:p>
    <w:p>
      <w:pPr>
        <w:snapToGrid w:val="0"/>
        <w:ind w:firstLine="480" w:firstLineChars="200"/>
        <w:rPr>
          <w:rFonts w:hint="eastAsia"/>
          <w:sz w:val="24"/>
          <w:szCs w:val="24"/>
        </w:rPr>
      </w:pPr>
    </w:p>
    <w:p>
      <w:pPr>
        <w:numPr>
          <w:ilvl w:val="0"/>
          <w:numId w:val="0"/>
        </w:numPr>
        <w:tabs>
          <w:tab w:val="left" w:pos="765"/>
        </w:tabs>
        <w:snapToGrid w:val="0"/>
        <w:ind w:firstLine="420" w:firstLineChars="0"/>
        <w:rPr>
          <w:rFonts w:ascii="宋体" w:hAnsi="宋体" w:cs="Arial"/>
          <w:b/>
          <w:bCs/>
          <w:sz w:val="24"/>
        </w:rPr>
      </w:pPr>
      <w:r>
        <w:rPr>
          <w:rFonts w:hint="eastAsia" w:ascii="宋体" w:hAnsi="宋体" w:cs="Arial"/>
          <w:b/>
          <w:bCs/>
          <w:sz w:val="24"/>
          <w:lang w:val="en-US" w:eastAsia="zh-CN"/>
        </w:rPr>
        <w:t>2.</w:t>
      </w:r>
      <w:r>
        <w:rPr>
          <w:rFonts w:hint="eastAsia" w:ascii="宋体" w:hAnsi="宋体" w:cs="Arial"/>
          <w:b/>
          <w:bCs/>
          <w:sz w:val="24"/>
        </w:rPr>
        <w:t>征求意见阶段</w:t>
      </w:r>
    </w:p>
    <w:p>
      <w:pPr>
        <w:numPr>
          <w:ilvl w:val="0"/>
          <w:numId w:val="0"/>
        </w:numPr>
        <w:snapToGrid w:val="0"/>
        <w:rPr>
          <w:rFonts w:ascii="宋体" w:hAnsi="宋体" w:cs="Arial"/>
          <w:sz w:val="24"/>
        </w:rPr>
      </w:pPr>
    </w:p>
    <w:p>
      <w:pPr>
        <w:numPr>
          <w:numId w:val="0"/>
        </w:numPr>
        <w:snapToGrid w:val="0"/>
        <w:spacing w:line="240" w:lineRule="auto"/>
        <w:ind w:firstLine="420" w:firstLineChars="0"/>
        <w:rPr>
          <w:rFonts w:ascii="宋体" w:hAnsi="宋体" w:cs="Arial"/>
          <w:b/>
          <w:bCs/>
          <w:sz w:val="24"/>
        </w:rPr>
      </w:pPr>
      <w:r>
        <w:rPr>
          <w:rFonts w:hint="eastAsia" w:ascii="宋体" w:hAnsi="宋体" w:cs="Arial"/>
          <w:b/>
          <w:bCs/>
          <w:sz w:val="24"/>
          <w:lang w:val="en-US" w:eastAsia="zh-CN"/>
        </w:rPr>
        <w:t>3.</w:t>
      </w:r>
      <w:r>
        <w:rPr>
          <w:rFonts w:hint="eastAsia" w:ascii="宋体" w:hAnsi="宋体" w:cs="Arial"/>
          <w:b/>
          <w:bCs/>
          <w:sz w:val="24"/>
        </w:rPr>
        <w:t>审查阶段</w:t>
      </w:r>
    </w:p>
    <w:p>
      <w:pPr>
        <w:snapToGrid/>
        <w:ind w:firstLine="420" w:firstLineChars="0"/>
        <w:rPr>
          <w:sz w:val="24"/>
          <w:szCs w:val="24"/>
        </w:rPr>
      </w:pPr>
    </w:p>
    <w:p>
      <w:pPr>
        <w:pStyle w:val="11"/>
        <w:numPr>
          <w:ilvl w:val="0"/>
          <w:numId w:val="2"/>
        </w:numPr>
        <w:snapToGrid w:val="0"/>
        <w:ind w:left="851" w:hanging="431" w:firstLineChars="0"/>
        <w:rPr>
          <w:rFonts w:eastAsia="黑体"/>
          <w:sz w:val="28"/>
          <w:szCs w:val="28"/>
        </w:rPr>
      </w:pPr>
      <w:r>
        <w:rPr>
          <w:rFonts w:hint="eastAsia" w:eastAsia="黑体"/>
          <w:sz w:val="28"/>
          <w:szCs w:val="28"/>
        </w:rPr>
        <w:t>标准编制原则和标准的主要技术内容</w:t>
      </w:r>
    </w:p>
    <w:p>
      <w:pPr>
        <w:pStyle w:val="11"/>
        <w:numPr>
          <w:ilvl w:val="0"/>
          <w:numId w:val="4"/>
        </w:numPr>
        <w:adjustRightInd/>
        <w:snapToGrid w:val="0"/>
        <w:ind w:firstLine="480"/>
        <w:rPr>
          <w:b/>
          <w:bCs/>
          <w:sz w:val="24"/>
          <w:szCs w:val="24"/>
        </w:rPr>
      </w:pPr>
      <w:r>
        <w:rPr>
          <w:rFonts w:hint="eastAsia"/>
          <w:b/>
          <w:bCs/>
          <w:sz w:val="24"/>
          <w:szCs w:val="24"/>
        </w:rPr>
        <w:t>标准编制原则</w:t>
      </w:r>
    </w:p>
    <w:p>
      <w:pPr>
        <w:widowControl/>
        <w:ind w:firstLine="480" w:firstLineChars="200"/>
        <w:jc w:val="left"/>
        <w:rPr>
          <w:rFonts w:ascii="宋体" w:hAnsi="宋体" w:cs="Arial"/>
          <w:sz w:val="24"/>
        </w:rPr>
      </w:pPr>
      <w:r>
        <w:rPr>
          <w:sz w:val="24"/>
        </w:rPr>
        <w:t>标准制定过程中，深入分析总结国内外</w:t>
      </w:r>
      <w:r>
        <w:rPr>
          <w:rFonts w:hint="eastAsia"/>
          <w:sz w:val="24"/>
          <w:lang w:val="en-US" w:eastAsia="zh-CN"/>
        </w:rPr>
        <w:t>生食宣威火腿</w:t>
      </w:r>
      <w:r>
        <w:rPr>
          <w:sz w:val="24"/>
        </w:rPr>
        <w:t>加工技术现状，密切联系企业生产实践，确保标准具有较强的科学性和可操作性，便于实施和推广，促进我国冷</w:t>
      </w:r>
      <w:r>
        <w:rPr>
          <w:rFonts w:hint="eastAsia"/>
          <w:sz w:val="24"/>
          <w:lang w:val="en-US" w:eastAsia="zh-CN"/>
        </w:rPr>
        <w:t>鲜</w:t>
      </w:r>
      <w:r>
        <w:rPr>
          <w:sz w:val="24"/>
        </w:rPr>
        <w:t>肉加工规范化发展。</w:t>
      </w:r>
      <w:r>
        <w:rPr>
          <w:rFonts w:hint="eastAsia" w:ascii="宋体" w:hAnsi="宋体" w:cs="Arial"/>
          <w:sz w:val="24"/>
        </w:rPr>
        <w:t>本标准的制定遵循以下原则：</w:t>
      </w:r>
    </w:p>
    <w:p>
      <w:pPr>
        <w:widowControl/>
        <w:ind w:firstLine="480" w:firstLineChars="200"/>
        <w:jc w:val="left"/>
        <w:rPr>
          <w:rFonts w:ascii="宋体" w:hAnsi="宋体" w:cs="Arial"/>
          <w:sz w:val="24"/>
        </w:rPr>
      </w:pPr>
      <w:r>
        <w:rPr>
          <w:rFonts w:hint="eastAsia" w:ascii="宋体" w:hAnsi="宋体" w:cs="Arial"/>
          <w:sz w:val="24"/>
        </w:rPr>
        <w:t>一是科学性原则。参考国内外法规、标准和有关文献资料，结合调研情况，科学地确定标准体系框架，并对其进行详细的说明。</w:t>
      </w:r>
    </w:p>
    <w:p>
      <w:pPr>
        <w:widowControl/>
        <w:ind w:firstLine="480" w:firstLineChars="200"/>
        <w:jc w:val="left"/>
        <w:rPr>
          <w:rFonts w:ascii="宋体" w:hAnsi="宋体" w:cs="Arial"/>
          <w:sz w:val="24"/>
        </w:rPr>
      </w:pPr>
      <w:r>
        <w:rPr>
          <w:rFonts w:hint="eastAsia" w:ascii="宋体" w:hAnsi="宋体" w:cs="Arial"/>
          <w:sz w:val="24"/>
          <w:lang w:val="en-US" w:eastAsia="zh-CN"/>
        </w:rPr>
        <w:t>二</w:t>
      </w:r>
      <w:r>
        <w:rPr>
          <w:rFonts w:hint="eastAsia" w:ascii="宋体" w:hAnsi="宋体" w:cs="Arial"/>
          <w:sz w:val="24"/>
        </w:rPr>
        <w:t>是适用性原则。与我国现行食品法律、法规协调一致的原则。</w:t>
      </w:r>
    </w:p>
    <w:p>
      <w:pPr>
        <w:keepNext w:val="0"/>
        <w:keepLines w:val="0"/>
        <w:pageBreakBefore w:val="0"/>
        <w:kinsoku/>
        <w:wordWrap/>
        <w:overflowPunct/>
        <w:topLinePunct w:val="0"/>
        <w:bidi w:val="0"/>
        <w:adjustRightInd/>
        <w:snapToGrid/>
        <w:spacing w:before="65" w:line="360" w:lineRule="auto"/>
        <w:ind w:firstLine="480" w:firstLineChars="200"/>
        <w:jc w:val="both"/>
        <w:textAlignment w:val="auto"/>
        <w:rPr>
          <w:rFonts w:hint="eastAsia" w:ascii="宋体" w:hAnsi="宋体" w:eastAsia="宋体" w:cs="Arial"/>
          <w:sz w:val="24"/>
          <w:lang w:val="en-US" w:eastAsia="zh-CN"/>
        </w:rPr>
      </w:pPr>
      <w:r>
        <w:rPr>
          <w:rFonts w:hint="eastAsia" w:ascii="宋体" w:hAnsi="宋体" w:cs="Arial"/>
          <w:sz w:val="24"/>
        </w:rPr>
        <w:t>本标准是以保证食品安全，保护人民健康为准则，依据《中华人民共和国食品安全法》、《中华人民共和国产品质量法》等为基本原则；引</w:t>
      </w:r>
      <w:r>
        <w:rPr>
          <w:rFonts w:hint="eastAsia" w:ascii="宋体" w:hAnsi="宋体" w:eastAsia="宋体" w:cs="Arial"/>
          <w:sz w:val="24"/>
        </w:rPr>
        <w:t>用《地理标志产品 宣威火腿》（GB/T 18357）、《</w:t>
      </w:r>
      <w:r>
        <w:rPr>
          <w:rFonts w:hint="eastAsia" w:ascii="宋体" w:hAnsi="宋体" w:eastAsia="宋体" w:cs="Arial"/>
          <w:sz w:val="24"/>
          <w:lang w:val="en-US" w:eastAsia="zh-CN"/>
        </w:rPr>
        <w:t>食品安全国家标准 腌腊肉制品</w:t>
      </w:r>
      <w:r>
        <w:rPr>
          <w:rFonts w:hint="eastAsia" w:ascii="宋体" w:hAnsi="宋体" w:eastAsia="宋体" w:cs="Arial"/>
          <w:sz w:val="24"/>
        </w:rPr>
        <w:t>》（GB</w:t>
      </w:r>
      <w:r>
        <w:rPr>
          <w:rFonts w:hint="eastAsia" w:ascii="宋体" w:hAnsi="宋体" w:eastAsia="宋体" w:cs="Arial"/>
          <w:sz w:val="24"/>
          <w:lang w:val="en-US" w:eastAsia="zh-CN"/>
        </w:rPr>
        <w:t xml:space="preserve"> 2730</w:t>
      </w:r>
      <w:r>
        <w:rPr>
          <w:rFonts w:hint="eastAsia" w:ascii="宋体" w:hAnsi="宋体" w:eastAsia="宋体" w:cs="Arial"/>
          <w:sz w:val="24"/>
        </w:rPr>
        <w:t>）</w:t>
      </w:r>
      <w:r>
        <w:rPr>
          <w:rFonts w:hint="eastAsia" w:ascii="宋体" w:hAnsi="宋体" w:eastAsia="宋体" w:cs="Arial"/>
          <w:sz w:val="24"/>
          <w:lang w:eastAsia="zh-CN"/>
        </w:rPr>
        <w:t>、</w:t>
      </w:r>
      <w:r>
        <w:rPr>
          <w:rFonts w:hint="eastAsia" w:ascii="宋体" w:hAnsi="宋体" w:eastAsia="宋体" w:cs="Arial"/>
          <w:sz w:val="24"/>
        </w:rPr>
        <w:t>等国家标准，制定了</w:t>
      </w:r>
      <w:r>
        <w:rPr>
          <w:rFonts w:hint="eastAsia" w:ascii="宋体" w:hAnsi="宋体" w:eastAsia="宋体" w:cs="Arial"/>
          <w:sz w:val="24"/>
          <w:lang w:val="en-US" w:eastAsia="zh-CN"/>
        </w:rPr>
        <w:t>生食宣威火腿</w:t>
      </w:r>
      <w:r>
        <w:rPr>
          <w:rFonts w:hint="eastAsia" w:ascii="宋体" w:hAnsi="宋体" w:eastAsia="宋体" w:cs="Arial"/>
          <w:sz w:val="24"/>
        </w:rPr>
        <w:t>的术语和</w:t>
      </w:r>
      <w:r>
        <w:rPr>
          <w:rFonts w:hint="eastAsia" w:ascii="宋体" w:hAnsi="宋体" w:eastAsia="宋体" w:cs="Arial"/>
          <w:sz w:val="24"/>
          <w:lang w:val="en-US" w:eastAsia="zh-CN"/>
        </w:rPr>
        <w:t>定义、产品分类、技术要求、检验方法、检验规则、标志、包装、运输、贮存及保质期的要求。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sz w:val="24"/>
          <w:szCs w:val="24"/>
        </w:rPr>
      </w:pPr>
    </w:p>
    <w:p>
      <w:pPr>
        <w:pStyle w:val="11"/>
        <w:numPr>
          <w:ilvl w:val="0"/>
          <w:numId w:val="4"/>
        </w:numPr>
        <w:adjustRightInd/>
        <w:snapToGrid w:val="0"/>
        <w:ind w:firstLine="480"/>
        <w:rPr>
          <w:b/>
          <w:bCs/>
          <w:sz w:val="24"/>
          <w:szCs w:val="24"/>
        </w:rPr>
      </w:pPr>
      <w:r>
        <w:rPr>
          <w:rFonts w:hint="eastAsia"/>
          <w:b/>
          <w:bCs/>
          <w:sz w:val="24"/>
          <w:szCs w:val="24"/>
        </w:rPr>
        <w:t>主要内容及依据</w:t>
      </w:r>
    </w:p>
    <w:p>
      <w:pPr>
        <w:pStyle w:val="11"/>
        <w:adjustRightInd/>
        <w:snapToGrid w:val="0"/>
        <w:ind w:firstLine="480"/>
        <w:rPr>
          <w:rFonts w:hint="eastAsia"/>
          <w:sz w:val="24"/>
          <w:szCs w:val="24"/>
        </w:rPr>
      </w:pPr>
      <w:r>
        <w:rPr>
          <w:rFonts w:hint="eastAsia"/>
          <w:sz w:val="24"/>
          <w:szCs w:val="24"/>
        </w:rPr>
        <w:t>《</w:t>
      </w:r>
      <w:r>
        <w:rPr>
          <w:rFonts w:hint="eastAsia"/>
          <w:sz w:val="24"/>
          <w:szCs w:val="24"/>
          <w:lang w:val="en-US" w:eastAsia="zh-CN"/>
        </w:rPr>
        <w:t>生食宣威火腿</w:t>
      </w:r>
      <w:r>
        <w:rPr>
          <w:rFonts w:hint="eastAsia"/>
          <w:sz w:val="24"/>
          <w:szCs w:val="24"/>
        </w:rPr>
        <w:t>》为新制定的团体标准，按照GB/T 1.1-2020给出的规则起草，主要技术内容制定依据如下：</w:t>
      </w:r>
    </w:p>
    <w:p>
      <w:pPr>
        <w:widowControl/>
        <w:ind w:firstLine="482" w:firstLineChars="200"/>
        <w:rPr>
          <w:rFonts w:hint="default" w:ascii="Times New Roman" w:hAnsi="Times New Roman" w:eastAsia="宋体" w:cs="Times New Roman"/>
          <w:kern w:val="2"/>
          <w:sz w:val="24"/>
          <w:szCs w:val="24"/>
          <w:lang w:val="en-US" w:eastAsia="zh-CN" w:bidi="ar-SA"/>
        </w:rPr>
      </w:pPr>
      <w:r>
        <w:rPr>
          <w:b/>
          <w:sz w:val="24"/>
        </w:rPr>
        <w:t>标准名称：</w:t>
      </w:r>
      <w:r>
        <w:rPr>
          <w:rFonts w:hint="eastAsia"/>
          <w:sz w:val="24"/>
          <w:szCs w:val="24"/>
          <w:lang w:val="en-US" w:eastAsia="zh-CN"/>
        </w:rPr>
        <w:t>生食宣威火腿</w:t>
      </w:r>
      <w:r>
        <w:rPr>
          <w:rFonts w:hint="eastAsia" w:ascii="Times New Roman" w:hAnsi="Times New Roman" w:eastAsia="宋体" w:cs="Times New Roman"/>
          <w:kern w:val="2"/>
          <w:sz w:val="24"/>
          <w:szCs w:val="24"/>
          <w:lang w:val="en-US" w:eastAsia="zh-CN" w:bidi="ar-SA"/>
        </w:rPr>
        <w:t xml:space="preserve"> Raw X</w:t>
      </w:r>
      <w:r>
        <w:rPr>
          <w:rFonts w:hint="default" w:ascii="Times New Roman" w:hAnsi="Times New Roman" w:eastAsia="宋体" w:cs="Times New Roman"/>
          <w:kern w:val="2"/>
          <w:sz w:val="24"/>
          <w:szCs w:val="24"/>
          <w:lang w:val="en-US" w:eastAsia="zh-CN" w:bidi="ar-SA"/>
        </w:rPr>
        <w:t>uanwei ham</w:t>
      </w:r>
    </w:p>
    <w:p>
      <w:pPr>
        <w:widowControl/>
        <w:ind w:firstLine="482" w:firstLineChars="200"/>
        <w:rPr>
          <w:b/>
          <w:sz w:val="24"/>
        </w:rPr>
      </w:pPr>
      <w:r>
        <w:rPr>
          <w:b/>
          <w:sz w:val="24"/>
        </w:rPr>
        <w:t>制定依据：</w:t>
      </w:r>
    </w:p>
    <w:p>
      <w:pPr>
        <w:keepNext w:val="0"/>
        <w:keepLines w:val="0"/>
        <w:pageBreakBefore w:val="0"/>
        <w:widowControl/>
        <w:kinsoku/>
        <w:wordWrap/>
        <w:overflowPunct/>
        <w:topLinePunct w:val="0"/>
        <w:bidi w:val="0"/>
        <w:snapToGrid/>
        <w:spacing w:line="360" w:lineRule="auto"/>
        <w:ind w:firstLine="480" w:firstLineChars="200"/>
        <w:jc w:val="left"/>
        <w:rPr>
          <w:rFonts w:hint="eastAsia"/>
          <w:sz w:val="24"/>
          <w:szCs w:val="24"/>
        </w:rPr>
      </w:pPr>
      <w:r>
        <w:rPr>
          <w:rFonts w:hint="eastAsia" w:ascii="Times New Roman" w:hAnsi="Times New Roman" w:eastAsia="宋体" w:cs="Times New Roman"/>
          <w:kern w:val="2"/>
          <w:sz w:val="24"/>
          <w:szCs w:val="24"/>
          <w:lang w:val="en-US" w:eastAsia="zh-CN" w:bidi="ar-SA"/>
        </w:rPr>
        <w:t>按照团体标准封面格式进行编排。本标准名称依据中国肉类协会项目任务确定，中文名字为《</w:t>
      </w:r>
      <w:r>
        <w:rPr>
          <w:rFonts w:hint="eastAsia"/>
          <w:sz w:val="24"/>
          <w:szCs w:val="24"/>
          <w:lang w:val="en-US" w:eastAsia="zh-CN"/>
        </w:rPr>
        <w:t>生食宣威火腿</w:t>
      </w:r>
      <w:r>
        <w:rPr>
          <w:rFonts w:hint="eastAsia" w:ascii="Times New Roman" w:hAnsi="Times New Roman" w:eastAsia="宋体" w:cs="Times New Roman"/>
          <w:kern w:val="2"/>
          <w:sz w:val="24"/>
          <w:szCs w:val="24"/>
          <w:lang w:val="en-US" w:eastAsia="zh-CN" w:bidi="ar-SA"/>
        </w:rPr>
        <w:t>》，确定英文名字为“Raw X</w:t>
      </w:r>
      <w:r>
        <w:rPr>
          <w:rFonts w:hint="default" w:ascii="Times New Roman" w:hAnsi="Times New Roman" w:eastAsia="宋体" w:cs="Times New Roman"/>
          <w:kern w:val="2"/>
          <w:sz w:val="24"/>
          <w:szCs w:val="24"/>
          <w:lang w:val="en-US" w:eastAsia="zh-CN" w:bidi="ar-SA"/>
        </w:rPr>
        <w:t>uanwei ham</w:t>
      </w:r>
      <w:r>
        <w:rPr>
          <w:rFonts w:hint="eastAsia" w:ascii="Times New Roman" w:hAnsi="Times New Roman" w:eastAsia="宋体" w:cs="Times New Roman"/>
          <w:kern w:val="2"/>
          <w:sz w:val="24"/>
          <w:szCs w:val="24"/>
          <w:lang w:val="en-US" w:eastAsia="zh-CN" w:bidi="ar-SA"/>
        </w:rPr>
        <w:t>”。</w:t>
      </w:r>
    </w:p>
    <w:p>
      <w:pPr>
        <w:pStyle w:val="11"/>
        <w:adjustRightInd/>
        <w:snapToGrid w:val="0"/>
        <w:ind w:firstLine="482"/>
        <w:rPr>
          <w:b/>
          <w:sz w:val="24"/>
          <w:szCs w:val="24"/>
        </w:rPr>
      </w:pPr>
      <w:r>
        <w:rPr>
          <w:rFonts w:hint="eastAsia"/>
          <w:b/>
          <w:sz w:val="24"/>
          <w:szCs w:val="24"/>
          <w:lang w:val="en-US" w:eastAsia="zh-CN"/>
        </w:rPr>
        <w:t>条</w:t>
      </w:r>
      <w:r>
        <w:rPr>
          <w:rFonts w:hint="eastAsia"/>
          <w:b/>
          <w:sz w:val="24"/>
          <w:szCs w:val="24"/>
        </w:rPr>
        <w:t>文：</w:t>
      </w:r>
    </w:p>
    <w:p>
      <w:pPr>
        <w:pStyle w:val="11"/>
        <w:numPr>
          <w:ilvl w:val="0"/>
          <w:numId w:val="5"/>
        </w:numPr>
        <w:adjustRightInd/>
        <w:snapToGrid w:val="0"/>
        <w:ind w:firstLine="482"/>
        <w:rPr>
          <w:b w:val="0"/>
          <w:bCs/>
          <w:sz w:val="24"/>
          <w:szCs w:val="24"/>
        </w:rPr>
      </w:pPr>
      <w:r>
        <w:rPr>
          <w:b w:val="0"/>
          <w:bCs/>
          <w:sz w:val="24"/>
          <w:szCs w:val="24"/>
        </w:rPr>
        <w:t>范围</w:t>
      </w:r>
    </w:p>
    <w:p>
      <w:pPr>
        <w:pStyle w:val="11"/>
        <w:adjustRightInd/>
        <w:snapToGrid w:val="0"/>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val="en-US" w:eastAsia="zh-CN"/>
        </w:rPr>
        <w:t>文件</w:t>
      </w:r>
      <w:r>
        <w:rPr>
          <w:rFonts w:hint="eastAsia" w:ascii="Times New Roman" w:hAnsi="Times New Roman" w:eastAsia="宋体" w:cs="Times New Roman"/>
          <w:sz w:val="24"/>
          <w:szCs w:val="24"/>
        </w:rPr>
        <w:t>规定了</w:t>
      </w:r>
      <w:r>
        <w:rPr>
          <w:rFonts w:hint="eastAsia" w:ascii="Times New Roman" w:hAnsi="Times New Roman" w:eastAsia="宋体" w:cs="Times New Roman"/>
          <w:sz w:val="24"/>
          <w:szCs w:val="24"/>
          <w:lang w:eastAsia="zh-CN"/>
        </w:rPr>
        <w:t>生食宣威火腿</w:t>
      </w:r>
      <w:r>
        <w:rPr>
          <w:rFonts w:hint="eastAsia" w:ascii="Times New Roman" w:hAnsi="Times New Roman" w:eastAsia="宋体" w:cs="Times New Roman"/>
          <w:sz w:val="24"/>
          <w:szCs w:val="24"/>
        </w:rPr>
        <w:t>的产品分类、技术要求、检验方法、检验规则、标志、包装、运输、贮存</w:t>
      </w:r>
      <w:r>
        <w:rPr>
          <w:rFonts w:hint="eastAsia" w:ascii="Times New Roman" w:hAnsi="Times New Roman" w:eastAsia="宋体" w:cs="Times New Roman"/>
          <w:sz w:val="24"/>
          <w:szCs w:val="24"/>
          <w:lang w:val="en-US" w:eastAsia="zh-CN"/>
        </w:rPr>
        <w:t>及</w:t>
      </w:r>
      <w:r>
        <w:rPr>
          <w:rFonts w:hint="eastAsia" w:ascii="Times New Roman" w:hAnsi="Times New Roman" w:eastAsia="宋体" w:cs="Times New Roman"/>
          <w:sz w:val="24"/>
          <w:szCs w:val="24"/>
          <w:lang w:eastAsia="zh-CN"/>
        </w:rPr>
        <w:t>保质期的</w:t>
      </w:r>
      <w:r>
        <w:rPr>
          <w:rFonts w:hint="eastAsia" w:ascii="Times New Roman" w:hAnsi="Times New Roman" w:eastAsia="宋体" w:cs="Times New Roman"/>
          <w:sz w:val="24"/>
          <w:szCs w:val="24"/>
          <w:lang w:val="en-US" w:eastAsia="zh-CN"/>
        </w:rPr>
        <w:t>要求</w:t>
      </w:r>
      <w:r>
        <w:rPr>
          <w:rFonts w:hint="eastAsia" w:ascii="Times New Roman" w:hAnsi="Times New Roman" w:eastAsia="宋体" w:cs="Times New Roman"/>
          <w:sz w:val="24"/>
          <w:szCs w:val="24"/>
        </w:rPr>
        <w:t>。</w:t>
      </w:r>
    </w:p>
    <w:p>
      <w:pPr>
        <w:pStyle w:val="11"/>
        <w:adjustRightInd/>
        <w:snapToGrid w:val="0"/>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val="en-US" w:eastAsia="zh-CN"/>
        </w:rPr>
        <w:t>文件</w:t>
      </w:r>
      <w:r>
        <w:rPr>
          <w:rFonts w:hint="eastAsia" w:ascii="Times New Roman" w:hAnsi="Times New Roman" w:eastAsia="宋体" w:cs="Times New Roman"/>
          <w:sz w:val="24"/>
          <w:szCs w:val="24"/>
        </w:rPr>
        <w:t>适用于</w:t>
      </w:r>
      <w:r>
        <w:rPr>
          <w:rFonts w:hint="eastAsia" w:ascii="Times New Roman" w:hAnsi="Times New Roman" w:eastAsia="宋体" w:cs="Times New Roman"/>
          <w:sz w:val="24"/>
          <w:szCs w:val="24"/>
          <w:lang w:val="en-US" w:eastAsia="zh-CN"/>
        </w:rPr>
        <w:t>生食</w:t>
      </w:r>
      <w:r>
        <w:rPr>
          <w:rFonts w:hint="eastAsia" w:ascii="Times New Roman" w:hAnsi="Times New Roman" w:eastAsia="宋体" w:cs="Times New Roman"/>
          <w:sz w:val="24"/>
          <w:szCs w:val="24"/>
        </w:rPr>
        <w:t>宣威火腿</w:t>
      </w:r>
      <w:r>
        <w:rPr>
          <w:rFonts w:hint="eastAsia" w:ascii="Times New Roman" w:hAnsi="Times New Roman" w:eastAsia="宋体" w:cs="Times New Roman"/>
          <w:sz w:val="24"/>
          <w:szCs w:val="24"/>
          <w:lang w:val="en-US" w:eastAsia="zh-CN"/>
        </w:rPr>
        <w:t>的生产、检验和销售。</w:t>
      </w:r>
    </w:p>
    <w:p>
      <w:pPr>
        <w:pStyle w:val="11"/>
        <w:adjustRightInd/>
        <w:snapToGrid w:val="0"/>
        <w:ind w:firstLine="482"/>
        <w:rPr>
          <w:b/>
          <w:sz w:val="24"/>
          <w:szCs w:val="24"/>
        </w:rPr>
      </w:pPr>
      <w:r>
        <w:rPr>
          <w:rFonts w:hint="eastAsia"/>
          <w:b/>
          <w:sz w:val="24"/>
          <w:szCs w:val="24"/>
        </w:rPr>
        <w:t>制定依据：</w:t>
      </w:r>
    </w:p>
    <w:p>
      <w:pPr>
        <w:pStyle w:val="11"/>
        <w:adjustRightInd/>
        <w:snapToGrid w:val="0"/>
        <w:ind w:firstLine="480"/>
        <w:rPr>
          <w:sz w:val="24"/>
          <w:szCs w:val="24"/>
        </w:rPr>
      </w:pPr>
      <w:r>
        <w:rPr>
          <w:rFonts w:hint="eastAsia"/>
          <w:sz w:val="24"/>
          <w:szCs w:val="24"/>
        </w:rPr>
        <w:t>本条对标准主要内容和框架的总体要求以及标准的适用范围做出了规定，主要参考了国家、行业、地方、企业相关标准，基于</w:t>
      </w:r>
      <w:r>
        <w:rPr>
          <w:rFonts w:hint="eastAsia"/>
          <w:sz w:val="24"/>
          <w:szCs w:val="24"/>
          <w:lang w:val="en-US" w:eastAsia="zh-CN"/>
        </w:rPr>
        <w:t>生食宣威火腿</w:t>
      </w:r>
      <w:r>
        <w:rPr>
          <w:rFonts w:hint="eastAsia"/>
          <w:sz w:val="24"/>
          <w:szCs w:val="24"/>
        </w:rPr>
        <w:t>加工生产实际，综合确定。</w:t>
      </w:r>
    </w:p>
    <w:p>
      <w:pPr>
        <w:pStyle w:val="11"/>
        <w:adjustRightInd/>
        <w:snapToGrid w:val="0"/>
        <w:ind w:firstLine="480"/>
        <w:rPr>
          <w:sz w:val="24"/>
          <w:szCs w:val="24"/>
        </w:rPr>
      </w:pPr>
      <w:r>
        <w:rPr>
          <w:rFonts w:hint="eastAsia" w:ascii="Times New Roman" w:hAnsi="Times New Roman" w:eastAsia="宋体" w:cs="Times New Roman"/>
          <w:sz w:val="24"/>
          <w:szCs w:val="24"/>
        </w:rPr>
        <w:t>标准的范围，规定了</w:t>
      </w:r>
      <w:r>
        <w:rPr>
          <w:rFonts w:hint="eastAsia"/>
          <w:sz w:val="24"/>
          <w:szCs w:val="24"/>
          <w:lang w:val="en-US" w:eastAsia="zh-CN"/>
        </w:rPr>
        <w:t>生食宣威火腿</w:t>
      </w:r>
      <w:r>
        <w:rPr>
          <w:rFonts w:hint="eastAsia"/>
          <w:sz w:val="24"/>
          <w:szCs w:val="24"/>
        </w:rPr>
        <w:t>的术语和定义、</w:t>
      </w:r>
      <w:r>
        <w:rPr>
          <w:rFonts w:hint="eastAsia" w:ascii="宋体" w:hAnsi="宋体" w:eastAsia="宋体" w:cs="Arial"/>
          <w:sz w:val="24"/>
          <w:lang w:val="en-US" w:eastAsia="zh-CN"/>
        </w:rPr>
        <w:t>产品分类、技术要求、检验方法、检验规则、标志、包装、运输、贮存及保质期</w:t>
      </w:r>
      <w:r>
        <w:rPr>
          <w:rFonts w:hint="eastAsia"/>
          <w:sz w:val="24"/>
          <w:szCs w:val="24"/>
        </w:rPr>
        <w:t>，保证了生产加工全过程的连贯性。</w:t>
      </w:r>
    </w:p>
    <w:p>
      <w:pPr>
        <w:pStyle w:val="11"/>
        <w:adjustRightInd/>
        <w:snapToGrid w:val="0"/>
        <w:ind w:firstLine="480"/>
        <w:rPr>
          <w:sz w:val="24"/>
          <w:szCs w:val="24"/>
        </w:rPr>
      </w:pPr>
      <w:r>
        <w:rPr>
          <w:rFonts w:hint="eastAsia"/>
          <w:sz w:val="24"/>
          <w:szCs w:val="24"/>
        </w:rPr>
        <w:t>该标准是对</w:t>
      </w:r>
      <w:r>
        <w:rPr>
          <w:rFonts w:hint="eastAsia"/>
          <w:sz w:val="24"/>
          <w:szCs w:val="24"/>
          <w:lang w:val="en-US" w:eastAsia="zh-CN"/>
        </w:rPr>
        <w:t>生食宣威火腿</w:t>
      </w:r>
      <w:r>
        <w:rPr>
          <w:rFonts w:hint="eastAsia"/>
          <w:sz w:val="24"/>
          <w:szCs w:val="24"/>
        </w:rPr>
        <w:t>产品质量进行要求，适用对象为</w:t>
      </w:r>
      <w:r>
        <w:rPr>
          <w:rFonts w:hint="eastAsia"/>
          <w:sz w:val="24"/>
          <w:szCs w:val="24"/>
          <w:lang w:val="en-US" w:eastAsia="zh-CN"/>
        </w:rPr>
        <w:t>生食宣威火腿</w:t>
      </w:r>
      <w:r>
        <w:rPr>
          <w:rFonts w:hint="eastAsia"/>
          <w:sz w:val="24"/>
          <w:szCs w:val="24"/>
        </w:rPr>
        <w:t>。</w:t>
      </w:r>
    </w:p>
    <w:p>
      <w:pPr>
        <w:pStyle w:val="11"/>
        <w:adjustRightInd/>
        <w:snapToGrid w:val="0"/>
        <w:ind w:firstLine="482"/>
        <w:rPr>
          <w:sz w:val="24"/>
          <w:szCs w:val="24"/>
        </w:rPr>
      </w:pPr>
      <w:r>
        <w:rPr>
          <w:rFonts w:hint="eastAsia"/>
          <w:b/>
          <w:sz w:val="24"/>
          <w:szCs w:val="24"/>
          <w:lang w:val="en-US" w:eastAsia="zh-CN"/>
        </w:rPr>
        <w:t>条</w:t>
      </w:r>
      <w:r>
        <w:rPr>
          <w:rFonts w:hint="eastAsia"/>
          <w:b/>
          <w:sz w:val="24"/>
          <w:szCs w:val="24"/>
        </w:rPr>
        <w:t>文：</w:t>
      </w:r>
    </w:p>
    <w:p>
      <w:pPr>
        <w:pStyle w:val="11"/>
        <w:numPr>
          <w:ilvl w:val="0"/>
          <w:numId w:val="5"/>
        </w:numPr>
        <w:adjustRightInd/>
        <w:snapToGrid w:val="0"/>
        <w:ind w:firstLine="482"/>
        <w:rPr>
          <w:b w:val="0"/>
          <w:bCs/>
          <w:sz w:val="24"/>
          <w:szCs w:val="24"/>
        </w:rPr>
      </w:pPr>
      <w:r>
        <w:rPr>
          <w:rFonts w:hint="eastAsia"/>
          <w:b w:val="0"/>
          <w:bCs/>
          <w:sz w:val="24"/>
          <w:szCs w:val="24"/>
        </w:rPr>
        <w:t>规范性引用文件</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en-US"/>
        </w:rPr>
        <w:t xml:space="preserve">GB/T </w:t>
      </w:r>
      <w:r>
        <w:rPr>
          <w:rFonts w:hint="eastAsia" w:ascii="宋体" w:hAnsi="宋体" w:eastAsia="宋体" w:cs="Arial"/>
          <w:sz w:val="24"/>
          <w:lang w:val="en-US" w:eastAsia="zh-CN"/>
        </w:rPr>
        <w:t>191 包装储运图示标志</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GB 2730  食品安全国家标准 腌腊肉制品</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GB 2762  食品安全国家标准 食品中污染物限量</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GB 2763  食品安全国家标准 食品中农药最大残留限量</w:t>
      </w:r>
    </w:p>
    <w:p>
      <w:pPr>
        <w:pStyle w:val="11"/>
        <w:adjustRightInd/>
        <w:snapToGrid w:val="0"/>
        <w:ind w:firstLine="480"/>
        <w:rPr>
          <w:rFonts w:hint="default" w:ascii="宋体" w:hAnsi="宋体" w:eastAsia="宋体" w:cs="Arial"/>
          <w:sz w:val="24"/>
          <w:lang w:val="en-US" w:eastAsia="zh-CN"/>
        </w:rPr>
      </w:pPr>
      <w:r>
        <w:rPr>
          <w:rFonts w:hint="eastAsia" w:ascii="宋体" w:hAnsi="宋体" w:eastAsia="宋体" w:cs="Arial"/>
          <w:sz w:val="24"/>
          <w:lang w:val="en-US" w:eastAsia="zh-CN"/>
        </w:rPr>
        <w:t>GB/T 4789.1  食品安全国家标准 食品微生物学检验 总则</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GB/T 4789.3  食品安全国家标准 食品微生物学检验 大肠菌群计数</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GB 5009.3 食品安全国家标准 食品中水分的测定</w:t>
      </w:r>
    </w:p>
    <w:p>
      <w:pPr>
        <w:pStyle w:val="11"/>
        <w:adjustRightInd/>
        <w:snapToGrid w:val="0"/>
        <w:ind w:firstLine="480"/>
        <w:rPr>
          <w:rFonts w:hint="default" w:ascii="宋体" w:hAnsi="宋体" w:eastAsia="宋体" w:cs="Arial"/>
          <w:sz w:val="24"/>
          <w:lang w:val="en-US" w:eastAsia="zh-CN"/>
        </w:rPr>
      </w:pPr>
      <w:r>
        <w:rPr>
          <w:rFonts w:hint="eastAsia" w:ascii="宋体" w:hAnsi="宋体" w:eastAsia="宋体" w:cs="Arial"/>
          <w:sz w:val="24"/>
          <w:lang w:val="en-US" w:eastAsia="zh-CN"/>
        </w:rPr>
        <w:t>GB 5009.33 食品安全国家标准 食品中亚硝酸盐与硝酸盐的测定</w:t>
      </w:r>
    </w:p>
    <w:p>
      <w:pPr>
        <w:pStyle w:val="11"/>
        <w:adjustRightInd/>
        <w:snapToGrid w:val="0"/>
        <w:ind w:firstLine="480"/>
        <w:rPr>
          <w:rFonts w:hint="default" w:ascii="宋体" w:hAnsi="宋体" w:eastAsia="宋体" w:cs="Arial"/>
          <w:sz w:val="24"/>
          <w:lang w:val="en-US" w:eastAsia="zh-CN"/>
        </w:rPr>
      </w:pPr>
      <w:r>
        <w:rPr>
          <w:rFonts w:hint="eastAsia" w:ascii="宋体" w:hAnsi="宋体" w:eastAsia="宋体" w:cs="Arial"/>
          <w:sz w:val="24"/>
          <w:lang w:val="en-US" w:eastAsia="zh-CN"/>
        </w:rPr>
        <w:t xml:space="preserve">GB 5009.44 </w:t>
      </w:r>
      <w:r>
        <w:rPr>
          <w:rFonts w:hint="eastAsia" w:ascii="宋体" w:hAnsi="宋体" w:eastAsia="宋体" w:cs="Arial"/>
          <w:sz w:val="24"/>
          <w:lang w:val="en-US" w:eastAsia="zh-CN"/>
        </w:rPr>
        <w:fldChar w:fldCharType="begin"/>
      </w:r>
      <w:r>
        <w:rPr>
          <w:rFonts w:hint="eastAsia" w:ascii="宋体" w:hAnsi="宋体" w:eastAsia="宋体" w:cs="Arial"/>
          <w:sz w:val="24"/>
          <w:lang w:val="en-US" w:eastAsia="zh-CN"/>
        </w:rPr>
        <w:instrText xml:space="preserve"> HYPERLINK "http://down.foodmate.net/standard/sort/3/49333.html" \o "GB 5009.44-2016 食品安全国家标准 食品中氯化物的测定" \t "http://down.foodmate.net/standard/_blank" </w:instrText>
      </w:r>
      <w:r>
        <w:rPr>
          <w:rFonts w:hint="eastAsia" w:ascii="宋体" w:hAnsi="宋体" w:eastAsia="宋体" w:cs="Arial"/>
          <w:sz w:val="24"/>
          <w:lang w:val="en-US" w:eastAsia="zh-CN"/>
        </w:rPr>
        <w:fldChar w:fldCharType="separate"/>
      </w:r>
      <w:r>
        <w:rPr>
          <w:rFonts w:hint="eastAsia" w:ascii="宋体" w:hAnsi="宋体" w:eastAsia="宋体" w:cs="Arial"/>
          <w:sz w:val="24"/>
          <w:lang w:val="en-US" w:eastAsia="zh-CN"/>
        </w:rPr>
        <w:t>食品安全国家标准 食品中氯化物的测定</w:t>
      </w:r>
      <w:r>
        <w:rPr>
          <w:rFonts w:hint="eastAsia" w:ascii="宋体" w:hAnsi="宋体" w:eastAsia="宋体" w:cs="Arial"/>
          <w:sz w:val="24"/>
          <w:lang w:val="en-US" w:eastAsia="zh-CN"/>
        </w:rPr>
        <w:fldChar w:fldCharType="end"/>
      </w:r>
    </w:p>
    <w:p>
      <w:pPr>
        <w:pStyle w:val="11"/>
        <w:adjustRightInd/>
        <w:snapToGrid w:val="0"/>
        <w:ind w:firstLine="480"/>
        <w:rPr>
          <w:rFonts w:hint="default" w:ascii="宋体" w:hAnsi="宋体" w:eastAsia="宋体" w:cs="Arial"/>
          <w:sz w:val="24"/>
          <w:lang w:val="en-US" w:eastAsia="zh-CN"/>
        </w:rPr>
      </w:pPr>
      <w:r>
        <w:rPr>
          <w:rFonts w:hint="eastAsia" w:ascii="宋体" w:hAnsi="宋体" w:eastAsia="宋体" w:cs="Arial"/>
          <w:sz w:val="24"/>
          <w:lang w:val="en-US" w:eastAsia="zh-CN"/>
        </w:rPr>
        <w:t xml:space="preserve">GB 5009.179 </w:t>
      </w:r>
      <w:r>
        <w:rPr>
          <w:rFonts w:hint="eastAsia" w:ascii="宋体" w:hAnsi="宋体" w:eastAsia="宋体" w:cs="Arial"/>
          <w:sz w:val="24"/>
          <w:lang w:val="en-US" w:eastAsia="zh-CN"/>
        </w:rPr>
        <w:fldChar w:fldCharType="begin"/>
      </w:r>
      <w:r>
        <w:rPr>
          <w:rFonts w:hint="eastAsia" w:ascii="宋体" w:hAnsi="宋体" w:eastAsia="宋体" w:cs="Arial"/>
          <w:sz w:val="24"/>
          <w:lang w:val="en-US" w:eastAsia="zh-CN"/>
        </w:rPr>
        <w:instrText xml:space="preserve"> HYPERLINK "http://down.foodmate.net/standard/sort/3/49343.html" \o "GB 5009.179-2016 食品安全国家标准 食品中三甲胺的测定" \t "http://down.foodmate.net/standard/_blank" </w:instrText>
      </w:r>
      <w:r>
        <w:rPr>
          <w:rFonts w:hint="eastAsia" w:ascii="宋体" w:hAnsi="宋体" w:eastAsia="宋体" w:cs="Arial"/>
          <w:sz w:val="24"/>
          <w:lang w:val="en-US" w:eastAsia="zh-CN"/>
        </w:rPr>
        <w:fldChar w:fldCharType="separate"/>
      </w:r>
      <w:r>
        <w:rPr>
          <w:rFonts w:hint="default" w:ascii="宋体" w:hAnsi="宋体" w:eastAsia="宋体" w:cs="Arial"/>
          <w:sz w:val="24"/>
          <w:lang w:val="en-US" w:eastAsia="zh-CN"/>
        </w:rPr>
        <w:t>食品安全国家标准 食品中三甲胺的测定</w:t>
      </w:r>
      <w:r>
        <w:rPr>
          <w:rFonts w:hint="default" w:ascii="宋体" w:hAnsi="宋体" w:eastAsia="宋体" w:cs="Arial"/>
          <w:sz w:val="24"/>
          <w:lang w:val="en-US" w:eastAsia="zh-CN"/>
        </w:rPr>
        <w:fldChar w:fldCharType="end"/>
      </w:r>
    </w:p>
    <w:p>
      <w:pPr>
        <w:pStyle w:val="11"/>
        <w:adjustRightInd/>
        <w:snapToGrid w:val="0"/>
        <w:ind w:firstLine="480"/>
        <w:rPr>
          <w:rFonts w:hint="default" w:ascii="宋体" w:hAnsi="宋体" w:eastAsia="宋体" w:cs="Arial"/>
          <w:sz w:val="24"/>
          <w:lang w:val="en-US" w:eastAsia="zh-CN"/>
        </w:rPr>
      </w:pPr>
      <w:r>
        <w:rPr>
          <w:rFonts w:hint="eastAsia" w:ascii="宋体" w:hAnsi="宋体" w:eastAsia="宋体" w:cs="Arial"/>
          <w:sz w:val="24"/>
          <w:lang w:val="en-US" w:eastAsia="zh-CN"/>
        </w:rPr>
        <w:t xml:space="preserve">GB </w:t>
      </w:r>
      <w:r>
        <w:rPr>
          <w:rFonts w:hint="default" w:ascii="宋体" w:hAnsi="宋体" w:eastAsia="宋体" w:cs="Arial"/>
          <w:sz w:val="24"/>
          <w:lang w:val="en-US" w:eastAsia="zh-CN"/>
        </w:rPr>
        <w:t>5009.227</w:t>
      </w:r>
      <w:r>
        <w:rPr>
          <w:rFonts w:hint="eastAsia" w:ascii="宋体" w:hAnsi="宋体" w:eastAsia="宋体" w:cs="Arial"/>
          <w:sz w:val="24"/>
          <w:lang w:val="en-US" w:eastAsia="zh-CN"/>
        </w:rPr>
        <w:t xml:space="preserve"> </w:t>
      </w:r>
      <w:r>
        <w:rPr>
          <w:rFonts w:hint="eastAsia" w:ascii="宋体" w:hAnsi="宋体" w:eastAsia="宋体" w:cs="Arial"/>
          <w:sz w:val="24"/>
          <w:lang w:val="en-US" w:eastAsia="zh-CN"/>
        </w:rPr>
        <w:fldChar w:fldCharType="begin"/>
      </w:r>
      <w:r>
        <w:rPr>
          <w:rFonts w:hint="eastAsia" w:ascii="宋体" w:hAnsi="宋体" w:eastAsia="宋体" w:cs="Arial"/>
          <w:sz w:val="24"/>
          <w:lang w:val="en-US" w:eastAsia="zh-CN"/>
        </w:rPr>
        <w:instrText xml:space="preserve"> HYPERLINK "http://down.foodmate.net/standard/sort/3/49363.html" \o "GB 5009.227-2016 食品安全国家标准 食品中过氧化值的测定" \t "http://down.foodmate.net/standard/_blank" </w:instrText>
      </w:r>
      <w:r>
        <w:rPr>
          <w:rFonts w:hint="eastAsia" w:ascii="宋体" w:hAnsi="宋体" w:eastAsia="宋体" w:cs="Arial"/>
          <w:sz w:val="24"/>
          <w:lang w:val="en-US" w:eastAsia="zh-CN"/>
        </w:rPr>
        <w:fldChar w:fldCharType="separate"/>
      </w:r>
      <w:r>
        <w:rPr>
          <w:rFonts w:hint="default" w:ascii="宋体" w:hAnsi="宋体" w:eastAsia="宋体" w:cs="Arial"/>
          <w:sz w:val="24"/>
          <w:lang w:val="en-US" w:eastAsia="zh-CN"/>
        </w:rPr>
        <w:t>食品安全国家标准 食品中过氧化值的测定</w:t>
      </w:r>
      <w:r>
        <w:rPr>
          <w:rFonts w:hint="default" w:ascii="宋体" w:hAnsi="宋体" w:eastAsia="宋体" w:cs="Arial"/>
          <w:sz w:val="24"/>
          <w:lang w:val="en-US" w:eastAsia="zh-CN"/>
        </w:rPr>
        <w:fldChar w:fldCharType="end"/>
      </w:r>
    </w:p>
    <w:p>
      <w:pPr>
        <w:pStyle w:val="11"/>
        <w:adjustRightInd/>
        <w:snapToGrid w:val="0"/>
        <w:ind w:firstLine="480"/>
        <w:rPr>
          <w:rFonts w:hint="default" w:ascii="宋体" w:hAnsi="宋体" w:eastAsia="宋体" w:cs="Arial"/>
          <w:sz w:val="24"/>
          <w:lang w:val="en-US" w:eastAsia="zh-CN"/>
        </w:rPr>
      </w:pPr>
      <w:r>
        <w:rPr>
          <w:rFonts w:hint="eastAsia" w:ascii="宋体" w:hAnsi="宋体" w:eastAsia="宋体" w:cs="Arial"/>
          <w:sz w:val="24"/>
          <w:lang w:val="en-US" w:eastAsia="zh-CN"/>
        </w:rPr>
        <w:t xml:space="preserve">GB 5749 </w:t>
      </w:r>
      <w:r>
        <w:rPr>
          <w:rFonts w:hint="eastAsia" w:ascii="宋体" w:hAnsi="宋体" w:eastAsia="宋体" w:cs="Arial"/>
          <w:sz w:val="24"/>
          <w:lang w:val="en-US" w:eastAsia="zh-CN"/>
        </w:rPr>
        <w:fldChar w:fldCharType="begin"/>
      </w:r>
      <w:r>
        <w:rPr>
          <w:rFonts w:hint="eastAsia" w:ascii="宋体" w:hAnsi="宋体" w:eastAsia="宋体" w:cs="Arial"/>
          <w:sz w:val="24"/>
          <w:lang w:val="en-US" w:eastAsia="zh-CN"/>
        </w:rPr>
        <w:instrText xml:space="preserve"> HYPERLINK "http://down.foodmate.net/standard/sort/3/10968.html" \o "GB 5749-2006 生活饮用水卫生标准" \t "http://down.foodmate.net/standard/_blank" </w:instrText>
      </w:r>
      <w:r>
        <w:rPr>
          <w:rFonts w:hint="eastAsia" w:ascii="宋体" w:hAnsi="宋体" w:eastAsia="宋体" w:cs="Arial"/>
          <w:sz w:val="24"/>
          <w:lang w:val="en-US" w:eastAsia="zh-CN"/>
        </w:rPr>
        <w:fldChar w:fldCharType="separate"/>
      </w:r>
      <w:r>
        <w:rPr>
          <w:rFonts w:hint="default" w:ascii="宋体" w:hAnsi="宋体" w:eastAsia="宋体" w:cs="Arial"/>
          <w:sz w:val="24"/>
          <w:lang w:val="en-US" w:eastAsia="zh-CN"/>
        </w:rPr>
        <w:t>生活饮用水卫生标准</w:t>
      </w:r>
      <w:r>
        <w:rPr>
          <w:rFonts w:hint="default" w:ascii="宋体" w:hAnsi="宋体" w:eastAsia="宋体" w:cs="Arial"/>
          <w:sz w:val="24"/>
          <w:lang w:val="en-US" w:eastAsia="zh-CN"/>
        </w:rPr>
        <w:fldChar w:fldCharType="end"/>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en-US"/>
        </w:rPr>
        <w:t xml:space="preserve">GB/T </w:t>
      </w:r>
      <w:r>
        <w:rPr>
          <w:rFonts w:hint="eastAsia" w:ascii="宋体" w:hAnsi="宋体" w:eastAsia="宋体" w:cs="Arial"/>
          <w:sz w:val="24"/>
          <w:lang w:val="en-US" w:eastAsia="zh-CN"/>
        </w:rPr>
        <w:t>6388 运输包装收发货标志</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en-US"/>
        </w:rPr>
        <w:t xml:space="preserve">GB </w:t>
      </w:r>
      <w:r>
        <w:rPr>
          <w:rFonts w:hint="eastAsia" w:ascii="宋体" w:hAnsi="宋体" w:eastAsia="宋体" w:cs="Arial"/>
          <w:sz w:val="24"/>
          <w:lang w:val="en-US" w:eastAsia="zh-CN"/>
        </w:rPr>
        <w:t>7718 食品安全国家标准 预包装食品标签通则</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GB 14881  食品安全国家标准 食品生产通用卫生规范</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GB/T 18357  地理标志产品 宣威火腿</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GB 28050 食品安全国家标准 预包装食品营养标签通则</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GB 29921 食品安全国家标准 预包装食品中致病菌限量</w:t>
      </w:r>
    </w:p>
    <w:p>
      <w:pPr>
        <w:pStyle w:val="11"/>
        <w:adjustRightInd/>
        <w:snapToGrid w:val="0"/>
        <w:ind w:firstLine="480"/>
        <w:rPr>
          <w:rFonts w:hint="default" w:ascii="宋体" w:hAnsi="宋体" w:eastAsia="宋体" w:cs="Arial"/>
          <w:sz w:val="24"/>
          <w:lang w:val="en-US" w:eastAsia="zh-CN"/>
        </w:rPr>
      </w:pPr>
      <w:r>
        <w:rPr>
          <w:rFonts w:hint="eastAsia" w:ascii="宋体" w:hAnsi="宋体" w:eastAsia="宋体" w:cs="Arial"/>
          <w:sz w:val="24"/>
          <w:lang w:val="en-US" w:eastAsia="zh-CN"/>
        </w:rPr>
        <w:t xml:space="preserve">GB 31650 食品安全国家标准 食品中兽药最大残留限量 </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en-US"/>
        </w:rPr>
        <w:t xml:space="preserve">JJF </w:t>
      </w:r>
      <w:r>
        <w:rPr>
          <w:rFonts w:hint="eastAsia" w:ascii="宋体" w:hAnsi="宋体" w:eastAsia="宋体" w:cs="Arial"/>
          <w:sz w:val="24"/>
          <w:lang w:val="en-US" w:eastAsia="zh-CN"/>
        </w:rPr>
        <w:t>1070 定量包装商品净含量计量检验规则</w:t>
      </w:r>
    </w:p>
    <w:p>
      <w:pPr>
        <w:pStyle w:val="11"/>
        <w:adjustRightInd/>
        <w:snapToGrid w:val="0"/>
        <w:ind w:firstLine="482"/>
        <w:rPr>
          <w:b/>
          <w:sz w:val="24"/>
          <w:szCs w:val="24"/>
        </w:rPr>
      </w:pPr>
      <w:r>
        <w:rPr>
          <w:rFonts w:hint="eastAsia"/>
          <w:b/>
          <w:sz w:val="24"/>
          <w:szCs w:val="24"/>
        </w:rPr>
        <w:t>制定依据：</w:t>
      </w:r>
    </w:p>
    <w:p>
      <w:pPr>
        <w:pStyle w:val="11"/>
        <w:adjustRightInd/>
        <w:snapToGrid w:val="0"/>
        <w:ind w:firstLine="480"/>
        <w:rPr>
          <w:sz w:val="24"/>
          <w:szCs w:val="24"/>
        </w:rPr>
      </w:pPr>
      <w:r>
        <w:rPr>
          <w:rFonts w:hint="eastAsia" w:ascii="Times New Roman" w:hAnsi="Times New Roman" w:eastAsia="宋体" w:cs="Times New Roman"/>
          <w:kern w:val="2"/>
          <w:sz w:val="24"/>
          <w:szCs w:val="24"/>
          <w:lang w:val="en-US" w:eastAsia="zh-CN" w:bidi="ar-SA"/>
        </w:rPr>
        <w:t>按照《标准化工作导则第 1 部分：标准的结构和编写》（GB/T 1.1-2020）规定，</w:t>
      </w:r>
      <w:r>
        <w:rPr>
          <w:rFonts w:hint="eastAsia"/>
          <w:sz w:val="24"/>
          <w:szCs w:val="24"/>
        </w:rPr>
        <w:t>本部分列出了标准正文中引用的相关标准和文件。上述文件中的部分内容为本文件提供一定的依据。</w:t>
      </w:r>
    </w:p>
    <w:p>
      <w:pPr>
        <w:pStyle w:val="11"/>
        <w:adjustRightInd/>
        <w:snapToGrid w:val="0"/>
        <w:ind w:firstLine="482"/>
        <w:rPr>
          <w:b/>
          <w:sz w:val="24"/>
          <w:szCs w:val="24"/>
        </w:rPr>
      </w:pPr>
      <w:r>
        <w:rPr>
          <w:rFonts w:hint="eastAsia"/>
          <w:b/>
          <w:sz w:val="24"/>
          <w:szCs w:val="24"/>
          <w:lang w:val="en-US" w:eastAsia="zh-CN"/>
        </w:rPr>
        <w:t>条</w:t>
      </w:r>
      <w:r>
        <w:rPr>
          <w:rFonts w:hint="eastAsia"/>
          <w:b/>
          <w:sz w:val="24"/>
          <w:szCs w:val="24"/>
        </w:rPr>
        <w:t>文：</w:t>
      </w:r>
    </w:p>
    <w:p>
      <w:pPr>
        <w:pStyle w:val="11"/>
        <w:numPr>
          <w:ilvl w:val="0"/>
          <w:numId w:val="6"/>
        </w:numPr>
        <w:adjustRightInd/>
        <w:snapToGrid w:val="0"/>
        <w:ind w:firstLine="480"/>
        <w:rPr>
          <w:b/>
          <w:sz w:val="24"/>
          <w:szCs w:val="24"/>
        </w:rPr>
      </w:pPr>
      <w:r>
        <w:rPr>
          <w:rFonts w:hint="eastAsia"/>
          <w:b w:val="0"/>
          <w:sz w:val="24"/>
          <w:szCs w:val="24"/>
        </w:rPr>
        <w:t>术语和定义</w:t>
      </w:r>
    </w:p>
    <w:p>
      <w:pPr>
        <w:pStyle w:val="11"/>
        <w:numPr>
          <w:ilvl w:val="255"/>
          <w:numId w:val="0"/>
        </w:numPr>
        <w:adjustRightInd/>
        <w:snapToGrid w:val="0"/>
        <w:ind w:firstLine="480" w:firstLineChars="200"/>
        <w:rPr>
          <w:b w:val="0"/>
          <w:sz w:val="24"/>
          <w:szCs w:val="24"/>
        </w:rPr>
      </w:pPr>
      <w:r>
        <w:rPr>
          <w:rFonts w:hint="eastAsia"/>
          <w:b w:val="0"/>
          <w:sz w:val="24"/>
          <w:szCs w:val="24"/>
        </w:rPr>
        <w:t>下列术语和定义适用于本文件。</w:t>
      </w:r>
    </w:p>
    <w:p>
      <w:pPr>
        <w:pStyle w:val="11"/>
        <w:adjustRightInd/>
        <w:snapToGrid w:val="0"/>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en-US"/>
        </w:rPr>
        <w:t>.</w:t>
      </w:r>
      <w:r>
        <w:rPr>
          <w:rFonts w:hint="eastAsia" w:ascii="Times New Roman" w:hAnsi="Times New Roman" w:eastAsia="宋体" w:cs="Times New Roman"/>
          <w:sz w:val="24"/>
          <w:szCs w:val="24"/>
        </w:rPr>
        <w:t>1</w:t>
      </w:r>
    </w:p>
    <w:p>
      <w:pPr>
        <w:pStyle w:val="11"/>
        <w:adjustRightInd/>
        <w:snapToGrid w:val="0"/>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生食宣威火腿</w:t>
      </w:r>
    </w:p>
    <w:p>
      <w:pPr>
        <w:pStyle w:val="11"/>
        <w:adjustRightInd/>
        <w:snapToGrid w:val="0"/>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生食宣威火腿是</w:t>
      </w:r>
      <w:r>
        <w:rPr>
          <w:rFonts w:hint="eastAsia" w:ascii="Times New Roman" w:hAnsi="Times New Roman" w:eastAsia="宋体" w:cs="Times New Roman"/>
          <w:sz w:val="24"/>
          <w:szCs w:val="24"/>
          <w:lang w:val="en-US" w:eastAsia="zh-CN"/>
        </w:rPr>
        <w:t>使用</w:t>
      </w:r>
      <w:r>
        <w:rPr>
          <w:rFonts w:hint="eastAsia" w:ascii="Times New Roman" w:hAnsi="Times New Roman" w:eastAsia="宋体" w:cs="Times New Roman"/>
          <w:sz w:val="24"/>
          <w:szCs w:val="24"/>
          <w:lang w:eastAsia="zh-CN"/>
        </w:rPr>
        <w:t>宣威火腿优级</w:t>
      </w:r>
      <w:r>
        <w:rPr>
          <w:rFonts w:hint="eastAsia" w:ascii="Times New Roman" w:hAnsi="Times New Roman" w:eastAsia="宋体" w:cs="Times New Roman"/>
          <w:sz w:val="24"/>
          <w:szCs w:val="24"/>
          <w:lang w:val="en-US" w:eastAsia="zh-CN"/>
        </w:rPr>
        <w:t>原腿（发酵期不少于18个月不超过36个月），经洗刷、晾干、修整加工成</w:t>
      </w:r>
      <w:r>
        <w:rPr>
          <w:rFonts w:hint="eastAsia" w:ascii="Times New Roman" w:hAnsi="Times New Roman" w:eastAsia="宋体" w:cs="Times New Roman"/>
          <w:sz w:val="24"/>
          <w:szCs w:val="24"/>
          <w:lang w:eastAsia="zh-CN"/>
        </w:rPr>
        <w:t>精腿，</w:t>
      </w:r>
      <w:r>
        <w:rPr>
          <w:rFonts w:hint="eastAsia" w:ascii="Times New Roman" w:hAnsi="Times New Roman" w:eastAsia="宋体" w:cs="Times New Roman"/>
          <w:sz w:val="24"/>
          <w:szCs w:val="24"/>
          <w:lang w:val="en-US" w:eastAsia="zh-CN"/>
        </w:rPr>
        <w:t>或切割、切片</w:t>
      </w:r>
      <w:r>
        <w:rPr>
          <w:rFonts w:hint="eastAsia" w:ascii="Times New Roman" w:hAnsi="Times New Roman" w:eastAsia="宋体" w:cs="Times New Roman"/>
          <w:sz w:val="24"/>
          <w:szCs w:val="24"/>
          <w:lang w:eastAsia="zh-CN"/>
        </w:rPr>
        <w:t>包装</w:t>
      </w:r>
      <w:r>
        <w:rPr>
          <w:rFonts w:hint="eastAsia" w:ascii="Times New Roman" w:hAnsi="Times New Roman" w:eastAsia="宋体" w:cs="Times New Roman"/>
          <w:sz w:val="24"/>
          <w:szCs w:val="24"/>
          <w:lang w:val="en-US" w:eastAsia="zh-CN"/>
        </w:rPr>
        <w:t>而成的</w:t>
      </w:r>
      <w:r>
        <w:rPr>
          <w:rFonts w:hint="eastAsia" w:ascii="Times New Roman" w:hAnsi="Times New Roman" w:eastAsia="宋体" w:cs="Times New Roman"/>
          <w:sz w:val="24"/>
          <w:szCs w:val="24"/>
        </w:rPr>
        <w:t>具有浓郁香味的宣威火腿</w:t>
      </w:r>
      <w:r>
        <w:rPr>
          <w:rFonts w:hint="eastAsia" w:ascii="Times New Roman" w:hAnsi="Times New Roman" w:eastAsia="宋体" w:cs="Times New Roman"/>
          <w:sz w:val="24"/>
          <w:szCs w:val="24"/>
          <w:lang w:val="en-US" w:eastAsia="zh-CN"/>
        </w:rPr>
        <w:t>产品</w:t>
      </w:r>
      <w:r>
        <w:rPr>
          <w:rFonts w:hint="eastAsia" w:ascii="Times New Roman" w:hAnsi="Times New Roman" w:eastAsia="宋体" w:cs="Times New Roman"/>
          <w:sz w:val="24"/>
          <w:szCs w:val="24"/>
        </w:rPr>
        <w:t>。</w:t>
      </w:r>
    </w:p>
    <w:p>
      <w:pPr>
        <w:pStyle w:val="11"/>
        <w:adjustRightInd/>
        <w:snapToGrid w:val="0"/>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en-US"/>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 xml:space="preserve">  </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宣威火腿</w:t>
      </w:r>
      <w:r>
        <w:rPr>
          <w:rFonts w:hint="eastAsia" w:ascii="Times New Roman" w:hAnsi="Times New Roman" w:eastAsia="宋体" w:cs="Times New Roman"/>
          <w:sz w:val="24"/>
          <w:szCs w:val="24"/>
          <w:lang w:val="en-US" w:eastAsia="zh-CN"/>
        </w:rPr>
        <w:t xml:space="preserve"> </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用在地理标志产品范围内饲养的含有乌金猪血统的鲜猪后腿作原料，并在地理标志产品范围内按传统工艺加工制成的具有三签清香、肉色嫣红、香气浓郁的火腿及其制品。</w:t>
      </w:r>
    </w:p>
    <w:p>
      <w:pPr>
        <w:pStyle w:val="11"/>
        <w:adjustRightInd/>
        <w:snapToGrid w:val="0"/>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en-US"/>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 xml:space="preserve"> </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原腿</w:t>
      </w:r>
      <w:r>
        <w:rPr>
          <w:rFonts w:hint="eastAsia" w:ascii="Times New Roman" w:hAnsi="Times New Roman" w:eastAsia="宋体" w:cs="Times New Roman"/>
          <w:sz w:val="24"/>
          <w:szCs w:val="24"/>
          <w:lang w:val="en-US" w:eastAsia="zh-CN"/>
        </w:rPr>
        <w:t xml:space="preserve"> </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用传统工艺加工成熟，未经修割、包装的火腿。</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en-US"/>
        </w:rPr>
        <w:t xml:space="preserve">.4  </w:t>
      </w:r>
    </w:p>
    <w:p>
      <w:pPr>
        <w:pStyle w:val="11"/>
        <w:adjustRightInd/>
        <w:snapToGrid w:val="0"/>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精腿</w:t>
      </w:r>
      <w:r>
        <w:rPr>
          <w:rFonts w:hint="eastAsia" w:ascii="Times New Roman" w:hAnsi="Times New Roman" w:eastAsia="宋体" w:cs="Times New Roman"/>
          <w:sz w:val="24"/>
          <w:szCs w:val="24"/>
          <w:lang w:val="en-US" w:eastAsia="zh-CN"/>
        </w:rPr>
        <w:t xml:space="preserve"> </w:t>
      </w:r>
    </w:p>
    <w:p>
      <w:pPr>
        <w:pStyle w:val="11"/>
        <w:adjustRightInd/>
        <w:snapToGrid w:val="0"/>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将优级或一级原腿经洗涮、晾干、修整、包装制成的整支火腿。</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en-US"/>
        </w:rPr>
        <w:t>.</w:t>
      </w:r>
      <w:r>
        <w:rPr>
          <w:rFonts w:hint="eastAsia" w:ascii="Times New Roman" w:hAnsi="Times New Roman" w:eastAsia="宋体" w:cs="Times New Roman"/>
          <w:sz w:val="24"/>
          <w:szCs w:val="24"/>
          <w:lang w:val="en-US" w:eastAsia="zh-CN"/>
        </w:rPr>
        <w:t>5</w:t>
      </w:r>
    </w:p>
    <w:p>
      <w:pPr>
        <w:pStyle w:val="11"/>
        <w:adjustRightInd/>
        <w:snapToGrid w:val="0"/>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优级精腿 </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将发酵时间不少于18个月不超过36个月且符合GB/T 18357规定的优级品原腿</w:t>
      </w:r>
      <w:r>
        <w:rPr>
          <w:rFonts w:hint="eastAsia" w:ascii="Times New Roman" w:hAnsi="Times New Roman" w:eastAsia="宋体" w:cs="Times New Roman"/>
          <w:sz w:val="24"/>
          <w:szCs w:val="24"/>
        </w:rPr>
        <w:t>经洗涮、晾干、修整、包装制成的整支火腿</w:t>
      </w:r>
      <w:r>
        <w:rPr>
          <w:rFonts w:hint="eastAsia" w:ascii="Times New Roman" w:hAnsi="Times New Roman" w:eastAsia="宋体" w:cs="Times New Roman"/>
          <w:sz w:val="24"/>
          <w:szCs w:val="24"/>
          <w:lang w:eastAsia="zh-CN"/>
        </w:rPr>
        <w:t>。</w:t>
      </w:r>
    </w:p>
    <w:p>
      <w:pPr>
        <w:pStyle w:val="11"/>
        <w:adjustRightInd/>
        <w:snapToGrid w:val="0"/>
        <w:ind w:firstLine="482"/>
        <w:rPr>
          <w:b/>
          <w:sz w:val="24"/>
          <w:szCs w:val="24"/>
        </w:rPr>
      </w:pPr>
      <w:r>
        <w:rPr>
          <w:rFonts w:hint="eastAsia"/>
          <w:b/>
          <w:sz w:val="24"/>
          <w:szCs w:val="24"/>
        </w:rPr>
        <w:t>制定依据：</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本条定义了生食宣威火腿、宣威火腿、原腿、精腿、优级精腿的概念。明确生食宣威火腿的生产原料须使用“宣威火腿优级原腿”，目的是强调产品的原料要求，以区别于</w:t>
      </w:r>
      <w:r>
        <w:rPr>
          <w:rFonts w:hint="eastAsia" w:cs="Times New Roman"/>
          <w:sz w:val="24"/>
          <w:szCs w:val="24"/>
          <w:lang w:val="en-US" w:eastAsia="zh-CN"/>
        </w:rPr>
        <w:t>其他</w:t>
      </w:r>
      <w:r>
        <w:rPr>
          <w:rFonts w:hint="eastAsia" w:ascii="Times New Roman" w:hAnsi="Times New Roman" w:eastAsia="宋体" w:cs="Times New Roman"/>
          <w:sz w:val="24"/>
          <w:szCs w:val="24"/>
          <w:lang w:val="en-US" w:eastAsia="zh-CN"/>
        </w:rPr>
        <w:t>宣威火腿产品。</w:t>
      </w:r>
    </w:p>
    <w:p>
      <w:pPr>
        <w:pStyle w:val="11"/>
        <w:adjustRightInd/>
        <w:snapToGrid w:val="0"/>
        <w:ind w:firstLine="480"/>
        <w:rPr>
          <w:rFonts w:hint="default" w:ascii="Times New Roman" w:hAnsi="Times New Roman" w:eastAsia="宋体" w:cs="Times New Roman"/>
          <w:sz w:val="24"/>
          <w:szCs w:val="24"/>
          <w:lang w:val="en-US" w:eastAsia="zh-CN"/>
        </w:rPr>
      </w:pPr>
    </w:p>
    <w:p>
      <w:pPr>
        <w:pStyle w:val="11"/>
        <w:adjustRightInd/>
        <w:snapToGrid w:val="0"/>
        <w:ind w:firstLine="482"/>
        <w:rPr>
          <w:b/>
          <w:bCs/>
          <w:sz w:val="24"/>
          <w:szCs w:val="24"/>
        </w:rPr>
      </w:pPr>
      <w:r>
        <w:rPr>
          <w:rFonts w:hint="eastAsia"/>
          <w:b/>
          <w:bCs/>
          <w:sz w:val="24"/>
          <w:szCs w:val="24"/>
          <w:lang w:val="en-US" w:eastAsia="zh-CN"/>
        </w:rPr>
        <w:t>条</w:t>
      </w:r>
      <w:r>
        <w:rPr>
          <w:rFonts w:hint="eastAsia"/>
          <w:b/>
          <w:bCs/>
          <w:sz w:val="24"/>
          <w:szCs w:val="24"/>
        </w:rPr>
        <w:t>文：</w:t>
      </w:r>
    </w:p>
    <w:p>
      <w:pPr>
        <w:pStyle w:val="11"/>
        <w:numPr>
          <w:ilvl w:val="0"/>
          <w:numId w:val="6"/>
        </w:numPr>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产品分类</w:t>
      </w:r>
    </w:p>
    <w:p>
      <w:pPr>
        <w:pStyle w:val="11"/>
        <w:adjustRightInd/>
        <w:snapToGrid w:val="0"/>
        <w:ind w:firstLine="480"/>
        <w:rPr>
          <w:b w:val="0"/>
          <w:bCs w:val="0"/>
          <w:sz w:val="24"/>
          <w:szCs w:val="24"/>
        </w:rPr>
      </w:pPr>
      <w:r>
        <w:rPr>
          <w:rFonts w:hint="eastAsia" w:ascii="Times New Roman" w:hAnsi="Times New Roman" w:eastAsia="宋体" w:cs="Times New Roman"/>
          <w:sz w:val="24"/>
          <w:szCs w:val="24"/>
          <w:lang w:val="en-US" w:eastAsia="zh-CN"/>
        </w:rPr>
        <w:t>产品按照不同形态分为：整支火腿，切块、切片火腿产品。</w:t>
      </w:r>
    </w:p>
    <w:p>
      <w:pPr>
        <w:pStyle w:val="11"/>
        <w:adjustRightInd/>
        <w:snapToGrid w:val="0"/>
        <w:ind w:firstLine="482"/>
        <w:rPr>
          <w:rFonts w:hint="eastAsia"/>
          <w:b/>
          <w:bCs/>
          <w:sz w:val="24"/>
          <w:szCs w:val="24"/>
        </w:rPr>
      </w:pPr>
      <w:r>
        <w:rPr>
          <w:rFonts w:hint="eastAsia"/>
          <w:b/>
          <w:bCs/>
          <w:sz w:val="24"/>
          <w:szCs w:val="24"/>
        </w:rPr>
        <w:t>制定依据：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b w:val="0"/>
          <w:bCs/>
          <w:sz w:val="24"/>
          <w:lang w:val="en-US" w:eastAsia="zh-CN"/>
        </w:rPr>
      </w:pPr>
      <w:r>
        <w:rPr>
          <w:rFonts w:hint="eastAsia"/>
          <w:b w:val="0"/>
          <w:bCs/>
          <w:sz w:val="24"/>
          <w:lang w:val="en-US" w:eastAsia="zh-CN"/>
        </w:rPr>
        <w:t>本条规定了产品的主要类别。</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eastAsia="宋体"/>
          <w:b w:val="0"/>
          <w:bCs/>
          <w:sz w:val="24"/>
          <w:lang w:val="en-US" w:eastAsia="zh-CN"/>
        </w:rPr>
      </w:pPr>
      <w:r>
        <w:rPr>
          <w:rFonts w:hint="eastAsia"/>
          <w:b w:val="0"/>
          <w:bCs/>
          <w:sz w:val="24"/>
        </w:rPr>
        <w:t>经过行业内调研，目前市场上</w:t>
      </w:r>
      <w:r>
        <w:rPr>
          <w:rFonts w:hint="eastAsia"/>
          <w:b w:val="0"/>
          <w:bCs/>
          <w:sz w:val="24"/>
          <w:lang w:val="en-US" w:eastAsia="zh-CN"/>
        </w:rPr>
        <w:t>生食宣威火腿产品的形态有整支火腿产品，切块、切片火腿产品等，都是本文件所规范的种类。</w:t>
      </w:r>
    </w:p>
    <w:p>
      <w:pPr>
        <w:pStyle w:val="11"/>
        <w:adjustRightInd/>
        <w:snapToGrid w:val="0"/>
        <w:ind w:firstLine="482"/>
        <w:rPr>
          <w:rFonts w:hint="eastAsia"/>
          <w:b/>
          <w:bCs/>
          <w:sz w:val="24"/>
          <w:szCs w:val="24"/>
        </w:rPr>
      </w:pPr>
    </w:p>
    <w:p>
      <w:pPr>
        <w:pStyle w:val="11"/>
        <w:adjustRightInd/>
        <w:snapToGrid w:val="0"/>
        <w:ind w:firstLine="482"/>
        <w:rPr>
          <w:b/>
          <w:bCs/>
          <w:sz w:val="24"/>
          <w:szCs w:val="24"/>
        </w:rPr>
      </w:pPr>
      <w:r>
        <w:rPr>
          <w:rFonts w:hint="eastAsia"/>
          <w:b/>
          <w:bCs/>
          <w:sz w:val="24"/>
          <w:szCs w:val="24"/>
          <w:lang w:eastAsia="zh-CN"/>
        </w:rPr>
        <w:t>条</w:t>
      </w:r>
      <w:r>
        <w:rPr>
          <w:rFonts w:hint="eastAsia"/>
          <w:b/>
          <w:bCs/>
          <w:sz w:val="24"/>
          <w:szCs w:val="24"/>
        </w:rPr>
        <w:t>文：</w:t>
      </w:r>
    </w:p>
    <w:p>
      <w:pPr>
        <w:pStyle w:val="11"/>
        <w:numPr>
          <w:ilvl w:val="0"/>
          <w:numId w:val="6"/>
        </w:numPr>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技术要求</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en-US"/>
        </w:rPr>
        <w:t>.</w:t>
      </w:r>
      <w:r>
        <w:rPr>
          <w:rFonts w:hint="eastAsia" w:ascii="Times New Roman" w:hAnsi="Times New Roman" w:eastAsia="宋体" w:cs="Times New Roman"/>
          <w:sz w:val="24"/>
          <w:szCs w:val="24"/>
          <w:lang w:val="en-US" w:eastAsia="zh-CN"/>
        </w:rPr>
        <w:t>1  原辅料要求</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en-US"/>
        </w:rPr>
        <w:t>5.1.1</w:t>
      </w:r>
      <w:r>
        <w:rPr>
          <w:rFonts w:hint="eastAsia" w:ascii="Times New Roman" w:hAnsi="Times New Roman" w:eastAsia="宋体" w:cs="Times New Roman"/>
          <w:sz w:val="24"/>
          <w:szCs w:val="24"/>
          <w:lang w:val="en-US" w:eastAsia="zh-CN"/>
        </w:rPr>
        <w:t xml:space="preserve">  火腿应符合优级精腿的要求。</w:t>
      </w:r>
    </w:p>
    <w:p>
      <w:pPr>
        <w:pStyle w:val="11"/>
        <w:adjustRightInd/>
        <w:snapToGrid w:val="0"/>
        <w:ind w:firstLine="480"/>
        <w:rPr>
          <w:b w:val="0"/>
          <w:bCs w:val="0"/>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en-US"/>
        </w:rPr>
        <w:t>.1.</w:t>
      </w:r>
      <w:r>
        <w:rPr>
          <w:rFonts w:hint="eastAsia" w:ascii="Times New Roman" w:hAnsi="Times New Roman" w:eastAsia="宋体" w:cs="Times New Roman"/>
          <w:sz w:val="24"/>
          <w:szCs w:val="24"/>
          <w:lang w:val="en-US" w:eastAsia="zh-CN"/>
        </w:rPr>
        <w:t>2  生产用水应</w:t>
      </w:r>
      <w:r>
        <w:rPr>
          <w:rFonts w:hint="eastAsia" w:ascii="Times New Roman" w:hAnsi="Times New Roman" w:eastAsia="宋体" w:cs="Times New Roman"/>
          <w:sz w:val="24"/>
          <w:szCs w:val="24"/>
          <w:lang w:val="zh-TW" w:eastAsia="zh-TW"/>
        </w:rPr>
        <w:t>符合</w:t>
      </w:r>
      <w:r>
        <w:rPr>
          <w:rFonts w:hint="default" w:ascii="Times New Roman" w:hAnsi="Times New Roman" w:eastAsia="宋体" w:cs="Times New Roman"/>
          <w:sz w:val="24"/>
          <w:szCs w:val="24"/>
          <w:lang w:val="en-US" w:eastAsia="en-US"/>
        </w:rPr>
        <w:t xml:space="preserve">GB </w:t>
      </w:r>
      <w:r>
        <w:rPr>
          <w:rFonts w:hint="default" w:ascii="Times New Roman" w:hAnsi="Times New Roman" w:eastAsia="宋体" w:cs="Times New Roman"/>
          <w:sz w:val="24"/>
          <w:szCs w:val="24"/>
          <w:lang w:val="zh-TW" w:eastAsia="zh-TW"/>
        </w:rPr>
        <w:t>5749</w:t>
      </w:r>
      <w:r>
        <w:rPr>
          <w:rFonts w:hint="eastAsia" w:ascii="Times New Roman" w:hAnsi="Times New Roman" w:eastAsia="宋体" w:cs="Times New Roman"/>
          <w:sz w:val="24"/>
          <w:szCs w:val="24"/>
          <w:lang w:val="zh-TW" w:eastAsia="zh-TW"/>
        </w:rPr>
        <w:t>的规定</w:t>
      </w:r>
      <w:r>
        <w:rPr>
          <w:rFonts w:hint="eastAsia" w:ascii="Times New Roman" w:hAnsi="Times New Roman" w:eastAsia="宋体" w:cs="Times New Roman"/>
          <w:sz w:val="24"/>
          <w:szCs w:val="24"/>
          <w:lang w:val="zh-TW" w:eastAsia="zh-CN"/>
        </w:rPr>
        <w:t>。</w:t>
      </w:r>
    </w:p>
    <w:p>
      <w:pPr>
        <w:pStyle w:val="11"/>
        <w:adjustRightInd/>
        <w:snapToGrid w:val="0"/>
        <w:ind w:firstLine="482"/>
        <w:rPr>
          <w:rFonts w:hint="eastAsia" w:eastAsia="宋体"/>
          <w:b/>
          <w:bCs/>
          <w:sz w:val="24"/>
          <w:szCs w:val="24"/>
          <w:lang w:val="en-US" w:eastAsia="zh-CN"/>
        </w:rPr>
      </w:pPr>
      <w:r>
        <w:rPr>
          <w:rFonts w:hint="eastAsia"/>
          <w:b/>
          <w:bCs/>
          <w:sz w:val="24"/>
          <w:szCs w:val="24"/>
        </w:rPr>
        <w:t>制定依据：</w:t>
      </w:r>
    </w:p>
    <w:p>
      <w:pPr>
        <w:pStyle w:val="11"/>
        <w:adjustRightInd/>
        <w:snapToGrid w:val="0"/>
        <w:ind w:firstLine="482"/>
        <w:rPr>
          <w:rFonts w:hint="eastAsia" w:ascii="宋体" w:hAnsi="宋体" w:eastAsia="宋体" w:cs="Arial"/>
          <w:sz w:val="24"/>
          <w:lang w:val="en-US" w:eastAsia="zh-CN"/>
        </w:rPr>
      </w:pPr>
      <w:r>
        <w:rPr>
          <w:rFonts w:hint="eastAsia"/>
          <w:b w:val="0"/>
          <w:bCs w:val="0"/>
          <w:sz w:val="24"/>
          <w:szCs w:val="24"/>
          <w:lang w:val="en-US" w:eastAsia="zh-CN"/>
        </w:rPr>
        <w:t>本条规定了生产生食宣威火腿的原料应符合优级精腿的要求，规定原料火腿只能是优级精腿。</w:t>
      </w:r>
      <w:r>
        <w:rPr>
          <w:rFonts w:hint="eastAsia" w:ascii="宋体" w:hAnsi="宋体" w:eastAsia="宋体" w:cs="Arial"/>
          <w:sz w:val="24"/>
          <w:lang w:val="en-US" w:eastAsia="zh-CN"/>
        </w:rPr>
        <w:t>原料火腿的选择应符合</w:t>
      </w:r>
      <w:r>
        <w:rPr>
          <w:rFonts w:hint="eastAsia" w:ascii="宋体" w:hAnsi="宋体" w:eastAsia="宋体" w:cs="Arial"/>
          <w:sz w:val="24"/>
        </w:rPr>
        <w:t>GB/T 18357《地理标志产品 宣威火腿》</w:t>
      </w:r>
      <w:r>
        <w:rPr>
          <w:rFonts w:hint="eastAsia" w:ascii="宋体" w:hAnsi="宋体" w:eastAsia="宋体" w:cs="Arial"/>
          <w:sz w:val="24"/>
          <w:lang w:val="en-US" w:eastAsia="zh-CN"/>
        </w:rPr>
        <w:t>中的规定。辅料要求符合GB 5749《</w:t>
      </w:r>
      <w:r>
        <w:rPr>
          <w:rFonts w:hint="eastAsia" w:ascii="宋体" w:hAnsi="宋体" w:eastAsia="宋体" w:cs="Arial"/>
          <w:sz w:val="24"/>
          <w:lang w:val="en-US" w:eastAsia="zh-CN"/>
        </w:rPr>
        <w:fldChar w:fldCharType="begin"/>
      </w:r>
      <w:r>
        <w:rPr>
          <w:rFonts w:hint="eastAsia" w:ascii="宋体" w:hAnsi="宋体" w:eastAsia="宋体" w:cs="Arial"/>
          <w:sz w:val="24"/>
          <w:lang w:val="en-US" w:eastAsia="zh-CN"/>
        </w:rPr>
        <w:instrText xml:space="preserve"> HYPERLINK "http://down.foodmate.net/standard/sort/3/10968.html" \o "GB 5749-2006 生活饮用水卫生标准" \t "http://down.foodmate.net/standard/_blank" </w:instrText>
      </w:r>
      <w:r>
        <w:rPr>
          <w:rFonts w:hint="eastAsia" w:ascii="宋体" w:hAnsi="宋体" w:eastAsia="宋体" w:cs="Arial"/>
          <w:sz w:val="24"/>
          <w:lang w:val="en-US" w:eastAsia="zh-CN"/>
        </w:rPr>
        <w:fldChar w:fldCharType="separate"/>
      </w:r>
      <w:r>
        <w:rPr>
          <w:rFonts w:hint="default" w:ascii="宋体" w:hAnsi="宋体" w:eastAsia="宋体" w:cs="Arial"/>
          <w:sz w:val="24"/>
          <w:lang w:val="en-US" w:eastAsia="zh-CN"/>
        </w:rPr>
        <w:t>生活饮用水卫生标准</w:t>
      </w:r>
      <w:r>
        <w:rPr>
          <w:rFonts w:hint="default" w:ascii="宋体" w:hAnsi="宋体" w:eastAsia="宋体" w:cs="Arial"/>
          <w:sz w:val="24"/>
          <w:lang w:val="en-US" w:eastAsia="zh-CN"/>
        </w:rPr>
        <w:fldChar w:fldCharType="end"/>
      </w:r>
      <w:r>
        <w:rPr>
          <w:rFonts w:hint="eastAsia" w:ascii="宋体" w:hAnsi="宋体" w:eastAsia="宋体" w:cs="Arial"/>
          <w:sz w:val="24"/>
          <w:lang w:val="en-US" w:eastAsia="zh-CN"/>
        </w:rPr>
        <w:t>》等国家标准的相关规定。</w:t>
      </w:r>
    </w:p>
    <w:p>
      <w:pPr>
        <w:pStyle w:val="11"/>
        <w:adjustRightInd/>
        <w:snapToGrid w:val="0"/>
        <w:ind w:firstLine="482"/>
        <w:rPr>
          <w:rFonts w:hint="default" w:ascii="宋体" w:hAnsi="宋体" w:eastAsia="宋体" w:cs="Arial"/>
          <w:sz w:val="24"/>
          <w:lang w:val="en-US" w:eastAsia="zh-CN"/>
        </w:rPr>
      </w:pPr>
    </w:p>
    <w:p>
      <w:pPr>
        <w:pStyle w:val="11"/>
        <w:adjustRightInd/>
        <w:snapToGrid w:val="0"/>
        <w:ind w:firstLine="482"/>
        <w:rPr>
          <w:b/>
          <w:bCs/>
          <w:sz w:val="24"/>
          <w:szCs w:val="24"/>
        </w:rPr>
      </w:pPr>
      <w:bookmarkStart w:id="0" w:name="_Hlk57753098"/>
      <w:r>
        <w:rPr>
          <w:rFonts w:hint="eastAsia"/>
          <w:b/>
          <w:bCs/>
          <w:sz w:val="24"/>
          <w:szCs w:val="24"/>
          <w:lang w:eastAsia="zh-CN"/>
        </w:rPr>
        <w:t>条</w:t>
      </w:r>
      <w:r>
        <w:rPr>
          <w:rFonts w:hint="eastAsia"/>
          <w:b/>
          <w:bCs/>
          <w:sz w:val="24"/>
          <w:szCs w:val="24"/>
        </w:rPr>
        <w:t>文：</w:t>
      </w:r>
    </w:p>
    <w:bookmarkEnd w:id="0"/>
    <w:p>
      <w:pPr>
        <w:pStyle w:val="11"/>
        <w:adjustRightInd/>
        <w:snapToGrid w:val="0"/>
        <w:ind w:firstLine="480"/>
        <w:rPr>
          <w:rFonts w:hint="eastAsia" w:ascii="Times New Roman" w:hAnsi="Times New Roman" w:eastAsia="宋体" w:cs="Times New Roman"/>
          <w:sz w:val="24"/>
          <w:szCs w:val="24"/>
          <w:lang w:val="zh-TW" w:eastAsia="zh-CN"/>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en-US"/>
        </w:rPr>
        <w:t>.</w:t>
      </w:r>
      <w:r>
        <w:rPr>
          <w:rFonts w:hint="eastAsia" w:ascii="Times New Roman" w:hAnsi="Times New Roman" w:eastAsia="宋体" w:cs="Times New Roman"/>
          <w:sz w:val="24"/>
          <w:szCs w:val="24"/>
          <w:lang w:val="en-US" w:eastAsia="zh-CN"/>
        </w:rPr>
        <w:t>2 感官指标</w:t>
      </w:r>
    </w:p>
    <w:p>
      <w:pPr>
        <w:pStyle w:val="11"/>
        <w:adjustRightInd/>
        <w:snapToGrid w:val="0"/>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应符</w:t>
      </w:r>
      <w:r>
        <w:rPr>
          <w:rFonts w:hint="default" w:ascii="Times New Roman" w:hAnsi="Times New Roman" w:eastAsia="宋体" w:cs="Times New Roman"/>
          <w:sz w:val="24"/>
          <w:szCs w:val="24"/>
          <w:lang w:val="en-US" w:eastAsia="zh-CN"/>
        </w:rPr>
        <w:t>合表1</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lang w:val="en-US" w:eastAsia="zh-CN"/>
        </w:rPr>
        <w:t>规</w:t>
      </w:r>
      <w:r>
        <w:rPr>
          <w:rFonts w:hint="eastAsia" w:ascii="Times New Roman" w:hAnsi="Times New Roman" w:eastAsia="宋体" w:cs="Times New Roman"/>
          <w:sz w:val="24"/>
          <w:szCs w:val="24"/>
          <w:lang w:val="en-US" w:eastAsia="zh-CN"/>
        </w:rPr>
        <w:t>定。</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181" w:afterLines="50" w:line="240" w:lineRule="auto"/>
        <w:ind w:left="0" w:right="0" w:firstLine="0"/>
        <w:jc w:val="center"/>
        <w:textAlignment w:val="auto"/>
        <w:rPr>
          <w:rFonts w:hint="eastAsia" w:ascii="黑体" w:hAnsi="黑体" w:eastAsia="黑体" w:cs="黑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eastAsia" w:ascii="黑体" w:hAnsi="黑体" w:eastAsia="黑体" w:cs="黑体"/>
          <w:b w:val="0"/>
          <w:bCs w:val="0"/>
          <w:i w:val="0"/>
          <w:iCs w:val="0"/>
          <w:smallCaps w:val="0"/>
          <w:strike w:val="0"/>
          <w:color w:val="000000"/>
          <w:spacing w:val="0"/>
          <w:w w:val="100"/>
          <w:position w:val="0"/>
          <w:sz w:val="24"/>
          <w:szCs w:val="24"/>
          <w:highlight w:val="none"/>
          <w:u w:val="none"/>
          <w:shd w:val="clear" w:color="auto" w:fill="auto"/>
          <w:lang w:val="en-US" w:eastAsia="zh-CN" w:bidi="zh-TW"/>
        </w:rPr>
        <w:t>表1  感官指标</w:t>
      </w:r>
    </w:p>
    <w:tbl>
      <w:tblPr>
        <w:tblStyle w:val="9"/>
        <w:tblpPr w:leftFromText="180" w:rightFromText="180" w:vertAnchor="text" w:tblpX="10541"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68" w:type="dxa"/>
            <w:noWrap w:val="0"/>
            <w:vAlign w:val="top"/>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vertAlign w:val="baseline"/>
                <w:lang w:val="en-US" w:eastAsia="en-US" w:bidi="zh-TW"/>
              </w:rPr>
            </w:pPr>
          </w:p>
        </w:tc>
      </w:tr>
    </w:tbl>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097"/>
        <w:gridCol w:w="264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t>项目</w:t>
            </w:r>
          </w:p>
        </w:tc>
        <w:tc>
          <w:tcPr>
            <w:tcW w:w="3097"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t>整支火腿产品</w:t>
            </w:r>
          </w:p>
        </w:tc>
        <w:tc>
          <w:tcPr>
            <w:tcW w:w="0" w:type="auto"/>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t>切块产品</w:t>
            </w:r>
          </w:p>
        </w:tc>
        <w:tc>
          <w:tcPr>
            <w:tcW w:w="0" w:type="auto"/>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t>切片产品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900"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t>外观</w:t>
            </w:r>
          </w:p>
        </w:tc>
        <w:tc>
          <w:tcPr>
            <w:tcW w:w="3097"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形似琵琶或柳叶，脚直伸，腿心肌肉凸现饱满，跨边小，肥膘薄，腿脚细。</w:t>
            </w:r>
          </w:p>
        </w:tc>
        <w:tc>
          <w:tcPr>
            <w:tcW w:w="0" w:type="auto"/>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呈整体条形、方形或梯形，最多由3块组成，块与块排列一致，组合紧密，整齐美观。</w:t>
            </w:r>
          </w:p>
        </w:tc>
        <w:tc>
          <w:tcPr>
            <w:tcW w:w="0" w:type="auto"/>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厚薄均匀,长宽基本一致，排列整齐。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t>色泽</w:t>
            </w:r>
          </w:p>
        </w:tc>
        <w:tc>
          <w:tcPr>
            <w:tcW w:w="3097"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皮面蜡黄色或淡黄色，肉面和肌肉面玫瑰红或深红色。脂肪切面白色或微红色，有光泽。骨髓桃红色或蜡黄色，有光泽。</w:t>
            </w:r>
          </w:p>
        </w:tc>
        <w:tc>
          <w:tcPr>
            <w:tcW w:w="0" w:type="auto"/>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肉面和肌肉面玫瑰红或深红色。脂肪切面白色或微红色，有光泽。带皮产品皮面蜡黄色或淡黄色。</w:t>
            </w:r>
          </w:p>
        </w:tc>
        <w:tc>
          <w:tcPr>
            <w:tcW w:w="0" w:type="auto"/>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肌肉切面玫瑰红或深红色。脂肪切面白色或微红色，有光泽。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t>组织状态</w:t>
            </w:r>
          </w:p>
        </w:tc>
        <w:tc>
          <w:tcPr>
            <w:tcW w:w="3097"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肉面无裂缝，皮与肉不脱离。肌肉干燥致密，脂肪细嫩光滑。</w:t>
            </w:r>
          </w:p>
        </w:tc>
        <w:tc>
          <w:tcPr>
            <w:tcW w:w="0" w:type="auto"/>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肌肉切面紧密，脂肪细嫩光滑。</w:t>
            </w:r>
          </w:p>
        </w:tc>
        <w:tc>
          <w:tcPr>
            <w:tcW w:w="0" w:type="auto"/>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肌肉切面紧密，脂肪细嫩光滑、稍软。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0"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t>滋味、气味</w:t>
            </w:r>
          </w:p>
        </w:tc>
        <w:tc>
          <w:tcPr>
            <w:tcW w:w="7622" w:type="dxa"/>
            <w:gridSpan w:val="3"/>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滋味鲜美、肉质细嫩、香而回甜。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t>杂质</w:t>
            </w:r>
          </w:p>
        </w:tc>
        <w:tc>
          <w:tcPr>
            <w:tcW w:w="7622" w:type="dxa"/>
            <w:gridSpan w:val="3"/>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vertAlign w:val="baseline"/>
                <w:lang w:val="en-US" w:eastAsia="en-US"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无肉眼可见杂质。</w:t>
            </w:r>
          </w:p>
        </w:tc>
      </w:tr>
    </w:tbl>
    <w:p>
      <w:pPr>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right="0" w:firstLine="0"/>
        <w:jc w:val="both"/>
        <w:textAlignment w:val="auto"/>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zh-TW"/>
        </w:rPr>
      </w:pPr>
    </w:p>
    <w:p>
      <w:pPr>
        <w:pStyle w:val="11"/>
        <w:adjustRightInd/>
        <w:snapToGrid w:val="0"/>
        <w:ind w:firstLine="482"/>
        <w:rPr>
          <w:rFonts w:hint="eastAsia"/>
          <w:b/>
          <w:bCs/>
          <w:sz w:val="24"/>
          <w:szCs w:val="24"/>
        </w:rPr>
      </w:pPr>
      <w:r>
        <w:rPr>
          <w:rFonts w:hint="eastAsia"/>
          <w:b/>
          <w:bCs/>
          <w:sz w:val="24"/>
          <w:szCs w:val="24"/>
        </w:rPr>
        <w:t>制定依据：</w:t>
      </w:r>
    </w:p>
    <w:p>
      <w:pPr>
        <w:pStyle w:val="11"/>
        <w:adjustRightInd/>
        <w:snapToGrid w:val="0"/>
        <w:ind w:firstLine="482"/>
        <w:rPr>
          <w:rFonts w:hint="eastAsia" w:ascii="宋体" w:hAnsi="宋体" w:eastAsia="宋体" w:cs="Arial"/>
          <w:sz w:val="24"/>
          <w:lang w:val="en-US" w:eastAsia="zh-CN"/>
        </w:rPr>
      </w:pPr>
      <w:r>
        <w:rPr>
          <w:rFonts w:hint="eastAsia"/>
          <w:b w:val="0"/>
          <w:bCs w:val="0"/>
          <w:sz w:val="24"/>
          <w:szCs w:val="24"/>
          <w:lang w:val="en-US" w:eastAsia="zh-CN"/>
        </w:rPr>
        <w:t>感官指标制定是依据</w:t>
      </w:r>
      <w:r>
        <w:rPr>
          <w:rFonts w:hint="eastAsia" w:ascii="宋体" w:hAnsi="宋体" w:eastAsia="宋体" w:cs="Arial"/>
          <w:sz w:val="24"/>
        </w:rPr>
        <w:t>GB/T 18357《地理标志产品 宣威火腿》</w:t>
      </w:r>
      <w:r>
        <w:rPr>
          <w:rFonts w:hint="eastAsia" w:ascii="宋体" w:hAnsi="宋体" w:eastAsia="宋体" w:cs="Arial"/>
          <w:sz w:val="24"/>
          <w:lang w:val="en-US" w:eastAsia="zh-CN"/>
        </w:rPr>
        <w:t>标准中感官指标和产品的自有感官状态决定的。本文件根据产业生产实际，结合已有标准规定，从外观、色泽、组织状态、滋味、气味、杂质等方面对生食宣威火腿的感官指标进行要求，反应了产品的实际感官状态。</w:t>
      </w:r>
    </w:p>
    <w:p>
      <w:pPr>
        <w:pStyle w:val="11"/>
        <w:adjustRightInd/>
        <w:snapToGrid w:val="0"/>
        <w:ind w:firstLine="482"/>
        <w:rPr>
          <w:rFonts w:hint="default" w:ascii="宋体" w:hAnsi="宋体" w:eastAsia="宋体" w:cs="Arial"/>
          <w:sz w:val="24"/>
          <w:lang w:val="en-US" w:eastAsia="zh-CN"/>
        </w:rPr>
      </w:pPr>
    </w:p>
    <w:p>
      <w:pPr>
        <w:pStyle w:val="11"/>
        <w:adjustRightInd/>
        <w:snapToGrid w:val="0"/>
        <w:ind w:firstLine="482"/>
        <w:rPr>
          <w:sz w:val="24"/>
          <w:szCs w:val="24"/>
        </w:rPr>
      </w:pPr>
      <w:r>
        <w:rPr>
          <w:rFonts w:hint="eastAsia"/>
          <w:b/>
          <w:bCs/>
          <w:sz w:val="24"/>
          <w:szCs w:val="24"/>
          <w:lang w:eastAsia="zh-CN"/>
        </w:rPr>
        <w:t>条</w:t>
      </w:r>
      <w:r>
        <w:rPr>
          <w:rFonts w:hint="eastAsia"/>
          <w:b/>
          <w:bCs/>
          <w:sz w:val="24"/>
          <w:szCs w:val="24"/>
        </w:rPr>
        <w:t>文：</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en-US" w:bidi="zh-TW"/>
        </w:rPr>
        <w:t>5.3</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 xml:space="preserve">  理化指标</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应符合表2规定。</w:t>
      </w:r>
    </w:p>
    <w:tbl>
      <w:tblPr>
        <w:tblStyle w:val="8"/>
        <w:tblW w:w="0" w:type="auto"/>
        <w:tblInd w:w="0" w:type="dxa"/>
        <w:tblLayout w:type="fixed"/>
        <w:tblCellMar>
          <w:top w:w="0" w:type="dxa"/>
          <w:left w:w="10" w:type="dxa"/>
          <w:bottom w:w="0" w:type="dxa"/>
          <w:right w:w="10" w:type="dxa"/>
        </w:tblCellMar>
      </w:tblPr>
      <w:tblGrid>
        <w:gridCol w:w="6042"/>
        <w:gridCol w:w="1937"/>
      </w:tblGrid>
      <w:tr>
        <w:tblPrEx>
          <w:tblCellMar>
            <w:top w:w="0" w:type="dxa"/>
            <w:left w:w="10" w:type="dxa"/>
            <w:bottom w:w="0" w:type="dxa"/>
            <w:right w:w="10" w:type="dxa"/>
          </w:tblCellMar>
        </w:tblPrEx>
        <w:trPr>
          <w:trHeight w:val="639" w:hRule="exact"/>
        </w:trPr>
        <w:tc>
          <w:tcPr>
            <w:tcW w:w="6042" w:type="dxa"/>
            <w:tcBorders>
              <w:top w:val="single" w:color="000000" w:sz="8" w:space="0"/>
              <w:left w:val="single" w:color="000000" w:sz="8" w:space="0"/>
              <w:bottom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项目</w:t>
            </w:r>
          </w:p>
        </w:tc>
        <w:tc>
          <w:tcPr>
            <w:tcW w:w="1937"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指标</w:t>
            </w:r>
          </w:p>
        </w:tc>
      </w:tr>
      <w:tr>
        <w:tblPrEx>
          <w:tblCellMar>
            <w:top w:w="0" w:type="dxa"/>
            <w:left w:w="10" w:type="dxa"/>
            <w:bottom w:w="0" w:type="dxa"/>
            <w:right w:w="10" w:type="dxa"/>
          </w:tblCellMar>
        </w:tblPrEx>
        <w:trPr>
          <w:trHeight w:val="543" w:hRule="exact"/>
        </w:trPr>
        <w:tc>
          <w:tcPr>
            <w:tcW w:w="6042" w:type="dxa"/>
            <w:tcBorders>
              <w:top w:val="single" w:color="000000" w:sz="8" w:space="0"/>
              <w:lef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瘦肉比率（以瘦肉计）/</w:t>
            </w: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 xml:space="preserve">                         ≥</w:t>
            </w:r>
          </w:p>
        </w:tc>
        <w:tc>
          <w:tcPr>
            <w:tcW w:w="1937" w:type="dxa"/>
            <w:tcBorders>
              <w:top w:val="single" w:color="000000" w:sz="8" w:space="0"/>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65</w:t>
            </w:r>
          </w:p>
        </w:tc>
      </w:tr>
      <w:tr>
        <w:tblPrEx>
          <w:tblCellMar>
            <w:top w:w="0" w:type="dxa"/>
            <w:left w:w="10" w:type="dxa"/>
            <w:bottom w:w="0" w:type="dxa"/>
            <w:right w:w="10" w:type="dxa"/>
          </w:tblCellMar>
        </w:tblPrEx>
        <w:trPr>
          <w:trHeight w:val="555" w:hRule="exact"/>
        </w:trPr>
        <w:tc>
          <w:tcPr>
            <w:tcW w:w="6042" w:type="dxa"/>
            <w:tcBorders>
              <w:top w:val="single" w:color="auto" w:sz="4" w:space="0"/>
              <w:lef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水分（瘦肉中）/%</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 xml:space="preserve">                               ≤</w:t>
            </w:r>
          </w:p>
        </w:tc>
        <w:tc>
          <w:tcPr>
            <w:tcW w:w="1937" w:type="dxa"/>
            <w:tcBorders>
              <w:top w:val="single" w:color="auto" w:sz="4" w:space="0"/>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52</w:t>
            </w:r>
          </w:p>
        </w:tc>
      </w:tr>
      <w:tr>
        <w:tblPrEx>
          <w:tblCellMar>
            <w:top w:w="0" w:type="dxa"/>
            <w:left w:w="10" w:type="dxa"/>
            <w:bottom w:w="0" w:type="dxa"/>
            <w:right w:w="10" w:type="dxa"/>
          </w:tblCellMar>
        </w:tblPrEx>
        <w:trPr>
          <w:trHeight w:val="575" w:hRule="exact"/>
        </w:trPr>
        <w:tc>
          <w:tcPr>
            <w:tcW w:w="6042" w:type="dxa"/>
            <w:tcBorders>
              <w:top w:val="single" w:color="auto" w:sz="4" w:space="0"/>
              <w:lef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 xml:space="preserve">盐分（以瘦肉中的NaCl计）/% </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 xml:space="preserve">                   ≤</w:t>
            </w:r>
          </w:p>
        </w:tc>
        <w:tc>
          <w:tcPr>
            <w:tcW w:w="1937" w:type="dxa"/>
            <w:tcBorders>
              <w:top w:val="single" w:color="auto" w:sz="4" w:space="0"/>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11</w:t>
            </w:r>
          </w:p>
        </w:tc>
      </w:tr>
      <w:tr>
        <w:tblPrEx>
          <w:tblCellMar>
            <w:top w:w="0" w:type="dxa"/>
            <w:left w:w="10" w:type="dxa"/>
            <w:bottom w:w="0" w:type="dxa"/>
            <w:right w:w="10" w:type="dxa"/>
          </w:tblCellMar>
        </w:tblPrEx>
        <w:trPr>
          <w:trHeight w:val="531" w:hRule="exact"/>
        </w:trPr>
        <w:tc>
          <w:tcPr>
            <w:tcW w:w="6042" w:type="dxa"/>
            <w:tcBorders>
              <w:top w:val="single" w:color="auto" w:sz="4" w:space="0"/>
              <w:lef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 xml:space="preserve">过氧化值（以脂肪计）/（g/100g） </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 xml:space="preserve">               ≤</w:t>
            </w:r>
          </w:p>
        </w:tc>
        <w:tc>
          <w:tcPr>
            <w:tcW w:w="1937" w:type="dxa"/>
            <w:tcBorders>
              <w:top w:val="single" w:color="auto" w:sz="4" w:space="0"/>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0.25</w:t>
            </w:r>
          </w:p>
        </w:tc>
      </w:tr>
      <w:tr>
        <w:tblPrEx>
          <w:tblCellMar>
            <w:top w:w="0" w:type="dxa"/>
            <w:left w:w="10" w:type="dxa"/>
            <w:bottom w:w="0" w:type="dxa"/>
            <w:right w:w="10" w:type="dxa"/>
          </w:tblCellMar>
        </w:tblPrEx>
        <w:trPr>
          <w:trHeight w:val="516" w:hRule="exact"/>
        </w:trPr>
        <w:tc>
          <w:tcPr>
            <w:tcW w:w="6042" w:type="dxa"/>
            <w:tcBorders>
              <w:top w:val="single" w:color="auto" w:sz="4" w:space="0"/>
              <w:left w:val="single" w:color="000000" w:sz="8"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三甲胺氮/（mg/100g）</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 xml:space="preserve">                           ≤</w:t>
            </w:r>
          </w:p>
        </w:tc>
        <w:tc>
          <w:tcPr>
            <w:tcW w:w="193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1.3</w:t>
            </w:r>
          </w:p>
        </w:tc>
      </w:tr>
      <w:tr>
        <w:tblPrEx>
          <w:tblCellMar>
            <w:top w:w="0" w:type="dxa"/>
            <w:left w:w="10" w:type="dxa"/>
            <w:bottom w:w="0" w:type="dxa"/>
            <w:right w:w="10" w:type="dxa"/>
          </w:tblCellMar>
        </w:tblPrEx>
        <w:trPr>
          <w:trHeight w:val="574" w:hRule="exact"/>
        </w:trPr>
        <w:tc>
          <w:tcPr>
            <w:tcW w:w="6042" w:type="dxa"/>
            <w:tcBorders>
              <w:top w:val="single" w:color="auto" w:sz="4" w:space="0"/>
              <w:left w:val="single" w:color="000000" w:sz="8"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both"/>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亚硝酸盐残留（以NaNO2计）/（mg/kg）</w:t>
            </w:r>
            <w:r>
              <w:rPr>
                <w:rFonts w:hint="eastAsia"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 xml:space="preserve">           ≤</w:t>
            </w:r>
          </w:p>
        </w:tc>
        <w:tc>
          <w:tcPr>
            <w:tcW w:w="1937"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4"/>
                <w:szCs w:val="24"/>
                <w:highlight w:val="none"/>
                <w:u w:val="none"/>
                <w:shd w:val="clear" w:color="auto" w:fill="auto"/>
                <w:lang w:val="en-US" w:eastAsia="zh-CN" w:bidi="zh-TW"/>
              </w:rPr>
              <w:t>4</w:t>
            </w:r>
          </w:p>
        </w:tc>
      </w:tr>
    </w:tbl>
    <w:p>
      <w:pPr>
        <w:pStyle w:val="11"/>
        <w:adjustRightInd/>
        <w:snapToGrid w:val="0"/>
        <w:ind w:left="0" w:leftChars="0" w:firstLine="0" w:firstLineChars="0"/>
        <w:rPr>
          <w:rFonts w:hint="eastAsia"/>
          <w:b/>
          <w:bCs/>
          <w:sz w:val="24"/>
          <w:szCs w:val="24"/>
        </w:rPr>
      </w:pPr>
    </w:p>
    <w:p>
      <w:pPr>
        <w:spacing w:line="360" w:lineRule="auto"/>
        <w:ind w:firstLine="482" w:firstLineChars="200"/>
        <w:rPr>
          <w:rFonts w:hint="eastAsia"/>
          <w:b/>
          <w:bCs/>
          <w:sz w:val="24"/>
          <w:szCs w:val="24"/>
        </w:rPr>
      </w:pPr>
      <w:r>
        <w:rPr>
          <w:rFonts w:hint="eastAsia"/>
          <w:b/>
          <w:bCs/>
          <w:sz w:val="24"/>
          <w:szCs w:val="24"/>
        </w:rPr>
        <w:t>制定依据：</w:t>
      </w:r>
    </w:p>
    <w:p>
      <w:pPr>
        <w:spacing w:line="360" w:lineRule="auto"/>
        <w:ind w:firstLine="480" w:firstLineChars="200"/>
        <w:rPr>
          <w:rFonts w:hint="eastAsia" w:ascii="宋体" w:hAnsi="宋体" w:eastAsia="宋体" w:cs="Arial"/>
          <w:sz w:val="24"/>
        </w:rPr>
      </w:pPr>
      <w:r>
        <w:rPr>
          <w:rFonts w:hint="eastAsia"/>
          <w:b w:val="0"/>
          <w:bCs w:val="0"/>
          <w:sz w:val="24"/>
          <w:szCs w:val="24"/>
          <w:lang w:val="en-US" w:eastAsia="zh-CN"/>
        </w:rPr>
        <w:t>通过产业调研，并参考</w:t>
      </w:r>
      <w:r>
        <w:rPr>
          <w:rFonts w:hint="eastAsia" w:ascii="宋体" w:hAnsi="宋体" w:eastAsia="宋体" w:cs="Arial"/>
          <w:sz w:val="24"/>
        </w:rPr>
        <w:t>GB/T 18357《地理标志产品 宣威火腿》</w:t>
      </w:r>
      <w:r>
        <w:rPr>
          <w:rFonts w:hint="eastAsia" w:ascii="宋体" w:hAnsi="宋体" w:eastAsia="宋体" w:cs="Arial"/>
          <w:sz w:val="24"/>
          <w:lang w:val="en-US" w:eastAsia="zh-CN"/>
        </w:rPr>
        <w:t>中的规定，同时按照</w:t>
      </w:r>
      <w:r>
        <w:rPr>
          <w:rFonts w:hint="eastAsia" w:ascii="宋体" w:hAnsi="宋体" w:eastAsia="宋体" w:cs="Arial"/>
          <w:sz w:val="24"/>
        </w:rPr>
        <w:t>GB 2730-2015 《食品安全国家标准 腌腊肉制品》</w:t>
      </w:r>
      <w:r>
        <w:rPr>
          <w:rFonts w:hint="eastAsia" w:ascii="宋体" w:hAnsi="宋体" w:eastAsia="宋体" w:cs="Arial"/>
          <w:sz w:val="24"/>
          <w:lang w:eastAsia="zh-CN"/>
        </w:rPr>
        <w:t>的</w:t>
      </w:r>
      <w:r>
        <w:rPr>
          <w:rFonts w:hint="eastAsia" w:ascii="宋体" w:hAnsi="宋体" w:eastAsia="宋体" w:cs="Arial"/>
          <w:sz w:val="24"/>
          <w:lang w:val="en-US" w:eastAsia="zh-CN"/>
        </w:rPr>
        <w:t>规定，</w:t>
      </w:r>
      <w:r>
        <w:rPr>
          <w:rFonts w:hint="eastAsia" w:ascii="宋体" w:hAnsi="宋体" w:eastAsia="宋体" w:cs="Arial"/>
          <w:sz w:val="24"/>
        </w:rPr>
        <w:t>火腿、腊肉、咸肉、香（腊）肠中过氧化值限量≤0.5 g/100g；并根据市场调研及实际检测确定将过氧化值标准为：≤0.</w:t>
      </w:r>
      <w:r>
        <w:rPr>
          <w:rFonts w:hint="eastAsia" w:ascii="宋体" w:hAnsi="宋体" w:eastAsia="宋体" w:cs="Arial"/>
          <w:sz w:val="24"/>
          <w:lang w:val="en-US" w:eastAsia="zh-CN"/>
        </w:rPr>
        <w:t>25</w:t>
      </w:r>
      <w:r>
        <w:rPr>
          <w:rFonts w:hint="eastAsia" w:ascii="宋体" w:hAnsi="宋体" w:eastAsia="宋体" w:cs="Arial"/>
          <w:sz w:val="24"/>
        </w:rPr>
        <w:t xml:space="preserve"> g/100g。</w:t>
      </w:r>
    </w:p>
    <w:p>
      <w:pPr>
        <w:spacing w:line="360" w:lineRule="auto"/>
        <w:ind w:firstLine="480" w:firstLineChars="200"/>
        <w:jc w:val="left"/>
        <w:rPr>
          <w:rFonts w:hint="eastAsia" w:ascii="宋体" w:hAnsi="宋体" w:eastAsia="宋体" w:cs="Arial"/>
          <w:sz w:val="24"/>
          <w:lang w:val="en-US" w:eastAsia="zh-CN"/>
        </w:rPr>
      </w:pPr>
      <w:r>
        <w:rPr>
          <w:rFonts w:hint="eastAsia" w:ascii="宋体" w:hAnsi="宋体" w:eastAsia="宋体" w:cs="Arial"/>
          <w:sz w:val="24"/>
          <w:lang w:val="en-US" w:eastAsia="zh-CN"/>
        </w:rPr>
        <w:t>本文件根据产业实际，结合部分生食宣威火腿生产企业的产品实际检测情况（见表1）而制定。</w:t>
      </w:r>
    </w:p>
    <w:tbl>
      <w:tblPr>
        <w:tblStyle w:val="9"/>
        <w:tblpPr w:leftFromText="180" w:rightFromText="180" w:vertAnchor="text" w:horzAnchor="page" w:tblpX="634" w:tblpY="631"/>
        <w:tblOverlap w:val="never"/>
        <w:tblW w:w="1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414"/>
        <w:gridCol w:w="1541"/>
        <w:gridCol w:w="1718"/>
        <w:gridCol w:w="1091"/>
        <w:gridCol w:w="170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454" w:type="dxa"/>
            <w:tcBorders>
              <w:tl2br w:val="single" w:color="auto" w:sz="4" w:space="0"/>
            </w:tcBorders>
          </w:tcPr>
          <w:p>
            <w:pPr>
              <w:spacing w:line="360" w:lineRule="auto"/>
              <w:ind w:firstLine="840" w:firstLineChars="400"/>
              <w:jc w:val="both"/>
              <w:rPr>
                <w:rFonts w:hint="eastAsia"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项目</w:t>
            </w:r>
          </w:p>
          <w:p>
            <w:pPr>
              <w:spacing w:line="360" w:lineRule="auto"/>
              <w:jc w:val="both"/>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批次</w:t>
            </w:r>
          </w:p>
        </w:tc>
        <w:tc>
          <w:tcPr>
            <w:tcW w:w="141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KO06205001</w:t>
            </w:r>
          </w:p>
        </w:tc>
        <w:tc>
          <w:tcPr>
            <w:tcW w:w="154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KO07008001</w:t>
            </w:r>
          </w:p>
        </w:tc>
        <w:tc>
          <w:tcPr>
            <w:tcW w:w="1718"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ZJ221002071</w:t>
            </w:r>
          </w:p>
        </w:tc>
        <w:tc>
          <w:tcPr>
            <w:tcW w:w="109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YC2214756</w:t>
            </w:r>
          </w:p>
        </w:tc>
        <w:tc>
          <w:tcPr>
            <w:tcW w:w="170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01SC202001462</w:t>
            </w:r>
          </w:p>
        </w:tc>
        <w:tc>
          <w:tcPr>
            <w:tcW w:w="1050"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YC2215115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454" w:type="dxa"/>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rightChars="0"/>
              <w:jc w:val="both"/>
              <w:textAlignment w:val="auto"/>
              <w:rPr>
                <w:rFonts w:hint="default" w:ascii="宋体" w:hAnsi="宋体" w:eastAsia="宋体" w:cs="宋体"/>
                <w:b w:val="0"/>
                <w:bCs w:val="0"/>
                <w:i w:val="0"/>
                <w:iCs w:val="0"/>
                <w:smallCaps w:val="0"/>
                <w:strike w:val="0"/>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瘦肉比率（以瘦肉计）/</w:t>
            </w:r>
            <w:r>
              <w:rPr>
                <w:rFonts w:hint="default"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w:t>
            </w:r>
            <w:r>
              <w:rPr>
                <w:rFonts w:hint="eastAsia"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 xml:space="preserve">    ≥</w:t>
            </w:r>
          </w:p>
        </w:tc>
        <w:tc>
          <w:tcPr>
            <w:tcW w:w="1414" w:type="dxa"/>
          </w:tcPr>
          <w:p>
            <w:pPr>
              <w:spacing w:line="360" w:lineRule="auto"/>
              <w:jc w:val="center"/>
              <w:rPr>
                <w:rFonts w:hint="default" w:ascii="宋体" w:hAnsi="宋体" w:eastAsia="宋体" w:cs="Arial"/>
                <w:sz w:val="21"/>
                <w:szCs w:val="16"/>
                <w:vertAlign w:val="baseline"/>
                <w:lang w:val="en-US" w:eastAsia="zh-CN"/>
              </w:rPr>
            </w:pPr>
          </w:p>
        </w:tc>
        <w:tc>
          <w:tcPr>
            <w:tcW w:w="1541" w:type="dxa"/>
          </w:tcPr>
          <w:p>
            <w:pPr>
              <w:spacing w:line="360" w:lineRule="auto"/>
              <w:jc w:val="center"/>
              <w:rPr>
                <w:rFonts w:hint="default" w:ascii="宋体" w:hAnsi="宋体" w:eastAsia="宋体" w:cs="Arial"/>
                <w:sz w:val="21"/>
                <w:szCs w:val="16"/>
                <w:vertAlign w:val="baseline"/>
                <w:lang w:val="en-US" w:eastAsia="zh-CN"/>
              </w:rPr>
            </w:pPr>
          </w:p>
        </w:tc>
        <w:tc>
          <w:tcPr>
            <w:tcW w:w="1718"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70.0</w:t>
            </w:r>
          </w:p>
        </w:tc>
        <w:tc>
          <w:tcPr>
            <w:tcW w:w="1091" w:type="dxa"/>
          </w:tcPr>
          <w:p>
            <w:pPr>
              <w:spacing w:line="360" w:lineRule="auto"/>
              <w:jc w:val="center"/>
              <w:rPr>
                <w:rFonts w:hint="default" w:ascii="宋体" w:hAnsi="宋体" w:eastAsia="宋体" w:cs="Arial"/>
                <w:sz w:val="21"/>
                <w:szCs w:val="16"/>
                <w:vertAlign w:val="baseline"/>
                <w:lang w:val="en-US" w:eastAsia="zh-CN"/>
              </w:rPr>
            </w:pPr>
          </w:p>
        </w:tc>
        <w:tc>
          <w:tcPr>
            <w:tcW w:w="1704" w:type="dxa"/>
          </w:tcPr>
          <w:p>
            <w:pPr>
              <w:spacing w:line="360" w:lineRule="auto"/>
              <w:jc w:val="center"/>
              <w:rPr>
                <w:rFonts w:hint="default" w:ascii="宋体" w:hAnsi="宋体" w:eastAsia="宋体" w:cs="Arial"/>
                <w:sz w:val="21"/>
                <w:szCs w:val="16"/>
                <w:vertAlign w:val="baseline"/>
                <w:lang w:val="en-US" w:eastAsia="zh-CN"/>
              </w:rPr>
            </w:pPr>
          </w:p>
        </w:tc>
        <w:tc>
          <w:tcPr>
            <w:tcW w:w="1050" w:type="dxa"/>
          </w:tcPr>
          <w:p>
            <w:pPr>
              <w:spacing w:line="360" w:lineRule="auto"/>
              <w:jc w:val="center"/>
              <w:rPr>
                <w:rFonts w:hint="default" w:ascii="宋体" w:hAnsi="宋体" w:eastAsia="宋体" w:cs="Arial"/>
                <w:sz w:val="21"/>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454" w:type="dxa"/>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rightChars="0"/>
              <w:jc w:val="both"/>
              <w:textAlignment w:val="auto"/>
              <w:rPr>
                <w:rFonts w:hint="default" w:ascii="宋体" w:hAnsi="宋体" w:eastAsia="宋体" w:cs="宋体"/>
                <w:b w:val="0"/>
                <w:bCs w:val="0"/>
                <w:i w:val="0"/>
                <w:iCs w:val="0"/>
                <w:smallCaps w:val="0"/>
                <w:strike w:val="0"/>
                <w:color w:val="000000"/>
                <w:spacing w:val="0"/>
                <w:w w:val="100"/>
                <w:kern w:val="2"/>
                <w:position w:val="0"/>
                <w:sz w:val="21"/>
                <w:szCs w:val="21"/>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水分（瘦肉中）/%</w:t>
            </w:r>
            <w:r>
              <w:rPr>
                <w:rFonts w:hint="eastAsia"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 xml:space="preserve">          ≤</w:t>
            </w:r>
          </w:p>
        </w:tc>
        <w:tc>
          <w:tcPr>
            <w:tcW w:w="141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30.2</w:t>
            </w:r>
          </w:p>
        </w:tc>
        <w:tc>
          <w:tcPr>
            <w:tcW w:w="154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50.8</w:t>
            </w:r>
          </w:p>
        </w:tc>
        <w:tc>
          <w:tcPr>
            <w:tcW w:w="1718"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45.7</w:t>
            </w:r>
          </w:p>
        </w:tc>
        <w:tc>
          <w:tcPr>
            <w:tcW w:w="109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48.6</w:t>
            </w:r>
          </w:p>
        </w:tc>
        <w:tc>
          <w:tcPr>
            <w:tcW w:w="170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29.6</w:t>
            </w:r>
          </w:p>
        </w:tc>
        <w:tc>
          <w:tcPr>
            <w:tcW w:w="1050"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454" w:type="dxa"/>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rightChars="0"/>
              <w:jc w:val="both"/>
              <w:textAlignment w:val="auto"/>
              <w:rPr>
                <w:rFonts w:hint="default" w:ascii="宋体" w:hAnsi="宋体" w:eastAsia="宋体" w:cs="宋体"/>
                <w:b w:val="0"/>
                <w:bCs w:val="0"/>
                <w:i w:val="0"/>
                <w:iCs w:val="0"/>
                <w:smallCaps w:val="0"/>
                <w:strike w:val="0"/>
                <w:color w:val="000000"/>
                <w:spacing w:val="0"/>
                <w:w w:val="100"/>
                <w:kern w:val="2"/>
                <w:position w:val="0"/>
                <w:sz w:val="21"/>
                <w:szCs w:val="21"/>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盐分（以瘦肉中的NaCl计）/%</w:t>
            </w:r>
            <w:r>
              <w:rPr>
                <w:rFonts w:hint="eastAsia"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 xml:space="preserve"> ≤</w:t>
            </w:r>
          </w:p>
        </w:tc>
        <w:tc>
          <w:tcPr>
            <w:tcW w:w="141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9.80</w:t>
            </w:r>
          </w:p>
        </w:tc>
        <w:tc>
          <w:tcPr>
            <w:tcW w:w="154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6.77</w:t>
            </w:r>
          </w:p>
        </w:tc>
        <w:tc>
          <w:tcPr>
            <w:tcW w:w="1718"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5.2</w:t>
            </w:r>
          </w:p>
        </w:tc>
        <w:tc>
          <w:tcPr>
            <w:tcW w:w="109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7.65</w:t>
            </w:r>
          </w:p>
        </w:tc>
        <w:tc>
          <w:tcPr>
            <w:tcW w:w="170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11.7</w:t>
            </w:r>
          </w:p>
        </w:tc>
        <w:tc>
          <w:tcPr>
            <w:tcW w:w="1050"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454" w:type="dxa"/>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rightChars="0"/>
              <w:jc w:val="both"/>
              <w:textAlignment w:val="auto"/>
              <w:rPr>
                <w:rFonts w:hint="default" w:ascii="宋体" w:hAnsi="宋体" w:eastAsia="宋体" w:cs="宋体"/>
                <w:b w:val="0"/>
                <w:bCs w:val="0"/>
                <w:i w:val="0"/>
                <w:iCs w:val="0"/>
                <w:smallCaps w:val="0"/>
                <w:strike w:val="0"/>
                <w:color w:val="000000"/>
                <w:spacing w:val="0"/>
                <w:w w:val="100"/>
                <w:kern w:val="2"/>
                <w:position w:val="0"/>
                <w:sz w:val="21"/>
                <w:szCs w:val="21"/>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 xml:space="preserve">过氧化值（以脂肪计）/（g/100g） </w:t>
            </w:r>
            <w:r>
              <w:rPr>
                <w:rFonts w:hint="eastAsia"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w:t>
            </w:r>
          </w:p>
        </w:tc>
        <w:tc>
          <w:tcPr>
            <w:tcW w:w="141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0.0094</w:t>
            </w:r>
          </w:p>
        </w:tc>
        <w:tc>
          <w:tcPr>
            <w:tcW w:w="154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0.17</w:t>
            </w:r>
          </w:p>
        </w:tc>
        <w:tc>
          <w:tcPr>
            <w:tcW w:w="1718"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0.08</w:t>
            </w:r>
          </w:p>
        </w:tc>
        <w:tc>
          <w:tcPr>
            <w:tcW w:w="109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0.0094</w:t>
            </w:r>
          </w:p>
        </w:tc>
        <w:tc>
          <w:tcPr>
            <w:tcW w:w="170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0.11</w:t>
            </w:r>
          </w:p>
        </w:tc>
        <w:tc>
          <w:tcPr>
            <w:tcW w:w="1050"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454" w:type="dxa"/>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rightChars="0"/>
              <w:jc w:val="both"/>
              <w:textAlignment w:val="auto"/>
              <w:rPr>
                <w:rFonts w:hint="default" w:ascii="宋体" w:hAnsi="宋体" w:eastAsia="宋体" w:cs="宋体"/>
                <w:b w:val="0"/>
                <w:bCs w:val="0"/>
                <w:i w:val="0"/>
                <w:iCs w:val="0"/>
                <w:smallCaps w:val="0"/>
                <w:strike w:val="0"/>
                <w:color w:val="000000"/>
                <w:spacing w:val="0"/>
                <w:w w:val="100"/>
                <w:kern w:val="2"/>
                <w:position w:val="0"/>
                <w:sz w:val="21"/>
                <w:szCs w:val="21"/>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三甲胺氮/（mg/100g）</w:t>
            </w:r>
            <w:r>
              <w:rPr>
                <w:rFonts w:hint="eastAsia"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 xml:space="preserve">  ≤</w:t>
            </w:r>
          </w:p>
        </w:tc>
        <w:tc>
          <w:tcPr>
            <w:tcW w:w="141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0.640</w:t>
            </w:r>
          </w:p>
        </w:tc>
        <w:tc>
          <w:tcPr>
            <w:tcW w:w="154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0.649</w:t>
            </w:r>
          </w:p>
        </w:tc>
        <w:tc>
          <w:tcPr>
            <w:tcW w:w="1718"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未检出（定量限≤0.50mg/100g）</w:t>
            </w:r>
          </w:p>
        </w:tc>
        <w:tc>
          <w:tcPr>
            <w:tcW w:w="109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未检出</w:t>
            </w:r>
          </w:p>
        </w:tc>
        <w:tc>
          <w:tcPr>
            <w:tcW w:w="170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未检出（定量限≤0.50mg/100g）</w:t>
            </w:r>
          </w:p>
        </w:tc>
        <w:tc>
          <w:tcPr>
            <w:tcW w:w="1050"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454" w:type="dxa"/>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right="0" w:rightChars="0"/>
              <w:jc w:val="both"/>
              <w:textAlignment w:val="auto"/>
              <w:rPr>
                <w:rFonts w:hint="default" w:ascii="宋体" w:hAnsi="宋体" w:eastAsia="宋体" w:cs="宋体"/>
                <w:b w:val="0"/>
                <w:bCs w:val="0"/>
                <w:i w:val="0"/>
                <w:iCs w:val="0"/>
                <w:smallCaps w:val="0"/>
                <w:strike w:val="0"/>
                <w:color w:val="000000"/>
                <w:spacing w:val="0"/>
                <w:w w:val="100"/>
                <w:kern w:val="2"/>
                <w:position w:val="0"/>
                <w:sz w:val="21"/>
                <w:szCs w:val="21"/>
                <w:highlight w:val="none"/>
                <w:u w:val="none"/>
                <w:shd w:val="clear" w:color="auto" w:fill="auto"/>
                <w:lang w:val="en-US" w:eastAsia="zh-CN" w:bidi="zh-TW"/>
              </w:rPr>
            </w:pPr>
            <w:r>
              <w:rPr>
                <w:rFonts w:hint="default"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亚硝酸盐残留（以NaNO2计）/（mg/kg）</w:t>
            </w:r>
            <w:r>
              <w:rPr>
                <w:rFonts w:hint="eastAsia" w:ascii="宋体" w:hAnsi="宋体" w:eastAsia="宋体" w:cs="宋体"/>
                <w:b w:val="0"/>
                <w:bCs w:val="0"/>
                <w:i w:val="0"/>
                <w:iCs w:val="0"/>
                <w:smallCaps w:val="0"/>
                <w:strike w:val="0"/>
                <w:color w:val="000000"/>
                <w:spacing w:val="0"/>
                <w:w w:val="100"/>
                <w:position w:val="0"/>
                <w:sz w:val="21"/>
                <w:szCs w:val="21"/>
                <w:highlight w:val="none"/>
                <w:u w:val="none"/>
                <w:shd w:val="clear" w:color="auto" w:fill="auto"/>
                <w:lang w:val="en-US" w:eastAsia="zh-CN" w:bidi="zh-TW"/>
              </w:rPr>
              <w:t xml:space="preserve">    ≤</w:t>
            </w:r>
          </w:p>
        </w:tc>
        <w:tc>
          <w:tcPr>
            <w:tcW w:w="141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未检出（检出限：1mg/kg）</w:t>
            </w:r>
          </w:p>
        </w:tc>
        <w:tc>
          <w:tcPr>
            <w:tcW w:w="154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未检出（检出限：1mg/kg）</w:t>
            </w:r>
          </w:p>
        </w:tc>
        <w:tc>
          <w:tcPr>
            <w:tcW w:w="1718"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1.1</w:t>
            </w:r>
          </w:p>
        </w:tc>
        <w:tc>
          <w:tcPr>
            <w:tcW w:w="1091"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未检出</w:t>
            </w:r>
          </w:p>
        </w:tc>
        <w:tc>
          <w:tcPr>
            <w:tcW w:w="1704"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1.0</w:t>
            </w:r>
          </w:p>
        </w:tc>
        <w:tc>
          <w:tcPr>
            <w:tcW w:w="1050" w:type="dxa"/>
          </w:tcPr>
          <w:p>
            <w:pPr>
              <w:spacing w:line="360" w:lineRule="auto"/>
              <w:jc w:val="center"/>
              <w:rPr>
                <w:rFonts w:hint="default" w:ascii="宋体" w:hAnsi="宋体" w:eastAsia="宋体" w:cs="Arial"/>
                <w:sz w:val="21"/>
                <w:szCs w:val="16"/>
                <w:vertAlign w:val="baseline"/>
                <w:lang w:val="en-US" w:eastAsia="zh-CN"/>
              </w:rPr>
            </w:pPr>
            <w:r>
              <w:rPr>
                <w:rFonts w:hint="eastAsia" w:ascii="宋体" w:hAnsi="宋体" w:eastAsia="宋体" w:cs="Arial"/>
                <w:sz w:val="21"/>
                <w:szCs w:val="16"/>
                <w:vertAlign w:val="baseline"/>
                <w:lang w:val="en-US" w:eastAsia="zh-CN"/>
              </w:rPr>
              <w:t>未检出</w:t>
            </w:r>
          </w:p>
        </w:tc>
      </w:tr>
    </w:tbl>
    <w:p>
      <w:pPr>
        <w:spacing w:line="360" w:lineRule="auto"/>
        <w:ind w:firstLine="480" w:firstLineChars="200"/>
        <w:jc w:val="center"/>
        <w:rPr>
          <w:rFonts w:hint="eastAsia" w:ascii="宋体" w:hAnsi="宋体" w:eastAsia="宋体" w:cs="Arial"/>
          <w:sz w:val="24"/>
          <w:lang w:val="en-US" w:eastAsia="zh-CN"/>
        </w:rPr>
      </w:pPr>
      <w:r>
        <w:rPr>
          <w:rFonts w:hint="eastAsia" w:ascii="宋体" w:hAnsi="宋体" w:eastAsia="宋体" w:cs="Arial"/>
          <w:sz w:val="24"/>
          <w:lang w:val="en-US" w:eastAsia="zh-CN"/>
        </w:rPr>
        <w:t>表1 宣威火腿理化指标检测结果</w:t>
      </w:r>
    </w:p>
    <w:p>
      <w:pPr>
        <w:spacing w:line="360" w:lineRule="auto"/>
        <w:jc w:val="both"/>
        <w:rPr>
          <w:rFonts w:hint="default" w:ascii="宋体" w:hAnsi="宋体" w:eastAsia="宋体" w:cs="Arial"/>
          <w:sz w:val="24"/>
          <w:lang w:val="en-US" w:eastAsia="zh-CN"/>
        </w:rPr>
      </w:pPr>
    </w:p>
    <w:p>
      <w:pPr>
        <w:pStyle w:val="11"/>
        <w:adjustRightInd/>
        <w:snapToGrid w:val="0"/>
        <w:ind w:left="0" w:leftChars="0" w:firstLine="0" w:firstLineChars="0"/>
        <w:rPr>
          <w:rFonts w:hint="default" w:eastAsia="宋体"/>
          <w:b w:val="0"/>
          <w:bCs w:val="0"/>
          <w:sz w:val="24"/>
          <w:szCs w:val="24"/>
          <w:lang w:val="en-US" w:eastAsia="zh-CN"/>
        </w:rPr>
      </w:pPr>
    </w:p>
    <w:p>
      <w:pPr>
        <w:pStyle w:val="11"/>
        <w:adjustRightInd/>
        <w:snapToGrid w:val="0"/>
        <w:ind w:firstLine="482"/>
        <w:rPr>
          <w:rFonts w:hint="eastAsia"/>
          <w:b/>
          <w:bCs/>
          <w:sz w:val="24"/>
          <w:szCs w:val="24"/>
        </w:rPr>
      </w:pPr>
      <w:r>
        <w:rPr>
          <w:rFonts w:hint="eastAsia" w:ascii="Times New Roman" w:hAnsi="Times New Roman" w:eastAsia="宋体" w:cs="Times New Roman"/>
          <w:b/>
          <w:bCs/>
          <w:sz w:val="24"/>
          <w:szCs w:val="24"/>
          <w:lang w:eastAsia="zh-CN"/>
        </w:rPr>
        <w:t>条</w:t>
      </w:r>
      <w:r>
        <w:rPr>
          <w:rFonts w:hint="eastAsia" w:ascii="Times New Roman" w:hAnsi="Times New Roman" w:eastAsia="宋体" w:cs="Times New Roman"/>
          <w:b/>
          <w:bCs/>
          <w:sz w:val="24"/>
          <w:szCs w:val="24"/>
        </w:rPr>
        <w:t>文</w:t>
      </w:r>
      <w:r>
        <w:rPr>
          <w:rFonts w:hint="eastAsia"/>
          <w:b/>
          <w:bCs/>
          <w:sz w:val="24"/>
          <w:szCs w:val="24"/>
        </w:rPr>
        <w:t>：</w:t>
      </w:r>
    </w:p>
    <w:p>
      <w:pPr>
        <w:pStyle w:val="11"/>
        <w:adjustRightInd/>
        <w:snapToGrid w:val="0"/>
        <w:ind w:firstLine="482"/>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5.4  污染物限量</w:t>
      </w:r>
    </w:p>
    <w:p>
      <w:pPr>
        <w:pStyle w:val="11"/>
        <w:adjustRightInd/>
        <w:snapToGrid w:val="0"/>
        <w:ind w:firstLine="482"/>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应符合GB 2762的规定。</w:t>
      </w:r>
    </w:p>
    <w:p>
      <w:pPr>
        <w:pStyle w:val="11"/>
        <w:adjustRightInd/>
        <w:snapToGrid w:val="0"/>
        <w:ind w:firstLine="482"/>
        <w:rPr>
          <w:rFonts w:hint="eastAsia"/>
          <w:b/>
          <w:bCs/>
          <w:sz w:val="24"/>
          <w:szCs w:val="24"/>
        </w:rPr>
      </w:pPr>
      <w:r>
        <w:rPr>
          <w:rFonts w:hint="eastAsia"/>
          <w:b/>
          <w:bCs/>
          <w:sz w:val="24"/>
          <w:szCs w:val="24"/>
        </w:rPr>
        <w:t>制定依据：</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GB 2762《食品安全国家标准 食品中污染物限量》中对肉与肉制品中的铅、镉、汞、砷、铬、N-二甲基硝胺等污染物的限量进行了要求。本标准中污染物的限量要求与GB 2762的规定保持一致。</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p>
    <w:p>
      <w:pPr>
        <w:pStyle w:val="11"/>
        <w:adjustRightInd/>
        <w:snapToGrid w:val="0"/>
        <w:ind w:firstLine="482"/>
        <w:rPr>
          <w:rFonts w:hint="eastAsia"/>
          <w:b/>
          <w:bCs/>
          <w:sz w:val="24"/>
          <w:szCs w:val="24"/>
        </w:rPr>
      </w:pPr>
      <w:r>
        <w:rPr>
          <w:rFonts w:hint="eastAsia" w:ascii="Times New Roman" w:hAnsi="Times New Roman" w:eastAsia="宋体" w:cs="Times New Roman"/>
          <w:b/>
          <w:bCs/>
          <w:sz w:val="24"/>
          <w:szCs w:val="24"/>
          <w:lang w:eastAsia="zh-CN"/>
        </w:rPr>
        <w:t>条文</w:t>
      </w:r>
      <w:r>
        <w:rPr>
          <w:rFonts w:hint="eastAsia"/>
          <w:b/>
          <w:bCs/>
          <w:sz w:val="24"/>
          <w:szCs w:val="24"/>
        </w:rPr>
        <w:t>：</w:t>
      </w:r>
    </w:p>
    <w:p>
      <w:pPr>
        <w:pStyle w:val="11"/>
        <w:adjustRightInd/>
        <w:snapToGrid w:val="0"/>
        <w:ind w:firstLine="482"/>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5.5  农药残留限量</w:t>
      </w:r>
    </w:p>
    <w:p>
      <w:pPr>
        <w:pStyle w:val="11"/>
        <w:adjustRightInd/>
        <w:snapToGrid w:val="0"/>
        <w:ind w:firstLine="482"/>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应符合GB 2763的规定。</w:t>
      </w:r>
    </w:p>
    <w:p>
      <w:pPr>
        <w:pStyle w:val="11"/>
        <w:adjustRightInd/>
        <w:snapToGrid w:val="0"/>
        <w:ind w:firstLine="482"/>
        <w:rPr>
          <w:rFonts w:hint="eastAsia"/>
          <w:b/>
          <w:bCs/>
          <w:sz w:val="24"/>
          <w:szCs w:val="24"/>
        </w:rPr>
      </w:pPr>
      <w:r>
        <w:rPr>
          <w:rFonts w:hint="eastAsia"/>
          <w:b/>
          <w:bCs/>
          <w:sz w:val="24"/>
          <w:szCs w:val="24"/>
        </w:rPr>
        <w:t>制定依据：</w:t>
      </w:r>
    </w:p>
    <w:p>
      <w:pPr>
        <w:pStyle w:val="11"/>
        <w:adjustRightInd/>
        <w:snapToGrid w:val="0"/>
        <w:ind w:firstLine="480"/>
        <w:rPr>
          <w:rFonts w:hint="eastAsia" w:ascii="宋体" w:hAnsi="宋体" w:eastAsia="宋体" w:cs="Arial"/>
          <w:sz w:val="24"/>
          <w:lang w:val="en-US" w:eastAsia="zh-CN"/>
        </w:rPr>
      </w:pPr>
      <w:r>
        <w:rPr>
          <w:rFonts w:hint="eastAsia"/>
          <w:b w:val="0"/>
          <w:bCs w:val="0"/>
          <w:sz w:val="24"/>
          <w:szCs w:val="24"/>
          <w:lang w:val="en-US" w:eastAsia="zh-CN"/>
        </w:rPr>
        <w:t>农药残留限量指标是根据</w:t>
      </w:r>
      <w:r>
        <w:rPr>
          <w:rFonts w:hint="eastAsia" w:ascii="宋体" w:hAnsi="宋体" w:eastAsia="宋体" w:cs="Arial"/>
          <w:sz w:val="24"/>
          <w:lang w:val="en-US" w:eastAsia="zh-CN"/>
        </w:rPr>
        <w:t>GB 2763《食品安全国家标准 食品中农药最大残留限量》和相应的国家标准或行业标准的有关规定。</w:t>
      </w:r>
    </w:p>
    <w:p>
      <w:pPr>
        <w:pStyle w:val="11"/>
        <w:adjustRightInd/>
        <w:snapToGrid w:val="0"/>
        <w:ind w:firstLine="480"/>
        <w:rPr>
          <w:rFonts w:hint="default" w:ascii="宋体" w:hAnsi="宋体" w:eastAsia="宋体" w:cs="Arial"/>
          <w:sz w:val="24"/>
          <w:lang w:val="en-US" w:eastAsia="zh-CN"/>
        </w:rPr>
      </w:pPr>
    </w:p>
    <w:p>
      <w:pPr>
        <w:pStyle w:val="11"/>
        <w:adjustRightInd/>
        <w:snapToGrid w:val="0"/>
        <w:ind w:firstLine="482"/>
        <w:rPr>
          <w:rFonts w:hint="eastAsia"/>
          <w:b/>
          <w:bCs/>
          <w:sz w:val="24"/>
          <w:szCs w:val="24"/>
        </w:rPr>
      </w:pPr>
      <w:r>
        <w:rPr>
          <w:rFonts w:hint="eastAsia" w:ascii="Times New Roman" w:hAnsi="Times New Roman" w:eastAsia="宋体" w:cs="Times New Roman"/>
          <w:b/>
          <w:bCs/>
          <w:sz w:val="24"/>
          <w:szCs w:val="24"/>
          <w:lang w:eastAsia="zh-CN"/>
        </w:rPr>
        <w:t>条文</w:t>
      </w:r>
      <w:r>
        <w:rPr>
          <w:rFonts w:hint="eastAsia"/>
          <w:b/>
          <w:bCs/>
          <w:sz w:val="24"/>
          <w:szCs w:val="24"/>
        </w:rPr>
        <w:t>：</w:t>
      </w:r>
    </w:p>
    <w:p>
      <w:pPr>
        <w:pStyle w:val="11"/>
        <w:adjustRightInd/>
        <w:snapToGrid w:val="0"/>
        <w:ind w:firstLine="482"/>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5.6  兽药残留限量</w:t>
      </w:r>
    </w:p>
    <w:p>
      <w:pPr>
        <w:pStyle w:val="11"/>
        <w:adjustRightInd/>
        <w:snapToGrid w:val="0"/>
        <w:ind w:firstLine="482"/>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应符合GB </w:t>
      </w:r>
      <w:r>
        <w:rPr>
          <w:rFonts w:hint="eastAsia" w:ascii="Times New Roman" w:hAnsi="Times New Roman" w:eastAsia="宋体" w:cs="Times New Roman"/>
          <w:b w:val="0"/>
          <w:bCs w:val="0"/>
          <w:sz w:val="24"/>
          <w:szCs w:val="24"/>
          <w:lang w:val="en-US" w:eastAsia="zh-CN"/>
        </w:rPr>
        <w:t>31650</w:t>
      </w:r>
      <w:r>
        <w:rPr>
          <w:rFonts w:hint="default" w:ascii="Times New Roman" w:hAnsi="Times New Roman" w:eastAsia="宋体" w:cs="Times New Roman"/>
          <w:b w:val="0"/>
          <w:bCs w:val="0"/>
          <w:sz w:val="24"/>
          <w:szCs w:val="24"/>
          <w:lang w:val="en-US" w:eastAsia="zh-CN"/>
        </w:rPr>
        <w:t>的规定。</w:t>
      </w:r>
    </w:p>
    <w:p>
      <w:pPr>
        <w:pStyle w:val="11"/>
        <w:adjustRightInd/>
        <w:snapToGrid w:val="0"/>
        <w:ind w:firstLine="482"/>
        <w:rPr>
          <w:rFonts w:hint="eastAsia"/>
          <w:b/>
          <w:bCs/>
          <w:sz w:val="24"/>
          <w:szCs w:val="24"/>
        </w:rPr>
      </w:pPr>
      <w:r>
        <w:rPr>
          <w:rFonts w:hint="eastAsia" w:ascii="Times New Roman" w:hAnsi="Times New Roman" w:eastAsia="宋体" w:cs="Times New Roman"/>
          <w:b/>
          <w:bCs/>
          <w:sz w:val="24"/>
          <w:szCs w:val="24"/>
          <w:lang w:eastAsia="zh-CN"/>
        </w:rPr>
        <w:t>制定</w:t>
      </w:r>
      <w:r>
        <w:rPr>
          <w:rFonts w:hint="eastAsia"/>
          <w:b/>
          <w:bCs/>
          <w:sz w:val="24"/>
          <w:szCs w:val="24"/>
        </w:rPr>
        <w:t>依据：</w:t>
      </w:r>
    </w:p>
    <w:p>
      <w:pPr>
        <w:pStyle w:val="11"/>
        <w:adjustRightInd/>
        <w:snapToGrid w:val="0"/>
        <w:ind w:firstLine="480"/>
        <w:rPr>
          <w:rFonts w:hint="eastAsia" w:ascii="宋体" w:hAnsi="宋体" w:eastAsia="宋体" w:cs="Arial"/>
          <w:sz w:val="24"/>
          <w:lang w:val="en-US" w:eastAsia="zh-CN"/>
        </w:rPr>
      </w:pPr>
      <w:r>
        <w:rPr>
          <w:rFonts w:hint="eastAsia" w:ascii="Times New Roman" w:hAnsi="Times New Roman" w:eastAsia="宋体" w:cs="Times New Roman"/>
          <w:b w:val="0"/>
          <w:bCs w:val="0"/>
          <w:sz w:val="24"/>
          <w:szCs w:val="24"/>
          <w:lang w:val="en-US" w:eastAsia="zh-CN"/>
        </w:rPr>
        <w:t>兽药残留限量</w:t>
      </w:r>
      <w:r>
        <w:rPr>
          <w:rFonts w:hint="eastAsia"/>
          <w:b w:val="0"/>
          <w:bCs w:val="0"/>
          <w:sz w:val="24"/>
          <w:szCs w:val="24"/>
          <w:lang w:val="en-US" w:eastAsia="zh-CN"/>
        </w:rPr>
        <w:t>指标是根据</w:t>
      </w:r>
      <w:r>
        <w:rPr>
          <w:rFonts w:hint="eastAsia" w:ascii="宋体" w:hAnsi="宋体" w:eastAsia="宋体" w:cs="Arial"/>
          <w:sz w:val="24"/>
          <w:lang w:val="en-US" w:eastAsia="zh-CN"/>
        </w:rPr>
        <w:t>GB 31650《食品安全国家标准 食品中兽药最大残留限量》和相应的国家标准或行业标准的有关规定。</w:t>
      </w:r>
    </w:p>
    <w:p>
      <w:pPr>
        <w:pStyle w:val="11"/>
        <w:adjustRightInd/>
        <w:snapToGrid w:val="0"/>
        <w:ind w:firstLine="480"/>
        <w:rPr>
          <w:rFonts w:hint="eastAsia" w:ascii="宋体" w:hAnsi="宋体" w:eastAsia="宋体" w:cs="Arial"/>
          <w:sz w:val="24"/>
          <w:lang w:val="en-US" w:eastAsia="zh-CN"/>
        </w:rPr>
      </w:pPr>
    </w:p>
    <w:p>
      <w:pPr>
        <w:pStyle w:val="11"/>
        <w:adjustRightInd/>
        <w:snapToGrid w:val="0"/>
        <w:ind w:firstLine="482"/>
        <w:rPr>
          <w:rFonts w:hint="eastAsia"/>
          <w:b/>
          <w:bCs/>
          <w:sz w:val="24"/>
          <w:szCs w:val="24"/>
        </w:rPr>
      </w:pPr>
      <w:r>
        <w:rPr>
          <w:rFonts w:hint="eastAsia" w:ascii="Times New Roman" w:hAnsi="Times New Roman" w:eastAsia="宋体" w:cs="Times New Roman"/>
          <w:b/>
          <w:bCs/>
          <w:sz w:val="24"/>
          <w:szCs w:val="24"/>
          <w:lang w:eastAsia="zh-CN"/>
        </w:rPr>
        <w:t>条</w:t>
      </w:r>
      <w:r>
        <w:rPr>
          <w:rFonts w:hint="eastAsia" w:ascii="Times New Roman" w:hAnsi="Times New Roman" w:eastAsia="宋体" w:cs="Times New Roman"/>
          <w:b/>
          <w:bCs/>
          <w:sz w:val="24"/>
          <w:szCs w:val="24"/>
        </w:rPr>
        <w:t>文</w:t>
      </w:r>
      <w:r>
        <w:rPr>
          <w:rFonts w:hint="eastAsia"/>
          <w:b/>
          <w:bCs/>
          <w:sz w:val="24"/>
          <w:szCs w:val="24"/>
        </w:rPr>
        <w:t>：</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5.7  微生物指标  </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5.7.1  微生物限量</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应</w:t>
      </w:r>
      <w:r>
        <w:rPr>
          <w:rFonts w:hint="default" w:ascii="Times New Roman" w:hAnsi="Times New Roman" w:eastAsia="宋体" w:cs="Times New Roman"/>
          <w:kern w:val="2"/>
          <w:sz w:val="24"/>
          <w:szCs w:val="24"/>
          <w:lang w:val="en-US" w:eastAsia="zh-CN" w:bidi="ar-SA"/>
        </w:rPr>
        <w:t>符合表3</w:t>
      </w:r>
      <w:r>
        <w:rPr>
          <w:rFonts w:hint="eastAsia" w:ascii="Times New Roman" w:hAnsi="Times New Roman" w:eastAsia="宋体" w:cs="Times New Roman"/>
          <w:kern w:val="2"/>
          <w:sz w:val="24"/>
          <w:szCs w:val="24"/>
          <w:lang w:val="en-US" w:eastAsia="zh-CN" w:bidi="ar-SA"/>
        </w:rPr>
        <w:t>的规定。</w:t>
      </w:r>
    </w:p>
    <w:p>
      <w:pPr>
        <w:keepNext w:val="0"/>
        <w:keepLines w:val="0"/>
        <w:pageBreakBefore w:val="0"/>
        <w:widowControl/>
        <w:kinsoku/>
        <w:wordWrap/>
        <w:overflowPunct/>
        <w:topLinePunct w:val="0"/>
        <w:bidi w:val="0"/>
        <w:snapToGrid/>
        <w:spacing w:line="360" w:lineRule="auto"/>
        <w:ind w:firstLine="480" w:firstLineChars="200"/>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表3  微生物限量</w:t>
      </w:r>
    </w:p>
    <w:tbl>
      <w:tblPr>
        <w:tblStyle w:val="8"/>
        <w:tblW w:w="7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2287"/>
        <w:gridCol w:w="1365"/>
        <w:gridCol w:w="1369"/>
        <w:gridCol w:w="1365"/>
        <w:gridCol w:w="1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64" w:hRule="exact"/>
          <w:jc w:val="center"/>
        </w:trPr>
        <w:tc>
          <w:tcPr>
            <w:tcW w:w="0" w:type="auto"/>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w:t>
            </w:r>
          </w:p>
        </w:tc>
        <w:tc>
          <w:tcPr>
            <w:tcW w:w="0" w:type="auto"/>
            <w:gridSpan w:val="4"/>
            <w:tcBorders>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采样方案及限量（若非指定，均以</w:t>
            </w:r>
            <w:r>
              <w:rPr>
                <w:rFonts w:hint="default" w:ascii="Times New Roman" w:hAnsi="Times New Roman" w:eastAsia="宋体" w:cs="Times New Roman"/>
                <w:kern w:val="2"/>
                <w:sz w:val="24"/>
                <w:szCs w:val="24"/>
                <w:lang w:val="en-US" w:eastAsia="en-US" w:bidi="ar-SA"/>
              </w:rPr>
              <w:t>CFU/g</w:t>
            </w:r>
            <w:r>
              <w:rPr>
                <w:rFonts w:hint="default" w:ascii="Times New Roman" w:hAnsi="Times New Roman" w:eastAsia="宋体" w:cs="Times New Roman"/>
                <w:kern w:val="2"/>
                <w:sz w:val="24"/>
                <w:szCs w:val="24"/>
                <w:lang w:val="en-US" w:eastAsia="zh-CN" w:bidi="ar-SA"/>
              </w:rPr>
              <w:t>表示）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54" w:hRule="exact"/>
          <w:jc w:val="center"/>
        </w:trPr>
        <w:tc>
          <w:tcPr>
            <w:tcW w:w="0" w:type="auto"/>
            <w:vMerge w:val="continue"/>
            <w:tcBorders>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p>
        </w:tc>
        <w:tc>
          <w:tcPr>
            <w:tcW w:w="0" w:type="auto"/>
            <w:tcBorders>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n</w:t>
            </w:r>
          </w:p>
        </w:tc>
        <w:tc>
          <w:tcPr>
            <w:tcW w:w="0" w:type="auto"/>
            <w:tcBorders>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en-US" w:bidi="ar-SA"/>
              </w:rPr>
              <w:t>C</w:t>
            </w:r>
          </w:p>
        </w:tc>
        <w:tc>
          <w:tcPr>
            <w:tcW w:w="0" w:type="auto"/>
            <w:tcBorders>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w:t>
            </w:r>
          </w:p>
        </w:tc>
        <w:tc>
          <w:tcPr>
            <w:tcW w:w="0" w:type="auto"/>
            <w:tcBorders>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en-US" w:bidi="ar-S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64" w:hRule="exact"/>
          <w:jc w:val="center"/>
        </w:trPr>
        <w:tc>
          <w:tcPr>
            <w:tcW w:w="0" w:type="auto"/>
            <w:tcBorders>
              <w:top w:val="single" w:color="000000" w:sz="8" w:space="0"/>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大肠菌群</w:t>
            </w:r>
          </w:p>
        </w:tc>
        <w:tc>
          <w:tcPr>
            <w:tcW w:w="0" w:type="auto"/>
            <w:tcBorders>
              <w:top w:val="single" w:color="000000" w:sz="8" w:space="0"/>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p>
        </w:tc>
        <w:tc>
          <w:tcPr>
            <w:tcW w:w="0" w:type="auto"/>
            <w:tcBorders>
              <w:top w:val="single" w:color="000000" w:sz="8" w:space="0"/>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w:t>
            </w:r>
          </w:p>
        </w:tc>
        <w:tc>
          <w:tcPr>
            <w:tcW w:w="0" w:type="auto"/>
            <w:tcBorders>
              <w:top w:val="single" w:color="000000" w:sz="8" w:space="0"/>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10</w:t>
            </w:r>
          </w:p>
        </w:tc>
        <w:tc>
          <w:tcPr>
            <w:tcW w:w="0" w:type="auto"/>
            <w:tcBorders>
              <w:top w:val="single" w:color="000000" w:sz="8" w:space="0"/>
              <w:bottom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502" w:hRule="exact"/>
          <w:jc w:val="center"/>
        </w:trPr>
        <w:tc>
          <w:tcPr>
            <w:tcW w:w="0" w:type="auto"/>
            <w:gridSpan w:val="5"/>
            <w:tcBorders>
              <w:top w:val="single" w:color="000000" w:sz="8" w:space="0"/>
              <w:tl2br w:val="nil"/>
              <w:tr2bl w:val="nil"/>
            </w:tcBorders>
            <w:shd w:val="clear" w:color="auto" w:fill="FFFFFF"/>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样品的采样</w:t>
            </w:r>
            <w:r>
              <w:rPr>
                <w:rFonts w:hint="eastAsia" w:ascii="Times New Roman" w:hAnsi="Times New Roman" w:eastAsia="宋体" w:cs="Times New Roman"/>
                <w:kern w:val="2"/>
                <w:sz w:val="24"/>
                <w:szCs w:val="24"/>
                <w:lang w:val="en-US" w:eastAsia="zh-CN" w:bidi="ar-SA"/>
              </w:rPr>
              <w:t>和</w:t>
            </w:r>
            <w:r>
              <w:rPr>
                <w:rFonts w:hint="default" w:ascii="Times New Roman" w:hAnsi="Times New Roman" w:eastAsia="宋体" w:cs="Times New Roman"/>
                <w:kern w:val="2"/>
                <w:sz w:val="24"/>
                <w:szCs w:val="24"/>
                <w:lang w:val="en-US" w:eastAsia="zh-CN" w:bidi="ar-SA"/>
              </w:rPr>
              <w:t>处理按</w:t>
            </w:r>
            <w:r>
              <w:rPr>
                <w:rFonts w:hint="default" w:ascii="Times New Roman" w:hAnsi="Times New Roman" w:eastAsia="宋体" w:cs="Times New Roman"/>
                <w:kern w:val="2"/>
                <w:sz w:val="24"/>
                <w:szCs w:val="24"/>
                <w:lang w:val="en-US" w:eastAsia="en-US" w:bidi="ar-SA"/>
              </w:rPr>
              <w:t>GB 4789.1</w:t>
            </w:r>
            <w:r>
              <w:rPr>
                <w:rFonts w:hint="default" w:ascii="Times New Roman" w:hAnsi="Times New Roman" w:eastAsia="宋体" w:cs="Times New Roman"/>
                <w:kern w:val="2"/>
                <w:sz w:val="24"/>
                <w:szCs w:val="24"/>
                <w:lang w:val="en-US" w:eastAsia="zh-CN" w:bidi="ar-SA"/>
              </w:rPr>
              <w:t>执行</w:t>
            </w:r>
            <w:r>
              <w:rPr>
                <w:rFonts w:hint="eastAsia" w:ascii="Times New Roman" w:hAnsi="Times New Roman" w:eastAsia="宋体" w:cs="Times New Roman"/>
                <w:kern w:val="2"/>
                <w:sz w:val="24"/>
                <w:szCs w:val="24"/>
                <w:lang w:val="en-US" w:eastAsia="zh-CN" w:bidi="ar-SA"/>
              </w:rPr>
              <w:t>。</w:t>
            </w:r>
          </w:p>
        </w:tc>
      </w:tr>
    </w:tbl>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zh-TW" w:eastAsia="zh-TW" w:bidi="ar-SA"/>
        </w:rPr>
      </w:pPr>
      <w:r>
        <w:rPr>
          <w:rFonts w:hint="eastAsia" w:ascii="Times New Roman" w:hAnsi="Times New Roman" w:eastAsia="宋体" w:cs="Times New Roman"/>
          <w:kern w:val="2"/>
          <w:sz w:val="24"/>
          <w:szCs w:val="24"/>
          <w:lang w:val="en-US" w:eastAsia="zh-CN" w:bidi="ar-SA"/>
        </w:rPr>
        <w:t>5.7.2  致病菌限量</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zh-TW" w:eastAsia="zh-TW" w:bidi="ar-SA"/>
        </w:rPr>
        <w:t>应符合</w:t>
      </w:r>
      <w:r>
        <w:rPr>
          <w:rFonts w:hint="default" w:ascii="Times New Roman" w:hAnsi="Times New Roman" w:eastAsia="宋体" w:cs="Times New Roman"/>
          <w:kern w:val="2"/>
          <w:sz w:val="24"/>
          <w:szCs w:val="24"/>
          <w:lang w:val="en-US" w:eastAsia="en-US" w:bidi="ar-SA"/>
        </w:rPr>
        <w:t xml:space="preserve">GB </w:t>
      </w:r>
      <w:r>
        <w:rPr>
          <w:rFonts w:hint="default" w:ascii="Times New Roman" w:hAnsi="Times New Roman" w:eastAsia="宋体" w:cs="Times New Roman"/>
          <w:kern w:val="2"/>
          <w:sz w:val="24"/>
          <w:szCs w:val="24"/>
          <w:lang w:val="zh-TW" w:eastAsia="zh-TW" w:bidi="ar-SA"/>
        </w:rPr>
        <w:t>29921</w:t>
      </w:r>
      <w:r>
        <w:rPr>
          <w:rFonts w:hint="eastAsia" w:ascii="Times New Roman" w:hAnsi="Times New Roman" w:eastAsia="宋体" w:cs="Times New Roman"/>
          <w:kern w:val="2"/>
          <w:sz w:val="24"/>
          <w:szCs w:val="24"/>
          <w:lang w:val="zh-TW" w:eastAsia="zh-TW" w:bidi="ar-SA"/>
        </w:rPr>
        <w:t>的规定。</w:t>
      </w:r>
    </w:p>
    <w:p>
      <w:pPr>
        <w:pStyle w:val="11"/>
        <w:adjustRightInd/>
        <w:snapToGrid w:val="0"/>
        <w:ind w:firstLine="482"/>
        <w:rPr>
          <w:rFonts w:hint="eastAsia"/>
          <w:b/>
          <w:bCs/>
          <w:sz w:val="24"/>
          <w:szCs w:val="24"/>
        </w:rPr>
      </w:pPr>
      <w:r>
        <w:rPr>
          <w:rFonts w:hint="eastAsia" w:ascii="Times New Roman" w:hAnsi="Times New Roman" w:eastAsia="宋体" w:cs="Times New Roman"/>
          <w:b/>
          <w:bCs/>
          <w:sz w:val="24"/>
          <w:szCs w:val="24"/>
        </w:rPr>
        <w:t>制定</w:t>
      </w:r>
      <w:r>
        <w:rPr>
          <w:rFonts w:hint="eastAsia"/>
          <w:b/>
          <w:bCs/>
          <w:sz w:val="24"/>
          <w:szCs w:val="24"/>
        </w:rPr>
        <w:t>依据：</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微生物指标是依据GB 29921《食品安全国家标准 预包装食品中致病菌限量》GB/T 4789.1《食品安全国家标准 食品微生物学检验 总则》、GB/T 4789.3《食品安全国家标准 食品微生物学检验 大肠菌群计数》、GB 2730《食品安全国家标准 腌腊肉制品》和相应的国家标准或行业标准的有关规定。</w:t>
      </w:r>
    </w:p>
    <w:p>
      <w:pPr>
        <w:pStyle w:val="11"/>
        <w:adjustRightInd/>
        <w:snapToGrid w:val="0"/>
        <w:ind w:firstLine="480"/>
        <w:rPr>
          <w:rFonts w:hint="eastAsia" w:ascii="宋体" w:hAnsi="宋体" w:eastAsia="宋体" w:cs="Arial"/>
          <w:sz w:val="24"/>
          <w:lang w:val="en-US" w:eastAsia="zh-CN"/>
        </w:rPr>
      </w:pPr>
    </w:p>
    <w:p>
      <w:pPr>
        <w:pStyle w:val="11"/>
        <w:adjustRightInd/>
        <w:snapToGrid w:val="0"/>
        <w:ind w:firstLine="482"/>
        <w:rPr>
          <w:rFonts w:hint="eastAsia"/>
          <w:b/>
          <w:bCs/>
          <w:sz w:val="24"/>
          <w:szCs w:val="24"/>
        </w:rPr>
      </w:pPr>
      <w:r>
        <w:rPr>
          <w:rFonts w:hint="eastAsia"/>
          <w:b/>
          <w:bCs/>
          <w:sz w:val="24"/>
          <w:szCs w:val="24"/>
          <w:lang w:eastAsia="zh-CN"/>
        </w:rPr>
        <w:t>条</w:t>
      </w:r>
      <w:r>
        <w:rPr>
          <w:rFonts w:hint="eastAsia"/>
          <w:b/>
          <w:bCs/>
          <w:sz w:val="24"/>
          <w:szCs w:val="24"/>
        </w:rPr>
        <w:t>文：</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5.8  净含量</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净含量及允许短缺量应符合《定量包装商品计量监督管理办法》的规定。</w:t>
      </w:r>
    </w:p>
    <w:p>
      <w:pPr>
        <w:pStyle w:val="11"/>
        <w:adjustRightInd/>
        <w:snapToGrid w:val="0"/>
        <w:ind w:firstLine="482"/>
        <w:rPr>
          <w:rFonts w:hint="eastAsia"/>
          <w:b/>
          <w:bCs/>
          <w:sz w:val="24"/>
          <w:szCs w:val="24"/>
        </w:rPr>
      </w:pPr>
      <w:r>
        <w:rPr>
          <w:rFonts w:hint="eastAsia"/>
          <w:b/>
          <w:bCs/>
          <w:sz w:val="24"/>
          <w:szCs w:val="24"/>
        </w:rPr>
        <w:t>制定</w:t>
      </w:r>
      <w:r>
        <w:rPr>
          <w:rFonts w:hint="eastAsia" w:ascii="Times New Roman" w:hAnsi="Times New Roman" w:eastAsia="宋体" w:cs="Times New Roman"/>
          <w:b/>
          <w:bCs/>
          <w:sz w:val="24"/>
          <w:szCs w:val="24"/>
        </w:rPr>
        <w:t>依据</w:t>
      </w:r>
      <w:r>
        <w:rPr>
          <w:rFonts w:hint="eastAsia"/>
          <w:b/>
          <w:bCs/>
          <w:sz w:val="24"/>
          <w:szCs w:val="24"/>
        </w:rPr>
        <w:t>：</w:t>
      </w:r>
    </w:p>
    <w:p>
      <w:pPr>
        <w:pStyle w:val="11"/>
        <w:adjustRightInd/>
        <w:snapToGrid w:val="0"/>
        <w:ind w:firstLine="480"/>
        <w:rPr>
          <w:rFonts w:hint="eastAsia"/>
          <w:b/>
          <w:bCs/>
          <w:sz w:val="24"/>
          <w:szCs w:val="24"/>
        </w:rPr>
      </w:pPr>
      <w:r>
        <w:rPr>
          <w:rFonts w:hint="eastAsia" w:ascii="宋体" w:hAnsi="宋体" w:eastAsia="宋体" w:cs="Arial"/>
          <w:sz w:val="24"/>
          <w:lang w:val="en-US" w:eastAsia="zh-CN"/>
        </w:rPr>
        <w:t>根据JJF 1070《定量包装商品净含量计量检验规则》和GB 7718-2011 《食品安全国家标准 预包装食品标签通则》的相关规定。</w:t>
      </w:r>
    </w:p>
    <w:p>
      <w:pPr>
        <w:pStyle w:val="11"/>
        <w:adjustRightInd/>
        <w:snapToGrid w:val="0"/>
        <w:ind w:firstLine="480"/>
        <w:rPr>
          <w:rFonts w:hint="eastAsia"/>
          <w:b w:val="0"/>
          <w:bCs w:val="0"/>
          <w:sz w:val="24"/>
          <w:szCs w:val="24"/>
        </w:rPr>
      </w:pPr>
    </w:p>
    <w:p>
      <w:pPr>
        <w:pStyle w:val="11"/>
        <w:adjustRightInd/>
        <w:snapToGrid w:val="0"/>
        <w:ind w:firstLine="482"/>
        <w:rPr>
          <w:rFonts w:hint="eastAsia"/>
          <w:b/>
          <w:bCs/>
          <w:sz w:val="24"/>
          <w:szCs w:val="24"/>
        </w:rPr>
      </w:pPr>
      <w:r>
        <w:rPr>
          <w:rFonts w:hint="eastAsia"/>
          <w:b/>
          <w:bCs/>
          <w:sz w:val="24"/>
          <w:szCs w:val="24"/>
          <w:lang w:eastAsia="zh-CN"/>
        </w:rPr>
        <w:t>条</w:t>
      </w:r>
      <w:r>
        <w:rPr>
          <w:rFonts w:hint="eastAsia"/>
          <w:b/>
          <w:bCs/>
          <w:sz w:val="24"/>
          <w:szCs w:val="24"/>
        </w:rPr>
        <w:t>文：</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5.9  生产加工过程的卫生要求</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生产加工过程应符合GB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14881的规定。</w:t>
      </w:r>
    </w:p>
    <w:p>
      <w:pPr>
        <w:pStyle w:val="11"/>
        <w:adjustRightInd/>
        <w:snapToGrid w:val="0"/>
        <w:ind w:firstLine="482"/>
        <w:rPr>
          <w:rFonts w:hint="eastAsia"/>
          <w:b/>
          <w:bCs/>
          <w:sz w:val="24"/>
          <w:szCs w:val="24"/>
        </w:rPr>
      </w:pPr>
      <w:r>
        <w:rPr>
          <w:rFonts w:hint="eastAsia"/>
          <w:b/>
          <w:bCs/>
          <w:sz w:val="24"/>
          <w:szCs w:val="24"/>
        </w:rPr>
        <w:t>制定依据：</w:t>
      </w:r>
    </w:p>
    <w:p>
      <w:pPr>
        <w:pStyle w:val="11"/>
        <w:adjustRightInd/>
        <w:snapToGrid w:val="0"/>
        <w:ind w:firstLine="480"/>
        <w:rPr>
          <w:rFonts w:hint="eastAsia" w:ascii="宋体" w:hAnsi="宋体" w:eastAsia="宋体" w:cs="Arial"/>
          <w:sz w:val="24"/>
          <w:lang w:val="en-US" w:eastAsia="zh-CN"/>
        </w:rPr>
      </w:pPr>
      <w:r>
        <w:rPr>
          <w:rFonts w:hint="eastAsia" w:ascii="宋体" w:hAnsi="宋体" w:eastAsia="宋体" w:cs="Arial"/>
          <w:sz w:val="24"/>
          <w:lang w:val="en-US" w:eastAsia="zh-CN"/>
        </w:rPr>
        <w:t>根据GB 14881《食品安全国家标准 食品生产通用卫生规范》的相关规定。</w:t>
      </w:r>
    </w:p>
    <w:p>
      <w:pPr>
        <w:pStyle w:val="11"/>
        <w:adjustRightInd/>
        <w:snapToGrid w:val="0"/>
        <w:ind w:firstLine="480"/>
        <w:rPr>
          <w:rFonts w:hint="eastAsia" w:ascii="宋体" w:hAnsi="宋体" w:eastAsia="宋体" w:cs="Arial"/>
          <w:sz w:val="24"/>
          <w:lang w:val="en-US" w:eastAsia="zh-CN"/>
        </w:rPr>
      </w:pPr>
    </w:p>
    <w:p>
      <w:pPr>
        <w:pStyle w:val="11"/>
        <w:adjustRightInd/>
        <w:snapToGrid w:val="0"/>
        <w:ind w:firstLine="482"/>
        <w:rPr>
          <w:rFonts w:hint="eastAsia"/>
          <w:b/>
          <w:bCs/>
          <w:sz w:val="24"/>
          <w:szCs w:val="24"/>
        </w:rPr>
      </w:pPr>
      <w:r>
        <w:rPr>
          <w:rFonts w:hint="eastAsia"/>
          <w:b/>
          <w:bCs/>
          <w:sz w:val="24"/>
          <w:szCs w:val="24"/>
          <w:lang w:eastAsia="zh-CN"/>
        </w:rPr>
        <w:t>条</w:t>
      </w:r>
      <w:r>
        <w:rPr>
          <w:rFonts w:hint="eastAsia"/>
          <w:b/>
          <w:bCs/>
          <w:sz w:val="24"/>
          <w:szCs w:val="24"/>
        </w:rPr>
        <w:t>文：</w:t>
      </w:r>
    </w:p>
    <w:p>
      <w:pPr>
        <w:pStyle w:val="11"/>
        <w:numPr>
          <w:ilvl w:val="0"/>
          <w:numId w:val="6"/>
        </w:numPr>
        <w:adjustRightInd/>
        <w:snapToGrid w:val="0"/>
        <w:ind w:firstLine="48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检验方法</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6.1</w:t>
      </w:r>
      <w:r>
        <w:rPr>
          <w:rFonts w:hint="eastAsia" w:ascii="Times New Roman" w:hAnsi="Times New Roman" w:eastAsia="宋体" w:cs="Times New Roman"/>
          <w:kern w:val="2"/>
          <w:sz w:val="24"/>
          <w:szCs w:val="24"/>
          <w:lang w:val="en-US" w:eastAsia="zh-CN" w:bidi="ar-SA"/>
        </w:rPr>
        <w:t xml:space="preserve">  感官检验</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6.1.1  外观</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在自然光下观察外观质量。</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6.1.</w:t>
      </w:r>
      <w:r>
        <w:rPr>
          <w:rFonts w:hint="eastAsia" w:ascii="Times New Roman" w:hAnsi="Times New Roman" w:eastAsia="宋体" w:cs="Times New Roman"/>
          <w:kern w:val="2"/>
          <w:sz w:val="24"/>
          <w:szCs w:val="24"/>
          <w:lang w:val="en-US" w:eastAsia="zh-CN" w:bidi="ar-SA"/>
        </w:rPr>
        <w:t>2  色泽</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整支火腿产品从腿心部位直刀快落，一刀斩开，进行目测；切块和切片产品直接目测。</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6.1.</w:t>
      </w:r>
      <w:r>
        <w:rPr>
          <w:rFonts w:hint="eastAsia" w:ascii="Times New Roman" w:hAnsi="Times New Roman" w:eastAsia="宋体" w:cs="Times New Roman"/>
          <w:kern w:val="2"/>
          <w:sz w:val="24"/>
          <w:szCs w:val="24"/>
          <w:lang w:val="en-US" w:eastAsia="zh-CN" w:bidi="ar-SA"/>
        </w:rPr>
        <w:t>3  组织状态</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以目测为主。</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6.1.</w:t>
      </w:r>
      <w:r>
        <w:rPr>
          <w:rFonts w:hint="eastAsia"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en-US" w:bidi="ar-SA"/>
        </w:rPr>
        <w:t xml:space="preserve"> </w:t>
      </w:r>
      <w:r>
        <w:rPr>
          <w:rFonts w:hint="eastAsia" w:ascii="Times New Roman" w:hAnsi="Times New Roman" w:eastAsia="宋体" w:cs="Times New Roman"/>
          <w:kern w:val="2"/>
          <w:sz w:val="24"/>
          <w:szCs w:val="24"/>
          <w:lang w:val="en-US" w:eastAsia="zh-CN" w:bidi="ar-SA"/>
        </w:rPr>
        <w:t xml:space="preserve"> 滋味</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整支火腿产品在腿心部位切片取样，切块产品切片取样，切片产品直接取样，入口品尝。</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6.1.</w:t>
      </w:r>
      <w:r>
        <w:rPr>
          <w:rFonts w:hint="eastAsia" w:ascii="Times New Roman" w:hAnsi="Times New Roman" w:eastAsia="宋体" w:cs="Times New Roman"/>
          <w:kern w:val="2"/>
          <w:sz w:val="24"/>
          <w:szCs w:val="24"/>
          <w:lang w:val="en-US" w:eastAsia="zh-CN" w:bidi="ar-SA"/>
        </w:rPr>
        <w:t>5  香气</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整支火腿产品采用骨签检</w:t>
      </w:r>
      <w:r>
        <w:rPr>
          <w:rFonts w:hint="default" w:ascii="Times New Roman" w:hAnsi="Times New Roman" w:eastAsia="宋体" w:cs="Times New Roman"/>
          <w:kern w:val="2"/>
          <w:sz w:val="24"/>
          <w:szCs w:val="24"/>
          <w:lang w:val="en-US" w:eastAsia="zh-CN" w:bidi="ar-SA"/>
        </w:rPr>
        <w:t>验，见附录</w:t>
      </w:r>
      <w:r>
        <w:rPr>
          <w:rFonts w:hint="eastAsia" w:ascii="Times New Roman" w:hAnsi="Times New Roman" w:eastAsia="宋体" w:cs="Times New Roman"/>
          <w:kern w:val="2"/>
          <w:sz w:val="24"/>
          <w:szCs w:val="24"/>
          <w:lang w:val="en-US" w:eastAsia="zh-CN" w:bidi="ar-SA"/>
        </w:rPr>
        <w:t>A</w:t>
      </w:r>
      <w:r>
        <w:rPr>
          <w:rFonts w:hint="default" w:ascii="Times New Roman" w:hAnsi="Times New Roman" w:eastAsia="宋体" w:cs="Times New Roman"/>
          <w:kern w:val="2"/>
          <w:sz w:val="24"/>
          <w:szCs w:val="24"/>
          <w:lang w:val="en-US" w:eastAsia="zh-CN" w:bidi="ar-SA"/>
        </w:rPr>
        <w:t>；切块</w:t>
      </w:r>
      <w:r>
        <w:rPr>
          <w:rFonts w:hint="eastAsia" w:ascii="Times New Roman" w:hAnsi="Times New Roman" w:eastAsia="宋体" w:cs="Times New Roman"/>
          <w:kern w:val="2"/>
          <w:sz w:val="24"/>
          <w:szCs w:val="24"/>
          <w:lang w:val="en-US" w:eastAsia="zh-CN" w:bidi="ar-SA"/>
        </w:rPr>
        <w:t>与切片产品直接嗅闻。</w:t>
      </w:r>
    </w:p>
    <w:p>
      <w:pPr>
        <w:pStyle w:val="11"/>
        <w:adjustRightInd/>
        <w:snapToGrid w:val="0"/>
        <w:ind w:firstLine="48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制定</w:t>
      </w:r>
      <w:r>
        <w:rPr>
          <w:rFonts w:hint="eastAsia"/>
          <w:b/>
          <w:bCs/>
          <w:sz w:val="24"/>
          <w:szCs w:val="24"/>
        </w:rPr>
        <w:t>依据：</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en-US" w:bidi="ar-SA"/>
        </w:rPr>
      </w:pPr>
      <w:r>
        <w:rPr>
          <w:rFonts w:hint="eastAsia" w:ascii="Times New Roman" w:hAnsi="Times New Roman" w:eastAsia="宋体" w:cs="Times New Roman"/>
          <w:kern w:val="2"/>
          <w:sz w:val="24"/>
          <w:szCs w:val="24"/>
          <w:lang w:val="en-US" w:eastAsia="zh-CN" w:bidi="ar-SA"/>
        </w:rPr>
        <w:t>本文件参考</w:t>
      </w:r>
      <w:r>
        <w:rPr>
          <w:rFonts w:hint="eastAsia" w:ascii="宋体" w:hAnsi="宋体" w:eastAsia="宋体" w:cs="Arial"/>
          <w:sz w:val="24"/>
        </w:rPr>
        <w:t>GB/T 18357《地理标志产品 宣威火腿》</w:t>
      </w:r>
      <w:r>
        <w:rPr>
          <w:rFonts w:hint="eastAsia" w:ascii="Times New Roman" w:hAnsi="Times New Roman" w:eastAsia="宋体" w:cs="Times New Roman"/>
          <w:kern w:val="2"/>
          <w:sz w:val="24"/>
          <w:szCs w:val="24"/>
          <w:lang w:val="en-US" w:eastAsia="en-US" w:bidi="ar-SA"/>
        </w:rPr>
        <w:t>中对产品感官的检验方法</w:t>
      </w:r>
      <w:r>
        <w:rPr>
          <w:rFonts w:hint="eastAsia" w:ascii="Times New Roman" w:hAnsi="Times New Roman" w:eastAsia="宋体" w:cs="Times New Roman"/>
          <w:kern w:val="2"/>
          <w:sz w:val="24"/>
          <w:szCs w:val="24"/>
          <w:lang w:val="en-US" w:eastAsia="zh-CN" w:bidi="ar-SA"/>
        </w:rPr>
        <w:t>制定了相关要求</w:t>
      </w:r>
      <w:r>
        <w:rPr>
          <w:rFonts w:hint="eastAsia" w:ascii="Times New Roman" w:hAnsi="Times New Roman" w:eastAsia="宋体" w:cs="Times New Roman"/>
          <w:kern w:val="2"/>
          <w:sz w:val="24"/>
          <w:szCs w:val="24"/>
          <w:lang w:val="en-US" w:eastAsia="en-US" w:bidi="ar-SA"/>
        </w:rPr>
        <w:t>。</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en-US" w:bidi="ar-SA"/>
        </w:rPr>
      </w:pPr>
    </w:p>
    <w:p>
      <w:pPr>
        <w:pStyle w:val="11"/>
        <w:adjustRightInd/>
        <w:snapToGrid w:val="0"/>
        <w:ind w:firstLine="48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sz w:val="24"/>
          <w:szCs w:val="24"/>
          <w:lang w:eastAsia="zh-CN"/>
        </w:rPr>
        <w:t>条文</w:t>
      </w:r>
      <w:r>
        <w:rPr>
          <w:rFonts w:hint="eastAsia"/>
          <w:b/>
          <w:bCs/>
          <w:sz w:val="24"/>
          <w:szCs w:val="24"/>
        </w:rPr>
        <w:t>：</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bookmarkStart w:id="1" w:name="bookmark13"/>
      <w:bookmarkEnd w:id="1"/>
      <w:r>
        <w:rPr>
          <w:rFonts w:hint="eastAsia" w:ascii="Times New Roman" w:hAnsi="Times New Roman" w:eastAsia="宋体" w:cs="Times New Roman"/>
          <w:kern w:val="2"/>
          <w:sz w:val="24"/>
          <w:szCs w:val="24"/>
          <w:lang w:val="en-US" w:eastAsia="zh-CN" w:bidi="ar-SA"/>
        </w:rPr>
        <w:t>6.2  理化检验</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6.2.1</w:t>
      </w:r>
      <w:r>
        <w:rPr>
          <w:rFonts w:hint="eastAsia" w:ascii="Times New Roman" w:hAnsi="Times New Roman" w:eastAsia="宋体" w:cs="Times New Roman"/>
          <w:kern w:val="2"/>
          <w:sz w:val="24"/>
          <w:szCs w:val="24"/>
          <w:lang w:val="en-US" w:eastAsia="zh-CN" w:bidi="ar-SA"/>
        </w:rPr>
        <w:t xml:space="preserve">  取样部位及方法</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整</w:t>
      </w:r>
      <w:r>
        <w:rPr>
          <w:rFonts w:hint="eastAsia" w:ascii="Times New Roman" w:hAnsi="Times New Roman" w:eastAsia="宋体" w:cs="Times New Roman"/>
          <w:kern w:val="2"/>
          <w:sz w:val="24"/>
          <w:szCs w:val="24"/>
          <w:lang w:val="en-US" w:eastAsia="zh-CN" w:bidi="ar-SA"/>
        </w:rPr>
        <w:t>支火</w:t>
      </w:r>
      <w:r>
        <w:rPr>
          <w:rFonts w:hint="default" w:ascii="Times New Roman" w:hAnsi="Times New Roman" w:eastAsia="宋体" w:cs="Times New Roman"/>
          <w:kern w:val="2"/>
          <w:sz w:val="24"/>
          <w:szCs w:val="24"/>
          <w:lang w:val="en-US" w:eastAsia="zh-CN" w:bidi="ar-SA"/>
        </w:rPr>
        <w:t xml:space="preserve">腿产品剔除不可食用的火腿表面氧化层（约5 </w:t>
      </w:r>
      <w:r>
        <w:rPr>
          <w:rFonts w:hint="default" w:ascii="Times New Roman" w:hAnsi="Times New Roman" w:eastAsia="宋体" w:cs="Times New Roman"/>
          <w:kern w:val="2"/>
          <w:sz w:val="24"/>
          <w:szCs w:val="24"/>
          <w:lang w:val="en-US" w:eastAsia="en-US" w:bidi="ar-SA"/>
        </w:rPr>
        <w:t>mm）</w:t>
      </w:r>
      <w:r>
        <w:rPr>
          <w:rFonts w:hint="default" w:ascii="Times New Roman" w:hAnsi="Times New Roman" w:eastAsia="宋体" w:cs="Times New Roman"/>
          <w:kern w:val="2"/>
          <w:sz w:val="24"/>
          <w:szCs w:val="24"/>
          <w:lang w:val="en-US" w:eastAsia="zh-CN" w:bidi="ar-SA"/>
        </w:rPr>
        <w:t xml:space="preserve">，取样200 </w:t>
      </w:r>
      <w:r>
        <w:rPr>
          <w:rFonts w:hint="default" w:ascii="Times New Roman" w:hAnsi="Times New Roman" w:eastAsia="宋体" w:cs="Times New Roman"/>
          <w:kern w:val="2"/>
          <w:sz w:val="24"/>
          <w:szCs w:val="24"/>
          <w:lang w:val="en-US" w:eastAsia="en-US" w:bidi="ar-SA"/>
        </w:rPr>
        <w:t>g；</w:t>
      </w:r>
      <w:r>
        <w:rPr>
          <w:rFonts w:hint="default" w:ascii="Times New Roman" w:hAnsi="Times New Roman" w:eastAsia="宋体" w:cs="Times New Roman"/>
          <w:kern w:val="2"/>
          <w:sz w:val="24"/>
          <w:szCs w:val="24"/>
          <w:lang w:val="en-US" w:eastAsia="zh-CN" w:bidi="ar-SA"/>
        </w:rPr>
        <w:t xml:space="preserve">去骨去膘切块产品和切片产品直接取样200 </w:t>
      </w:r>
      <w:r>
        <w:rPr>
          <w:rFonts w:hint="default" w:ascii="Times New Roman" w:hAnsi="Times New Roman" w:eastAsia="宋体" w:cs="Times New Roman"/>
          <w:kern w:val="2"/>
          <w:sz w:val="24"/>
          <w:szCs w:val="24"/>
          <w:lang w:val="en-US" w:eastAsia="en-US" w:bidi="ar-SA"/>
        </w:rPr>
        <w:t>g</w:t>
      </w:r>
      <w:r>
        <w:rPr>
          <w:rFonts w:hint="default" w:ascii="Times New Roman" w:hAnsi="Times New Roman" w:eastAsia="宋体" w:cs="Times New Roman"/>
          <w:kern w:val="2"/>
          <w:sz w:val="24"/>
          <w:szCs w:val="24"/>
          <w:lang w:val="en-US" w:eastAsia="zh-CN" w:bidi="ar-SA"/>
        </w:rPr>
        <w:t>，用绞肉机绞碎后搅拌均匀，装入密封袋中，置于-</w:t>
      </w:r>
      <w:r>
        <w:rPr>
          <w:rFonts w:hint="default" w:ascii="Times New Roman" w:hAnsi="Times New Roman" w:eastAsia="宋体" w:cs="Times New Roman"/>
          <w:kern w:val="2"/>
          <w:sz w:val="24"/>
          <w:szCs w:val="24"/>
          <w:lang w:val="en-US" w:eastAsia="en-US" w:bidi="ar-SA"/>
        </w:rPr>
        <w:t xml:space="preserve">20 </w:t>
      </w:r>
      <w:r>
        <w:rPr>
          <w:rFonts w:hint="default" w:ascii="Times New Roman" w:hAnsi="Times New Roman" w:eastAsia="宋体" w:cs="Times New Roman"/>
          <w:kern w:val="2"/>
          <w:sz w:val="24"/>
          <w:szCs w:val="24"/>
          <w:lang w:val="en-US" w:eastAsia="zh-CN" w:bidi="ar-SA"/>
        </w:rPr>
        <w:t>℃保存备用。</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6.2.2  瘦肉比率</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en-US" w:bidi="ar-SA"/>
        </w:rPr>
      </w:pPr>
      <w:r>
        <w:rPr>
          <w:rFonts w:hint="eastAsia" w:ascii="Times New Roman" w:hAnsi="Times New Roman" w:eastAsia="宋体" w:cs="Times New Roman"/>
          <w:kern w:val="2"/>
          <w:sz w:val="24"/>
          <w:szCs w:val="24"/>
          <w:lang w:val="en-US" w:eastAsia="en-US" w:bidi="ar-SA"/>
        </w:rPr>
        <w:t>去皮、骨，称量瘦肉</w:t>
      </w:r>
      <w:r>
        <w:rPr>
          <w:rFonts w:hint="eastAsia"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en-US" w:bidi="ar-SA"/>
        </w:rPr>
        <w:t>包括肉间脂肪</w:t>
      </w:r>
      <w:r>
        <w:rPr>
          <w:rFonts w:hint="eastAsia"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en-US" w:bidi="ar-SA"/>
        </w:rPr>
        <w:t>和肥膘的质量，然后计算瘦肉在肥、瘦肉中的比率。</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en-US" w:bidi="ar-SA"/>
        </w:rPr>
      </w:pPr>
      <w:r>
        <w:rPr>
          <w:rFonts w:hint="eastAsia" w:ascii="Times New Roman" w:hAnsi="Times New Roman" w:eastAsia="宋体" w:cs="Times New Roman"/>
          <w:kern w:val="2"/>
          <w:sz w:val="24"/>
          <w:szCs w:val="24"/>
          <w:lang w:val="en-US" w:eastAsia="en-US" w:bidi="ar-SA"/>
        </w:rPr>
        <w:t>瘦肉比率按式</w:t>
      </w:r>
      <w:r>
        <w:rPr>
          <w:rFonts w:hint="eastAsia"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en-US" w:bidi="ar-SA"/>
        </w:rPr>
        <w:t>1</w:t>
      </w:r>
      <w:r>
        <w:rPr>
          <w:rFonts w:hint="eastAsia"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en-US" w:bidi="ar-SA"/>
        </w:rPr>
        <w:t>计算：</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X</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100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en-US" w:bidi="ar-SA"/>
        </w:rPr>
      </w:pPr>
      <w:r>
        <w:rPr>
          <w:rFonts w:hint="eastAsia" w:ascii="Times New Roman" w:hAnsi="Times New Roman" w:eastAsia="宋体" w:cs="Times New Roman"/>
          <w:kern w:val="2"/>
          <w:sz w:val="24"/>
          <w:szCs w:val="24"/>
          <w:lang w:val="en-US" w:eastAsia="en-US" w:bidi="ar-SA"/>
        </w:rPr>
        <w:t>式中：</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en-US" w:bidi="ar-SA"/>
        </w:rPr>
        <w:t>X</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en-US" w:bidi="ar-SA"/>
        </w:rPr>
        <w:t>瘦肉在肥、瘦肉中的比率，%</w:t>
      </w:r>
      <w:r>
        <w:rPr>
          <w:rFonts w:hint="default" w:ascii="Times New Roman" w:hAnsi="Times New Roman" w:eastAsia="宋体" w:cs="Times New Roman"/>
          <w:kern w:val="2"/>
          <w:sz w:val="24"/>
          <w:szCs w:val="24"/>
          <w:lang w:val="en-US" w:eastAsia="zh-CN" w:bidi="ar-SA"/>
        </w:rPr>
        <w:t>；</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m </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en-US" w:bidi="ar-SA"/>
        </w:rPr>
        <w:t>瘦肉质量，单位为克</w:t>
      </w:r>
      <w:r>
        <w:rPr>
          <w:rFonts w:hint="default" w:ascii="Times New Roman" w:hAnsi="Times New Roman" w:eastAsia="宋体" w:cs="Times New Roman"/>
          <w:kern w:val="2"/>
          <w:sz w:val="24"/>
          <w:szCs w:val="24"/>
          <w:lang w:val="en-US" w:eastAsia="zh-CN" w:bidi="ar-SA"/>
        </w:rPr>
        <w:t>（g）；</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m1——</w:t>
      </w:r>
      <w:r>
        <w:rPr>
          <w:rFonts w:hint="default" w:ascii="Times New Roman" w:hAnsi="Times New Roman" w:eastAsia="宋体" w:cs="Times New Roman"/>
          <w:kern w:val="2"/>
          <w:sz w:val="24"/>
          <w:szCs w:val="24"/>
          <w:lang w:val="en-US" w:eastAsia="en-US" w:bidi="ar-SA"/>
        </w:rPr>
        <w:t>肥膘质量，单位为克</w:t>
      </w:r>
      <w:r>
        <w:rPr>
          <w:rFonts w:hint="default" w:ascii="Times New Roman" w:hAnsi="Times New Roman" w:eastAsia="宋体" w:cs="Times New Roman"/>
          <w:kern w:val="2"/>
          <w:sz w:val="24"/>
          <w:szCs w:val="24"/>
          <w:lang w:val="en-US" w:eastAsia="zh-CN" w:bidi="ar-SA"/>
        </w:rPr>
        <w:t>（g）。</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6.2.3  水分</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按GB 5009.3</w:t>
      </w:r>
      <w:r>
        <w:rPr>
          <w:rFonts w:hint="eastAsia" w:ascii="Times New Roman" w:hAnsi="Times New Roman" w:eastAsia="宋体" w:cs="Times New Roman"/>
          <w:kern w:val="2"/>
          <w:sz w:val="24"/>
          <w:szCs w:val="24"/>
          <w:lang w:val="en-US" w:eastAsia="zh-CN" w:bidi="ar-SA"/>
        </w:rPr>
        <w:t>规定的方法检验</w:t>
      </w:r>
      <w:r>
        <w:rPr>
          <w:rFonts w:hint="default" w:ascii="Times New Roman" w:hAnsi="Times New Roman" w:eastAsia="宋体" w:cs="Times New Roman"/>
          <w:kern w:val="2"/>
          <w:sz w:val="24"/>
          <w:szCs w:val="24"/>
          <w:lang w:val="en-US" w:eastAsia="zh-CN" w:bidi="ar-SA"/>
        </w:rPr>
        <w:t>。</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6.2.4  盐分</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按GB 5009.44</w:t>
      </w:r>
      <w:r>
        <w:rPr>
          <w:rFonts w:hint="eastAsia" w:ascii="Times New Roman" w:hAnsi="Times New Roman" w:eastAsia="宋体" w:cs="Times New Roman"/>
          <w:kern w:val="2"/>
          <w:sz w:val="24"/>
          <w:szCs w:val="24"/>
          <w:lang w:val="en-US" w:eastAsia="zh-CN" w:bidi="ar-SA"/>
        </w:rPr>
        <w:t>规定的方法检验</w:t>
      </w:r>
      <w:r>
        <w:rPr>
          <w:rFonts w:hint="default" w:ascii="Times New Roman" w:hAnsi="Times New Roman" w:eastAsia="宋体" w:cs="Times New Roman"/>
          <w:kern w:val="2"/>
          <w:sz w:val="24"/>
          <w:szCs w:val="24"/>
          <w:lang w:val="en-US" w:eastAsia="zh-CN" w:bidi="ar-SA"/>
        </w:rPr>
        <w:t>。</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6.2.5  过氧化值</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用肥膘检验、除去表层因氧化发黄的部分，取样200g，用绞肉机绞碎、混匀；然后取20 g用石油醚（沸程30°C〜60°C）萃取脂肪，除石油醚，烘干后，按GB 5009.227</w:t>
      </w:r>
      <w:r>
        <w:rPr>
          <w:rFonts w:hint="eastAsia" w:ascii="Times New Roman" w:hAnsi="Times New Roman" w:eastAsia="宋体" w:cs="Times New Roman"/>
          <w:kern w:val="2"/>
          <w:sz w:val="24"/>
          <w:szCs w:val="24"/>
          <w:lang w:val="en-US" w:eastAsia="zh-CN" w:bidi="ar-SA"/>
        </w:rPr>
        <w:t>规定的方法</w:t>
      </w:r>
      <w:r>
        <w:rPr>
          <w:rFonts w:hint="default" w:ascii="Times New Roman" w:hAnsi="Times New Roman" w:eastAsia="宋体" w:cs="Times New Roman"/>
          <w:kern w:val="2"/>
          <w:sz w:val="24"/>
          <w:szCs w:val="24"/>
          <w:lang w:val="en-US" w:eastAsia="zh-CN" w:bidi="ar-SA"/>
        </w:rPr>
        <w:t>测定。</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6.2.6  三甲胺氮</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按GB 5009.179</w:t>
      </w:r>
      <w:r>
        <w:rPr>
          <w:rFonts w:hint="eastAsia" w:ascii="Times New Roman" w:hAnsi="Times New Roman" w:eastAsia="宋体" w:cs="Times New Roman"/>
          <w:kern w:val="2"/>
          <w:sz w:val="24"/>
          <w:szCs w:val="24"/>
          <w:lang w:val="en-US" w:eastAsia="zh-CN" w:bidi="ar-SA"/>
        </w:rPr>
        <w:t>规定的方法</w:t>
      </w:r>
      <w:r>
        <w:rPr>
          <w:rFonts w:hint="default" w:ascii="Times New Roman" w:hAnsi="Times New Roman" w:eastAsia="宋体" w:cs="Times New Roman"/>
          <w:kern w:val="2"/>
          <w:sz w:val="24"/>
          <w:szCs w:val="24"/>
          <w:lang w:val="en-US" w:eastAsia="zh-CN" w:bidi="ar-SA"/>
        </w:rPr>
        <w:t>测定。</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6.2.7  亚硝酸盐残留量</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按GB 5009.33</w:t>
      </w:r>
      <w:r>
        <w:rPr>
          <w:rFonts w:hint="eastAsia" w:ascii="Times New Roman" w:hAnsi="Times New Roman" w:eastAsia="宋体" w:cs="Times New Roman"/>
          <w:kern w:val="2"/>
          <w:sz w:val="24"/>
          <w:szCs w:val="24"/>
          <w:lang w:val="en-US" w:eastAsia="zh-CN" w:bidi="ar-SA"/>
        </w:rPr>
        <w:t>规定的方法</w:t>
      </w:r>
      <w:r>
        <w:rPr>
          <w:rFonts w:hint="default" w:ascii="Times New Roman" w:hAnsi="Times New Roman" w:eastAsia="宋体" w:cs="Times New Roman"/>
          <w:kern w:val="2"/>
          <w:sz w:val="24"/>
          <w:szCs w:val="24"/>
          <w:lang w:val="en-US" w:eastAsia="zh-CN" w:bidi="ar-SA"/>
        </w:rPr>
        <w:t>测定。</w:t>
      </w:r>
    </w:p>
    <w:p>
      <w:pPr>
        <w:pStyle w:val="11"/>
        <w:adjustRightInd/>
        <w:snapToGrid w:val="0"/>
        <w:ind w:firstLine="482"/>
        <w:rPr>
          <w:rFonts w:hint="eastAsia"/>
          <w:b/>
          <w:bCs/>
          <w:sz w:val="24"/>
          <w:szCs w:val="24"/>
        </w:rPr>
      </w:pPr>
      <w:r>
        <w:rPr>
          <w:rFonts w:hint="eastAsia" w:ascii="Times New Roman" w:hAnsi="Times New Roman" w:eastAsia="宋体" w:cs="Times New Roman"/>
          <w:b/>
          <w:bCs/>
          <w:kern w:val="2"/>
          <w:sz w:val="24"/>
          <w:szCs w:val="24"/>
          <w:lang w:val="en-US" w:eastAsia="zh-CN" w:bidi="ar-SA"/>
        </w:rPr>
        <w:t>制定</w:t>
      </w:r>
      <w:r>
        <w:rPr>
          <w:rFonts w:hint="eastAsia" w:ascii="Times New Roman" w:hAnsi="Times New Roman" w:eastAsia="宋体" w:cs="Times New Roman"/>
          <w:b/>
          <w:bCs/>
          <w:sz w:val="24"/>
          <w:szCs w:val="24"/>
          <w:lang w:eastAsia="zh-CN"/>
        </w:rPr>
        <w:t>依据</w:t>
      </w:r>
      <w:r>
        <w:rPr>
          <w:rFonts w:hint="eastAsia"/>
          <w:b/>
          <w:bCs/>
          <w:sz w:val="24"/>
          <w:szCs w:val="24"/>
        </w:rPr>
        <w:t>：</w:t>
      </w:r>
    </w:p>
    <w:p>
      <w:pPr>
        <w:pStyle w:val="11"/>
        <w:adjustRightInd/>
        <w:snapToGrid w:val="0"/>
        <w:ind w:firstLine="482"/>
        <w:rPr>
          <w:rFonts w:hint="eastAsia" w:ascii="宋体" w:hAnsi="宋体" w:eastAsia="宋体" w:cs="Arial"/>
          <w:sz w:val="24"/>
          <w:lang w:val="en-US" w:eastAsia="zh-CN"/>
        </w:rPr>
      </w:pPr>
      <w:r>
        <w:rPr>
          <w:rFonts w:hint="eastAsia" w:ascii="宋体" w:hAnsi="宋体" w:eastAsia="宋体" w:cs="Arial"/>
          <w:sz w:val="24"/>
          <w:lang w:val="en-US" w:eastAsia="zh-CN"/>
        </w:rPr>
        <w:t>关于瘦肉比率、水分、盐分、过氧化值、三甲胺氮、亚硝酸盐残留量等理化指标的检测方法，分别依据</w:t>
      </w:r>
      <w:r>
        <w:rPr>
          <w:rFonts w:hint="eastAsia" w:ascii="宋体" w:hAnsi="宋体" w:eastAsia="宋体" w:cs="Arial"/>
          <w:sz w:val="24"/>
        </w:rPr>
        <w:t>GB/T 18357《地理标志产品 宣威火腿》</w:t>
      </w:r>
      <w:r>
        <w:rPr>
          <w:rFonts w:hint="eastAsia" w:ascii="宋体" w:hAnsi="宋体" w:eastAsia="宋体" w:cs="Arial"/>
          <w:sz w:val="24"/>
          <w:lang w:eastAsia="zh-CN"/>
        </w:rPr>
        <w:t>、</w:t>
      </w:r>
      <w:r>
        <w:rPr>
          <w:rFonts w:hint="eastAsia" w:ascii="宋体" w:hAnsi="宋体" w:eastAsia="宋体" w:cs="Arial"/>
          <w:sz w:val="24"/>
          <w:lang w:val="en-US" w:eastAsia="zh-CN"/>
        </w:rPr>
        <w:t>GB 5009.3《食品安全国家标准 食品中水分的测定》、GB 5009.44《</w:t>
      </w:r>
      <w:r>
        <w:rPr>
          <w:rFonts w:hint="eastAsia" w:ascii="宋体" w:hAnsi="宋体" w:eastAsia="宋体" w:cs="Arial"/>
          <w:sz w:val="24"/>
          <w:lang w:val="en-US" w:eastAsia="zh-CN"/>
        </w:rPr>
        <w:fldChar w:fldCharType="begin"/>
      </w:r>
      <w:r>
        <w:rPr>
          <w:rFonts w:hint="eastAsia" w:ascii="宋体" w:hAnsi="宋体" w:eastAsia="宋体" w:cs="Arial"/>
          <w:sz w:val="24"/>
          <w:lang w:val="en-US" w:eastAsia="zh-CN"/>
        </w:rPr>
        <w:instrText xml:space="preserve"> HYPERLINK "http://down.foodmate.net/standard/sort/3/49333.html" \o "GB 5009.44-2016 食品安全国家标准 食品中氯化物的测定" \t "http://down.foodmate.net/standard/_blank" </w:instrText>
      </w:r>
      <w:r>
        <w:rPr>
          <w:rFonts w:hint="eastAsia" w:ascii="宋体" w:hAnsi="宋体" w:eastAsia="宋体" w:cs="Arial"/>
          <w:sz w:val="24"/>
          <w:lang w:val="en-US" w:eastAsia="zh-CN"/>
        </w:rPr>
        <w:fldChar w:fldCharType="separate"/>
      </w:r>
      <w:r>
        <w:rPr>
          <w:rFonts w:hint="eastAsia" w:ascii="宋体" w:hAnsi="宋体" w:eastAsia="宋体" w:cs="Arial"/>
          <w:sz w:val="24"/>
          <w:lang w:val="en-US" w:eastAsia="zh-CN"/>
        </w:rPr>
        <w:t>食品安全国家标准 食品中氯化物的测定</w:t>
      </w:r>
      <w:r>
        <w:rPr>
          <w:rFonts w:hint="eastAsia" w:ascii="宋体" w:hAnsi="宋体" w:eastAsia="宋体" w:cs="Arial"/>
          <w:sz w:val="24"/>
          <w:lang w:val="en-US" w:eastAsia="zh-CN"/>
        </w:rPr>
        <w:fldChar w:fldCharType="end"/>
      </w:r>
      <w:r>
        <w:rPr>
          <w:rFonts w:hint="eastAsia" w:ascii="宋体" w:hAnsi="宋体" w:eastAsia="宋体" w:cs="Arial"/>
          <w:sz w:val="24"/>
          <w:lang w:val="en-US" w:eastAsia="zh-CN"/>
        </w:rPr>
        <w:t xml:space="preserve">》、GB </w:t>
      </w:r>
      <w:r>
        <w:rPr>
          <w:rFonts w:hint="default" w:ascii="宋体" w:hAnsi="宋体" w:eastAsia="宋体" w:cs="Arial"/>
          <w:sz w:val="24"/>
          <w:lang w:val="en-US" w:eastAsia="zh-CN"/>
        </w:rPr>
        <w:t>5009.227</w:t>
      </w:r>
      <w:r>
        <w:rPr>
          <w:rFonts w:hint="eastAsia" w:ascii="宋体" w:hAnsi="宋体" w:eastAsia="宋体" w:cs="Arial"/>
          <w:sz w:val="24"/>
          <w:lang w:val="en-US" w:eastAsia="zh-CN"/>
        </w:rPr>
        <w:t>《</w:t>
      </w:r>
      <w:r>
        <w:rPr>
          <w:rFonts w:hint="eastAsia" w:ascii="宋体" w:hAnsi="宋体" w:eastAsia="宋体" w:cs="Arial"/>
          <w:sz w:val="24"/>
          <w:lang w:val="en-US" w:eastAsia="zh-CN"/>
        </w:rPr>
        <w:fldChar w:fldCharType="begin"/>
      </w:r>
      <w:r>
        <w:rPr>
          <w:rFonts w:hint="eastAsia" w:ascii="宋体" w:hAnsi="宋体" w:eastAsia="宋体" w:cs="Arial"/>
          <w:sz w:val="24"/>
          <w:lang w:val="en-US" w:eastAsia="zh-CN"/>
        </w:rPr>
        <w:instrText xml:space="preserve"> HYPERLINK "http://down.foodmate.net/standard/sort/3/49363.html" \o "GB 5009.227-2016 食品安全国家标准 食品中过氧化值的测定" \t "http://down.foodmate.net/standard/_blank" </w:instrText>
      </w:r>
      <w:r>
        <w:rPr>
          <w:rFonts w:hint="eastAsia" w:ascii="宋体" w:hAnsi="宋体" w:eastAsia="宋体" w:cs="Arial"/>
          <w:sz w:val="24"/>
          <w:lang w:val="en-US" w:eastAsia="zh-CN"/>
        </w:rPr>
        <w:fldChar w:fldCharType="separate"/>
      </w:r>
      <w:r>
        <w:rPr>
          <w:rFonts w:hint="default" w:ascii="宋体" w:hAnsi="宋体" w:eastAsia="宋体" w:cs="Arial"/>
          <w:sz w:val="24"/>
          <w:lang w:val="en-US" w:eastAsia="zh-CN"/>
        </w:rPr>
        <w:t>食品安全国家标准 食品中过氧化值的测定</w:t>
      </w:r>
      <w:r>
        <w:rPr>
          <w:rFonts w:hint="default" w:ascii="宋体" w:hAnsi="宋体" w:eastAsia="宋体" w:cs="Arial"/>
          <w:sz w:val="24"/>
          <w:lang w:val="en-US" w:eastAsia="zh-CN"/>
        </w:rPr>
        <w:fldChar w:fldCharType="end"/>
      </w:r>
      <w:r>
        <w:rPr>
          <w:rFonts w:hint="eastAsia" w:ascii="宋体" w:hAnsi="宋体" w:eastAsia="宋体" w:cs="Arial"/>
          <w:sz w:val="24"/>
          <w:lang w:val="en-US" w:eastAsia="zh-CN"/>
        </w:rPr>
        <w:t>》、GB 5009.179《</w:t>
      </w:r>
      <w:r>
        <w:rPr>
          <w:rFonts w:hint="eastAsia" w:ascii="宋体" w:hAnsi="宋体" w:eastAsia="宋体" w:cs="Arial"/>
          <w:sz w:val="24"/>
          <w:lang w:val="en-US" w:eastAsia="zh-CN"/>
        </w:rPr>
        <w:fldChar w:fldCharType="begin"/>
      </w:r>
      <w:r>
        <w:rPr>
          <w:rFonts w:hint="eastAsia" w:ascii="宋体" w:hAnsi="宋体" w:eastAsia="宋体" w:cs="Arial"/>
          <w:sz w:val="24"/>
          <w:lang w:val="en-US" w:eastAsia="zh-CN"/>
        </w:rPr>
        <w:instrText xml:space="preserve"> HYPERLINK "http://down.foodmate.net/standard/sort/3/49343.html" \o "GB 5009.179-2016 食品安全国家标准 食品中三甲胺的测定" \t "http://down.foodmate.net/standard/_blank" </w:instrText>
      </w:r>
      <w:r>
        <w:rPr>
          <w:rFonts w:hint="eastAsia" w:ascii="宋体" w:hAnsi="宋体" w:eastAsia="宋体" w:cs="Arial"/>
          <w:sz w:val="24"/>
          <w:lang w:val="en-US" w:eastAsia="zh-CN"/>
        </w:rPr>
        <w:fldChar w:fldCharType="separate"/>
      </w:r>
      <w:r>
        <w:rPr>
          <w:rFonts w:hint="default" w:ascii="宋体" w:hAnsi="宋体" w:eastAsia="宋体" w:cs="Arial"/>
          <w:sz w:val="24"/>
          <w:lang w:val="en-US" w:eastAsia="zh-CN"/>
        </w:rPr>
        <w:t>食品安全国家标准 食品中三甲胺的测定</w:t>
      </w:r>
      <w:r>
        <w:rPr>
          <w:rFonts w:hint="default" w:ascii="宋体" w:hAnsi="宋体" w:eastAsia="宋体" w:cs="Arial"/>
          <w:sz w:val="24"/>
          <w:lang w:val="en-US" w:eastAsia="zh-CN"/>
        </w:rPr>
        <w:fldChar w:fldCharType="end"/>
      </w:r>
      <w:r>
        <w:rPr>
          <w:rFonts w:hint="eastAsia" w:ascii="宋体" w:hAnsi="宋体" w:eastAsia="宋体" w:cs="Arial"/>
          <w:sz w:val="24"/>
          <w:lang w:val="en-US" w:eastAsia="zh-CN"/>
        </w:rPr>
        <w:t>》、GB 5009.33《食品安全国家标准 食品中亚硝酸盐与硝酸盐的测定》中规定的测量方法制定。</w:t>
      </w:r>
    </w:p>
    <w:p>
      <w:pPr>
        <w:pStyle w:val="11"/>
        <w:adjustRightInd/>
        <w:snapToGrid w:val="0"/>
        <w:ind w:firstLine="482"/>
        <w:rPr>
          <w:rFonts w:hint="eastAsia" w:ascii="宋体" w:hAnsi="宋体" w:eastAsia="宋体" w:cs="Arial"/>
          <w:sz w:val="24"/>
          <w:lang w:val="en-US" w:eastAsia="zh-CN"/>
        </w:rPr>
      </w:pPr>
    </w:p>
    <w:p>
      <w:pPr>
        <w:pStyle w:val="11"/>
        <w:adjustRightInd/>
        <w:snapToGrid w:val="0"/>
        <w:ind w:firstLine="482"/>
        <w:rPr>
          <w:rFonts w:hint="default" w:ascii="宋体" w:hAnsi="宋体" w:eastAsia="宋体" w:cs="Arial"/>
          <w:sz w:val="24"/>
          <w:lang w:val="en-US" w:eastAsia="zh-CN"/>
        </w:rPr>
      </w:pPr>
      <w:r>
        <w:rPr>
          <w:rFonts w:hint="eastAsia" w:ascii="Times New Roman" w:hAnsi="Times New Roman" w:eastAsia="宋体" w:cs="Times New Roman"/>
          <w:b/>
          <w:bCs/>
          <w:sz w:val="24"/>
          <w:szCs w:val="24"/>
          <w:lang w:eastAsia="zh-CN"/>
        </w:rPr>
        <w:t>条文</w:t>
      </w:r>
      <w:r>
        <w:rPr>
          <w:rFonts w:hint="eastAsia"/>
          <w:b/>
          <w:bCs/>
          <w:sz w:val="24"/>
          <w:szCs w:val="24"/>
        </w:rPr>
        <w:t>：</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6.3  污染物测定</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按GB 2762</w:t>
      </w:r>
      <w:r>
        <w:rPr>
          <w:rFonts w:hint="eastAsia" w:ascii="Times New Roman" w:hAnsi="Times New Roman" w:eastAsia="宋体" w:cs="Times New Roman"/>
          <w:kern w:val="2"/>
          <w:sz w:val="24"/>
          <w:szCs w:val="24"/>
          <w:lang w:val="en-US" w:eastAsia="zh-CN" w:bidi="ar-SA"/>
        </w:rPr>
        <w:t>规定的方法</w:t>
      </w:r>
      <w:r>
        <w:rPr>
          <w:rFonts w:hint="default" w:ascii="Times New Roman" w:hAnsi="Times New Roman" w:eastAsia="宋体" w:cs="Times New Roman"/>
          <w:kern w:val="2"/>
          <w:sz w:val="24"/>
          <w:szCs w:val="24"/>
          <w:lang w:val="en-US" w:eastAsia="zh-CN" w:bidi="ar-SA"/>
        </w:rPr>
        <w:t>测定。</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6.4  农药残留测定</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按GB 2763</w:t>
      </w:r>
      <w:r>
        <w:rPr>
          <w:rFonts w:hint="eastAsia" w:ascii="Times New Roman" w:hAnsi="Times New Roman" w:eastAsia="宋体" w:cs="Times New Roman"/>
          <w:kern w:val="2"/>
          <w:sz w:val="24"/>
          <w:szCs w:val="24"/>
          <w:lang w:val="en-US" w:eastAsia="zh-CN" w:bidi="ar-SA"/>
        </w:rPr>
        <w:t>规定的方法</w:t>
      </w:r>
      <w:r>
        <w:rPr>
          <w:rFonts w:hint="default" w:ascii="Times New Roman" w:hAnsi="Times New Roman" w:eastAsia="宋体" w:cs="Times New Roman"/>
          <w:kern w:val="2"/>
          <w:sz w:val="24"/>
          <w:szCs w:val="24"/>
          <w:lang w:val="en-US" w:eastAsia="zh-CN" w:bidi="ar-SA"/>
        </w:rPr>
        <w:t>测定。</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6.5  兽药残留测定</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按GB </w:t>
      </w:r>
      <w:r>
        <w:rPr>
          <w:rFonts w:hint="eastAsia" w:ascii="Times New Roman" w:hAnsi="Times New Roman" w:eastAsia="宋体" w:cs="Times New Roman"/>
          <w:kern w:val="2"/>
          <w:sz w:val="24"/>
          <w:szCs w:val="24"/>
          <w:lang w:val="en-US" w:eastAsia="zh-CN" w:bidi="ar-SA"/>
        </w:rPr>
        <w:t>31650规定的方法</w:t>
      </w:r>
      <w:r>
        <w:rPr>
          <w:rFonts w:hint="default" w:ascii="Times New Roman" w:hAnsi="Times New Roman" w:eastAsia="宋体" w:cs="Times New Roman"/>
          <w:kern w:val="2"/>
          <w:sz w:val="24"/>
          <w:szCs w:val="24"/>
          <w:lang w:val="en-US" w:eastAsia="zh-CN" w:bidi="ar-SA"/>
        </w:rPr>
        <w:t>测定。</w:t>
      </w:r>
    </w:p>
    <w:p>
      <w:pPr>
        <w:pStyle w:val="15"/>
        <w:tabs>
          <w:tab w:val="center" w:pos="4201"/>
          <w:tab w:val="right" w:leader="dot" w:pos="9298"/>
        </w:tabs>
        <w:spacing w:line="360" w:lineRule="auto"/>
        <w:ind w:firstLine="560"/>
        <w:rPr>
          <w:rFonts w:hint="eastAsia" w:ascii="宋体" w:hAnsi="宋体" w:eastAsia="宋体" w:cs="宋体"/>
          <w:color w:val="333333"/>
          <w:sz w:val="24"/>
          <w:szCs w:val="24"/>
          <w:shd w:val="clear" w:color="auto" w:fill="FFFFFF"/>
          <w:lang w:val="en-US" w:eastAsia="zh-CN"/>
        </w:rPr>
      </w:pPr>
      <w:r>
        <w:rPr>
          <w:rFonts w:hint="eastAsia" w:ascii="宋体" w:hAnsi="宋体" w:eastAsia="宋体" w:cs="Arial"/>
          <w:sz w:val="24"/>
          <w:lang w:val="en-US" w:eastAsia="zh-CN"/>
        </w:rPr>
        <w:t>GB 2762《食品安全国家标准 食品中污染物限量》规定了</w:t>
      </w:r>
      <w:r>
        <w:rPr>
          <w:rFonts w:hint="eastAsia" w:ascii="宋体" w:hAnsi="宋体" w:cs="宋体"/>
          <w:color w:val="333333"/>
          <w:sz w:val="24"/>
          <w:szCs w:val="24"/>
          <w:shd w:val="clear" w:color="auto" w:fill="FFFFFF"/>
          <w:lang w:val="en-US" w:eastAsia="zh-CN"/>
        </w:rPr>
        <w:t>污染物的检测方法，</w:t>
      </w:r>
      <w:r>
        <w:rPr>
          <w:rFonts w:hint="eastAsia" w:ascii="宋体" w:hAnsi="宋体" w:eastAsia="宋体" w:cs="Arial"/>
          <w:sz w:val="24"/>
          <w:lang w:val="en-US" w:eastAsia="zh-CN"/>
        </w:rPr>
        <w:t>GB 2763 《食品安全国家标准 食品中农药最大残留限量》</w:t>
      </w:r>
      <w:r>
        <w:rPr>
          <w:rFonts w:hint="eastAsia" w:ascii="宋体" w:hAnsi="宋体" w:cs="宋体"/>
          <w:color w:val="333333"/>
          <w:sz w:val="24"/>
          <w:szCs w:val="24"/>
          <w:shd w:val="clear" w:color="auto" w:fill="FFFFFF"/>
          <w:lang w:val="en-US" w:eastAsia="zh-CN"/>
        </w:rPr>
        <w:t>规定了农药的检测方法，</w:t>
      </w:r>
      <w:r>
        <w:rPr>
          <w:rFonts w:hint="eastAsia" w:ascii="宋体" w:hAnsi="宋体" w:eastAsia="宋体" w:cs="Arial"/>
          <w:sz w:val="24"/>
          <w:lang w:val="en-US" w:eastAsia="zh-CN"/>
        </w:rPr>
        <w:t>GB 31650《食品安全国家标准 食品中兽药最大残留限量》</w:t>
      </w:r>
      <w:r>
        <w:rPr>
          <w:rFonts w:hint="eastAsia" w:ascii="宋体" w:hAnsi="宋体" w:cs="宋体"/>
          <w:color w:val="333333"/>
          <w:sz w:val="24"/>
          <w:szCs w:val="24"/>
          <w:shd w:val="clear" w:color="auto" w:fill="FFFFFF"/>
          <w:lang w:val="en-US" w:eastAsia="zh-CN"/>
        </w:rPr>
        <w:t>规定了兽药的检测方法，兽药残留检测主要检测</w:t>
      </w:r>
      <w:r>
        <w:rPr>
          <w:rFonts w:hint="eastAsia" w:ascii="宋体" w:hAnsi="宋体" w:eastAsia="宋体" w:cs="宋体"/>
          <w:kern w:val="0"/>
          <w:sz w:val="24"/>
          <w:szCs w:val="24"/>
        </w:rPr>
        <w:t>残留标志物</w:t>
      </w:r>
      <w:r>
        <w:rPr>
          <w:rFonts w:hint="eastAsia" w:ascii="宋体" w:hAnsi="宋体" w:eastAsia="宋体" w:cs="宋体"/>
          <w:kern w:val="0"/>
          <w:sz w:val="24"/>
          <w:szCs w:val="24"/>
          <w:lang w:eastAsia="zh-CN"/>
        </w:rPr>
        <w:t>，</w:t>
      </w:r>
      <w:r>
        <w:rPr>
          <w:rFonts w:hint="eastAsia" w:ascii="宋体" w:hAnsi="Times New Roman" w:eastAsia="宋体" w:cs="Times New Roman"/>
          <w:kern w:val="2"/>
          <w:sz w:val="24"/>
          <w:szCs w:val="24"/>
          <w:lang w:val="en-US" w:eastAsia="zh-CN" w:bidi="ar-SA"/>
        </w:rPr>
        <w:t>本文件参考</w:t>
      </w:r>
      <w:r>
        <w:rPr>
          <w:rFonts w:hint="eastAsia" w:ascii="宋体" w:hAnsi="宋体" w:cs="宋体"/>
          <w:kern w:val="0"/>
          <w:sz w:val="24"/>
          <w:szCs w:val="24"/>
          <w:lang w:val="en-US" w:eastAsia="zh-CN"/>
        </w:rPr>
        <w:t>GB 2762、</w:t>
      </w:r>
      <w:r>
        <w:rPr>
          <w:rFonts w:hint="eastAsia" w:ascii="宋体" w:hAnsi="宋体" w:eastAsia="宋体" w:cs="宋体"/>
          <w:color w:val="333333"/>
          <w:sz w:val="24"/>
          <w:szCs w:val="24"/>
          <w:shd w:val="clear" w:color="auto" w:fill="FFFFFF"/>
        </w:rPr>
        <w:t>GB 2763</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GB31650对以上指标的检测方法进行了规定。</w:t>
      </w:r>
    </w:p>
    <w:p>
      <w:pPr>
        <w:pStyle w:val="15"/>
        <w:tabs>
          <w:tab w:val="center" w:pos="4201"/>
          <w:tab w:val="right" w:leader="dot" w:pos="9298"/>
        </w:tabs>
        <w:spacing w:line="360" w:lineRule="auto"/>
        <w:ind w:firstLine="560"/>
        <w:rPr>
          <w:rFonts w:hint="eastAsia" w:ascii="宋体" w:hAnsi="宋体" w:eastAsia="宋体" w:cs="宋体"/>
          <w:color w:val="333333"/>
          <w:sz w:val="24"/>
          <w:szCs w:val="24"/>
          <w:shd w:val="clear" w:color="auto" w:fill="FFFFFF"/>
          <w:lang w:val="en-US" w:eastAsia="zh-CN"/>
        </w:rPr>
      </w:pPr>
    </w:p>
    <w:p>
      <w:pPr>
        <w:pStyle w:val="11"/>
        <w:adjustRightInd/>
        <w:snapToGrid w:val="0"/>
        <w:ind w:firstLine="482"/>
        <w:rPr>
          <w:rFonts w:hint="default" w:ascii="宋体" w:hAnsi="宋体" w:eastAsia="宋体" w:cs="宋体"/>
          <w:color w:val="333333"/>
          <w:sz w:val="24"/>
          <w:szCs w:val="24"/>
          <w:shd w:val="clear" w:color="auto" w:fill="FFFFFF"/>
          <w:lang w:val="en-US" w:eastAsia="zh-CN"/>
        </w:rPr>
      </w:pPr>
      <w:r>
        <w:rPr>
          <w:rFonts w:hint="eastAsia"/>
          <w:b/>
          <w:bCs/>
          <w:sz w:val="24"/>
          <w:szCs w:val="24"/>
          <w:lang w:eastAsia="zh-CN"/>
        </w:rPr>
        <w:t>条</w:t>
      </w:r>
      <w:r>
        <w:rPr>
          <w:rFonts w:hint="eastAsia"/>
          <w:b/>
          <w:bCs/>
          <w:sz w:val="24"/>
          <w:szCs w:val="24"/>
        </w:rPr>
        <w:t>文：</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w:t>
      </w:r>
      <w:r>
        <w:rPr>
          <w:rFonts w:hint="eastAsia" w:ascii="Times New Roman" w:hAnsi="Times New Roman" w:eastAsia="宋体" w:cs="Times New Roman"/>
          <w:kern w:val="2"/>
          <w:sz w:val="24"/>
          <w:szCs w:val="24"/>
          <w:lang w:val="en-US" w:eastAsia="zh-CN" w:bidi="ar-SA"/>
        </w:rPr>
        <w:t>6  微生物测定</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w:t>
      </w:r>
      <w:r>
        <w:rPr>
          <w:rFonts w:hint="eastAsia" w:ascii="Times New Roman" w:hAnsi="Times New Roman" w:eastAsia="宋体" w:cs="Times New Roman"/>
          <w:kern w:val="2"/>
          <w:sz w:val="24"/>
          <w:szCs w:val="24"/>
          <w:lang w:val="en-US" w:eastAsia="zh-CN" w:bidi="ar-SA"/>
        </w:rPr>
        <w:t>6</w:t>
      </w:r>
      <w:r>
        <w:rPr>
          <w:rFonts w:hint="eastAsia" w:ascii="Times New Roman" w:hAnsi="Times New Roman" w:eastAsia="宋体" w:cs="Times New Roman"/>
          <w:kern w:val="2"/>
          <w:sz w:val="24"/>
          <w:szCs w:val="24"/>
          <w:lang w:val="en-US" w:eastAsia="en-US" w:bidi="ar-SA"/>
        </w:rPr>
        <w:t>.</w:t>
      </w:r>
      <w:r>
        <w:rPr>
          <w:rFonts w:hint="eastAsia" w:ascii="Times New Roman" w:hAnsi="Times New Roman" w:eastAsia="宋体" w:cs="Times New Roman"/>
          <w:kern w:val="2"/>
          <w:sz w:val="24"/>
          <w:szCs w:val="24"/>
          <w:lang w:val="en-US" w:eastAsia="zh-CN" w:bidi="ar-SA"/>
        </w:rPr>
        <w:t>1  致病菌</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w:t>
      </w:r>
      <w:r>
        <w:rPr>
          <w:rFonts w:hint="default" w:ascii="Times New Roman" w:hAnsi="Times New Roman" w:eastAsia="宋体" w:cs="Times New Roman"/>
          <w:kern w:val="2"/>
          <w:sz w:val="24"/>
          <w:szCs w:val="24"/>
          <w:lang w:val="en-US" w:eastAsia="en-US" w:bidi="ar-SA"/>
        </w:rPr>
        <w:t xml:space="preserve">GB </w:t>
      </w:r>
      <w:r>
        <w:rPr>
          <w:rFonts w:hint="default" w:ascii="Times New Roman" w:hAnsi="Times New Roman" w:eastAsia="宋体" w:cs="Times New Roman"/>
          <w:kern w:val="2"/>
          <w:sz w:val="24"/>
          <w:szCs w:val="24"/>
          <w:lang w:val="en-US" w:eastAsia="zh-CN" w:bidi="ar-SA"/>
        </w:rPr>
        <w:t>29921规定的方法</w:t>
      </w:r>
      <w:r>
        <w:rPr>
          <w:rFonts w:hint="eastAsia" w:ascii="Times New Roman" w:hAnsi="Times New Roman" w:eastAsia="宋体" w:cs="Times New Roman"/>
          <w:kern w:val="2"/>
          <w:sz w:val="24"/>
          <w:szCs w:val="24"/>
          <w:lang w:val="en-US" w:eastAsia="zh-CN" w:bidi="ar-SA"/>
        </w:rPr>
        <w:t>检验</w:t>
      </w:r>
      <w:r>
        <w:rPr>
          <w:rFonts w:hint="default" w:ascii="Times New Roman" w:hAnsi="Times New Roman" w:eastAsia="宋体" w:cs="Times New Roman"/>
          <w:kern w:val="2"/>
          <w:sz w:val="24"/>
          <w:szCs w:val="24"/>
          <w:lang w:val="en-US" w:eastAsia="zh-CN" w:bidi="ar-SA"/>
        </w:rPr>
        <w:t>。</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w:t>
      </w:r>
      <w:r>
        <w:rPr>
          <w:rFonts w:hint="eastAsia" w:ascii="Times New Roman" w:hAnsi="Times New Roman" w:eastAsia="宋体" w:cs="Times New Roman"/>
          <w:kern w:val="2"/>
          <w:sz w:val="24"/>
          <w:szCs w:val="24"/>
          <w:lang w:val="en-US" w:eastAsia="zh-CN" w:bidi="ar-SA"/>
        </w:rPr>
        <w:t>6</w:t>
      </w:r>
      <w:r>
        <w:rPr>
          <w:rFonts w:hint="eastAsia" w:ascii="Times New Roman" w:hAnsi="Times New Roman" w:eastAsia="宋体" w:cs="Times New Roman"/>
          <w:kern w:val="2"/>
          <w:sz w:val="24"/>
          <w:szCs w:val="24"/>
          <w:lang w:val="en-US" w:eastAsia="en-US" w:bidi="ar-SA"/>
        </w:rPr>
        <w:t>.</w:t>
      </w:r>
      <w:r>
        <w:rPr>
          <w:rFonts w:hint="eastAsia" w:ascii="Times New Roman" w:hAnsi="Times New Roman" w:eastAsia="宋体" w:cs="Times New Roman"/>
          <w:kern w:val="2"/>
          <w:sz w:val="24"/>
          <w:szCs w:val="24"/>
          <w:lang w:val="en-US" w:eastAsia="zh-CN" w:bidi="ar-SA"/>
        </w:rPr>
        <w:t>2  大肠菌群</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w:t>
      </w:r>
      <w:r>
        <w:rPr>
          <w:rFonts w:hint="default" w:ascii="Times New Roman" w:hAnsi="Times New Roman" w:eastAsia="宋体" w:cs="Times New Roman"/>
          <w:kern w:val="2"/>
          <w:sz w:val="24"/>
          <w:szCs w:val="24"/>
          <w:lang w:val="en-US" w:eastAsia="en-US" w:bidi="ar-SA"/>
        </w:rPr>
        <w:t>GB 4789.1</w:t>
      </w:r>
      <w:r>
        <w:rPr>
          <w:rFonts w:hint="default" w:ascii="Times New Roman" w:hAnsi="Times New Roman" w:eastAsia="宋体" w:cs="Times New Roman"/>
          <w:kern w:val="2"/>
          <w:sz w:val="24"/>
          <w:szCs w:val="24"/>
          <w:lang w:val="en-US" w:eastAsia="zh-CN" w:bidi="ar-SA"/>
        </w:rPr>
        <w:t>规定的</w:t>
      </w:r>
      <w:r>
        <w:rPr>
          <w:rFonts w:hint="eastAsia" w:ascii="Times New Roman" w:hAnsi="Times New Roman" w:eastAsia="宋体" w:cs="Times New Roman"/>
          <w:kern w:val="2"/>
          <w:sz w:val="24"/>
          <w:szCs w:val="24"/>
          <w:lang w:val="en-US" w:eastAsia="zh-CN" w:bidi="ar-SA"/>
        </w:rPr>
        <w:t>方法</w:t>
      </w:r>
      <w:r>
        <w:rPr>
          <w:rFonts w:hint="default" w:ascii="Times New Roman" w:hAnsi="Times New Roman" w:eastAsia="宋体" w:cs="Times New Roman"/>
          <w:kern w:val="2"/>
          <w:sz w:val="24"/>
          <w:szCs w:val="24"/>
          <w:lang w:val="en-US" w:eastAsia="zh-CN" w:bidi="ar-SA"/>
        </w:rPr>
        <w:t>采样及处理，按</w:t>
      </w:r>
      <w:r>
        <w:rPr>
          <w:rFonts w:hint="default" w:ascii="Times New Roman" w:hAnsi="Times New Roman" w:eastAsia="宋体" w:cs="Times New Roman"/>
          <w:kern w:val="2"/>
          <w:sz w:val="24"/>
          <w:szCs w:val="24"/>
          <w:lang w:val="en-US" w:eastAsia="en-US" w:bidi="ar-SA"/>
        </w:rPr>
        <w:t>GB 4789.3</w:t>
      </w:r>
      <w:r>
        <w:rPr>
          <w:rFonts w:hint="default" w:ascii="Times New Roman" w:hAnsi="Times New Roman" w:eastAsia="宋体" w:cs="Times New Roman"/>
          <w:kern w:val="2"/>
          <w:sz w:val="24"/>
          <w:szCs w:val="24"/>
          <w:lang w:val="en-US" w:eastAsia="zh-CN" w:bidi="ar-SA"/>
        </w:rPr>
        <w:t>规定</w:t>
      </w:r>
      <w:r>
        <w:rPr>
          <w:rFonts w:hint="eastAsia" w:ascii="Times New Roman" w:hAnsi="Times New Roman" w:eastAsia="宋体" w:cs="Times New Roman"/>
          <w:kern w:val="2"/>
          <w:sz w:val="24"/>
          <w:szCs w:val="24"/>
          <w:lang w:val="en-US" w:eastAsia="zh-CN" w:bidi="ar-SA"/>
        </w:rPr>
        <w:t>的</w:t>
      </w:r>
      <w:r>
        <w:rPr>
          <w:rFonts w:hint="default" w:ascii="Times New Roman" w:hAnsi="Times New Roman" w:eastAsia="宋体" w:cs="Times New Roman"/>
          <w:kern w:val="2"/>
          <w:sz w:val="24"/>
          <w:szCs w:val="24"/>
          <w:lang w:val="en-US" w:eastAsia="zh-CN" w:bidi="ar-SA"/>
        </w:rPr>
        <w:t>方法</w:t>
      </w:r>
      <w:r>
        <w:rPr>
          <w:rFonts w:hint="eastAsia" w:ascii="Times New Roman" w:hAnsi="Times New Roman" w:eastAsia="宋体" w:cs="Times New Roman"/>
          <w:kern w:val="2"/>
          <w:sz w:val="24"/>
          <w:szCs w:val="24"/>
          <w:lang w:val="en-US" w:eastAsia="zh-CN" w:bidi="ar-SA"/>
        </w:rPr>
        <w:t>检验</w:t>
      </w:r>
      <w:r>
        <w:rPr>
          <w:rFonts w:hint="default" w:ascii="Times New Roman" w:hAnsi="Times New Roman" w:eastAsia="宋体" w:cs="Times New Roman"/>
          <w:kern w:val="2"/>
          <w:sz w:val="24"/>
          <w:szCs w:val="24"/>
          <w:lang w:val="en-US" w:eastAsia="zh-CN" w:bidi="ar-SA"/>
        </w:rPr>
        <w:t>。</w:t>
      </w:r>
    </w:p>
    <w:p>
      <w:pPr>
        <w:keepNext w:val="0"/>
        <w:keepLines w:val="0"/>
        <w:pageBreakBefore w:val="0"/>
        <w:widowControl/>
        <w:kinsoku/>
        <w:wordWrap/>
        <w:overflowPunct/>
        <w:topLinePunct w:val="0"/>
        <w:bidi w:val="0"/>
        <w:snapToGrid/>
        <w:spacing w:line="360" w:lineRule="auto"/>
        <w:ind w:firstLine="482" w:firstLineChars="200"/>
        <w:jc w:val="left"/>
        <w:rPr>
          <w:rFonts w:hint="eastAsia"/>
          <w:b/>
          <w:bCs/>
          <w:sz w:val="24"/>
          <w:szCs w:val="24"/>
        </w:rPr>
      </w:pPr>
      <w:r>
        <w:rPr>
          <w:rFonts w:hint="eastAsia" w:ascii="Times New Roman" w:hAnsi="Times New Roman" w:eastAsia="宋体" w:cs="Times New Roman"/>
          <w:b/>
          <w:bCs/>
          <w:kern w:val="2"/>
          <w:sz w:val="24"/>
          <w:szCs w:val="24"/>
          <w:lang w:val="en-US" w:eastAsia="zh-CN" w:bidi="ar-SA"/>
        </w:rPr>
        <w:t>制定</w:t>
      </w:r>
      <w:r>
        <w:rPr>
          <w:rFonts w:hint="eastAsia"/>
          <w:b/>
          <w:bCs/>
          <w:sz w:val="24"/>
          <w:szCs w:val="24"/>
        </w:rPr>
        <w:t>依据：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Arial"/>
          <w:sz w:val="24"/>
          <w:lang w:val="en-US" w:eastAsia="zh-CN"/>
        </w:rPr>
      </w:pPr>
      <w:r>
        <w:rPr>
          <w:rFonts w:hint="eastAsia" w:ascii="宋体" w:hAnsi="宋体" w:eastAsia="宋体" w:cs="Arial"/>
          <w:sz w:val="24"/>
          <w:lang w:val="en-US" w:eastAsia="zh-CN"/>
        </w:rPr>
        <w:t>GB/T 4789.1《食品安全国家标准 食品微生物学检验 总则》、</w:t>
      </w:r>
      <w:r>
        <w:rPr>
          <w:rFonts w:hint="eastAsia" w:ascii="宋体" w:hAnsi="宋体" w:eastAsia="宋体" w:cs="宋体"/>
          <w:sz w:val="24"/>
          <w:szCs w:val="24"/>
        </w:rPr>
        <w:t>GB 4789.3《食品安全国家标准 食品微生物学检验 大肠菌群测定》</w:t>
      </w:r>
      <w:r>
        <w:rPr>
          <w:rFonts w:hint="eastAsia" w:ascii="宋体" w:hAnsi="宋体" w:eastAsia="宋体" w:cs="Arial"/>
          <w:sz w:val="24"/>
          <w:lang w:val="en-US" w:eastAsia="zh-CN"/>
        </w:rPr>
        <w:t>和GB 29921《食品安全国家标准 预包装食品中致病菌限量》规定了大肠菌群和致病菌的检测方法，本文件对以上检测方法进行了引用。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default" w:ascii="宋体" w:hAnsi="宋体" w:eastAsia="宋体" w:cs="Arial"/>
          <w:sz w:val="24"/>
          <w:lang w:val="en-US" w:eastAsia="zh-CN"/>
        </w:rPr>
      </w:pPr>
    </w:p>
    <w:p>
      <w:pPr>
        <w:pStyle w:val="11"/>
        <w:adjustRightInd/>
        <w:snapToGrid w:val="0"/>
        <w:ind w:firstLine="482"/>
        <w:rPr>
          <w:rFonts w:hint="default" w:ascii="Times New Roman" w:hAnsi="Times New Roman" w:eastAsia="宋体" w:cs="Times New Roman"/>
          <w:kern w:val="2"/>
          <w:sz w:val="24"/>
          <w:szCs w:val="24"/>
          <w:lang w:val="en-US" w:eastAsia="zh-CN" w:bidi="ar-SA"/>
        </w:rPr>
      </w:pPr>
      <w:r>
        <w:rPr>
          <w:rFonts w:hint="eastAsia"/>
          <w:b/>
          <w:bCs/>
          <w:sz w:val="24"/>
          <w:szCs w:val="24"/>
          <w:lang w:eastAsia="zh-CN"/>
        </w:rPr>
        <w:t>条</w:t>
      </w:r>
      <w:r>
        <w:rPr>
          <w:rFonts w:hint="eastAsia"/>
          <w:b/>
          <w:bCs/>
          <w:sz w:val="24"/>
          <w:szCs w:val="24"/>
        </w:rPr>
        <w:t>文：</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6.</w:t>
      </w:r>
      <w:r>
        <w:rPr>
          <w:rFonts w:hint="eastAsia" w:ascii="Times New Roman" w:hAnsi="Times New Roman" w:eastAsia="宋体" w:cs="Times New Roman"/>
          <w:kern w:val="2"/>
          <w:sz w:val="24"/>
          <w:szCs w:val="24"/>
          <w:lang w:val="en-US" w:eastAsia="zh-CN" w:bidi="ar-SA"/>
        </w:rPr>
        <w:t>7  净含量</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按JJF</w:t>
      </w:r>
      <w:r>
        <w:rPr>
          <w:rFonts w:hint="default" w:ascii="Times New Roman" w:hAnsi="Times New Roman" w:eastAsia="宋体" w:cs="Times New Roman"/>
          <w:kern w:val="2"/>
          <w:sz w:val="24"/>
          <w:szCs w:val="24"/>
          <w:lang w:val="en-US" w:eastAsia="en-US" w:bidi="ar-SA"/>
        </w:rPr>
        <w:t xml:space="preserve"> </w:t>
      </w:r>
      <w:r>
        <w:rPr>
          <w:rFonts w:hint="default" w:ascii="Times New Roman" w:hAnsi="Times New Roman" w:eastAsia="宋体" w:cs="Times New Roman"/>
          <w:kern w:val="2"/>
          <w:sz w:val="24"/>
          <w:szCs w:val="24"/>
          <w:lang w:val="en-US" w:eastAsia="zh-CN" w:bidi="ar-SA"/>
        </w:rPr>
        <w:t>1070规定的</w:t>
      </w:r>
      <w:r>
        <w:rPr>
          <w:rFonts w:hint="eastAsia" w:ascii="Times New Roman" w:hAnsi="Times New Roman" w:eastAsia="宋体" w:cs="Times New Roman"/>
          <w:kern w:val="2"/>
          <w:sz w:val="24"/>
          <w:szCs w:val="24"/>
          <w:lang w:val="en-US" w:eastAsia="zh-CN" w:bidi="ar-SA"/>
        </w:rPr>
        <w:t>方法测定</w:t>
      </w:r>
      <w:r>
        <w:rPr>
          <w:rFonts w:hint="default" w:ascii="Times New Roman" w:hAnsi="Times New Roman" w:eastAsia="宋体" w:cs="Times New Roman"/>
          <w:kern w:val="2"/>
          <w:sz w:val="24"/>
          <w:szCs w:val="24"/>
          <w:lang w:val="en-US" w:eastAsia="zh-CN" w:bidi="ar-SA"/>
        </w:rPr>
        <w:t>。</w:t>
      </w:r>
    </w:p>
    <w:p>
      <w:pPr>
        <w:keepNext w:val="0"/>
        <w:keepLines w:val="0"/>
        <w:pageBreakBefore w:val="0"/>
        <w:widowControl/>
        <w:kinsoku/>
        <w:wordWrap/>
        <w:overflowPunct/>
        <w:topLinePunct w:val="0"/>
        <w:bidi w:val="0"/>
        <w:snapToGrid/>
        <w:spacing w:line="360" w:lineRule="auto"/>
        <w:ind w:firstLine="482" w:firstLineChars="200"/>
        <w:jc w:val="left"/>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b/>
          <w:bCs/>
          <w:kern w:val="2"/>
          <w:sz w:val="24"/>
          <w:szCs w:val="24"/>
          <w:lang w:val="en-US" w:eastAsia="zh-CN" w:bidi="ar-SA"/>
        </w:rPr>
        <w:t>制定</w:t>
      </w:r>
      <w:r>
        <w:rPr>
          <w:rFonts w:hint="eastAsia"/>
          <w:b/>
          <w:bCs/>
          <w:sz w:val="24"/>
          <w:szCs w:val="24"/>
        </w:rPr>
        <w:t>依据：</w:t>
      </w:r>
    </w:p>
    <w:p>
      <w:pPr>
        <w:pStyle w:val="15"/>
        <w:keepNext w:val="0"/>
        <w:keepLines w:val="0"/>
        <w:pageBreakBefore w:val="0"/>
        <w:widowControl/>
        <w:numPr>
          <w:ilvl w:val="255"/>
          <w:numId w:val="0"/>
        </w:numPr>
        <w:tabs>
          <w:tab w:val="center" w:pos="4201"/>
          <w:tab w:val="right" w:leader="dot" w:pos="9298"/>
        </w:tabs>
        <w:kinsoku/>
        <w:wordWrap/>
        <w:overflowPunct/>
        <w:topLinePunct w:val="0"/>
        <w:autoSpaceDE w:val="0"/>
        <w:autoSpaceDN w:val="0"/>
        <w:bidi w:val="0"/>
        <w:adjustRightInd/>
        <w:snapToGrid/>
        <w:spacing w:before="157" w:beforeLines="50" w:after="157" w:afterLines="50"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《定量包装商品计量监督管理办法》对产品净含量进行了要求，本文件</w:t>
      </w:r>
      <w:r>
        <w:rPr>
          <w:rFonts w:hint="eastAsia" w:hAnsi="宋体" w:eastAsia="宋体" w:cs="宋体"/>
          <w:sz w:val="24"/>
          <w:szCs w:val="24"/>
          <w:lang w:val="en-US" w:eastAsia="zh-CN"/>
        </w:rPr>
        <w:t>执行</w:t>
      </w:r>
      <w:r>
        <w:rPr>
          <w:rFonts w:hint="eastAsia" w:ascii="宋体" w:hAnsi="宋体" w:eastAsia="宋体" w:cs="宋体"/>
          <w:sz w:val="24"/>
          <w:szCs w:val="24"/>
        </w:rPr>
        <w:t>JJF 1070《定量包装商品净含量计量检验规则》</w:t>
      </w:r>
      <w:r>
        <w:rPr>
          <w:rFonts w:hint="eastAsia" w:hAnsi="宋体" w:eastAsia="宋体" w:cs="宋体"/>
          <w:sz w:val="24"/>
          <w:szCs w:val="24"/>
          <w:lang w:val="en-US" w:eastAsia="zh-CN"/>
        </w:rPr>
        <w:t>的</w:t>
      </w:r>
      <w:r>
        <w:rPr>
          <w:rFonts w:hint="eastAsia" w:ascii="宋体" w:hAnsi="宋体" w:eastAsia="宋体" w:cs="宋体"/>
          <w:sz w:val="24"/>
          <w:szCs w:val="24"/>
        </w:rPr>
        <w:t>测定</w:t>
      </w:r>
      <w:r>
        <w:rPr>
          <w:rFonts w:hint="eastAsia" w:hAnsi="宋体" w:eastAsia="宋体" w:cs="宋体"/>
          <w:sz w:val="24"/>
          <w:szCs w:val="24"/>
          <w:lang w:val="en-US" w:eastAsia="zh-CN"/>
        </w:rPr>
        <w:t>要求</w:t>
      </w:r>
      <w:r>
        <w:rPr>
          <w:rFonts w:hint="eastAsia" w:ascii="宋体" w:hAnsi="宋体" w:eastAsia="宋体" w:cs="宋体"/>
          <w:sz w:val="24"/>
          <w:szCs w:val="24"/>
        </w:rPr>
        <w:t>。</w:t>
      </w:r>
    </w:p>
    <w:p>
      <w:pPr>
        <w:pStyle w:val="15"/>
        <w:keepNext w:val="0"/>
        <w:keepLines w:val="0"/>
        <w:pageBreakBefore w:val="0"/>
        <w:widowControl/>
        <w:numPr>
          <w:ilvl w:val="255"/>
          <w:numId w:val="0"/>
        </w:numPr>
        <w:tabs>
          <w:tab w:val="center" w:pos="4201"/>
          <w:tab w:val="right" w:leader="dot" w:pos="9298"/>
        </w:tabs>
        <w:kinsoku/>
        <w:wordWrap/>
        <w:overflowPunct/>
        <w:topLinePunct w:val="0"/>
        <w:autoSpaceDE w:val="0"/>
        <w:autoSpaceDN w:val="0"/>
        <w:bidi w:val="0"/>
        <w:adjustRightInd/>
        <w:snapToGrid/>
        <w:spacing w:before="157" w:beforeLines="50" w:after="157" w:afterLines="50"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pStyle w:val="11"/>
        <w:adjustRightInd/>
        <w:snapToGrid w:val="0"/>
        <w:ind w:firstLine="482"/>
        <w:rPr>
          <w:b/>
          <w:bCs/>
          <w:sz w:val="24"/>
          <w:szCs w:val="24"/>
        </w:rPr>
      </w:pPr>
      <w:r>
        <w:rPr>
          <w:rFonts w:hint="eastAsia"/>
          <w:b/>
          <w:bCs/>
          <w:sz w:val="24"/>
          <w:szCs w:val="24"/>
          <w:lang w:eastAsia="zh-CN"/>
        </w:rPr>
        <w:t>条</w:t>
      </w:r>
      <w:r>
        <w:rPr>
          <w:rFonts w:hint="eastAsia"/>
          <w:b/>
          <w:bCs/>
          <w:sz w:val="24"/>
          <w:szCs w:val="24"/>
        </w:rPr>
        <w:t>文：</w:t>
      </w:r>
    </w:p>
    <w:p>
      <w:pPr>
        <w:pStyle w:val="11"/>
        <w:numPr>
          <w:ilvl w:val="0"/>
          <w:numId w:val="6"/>
        </w:numPr>
        <w:adjustRightInd/>
        <w:snapToGrid w:val="0"/>
        <w:ind w:firstLine="48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检验规则</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7.1  组批</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en-US" w:bidi="ar-SA"/>
        </w:rPr>
        <w:t>同一生产日期生产的同一品种产品为一批。</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7.2  抽样</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en-US" w:bidi="ar-SA"/>
        </w:rPr>
      </w:pPr>
      <w:r>
        <w:rPr>
          <w:rFonts w:hint="default" w:ascii="Times New Roman" w:hAnsi="Times New Roman" w:eastAsia="宋体" w:cs="Times New Roman"/>
          <w:kern w:val="2"/>
          <w:sz w:val="24"/>
          <w:szCs w:val="24"/>
          <w:lang w:val="en-US" w:eastAsia="en-US" w:bidi="ar-SA"/>
        </w:rPr>
        <w:t>从每批产品中随机抽样，抽样数量满足检验项目和留样的需要</w:t>
      </w:r>
    </w:p>
    <w:p>
      <w:pPr>
        <w:pStyle w:val="11"/>
        <w:adjustRightInd/>
        <w:snapToGrid w:val="0"/>
        <w:ind w:firstLine="482"/>
        <w:rPr>
          <w:b/>
          <w:bCs/>
          <w:sz w:val="24"/>
          <w:szCs w:val="24"/>
        </w:rPr>
      </w:pPr>
      <w:r>
        <w:rPr>
          <w:rFonts w:hint="eastAsia"/>
          <w:b/>
          <w:bCs/>
          <w:sz w:val="24"/>
          <w:szCs w:val="24"/>
        </w:rPr>
        <w:t>制定依据：</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关于组批、抽样的规则参考了已有标准的规定，便于实施批次检测，同时与生产实际情况保持一致。</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p>
    <w:p>
      <w:pPr>
        <w:pStyle w:val="11"/>
        <w:adjustRightInd/>
        <w:snapToGrid w:val="0"/>
        <w:ind w:firstLine="482"/>
        <w:rPr>
          <w:b/>
          <w:bCs/>
          <w:sz w:val="24"/>
          <w:szCs w:val="24"/>
        </w:rPr>
      </w:pPr>
      <w:r>
        <w:rPr>
          <w:rFonts w:hint="eastAsia"/>
          <w:b/>
          <w:bCs/>
          <w:sz w:val="24"/>
          <w:szCs w:val="24"/>
          <w:lang w:val="en-US" w:eastAsia="zh-CN"/>
        </w:rPr>
        <w:t>条</w:t>
      </w:r>
      <w:r>
        <w:rPr>
          <w:rFonts w:hint="eastAsia"/>
          <w:b/>
          <w:bCs/>
          <w:sz w:val="24"/>
          <w:szCs w:val="24"/>
        </w:rPr>
        <w:t>文：</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7.3  检验</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7.3.1出厂检验</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7.</w:t>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en-US" w:bidi="ar-SA"/>
        </w:rPr>
        <w:t>.</w:t>
      </w:r>
      <w:r>
        <w:rPr>
          <w:rFonts w:hint="eastAsia" w:ascii="Times New Roman" w:hAnsi="Times New Roman" w:eastAsia="宋体" w:cs="Times New Roman"/>
          <w:kern w:val="2"/>
          <w:sz w:val="24"/>
          <w:szCs w:val="24"/>
          <w:lang w:val="en-US" w:eastAsia="zh-CN" w:bidi="ar-SA"/>
        </w:rPr>
        <w:t>1.1  产品出厂前应由生产企业检验部门按本标准规定进行检验，检验合格，并附质量合格证方可出厂。</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7.</w:t>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en-US" w:bidi="ar-SA"/>
        </w:rPr>
        <w:t>.</w:t>
      </w:r>
      <w:r>
        <w:rPr>
          <w:rFonts w:hint="eastAsia" w:ascii="Times New Roman" w:hAnsi="Times New Roman" w:eastAsia="宋体" w:cs="Times New Roman"/>
          <w:kern w:val="2"/>
          <w:sz w:val="24"/>
          <w:szCs w:val="24"/>
          <w:lang w:val="en-US" w:eastAsia="zh-CN" w:bidi="ar-SA"/>
        </w:rPr>
        <w:t>1.2  检验项目：出厂检验项目为预包装标签、感官、瘦肉比、水分、盐分、过氧化值、大肠菌群和净含量。</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7.</w:t>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en-US" w:bidi="ar-SA"/>
        </w:rPr>
        <w:t>1.</w:t>
      </w:r>
      <w:r>
        <w:rPr>
          <w:rFonts w:hint="eastAsia" w:ascii="Times New Roman" w:hAnsi="Times New Roman" w:eastAsia="宋体" w:cs="Times New Roman"/>
          <w:kern w:val="2"/>
          <w:sz w:val="24"/>
          <w:szCs w:val="24"/>
          <w:lang w:val="en-US" w:eastAsia="zh-CN" w:bidi="ar-SA"/>
        </w:rPr>
        <w:t>3  抽样方法:感官检验应逐只检验，瘦肉比、水分、盐分、过氧化值、大肠菌群</w:t>
      </w:r>
      <w:r>
        <w:rPr>
          <w:rFonts w:hint="default" w:ascii="Times New Roman" w:hAnsi="Times New Roman" w:eastAsia="宋体" w:cs="Times New Roman"/>
          <w:kern w:val="2"/>
          <w:sz w:val="24"/>
          <w:szCs w:val="24"/>
          <w:lang w:val="en-US" w:eastAsia="zh-CN" w:bidi="ar-SA"/>
        </w:rPr>
        <w:t>按</w:t>
      </w:r>
      <w:r>
        <w:rPr>
          <w:rFonts w:hint="eastAsia" w:ascii="Times New Roman" w:hAnsi="Times New Roman" w:eastAsia="宋体" w:cs="Times New Roman"/>
          <w:kern w:val="2"/>
          <w:sz w:val="24"/>
          <w:szCs w:val="24"/>
          <w:lang w:val="en-US" w:eastAsia="zh-CN" w:bidi="ar-SA"/>
        </w:rPr>
        <w:t>6</w:t>
      </w:r>
      <w:r>
        <w:rPr>
          <w:rFonts w:hint="default" w:ascii="Times New Roman" w:hAnsi="Times New Roman" w:eastAsia="宋体" w:cs="Times New Roman"/>
          <w:kern w:val="2"/>
          <w:sz w:val="24"/>
          <w:szCs w:val="24"/>
          <w:lang w:val="en-US" w:eastAsia="en-US" w:bidi="ar-SA"/>
        </w:rPr>
        <w:t>.2.1</w:t>
      </w:r>
      <w:r>
        <w:rPr>
          <w:rFonts w:hint="default" w:ascii="Times New Roman" w:hAnsi="Times New Roman" w:eastAsia="宋体" w:cs="Times New Roman"/>
          <w:kern w:val="2"/>
          <w:sz w:val="24"/>
          <w:szCs w:val="24"/>
          <w:lang w:val="en-US" w:eastAsia="zh-CN" w:bidi="ar-SA"/>
        </w:rPr>
        <w:t>进行</w:t>
      </w:r>
      <w:r>
        <w:rPr>
          <w:rFonts w:hint="eastAsia" w:ascii="Times New Roman" w:hAnsi="Times New Roman" w:eastAsia="宋体" w:cs="Times New Roman"/>
          <w:kern w:val="2"/>
          <w:sz w:val="24"/>
          <w:szCs w:val="24"/>
          <w:lang w:val="en-US" w:eastAsia="zh-CN" w:bidi="ar-SA"/>
        </w:rPr>
        <w:t>。</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7.3.1.4  判定规则：检验项目全部符合本标准要求时，判定为合格产品；检验结果不符合本标准要求时，对检验不合格的项目应进行复检（微生物指标不合格时不得复检），如仍不合格则判为不合格产品。</w:t>
      </w:r>
    </w:p>
    <w:p>
      <w:pPr>
        <w:pStyle w:val="11"/>
        <w:adjustRightInd/>
        <w:snapToGrid w:val="0"/>
        <w:ind w:firstLine="482"/>
        <w:rPr>
          <w:b/>
          <w:bCs/>
          <w:sz w:val="24"/>
          <w:szCs w:val="24"/>
        </w:rPr>
      </w:pPr>
      <w:r>
        <w:rPr>
          <w:rFonts w:hint="eastAsia"/>
          <w:b/>
          <w:bCs/>
          <w:sz w:val="24"/>
          <w:szCs w:val="24"/>
        </w:rPr>
        <w:t>制定依据：</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将预包装标签、感官、瘦肉比、水分、盐分、过氧化值、大肠菌群和净含量作为出厂检验的必检指标，既能保证出厂产品的质量，又不影响产品的正常出厂。</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p>
    <w:p>
      <w:pPr>
        <w:pStyle w:val="11"/>
        <w:adjustRightInd/>
        <w:snapToGrid w:val="0"/>
        <w:ind w:firstLine="482"/>
        <w:rPr>
          <w:b/>
          <w:bCs/>
          <w:sz w:val="24"/>
          <w:szCs w:val="24"/>
        </w:rPr>
      </w:pPr>
      <w:r>
        <w:rPr>
          <w:rFonts w:hint="eastAsia"/>
          <w:b/>
          <w:bCs/>
          <w:sz w:val="24"/>
          <w:szCs w:val="24"/>
          <w:lang w:eastAsia="zh-CN"/>
        </w:rPr>
        <w:t>条</w:t>
      </w:r>
      <w:r>
        <w:rPr>
          <w:rFonts w:hint="eastAsia"/>
          <w:b/>
          <w:bCs/>
          <w:sz w:val="24"/>
          <w:szCs w:val="24"/>
        </w:rPr>
        <w:t>文：</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7.</w:t>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en-US" w:bidi="ar-SA"/>
        </w:rPr>
        <w:t>2</w:t>
      </w:r>
      <w:r>
        <w:rPr>
          <w:rFonts w:hint="default" w:ascii="Times New Roman" w:hAnsi="Times New Roman" w:eastAsia="宋体" w:cs="Times New Roman"/>
          <w:kern w:val="2"/>
          <w:sz w:val="24"/>
          <w:szCs w:val="24"/>
          <w:lang w:val="en-US" w:eastAsia="en-US" w:bidi="ar-SA"/>
        </w:rPr>
        <w:t xml:space="preserve">  </w:t>
      </w:r>
      <w:r>
        <w:rPr>
          <w:rFonts w:hint="eastAsia" w:ascii="Times New Roman" w:hAnsi="Times New Roman" w:eastAsia="宋体" w:cs="Times New Roman"/>
          <w:kern w:val="2"/>
          <w:sz w:val="24"/>
          <w:szCs w:val="24"/>
          <w:lang w:val="en-US" w:eastAsia="zh-CN" w:bidi="ar-SA"/>
        </w:rPr>
        <w:t>型</w:t>
      </w:r>
      <w:r>
        <w:rPr>
          <w:rFonts w:hint="default" w:ascii="Times New Roman" w:hAnsi="Times New Roman" w:eastAsia="宋体" w:cs="Times New Roman"/>
          <w:kern w:val="2"/>
          <w:sz w:val="24"/>
          <w:szCs w:val="24"/>
          <w:lang w:val="en-US" w:eastAsia="zh-CN" w:bidi="ar-SA"/>
        </w:rPr>
        <w:t>式检验</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en-US" w:bidi="ar-SA"/>
        </w:rPr>
        <w:t>7.</w:t>
      </w: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en-US" w:bidi="ar-SA"/>
        </w:rPr>
        <w:t>2.1</w:t>
      </w:r>
      <w:r>
        <w:rPr>
          <w:rFonts w:hint="default" w:ascii="Times New Roman" w:hAnsi="Times New Roman" w:eastAsia="宋体" w:cs="Times New Roman"/>
          <w:kern w:val="2"/>
          <w:sz w:val="24"/>
          <w:szCs w:val="24"/>
          <w:lang w:val="en-US" w:eastAsia="zh-CN" w:bidi="ar-SA"/>
        </w:rPr>
        <w:t xml:space="preserve">  整</w:t>
      </w:r>
      <w:r>
        <w:rPr>
          <w:rFonts w:hint="eastAsia" w:ascii="Times New Roman" w:hAnsi="Times New Roman" w:eastAsia="宋体" w:cs="Times New Roman"/>
          <w:kern w:val="2"/>
          <w:sz w:val="24"/>
          <w:szCs w:val="24"/>
          <w:lang w:val="en-US" w:eastAsia="zh-CN" w:bidi="ar-SA"/>
        </w:rPr>
        <w:t>支火</w:t>
      </w:r>
      <w:r>
        <w:rPr>
          <w:rFonts w:hint="default" w:ascii="Times New Roman" w:hAnsi="Times New Roman" w:eastAsia="宋体" w:cs="Times New Roman"/>
          <w:kern w:val="2"/>
          <w:sz w:val="24"/>
          <w:szCs w:val="24"/>
          <w:lang w:val="en-US" w:eastAsia="zh-CN" w:bidi="ar-SA"/>
        </w:rPr>
        <w:t>腿</w:t>
      </w:r>
      <w:r>
        <w:rPr>
          <w:rFonts w:hint="eastAsia" w:ascii="Times New Roman" w:hAnsi="Times New Roman" w:eastAsia="宋体" w:cs="Times New Roman"/>
          <w:kern w:val="2"/>
          <w:sz w:val="24"/>
          <w:szCs w:val="24"/>
          <w:lang w:val="en-US" w:eastAsia="zh-CN" w:bidi="ar-SA"/>
        </w:rPr>
        <w:t>产品</w:t>
      </w:r>
      <w:r>
        <w:rPr>
          <w:rFonts w:hint="default" w:ascii="Times New Roman" w:hAnsi="Times New Roman" w:eastAsia="宋体" w:cs="Times New Roman"/>
          <w:kern w:val="2"/>
          <w:sz w:val="24"/>
          <w:szCs w:val="24"/>
          <w:lang w:val="en-US" w:eastAsia="zh-CN" w:bidi="ar-SA"/>
        </w:rPr>
        <w:t>抽样方法为随机抽样，每批产品10000只以下抽两只，10000只以上至20000只抽三只，20000只以上抽四只；微生物检验每只火腿选取3个检测点，从中随机选择5个点做检测；切块产品、切片产品随机抽样，每批抽取8个样品，分为两份，6个样品为检样，2个样品为留样。</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7.</w:t>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en-US" w:bidi="ar-SA"/>
        </w:rPr>
        <w:t xml:space="preserve">2.2  </w:t>
      </w:r>
      <w:r>
        <w:rPr>
          <w:rFonts w:hint="eastAsia" w:ascii="Times New Roman" w:hAnsi="Times New Roman" w:eastAsia="宋体" w:cs="Times New Roman"/>
          <w:kern w:val="2"/>
          <w:sz w:val="24"/>
          <w:szCs w:val="24"/>
          <w:lang w:val="en-US" w:eastAsia="zh-CN" w:bidi="ar-SA"/>
        </w:rPr>
        <w:t>型式检验项目为本标准规定的全部项目。正常生产情况下每年进行一次型式检验，有下列情况之一时，应进行型式检验：</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bookmarkStart w:id="2" w:name="bookmark15"/>
      <w:r>
        <w:rPr>
          <w:rFonts w:hint="default" w:ascii="Times New Roman" w:hAnsi="Times New Roman" w:eastAsia="宋体" w:cs="Times New Roman"/>
          <w:kern w:val="2"/>
          <w:sz w:val="24"/>
          <w:szCs w:val="24"/>
          <w:lang w:val="en-US" w:eastAsia="en-US" w:bidi="ar-SA"/>
        </w:rPr>
        <w:t>a</w:t>
      </w:r>
      <w:bookmarkEnd w:id="2"/>
      <w:r>
        <w:rPr>
          <w:rFonts w:hint="default" w:ascii="Times New Roman" w:hAnsi="Times New Roman" w:eastAsia="宋体" w:cs="Times New Roman"/>
          <w:kern w:val="2"/>
          <w:sz w:val="24"/>
          <w:szCs w:val="24"/>
          <w:lang w:val="en-US" w:eastAsia="en-US" w:bidi="ar-SA"/>
        </w:rPr>
        <w:t>）</w:t>
      </w:r>
      <w:r>
        <w:rPr>
          <w:rFonts w:hint="default" w:ascii="Times New Roman" w:hAnsi="Times New Roman" w:eastAsia="宋体" w:cs="Times New Roman"/>
          <w:kern w:val="2"/>
          <w:sz w:val="24"/>
          <w:szCs w:val="24"/>
          <w:lang w:val="en-US" w:eastAsia="zh-CN" w:bidi="ar-SA"/>
        </w:rPr>
        <w:t xml:space="preserve">  主要原料或工艺有重大改变时；</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bookmarkStart w:id="3" w:name="bookmark16"/>
      <w:r>
        <w:rPr>
          <w:rFonts w:hint="default" w:ascii="Times New Roman" w:hAnsi="Times New Roman" w:eastAsia="宋体" w:cs="Times New Roman"/>
          <w:kern w:val="2"/>
          <w:sz w:val="24"/>
          <w:szCs w:val="24"/>
          <w:lang w:val="en-US" w:eastAsia="en-US" w:bidi="ar-SA"/>
        </w:rPr>
        <w:t>b</w:t>
      </w:r>
      <w:bookmarkEnd w:id="3"/>
      <w:r>
        <w:rPr>
          <w:rFonts w:hint="default" w:ascii="Times New Roman" w:hAnsi="Times New Roman" w:eastAsia="宋体" w:cs="Times New Roman"/>
          <w:kern w:val="2"/>
          <w:sz w:val="24"/>
          <w:szCs w:val="24"/>
          <w:lang w:val="en-US" w:eastAsia="en-US" w:bidi="ar-SA"/>
        </w:rPr>
        <w:t>）</w:t>
      </w:r>
      <w:r>
        <w:rPr>
          <w:rFonts w:hint="default" w:ascii="Times New Roman" w:hAnsi="Times New Roman" w:eastAsia="宋体" w:cs="Times New Roman"/>
          <w:kern w:val="2"/>
          <w:sz w:val="24"/>
          <w:szCs w:val="24"/>
          <w:lang w:val="en-US" w:eastAsia="zh-CN" w:bidi="ar-SA"/>
        </w:rPr>
        <w:t xml:space="preserve">  停产一年后恢复生产时；</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bookmarkStart w:id="4" w:name="bookmark17"/>
      <w:r>
        <w:rPr>
          <w:rFonts w:hint="default" w:ascii="Times New Roman" w:hAnsi="Times New Roman" w:eastAsia="宋体" w:cs="Times New Roman"/>
          <w:kern w:val="2"/>
          <w:sz w:val="24"/>
          <w:szCs w:val="24"/>
          <w:lang w:val="en-US" w:eastAsia="en-US" w:bidi="ar-SA"/>
        </w:rPr>
        <w:t>c</w:t>
      </w:r>
      <w:bookmarkEnd w:id="4"/>
      <w:r>
        <w:rPr>
          <w:rFonts w:hint="default" w:ascii="Times New Roman" w:hAnsi="Times New Roman" w:eastAsia="宋体" w:cs="Times New Roman"/>
          <w:kern w:val="2"/>
          <w:sz w:val="24"/>
          <w:szCs w:val="24"/>
          <w:lang w:val="en-US" w:eastAsia="en-US" w:bidi="ar-SA"/>
        </w:rPr>
        <w:t>）</w:t>
      </w:r>
      <w:r>
        <w:rPr>
          <w:rFonts w:hint="default" w:ascii="Times New Roman" w:hAnsi="Times New Roman" w:eastAsia="宋体" w:cs="Times New Roman"/>
          <w:kern w:val="2"/>
          <w:sz w:val="24"/>
          <w:szCs w:val="24"/>
          <w:lang w:val="en-US" w:eastAsia="zh-CN" w:bidi="ar-SA"/>
        </w:rPr>
        <w:t xml:space="preserve">  质量出现不稳定时；</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bookmarkStart w:id="5" w:name="bookmark18"/>
      <w:r>
        <w:rPr>
          <w:rFonts w:hint="default" w:ascii="Times New Roman" w:hAnsi="Times New Roman" w:eastAsia="宋体" w:cs="Times New Roman"/>
          <w:kern w:val="2"/>
          <w:sz w:val="24"/>
          <w:szCs w:val="24"/>
          <w:lang w:val="en-US" w:eastAsia="en-US" w:bidi="ar-SA"/>
        </w:rPr>
        <w:t>d</w:t>
      </w:r>
      <w:bookmarkEnd w:id="5"/>
      <w:r>
        <w:rPr>
          <w:rFonts w:hint="default" w:ascii="Times New Roman" w:hAnsi="Times New Roman" w:eastAsia="宋体" w:cs="Times New Roman"/>
          <w:kern w:val="2"/>
          <w:sz w:val="24"/>
          <w:szCs w:val="24"/>
          <w:lang w:val="en-US" w:eastAsia="en-US" w:bidi="ar-SA"/>
        </w:rPr>
        <w:t>）</w:t>
      </w:r>
      <w:r>
        <w:rPr>
          <w:rFonts w:hint="default" w:ascii="Times New Roman" w:hAnsi="Times New Roman" w:eastAsia="宋体" w:cs="Times New Roman"/>
          <w:kern w:val="2"/>
          <w:sz w:val="24"/>
          <w:szCs w:val="24"/>
          <w:lang w:val="en-US" w:eastAsia="zh-CN" w:bidi="ar-SA"/>
        </w:rPr>
        <w:t xml:space="preserve">  国家市</w:t>
      </w:r>
      <w:r>
        <w:rPr>
          <w:rFonts w:hint="eastAsia" w:ascii="Times New Roman" w:hAnsi="Times New Roman" w:eastAsia="宋体" w:cs="Times New Roman"/>
          <w:kern w:val="2"/>
          <w:sz w:val="24"/>
          <w:szCs w:val="24"/>
          <w:lang w:val="en-US" w:eastAsia="zh-CN" w:bidi="ar-SA"/>
        </w:rPr>
        <w:t>场监督管理行政主管部门提出型式检验要求时。</w:t>
      </w:r>
    </w:p>
    <w:p>
      <w:pPr>
        <w:pStyle w:val="11"/>
        <w:adjustRightInd/>
        <w:snapToGrid w:val="0"/>
        <w:ind w:firstLine="482"/>
        <w:rPr>
          <w:rFonts w:hint="eastAsia"/>
          <w:b/>
          <w:bCs/>
          <w:sz w:val="24"/>
          <w:szCs w:val="24"/>
        </w:rPr>
      </w:pPr>
      <w:r>
        <w:rPr>
          <w:rFonts w:hint="eastAsia"/>
          <w:b/>
          <w:bCs/>
          <w:sz w:val="24"/>
          <w:szCs w:val="24"/>
        </w:rPr>
        <w:t>制定依据：</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对于型式检验，规定每半年至少检测一次，当发生换特殊情况时，应增加检验。检验项目包括了文件中的5.2、5.3、5.4、5.5、5.6、5.7、5.8规定的项目。</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p>
    <w:p>
      <w:pPr>
        <w:pStyle w:val="11"/>
        <w:adjustRightInd/>
        <w:snapToGrid w:val="0"/>
        <w:ind w:firstLine="482"/>
        <w:rPr>
          <w:rFonts w:hint="eastAsia" w:ascii="Times New Roman" w:hAnsi="Times New Roman" w:eastAsia="宋体" w:cs="Times New Roman"/>
          <w:kern w:val="2"/>
          <w:sz w:val="24"/>
          <w:szCs w:val="24"/>
          <w:lang w:val="en-US" w:eastAsia="zh-CN" w:bidi="ar-SA"/>
        </w:rPr>
      </w:pPr>
      <w:r>
        <w:rPr>
          <w:rFonts w:hint="eastAsia"/>
          <w:b/>
          <w:bCs/>
          <w:sz w:val="24"/>
          <w:szCs w:val="24"/>
          <w:lang w:val="en-US" w:eastAsia="zh-CN"/>
        </w:rPr>
        <w:t>条</w:t>
      </w:r>
      <w:r>
        <w:rPr>
          <w:rFonts w:hint="eastAsia"/>
          <w:b/>
          <w:bCs/>
          <w:sz w:val="24"/>
          <w:szCs w:val="24"/>
        </w:rPr>
        <w:t>文：</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7.</w:t>
      </w: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en-US" w:bidi="ar-SA"/>
        </w:rPr>
        <w:t xml:space="preserve">2.3  </w:t>
      </w:r>
      <w:r>
        <w:rPr>
          <w:rFonts w:hint="eastAsia" w:ascii="Times New Roman" w:hAnsi="Times New Roman" w:eastAsia="宋体" w:cs="Times New Roman"/>
          <w:kern w:val="2"/>
          <w:sz w:val="24"/>
          <w:szCs w:val="24"/>
          <w:lang w:val="en-US" w:eastAsia="zh-CN" w:bidi="ar-SA"/>
        </w:rPr>
        <w:t>判定规则：理化指标如有一项不合格时，可加倍抽样检测，如仍有不合格项，则判该批产品不合格；微生物指标如不合格不得复检，判该批产品不合格。</w:t>
      </w:r>
    </w:p>
    <w:p>
      <w:pPr>
        <w:pStyle w:val="11"/>
        <w:adjustRightInd/>
        <w:snapToGrid w:val="0"/>
        <w:ind w:firstLine="482"/>
        <w:rPr>
          <w:rFonts w:hint="eastAsia"/>
          <w:b/>
          <w:bCs/>
          <w:sz w:val="24"/>
          <w:szCs w:val="24"/>
        </w:rPr>
      </w:pPr>
      <w:r>
        <w:rPr>
          <w:rFonts w:hint="eastAsia"/>
          <w:b/>
          <w:bCs/>
          <w:sz w:val="24"/>
          <w:szCs w:val="24"/>
        </w:rPr>
        <w:t>制定依据：</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规定了产品检验的具体判定要求，明确了合格、不合格的判定方法以及复检的相关要求。针对检验不合格和合格产品明确进行区分规定，防止不合格产品流入市场，造成危害。</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p>
    <w:p>
      <w:pPr>
        <w:pStyle w:val="11"/>
        <w:adjustRightInd/>
        <w:snapToGrid w:val="0"/>
        <w:ind w:firstLine="482"/>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zh-TW"/>
        </w:rPr>
      </w:pPr>
      <w:r>
        <w:rPr>
          <w:rFonts w:hint="eastAsia"/>
          <w:b/>
          <w:bCs/>
          <w:sz w:val="24"/>
          <w:szCs w:val="24"/>
          <w:lang w:val="en-US" w:eastAsia="zh-CN"/>
        </w:rPr>
        <w:t>条</w:t>
      </w:r>
      <w:r>
        <w:rPr>
          <w:rFonts w:hint="eastAsia"/>
          <w:b/>
          <w:bCs/>
          <w:sz w:val="24"/>
          <w:szCs w:val="24"/>
        </w:rPr>
        <w:t>文：</w:t>
      </w:r>
    </w:p>
    <w:p>
      <w:pPr>
        <w:pStyle w:val="11"/>
        <w:numPr>
          <w:ilvl w:val="0"/>
          <w:numId w:val="6"/>
        </w:numPr>
        <w:adjustRightInd/>
        <w:snapToGrid w:val="0"/>
        <w:ind w:firstLine="48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标签、标识、包装、运输及贮存</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 xml:space="preserve">8.1 </w:t>
      </w:r>
      <w:r>
        <w:rPr>
          <w:rFonts w:hint="eastAsia" w:ascii="Times New Roman" w:hAnsi="Times New Roman" w:eastAsia="宋体"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zh-TW" w:eastAsia="zh-TW" w:bidi="ar-SA"/>
        </w:rPr>
        <w:t>标签</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8.1.1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产</w:t>
      </w:r>
      <w:r>
        <w:rPr>
          <w:rFonts w:hint="eastAsia" w:ascii="Times New Roman" w:hAnsi="Times New Roman" w:eastAsia="宋体" w:cs="Times New Roman"/>
          <w:kern w:val="2"/>
          <w:sz w:val="24"/>
          <w:szCs w:val="24"/>
          <w:lang w:val="en-US" w:eastAsia="zh-CN" w:bidi="ar-SA"/>
        </w:rPr>
        <w:t>品</w:t>
      </w:r>
      <w:r>
        <w:rPr>
          <w:rFonts w:hint="eastAsia" w:ascii="Times New Roman" w:hAnsi="Times New Roman" w:eastAsia="宋体" w:cs="Times New Roman"/>
          <w:kern w:val="2"/>
          <w:sz w:val="24"/>
          <w:szCs w:val="24"/>
          <w:lang w:val="en-US" w:eastAsia="en-US" w:bidi="ar-SA"/>
        </w:rPr>
        <w:t>标签</w:t>
      </w:r>
      <w:r>
        <w:rPr>
          <w:rFonts w:hint="eastAsia" w:ascii="Times New Roman" w:hAnsi="Times New Roman" w:eastAsia="宋体" w:cs="Times New Roman"/>
          <w:kern w:val="2"/>
          <w:sz w:val="24"/>
          <w:szCs w:val="24"/>
          <w:lang w:val="en-US" w:eastAsia="zh-CN" w:bidi="ar-SA"/>
        </w:rPr>
        <w:t>应</w:t>
      </w:r>
      <w:r>
        <w:rPr>
          <w:rFonts w:hint="default" w:ascii="Times New Roman" w:hAnsi="Times New Roman" w:eastAsia="宋体" w:cs="Times New Roman"/>
          <w:kern w:val="2"/>
          <w:sz w:val="24"/>
          <w:szCs w:val="24"/>
          <w:lang w:val="en-US" w:eastAsia="zh-CN" w:bidi="ar-SA"/>
        </w:rPr>
        <w:t>符合</w:t>
      </w:r>
      <w:r>
        <w:rPr>
          <w:rFonts w:hint="default" w:ascii="Times New Roman" w:hAnsi="Times New Roman" w:eastAsia="宋体" w:cs="Times New Roman"/>
          <w:kern w:val="2"/>
          <w:sz w:val="24"/>
          <w:szCs w:val="24"/>
          <w:lang w:val="en-US" w:eastAsia="en-US" w:bidi="ar-SA"/>
        </w:rPr>
        <w:t xml:space="preserve">GB </w:t>
      </w:r>
      <w:r>
        <w:rPr>
          <w:rFonts w:hint="default" w:ascii="Times New Roman" w:hAnsi="Times New Roman" w:eastAsia="宋体" w:cs="Times New Roman"/>
          <w:kern w:val="2"/>
          <w:sz w:val="24"/>
          <w:szCs w:val="24"/>
          <w:lang w:val="en-US" w:eastAsia="zh-CN" w:bidi="ar-SA"/>
        </w:rPr>
        <w:t>7718和</w:t>
      </w:r>
      <w:r>
        <w:rPr>
          <w:rFonts w:hint="default" w:ascii="Times New Roman" w:hAnsi="Times New Roman" w:eastAsia="宋体" w:cs="Times New Roman"/>
          <w:kern w:val="2"/>
          <w:sz w:val="24"/>
          <w:szCs w:val="24"/>
          <w:lang w:val="en-US" w:eastAsia="en-US" w:bidi="ar-SA"/>
        </w:rPr>
        <w:t xml:space="preserve">GB </w:t>
      </w:r>
      <w:r>
        <w:rPr>
          <w:rFonts w:hint="default" w:ascii="Times New Roman" w:hAnsi="Times New Roman" w:eastAsia="宋体" w:cs="Times New Roman"/>
          <w:kern w:val="2"/>
          <w:sz w:val="24"/>
          <w:szCs w:val="24"/>
          <w:lang w:val="en-US" w:eastAsia="zh-CN" w:bidi="ar-SA"/>
        </w:rPr>
        <w:t>28050的规定</w:t>
      </w:r>
      <w:r>
        <w:rPr>
          <w:rFonts w:hint="eastAsia" w:ascii="Times New Roman" w:hAnsi="Times New Roman" w:eastAsia="宋体" w:cs="Times New Roman"/>
          <w:kern w:val="2"/>
          <w:sz w:val="24"/>
          <w:szCs w:val="24"/>
          <w:lang w:val="en-US" w:eastAsia="zh-CN" w:bidi="ar-SA"/>
        </w:rPr>
        <w:t>。</w:t>
      </w:r>
    </w:p>
    <w:p>
      <w:pPr>
        <w:keepNext w:val="0"/>
        <w:keepLines w:val="0"/>
        <w:pageBreakBefore w:val="0"/>
        <w:widowControl/>
        <w:kinsoku/>
        <w:wordWrap/>
        <w:overflowPunct/>
        <w:topLinePunct w:val="0"/>
        <w:bidi w:val="0"/>
        <w:snapToGrid/>
        <w:spacing w:line="360" w:lineRule="auto"/>
        <w:ind w:firstLine="480" w:firstLineChars="200"/>
        <w:jc w:val="left"/>
        <w:rPr>
          <w:sz w:val="24"/>
          <w:szCs w:val="24"/>
        </w:rPr>
      </w:pPr>
      <w:r>
        <w:rPr>
          <w:rFonts w:hint="eastAsia" w:ascii="Times New Roman" w:hAnsi="Times New Roman" w:eastAsia="宋体" w:cs="Times New Roman"/>
          <w:kern w:val="2"/>
          <w:sz w:val="24"/>
          <w:szCs w:val="24"/>
          <w:lang w:val="en-US" w:eastAsia="en-US" w:bidi="ar-SA"/>
        </w:rPr>
        <w:t xml:space="preserve">8.1.2 </w:t>
      </w:r>
      <w:r>
        <w:rPr>
          <w:rFonts w:hint="eastAsia" w:ascii="Times New Roman" w:hAnsi="Times New Roman" w:eastAsia="宋体"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en-US" w:bidi="ar-SA"/>
        </w:rPr>
        <w:t>运输</w:t>
      </w:r>
      <w:r>
        <w:rPr>
          <w:rFonts w:hint="eastAsia" w:ascii="Times New Roman" w:hAnsi="Times New Roman" w:eastAsia="宋体" w:cs="Times New Roman"/>
          <w:kern w:val="2"/>
          <w:sz w:val="24"/>
          <w:szCs w:val="24"/>
          <w:lang w:val="zh-TW" w:eastAsia="zh-TW" w:bidi="ar-SA"/>
        </w:rPr>
        <w:t>包装标志应符合</w:t>
      </w:r>
      <w:r>
        <w:rPr>
          <w:rFonts w:hint="default" w:ascii="Times New Roman" w:hAnsi="Times New Roman" w:eastAsia="宋体" w:cs="Times New Roman"/>
          <w:kern w:val="2"/>
          <w:sz w:val="24"/>
          <w:szCs w:val="24"/>
          <w:lang w:val="en-US" w:eastAsia="en-US" w:bidi="ar-SA"/>
        </w:rPr>
        <w:t xml:space="preserve">GB/T </w:t>
      </w:r>
      <w:r>
        <w:rPr>
          <w:rFonts w:hint="default" w:ascii="Times New Roman" w:hAnsi="Times New Roman" w:eastAsia="宋体" w:cs="Times New Roman"/>
          <w:kern w:val="2"/>
          <w:sz w:val="24"/>
          <w:szCs w:val="24"/>
          <w:lang w:val="zh-TW" w:eastAsia="zh-TW" w:bidi="ar-SA"/>
        </w:rPr>
        <w:t>191和</w:t>
      </w:r>
      <w:r>
        <w:rPr>
          <w:rFonts w:hint="default" w:ascii="Times New Roman" w:hAnsi="Times New Roman" w:eastAsia="宋体" w:cs="Times New Roman"/>
          <w:kern w:val="2"/>
          <w:sz w:val="24"/>
          <w:szCs w:val="24"/>
          <w:lang w:val="en-US" w:eastAsia="en-US" w:bidi="ar-SA"/>
        </w:rPr>
        <w:t xml:space="preserve">GB/T </w:t>
      </w:r>
      <w:r>
        <w:rPr>
          <w:rFonts w:hint="default" w:ascii="Times New Roman" w:hAnsi="Times New Roman" w:eastAsia="宋体" w:cs="Times New Roman"/>
          <w:kern w:val="2"/>
          <w:sz w:val="24"/>
          <w:szCs w:val="24"/>
          <w:lang w:val="zh-TW" w:eastAsia="zh-TW" w:bidi="ar-SA"/>
        </w:rPr>
        <w:t>6388的规定</w:t>
      </w:r>
      <w:r>
        <w:rPr>
          <w:rFonts w:hint="eastAsia" w:ascii="Times New Roman" w:hAnsi="Times New Roman" w:eastAsia="宋体" w:cs="Times New Roman"/>
          <w:kern w:val="2"/>
          <w:sz w:val="24"/>
          <w:szCs w:val="24"/>
          <w:lang w:val="zh-TW" w:eastAsia="zh-TW" w:bidi="ar-SA"/>
        </w:rPr>
        <w:t>。</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8.2  标识</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包装储运图示标志应符合GB/T 191的规定。</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8.</w:t>
      </w:r>
      <w:r>
        <w:rPr>
          <w:rFonts w:hint="eastAsia" w:ascii="Times New Roman" w:hAnsi="Times New Roman" w:eastAsia="宋体" w:cs="Times New Roman"/>
          <w:kern w:val="2"/>
          <w:sz w:val="24"/>
          <w:szCs w:val="24"/>
          <w:lang w:val="en-US" w:eastAsia="zh-CN" w:bidi="ar-SA"/>
        </w:rPr>
        <w:t xml:space="preserve">3  </w:t>
      </w:r>
      <w:r>
        <w:rPr>
          <w:rFonts w:hint="eastAsia" w:ascii="Times New Roman" w:hAnsi="Times New Roman" w:eastAsia="宋体" w:cs="Times New Roman"/>
          <w:kern w:val="2"/>
          <w:sz w:val="24"/>
          <w:szCs w:val="24"/>
          <w:lang w:val="zh-TW" w:eastAsia="zh-TW" w:bidi="ar-SA"/>
        </w:rPr>
        <w:t>包装</w:t>
      </w:r>
    </w:p>
    <w:p>
      <w:pPr>
        <w:keepNext w:val="0"/>
        <w:keepLines w:val="0"/>
        <w:pageBreakBefore w:val="0"/>
        <w:widowControl/>
        <w:kinsoku/>
        <w:wordWrap/>
        <w:overflowPunct/>
        <w:topLinePunct w:val="0"/>
        <w:bidi w:val="0"/>
        <w:snapToGrid/>
        <w:spacing w:line="360" w:lineRule="auto"/>
        <w:ind w:firstLine="480" w:firstLineChars="200"/>
        <w:jc w:val="left"/>
        <w:rPr>
          <w:rFonts w:hint="eastAsia"/>
          <w:b/>
          <w:bCs/>
          <w:sz w:val="24"/>
          <w:szCs w:val="24"/>
          <w:lang w:val="en-US" w:eastAsia="zh-CN"/>
        </w:rPr>
      </w:pPr>
      <w:r>
        <w:rPr>
          <w:rFonts w:hint="eastAsia" w:ascii="Times New Roman" w:hAnsi="Times New Roman" w:eastAsia="宋体" w:cs="Times New Roman"/>
          <w:kern w:val="2"/>
          <w:sz w:val="24"/>
          <w:szCs w:val="24"/>
          <w:lang w:val="en-US" w:eastAsia="zh-CN" w:bidi="ar-SA"/>
        </w:rPr>
        <w:t>包装材料应符合相关国家标准的规定。</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8.</w:t>
      </w:r>
      <w:r>
        <w:rPr>
          <w:rFonts w:hint="eastAsia" w:ascii="Times New Roman" w:hAnsi="Times New Roman" w:eastAsia="宋体" w:cs="Times New Roman"/>
          <w:kern w:val="2"/>
          <w:sz w:val="24"/>
          <w:szCs w:val="24"/>
          <w:lang w:val="en-US" w:eastAsia="zh-CN" w:bidi="ar-SA"/>
        </w:rPr>
        <w:t xml:space="preserve">4  </w:t>
      </w:r>
      <w:r>
        <w:rPr>
          <w:rFonts w:hint="eastAsia" w:ascii="Times New Roman" w:hAnsi="Times New Roman" w:eastAsia="宋体" w:cs="Times New Roman"/>
          <w:kern w:val="2"/>
          <w:sz w:val="24"/>
          <w:szCs w:val="24"/>
          <w:lang w:val="zh-TW" w:eastAsia="zh-TW" w:bidi="ar-SA"/>
        </w:rPr>
        <w:t>运输</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运输车辆和工具应清洁、干燥，符合食品卫生要求；运输时应轻装轻卸，不得重压，应有防日晒、防雨淋措施；运输时不得与有毒、有害、有污染物混装、混运。</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en-US" w:bidi="ar-SA"/>
        </w:rPr>
        <w:t>8.</w:t>
      </w:r>
      <w:r>
        <w:rPr>
          <w:rFonts w:hint="eastAsia" w:ascii="Times New Roman" w:hAnsi="Times New Roman" w:eastAsia="宋体" w:cs="Times New Roman"/>
          <w:kern w:val="2"/>
          <w:sz w:val="24"/>
          <w:szCs w:val="24"/>
          <w:lang w:val="en-US" w:eastAsia="zh-CN" w:bidi="ar-SA"/>
        </w:rPr>
        <w:t xml:space="preserve">5  </w:t>
      </w:r>
      <w:r>
        <w:rPr>
          <w:rFonts w:hint="eastAsia" w:ascii="Times New Roman" w:hAnsi="Times New Roman" w:eastAsia="宋体" w:cs="Times New Roman"/>
          <w:kern w:val="2"/>
          <w:sz w:val="24"/>
          <w:szCs w:val="24"/>
          <w:lang w:val="zh-TW" w:eastAsia="zh-TW" w:bidi="ar-SA"/>
        </w:rPr>
        <w:t>贮存</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整支火腿产品采用堆码或悬挂法贮存；切块（片）产品真空包装后装入包装箱，堆码高度以提取方便为宜。贮存仓库应通风、阴凉、干燥、清洁，无有毒物品、芳香类物品及残留物，并做到防高温、防潮湿、防虫、防暑。</w:t>
      </w:r>
    </w:p>
    <w:p>
      <w:pPr>
        <w:pStyle w:val="11"/>
        <w:adjustRightInd/>
        <w:snapToGrid w:val="0"/>
        <w:ind w:firstLine="482"/>
        <w:rPr>
          <w:rFonts w:hint="eastAsia"/>
          <w:b/>
          <w:bCs/>
          <w:sz w:val="24"/>
          <w:szCs w:val="24"/>
        </w:rPr>
      </w:pPr>
      <w:r>
        <w:rPr>
          <w:rFonts w:hint="eastAsia"/>
          <w:b/>
          <w:bCs/>
          <w:sz w:val="24"/>
          <w:szCs w:val="24"/>
        </w:rPr>
        <w:t>制定依据：</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依据</w:t>
      </w:r>
      <w:r>
        <w:rPr>
          <w:rFonts w:hint="eastAsia" w:ascii="宋体" w:hAnsi="宋体" w:eastAsia="宋体" w:cs="Arial"/>
          <w:sz w:val="24"/>
        </w:rPr>
        <w:t>GB/T 18357《地理标志产品 宣威火腿》</w:t>
      </w:r>
      <w:r>
        <w:rPr>
          <w:rFonts w:hint="eastAsia" w:ascii="Times New Roman" w:hAnsi="Times New Roman" w:eastAsia="宋体" w:cs="Times New Roman"/>
          <w:kern w:val="2"/>
          <w:sz w:val="24"/>
          <w:szCs w:val="24"/>
          <w:lang w:val="en-US" w:eastAsia="zh-CN" w:bidi="ar-SA"/>
        </w:rPr>
        <w:t>标准中对于标志、包装、运输、贮存的要求。GB 7718《食品安全国家标准 预包装食品标签通则》、GB 28050《食品安全国家标准 预包装食品营养标签通则》对预包装食品、预包装食品营养的标签进行了规定，本标准进行了引用。因包装运输需要，产品包装上的标志应符合GB/T 191的规定。</w:t>
      </w:r>
    </w:p>
    <w:p>
      <w:pPr>
        <w:keepNext w:val="0"/>
        <w:keepLines w:val="0"/>
        <w:pageBreakBefore w:val="0"/>
        <w:widowControl/>
        <w:kinsoku/>
        <w:wordWrap/>
        <w:overflowPunct/>
        <w:topLinePunct w:val="0"/>
        <w:bidi w:val="0"/>
        <w:snapToGrid/>
        <w:spacing w:line="360" w:lineRule="auto"/>
        <w:ind w:firstLine="480" w:firstLineChars="200"/>
        <w:jc w:val="left"/>
        <w:rPr>
          <w:rFonts w:hint="eastAsia" w:ascii="Times New Roman" w:hAnsi="Times New Roman" w:eastAsia="宋体" w:cs="Times New Roman"/>
          <w:kern w:val="2"/>
          <w:sz w:val="24"/>
          <w:szCs w:val="24"/>
          <w:lang w:val="en-US" w:eastAsia="zh-CN" w:bidi="ar-SA"/>
        </w:rPr>
      </w:pPr>
    </w:p>
    <w:p>
      <w:pPr>
        <w:pStyle w:val="11"/>
        <w:adjustRightInd/>
        <w:snapToGrid w:val="0"/>
        <w:ind w:firstLine="482"/>
        <w:rPr>
          <w:rFonts w:hint="eastAsia" w:ascii="Times New Roman" w:hAnsi="Times New Roman" w:eastAsia="宋体" w:cs="Times New Roman"/>
          <w:kern w:val="2"/>
          <w:sz w:val="24"/>
          <w:szCs w:val="24"/>
          <w:lang w:val="en-US" w:eastAsia="zh-CN" w:bidi="ar-SA"/>
        </w:rPr>
      </w:pPr>
      <w:r>
        <w:rPr>
          <w:rFonts w:hint="eastAsia"/>
          <w:b/>
          <w:bCs/>
          <w:sz w:val="24"/>
          <w:szCs w:val="24"/>
          <w:lang w:val="en-US" w:eastAsia="zh-CN"/>
        </w:rPr>
        <w:t>条</w:t>
      </w:r>
      <w:r>
        <w:rPr>
          <w:rFonts w:hint="eastAsia"/>
          <w:b/>
          <w:bCs/>
          <w:sz w:val="24"/>
          <w:szCs w:val="24"/>
        </w:rPr>
        <w:t>文：</w:t>
      </w:r>
    </w:p>
    <w:p>
      <w:pPr>
        <w:pStyle w:val="11"/>
        <w:numPr>
          <w:ilvl w:val="0"/>
          <w:numId w:val="6"/>
        </w:numPr>
        <w:adjustRightInd/>
        <w:snapToGrid w:val="0"/>
        <w:ind w:firstLine="48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保质期</w:t>
      </w:r>
    </w:p>
    <w:p>
      <w:pPr>
        <w:keepNext w:val="0"/>
        <w:keepLines w:val="0"/>
        <w:pageBreakBefore w:val="0"/>
        <w:widowControl/>
        <w:kinsoku/>
        <w:wordWrap/>
        <w:overflowPunct/>
        <w:topLinePunct w:val="0"/>
        <w:bidi w:val="0"/>
        <w:snapToGrid/>
        <w:spacing w:line="360" w:lineRule="auto"/>
        <w:ind w:firstLine="480" w:firstLineChars="200"/>
        <w:jc w:val="left"/>
        <w:rPr>
          <w:rFonts w:hint="default" w:ascii="Times New Roman" w:hAnsi="Times New Roman" w:eastAsia="宋体" w:cs="Times New Roman"/>
          <w:kern w:val="2"/>
          <w:sz w:val="24"/>
          <w:szCs w:val="24"/>
          <w:lang w:val="en-US" w:eastAsia="en-US" w:bidi="ar-SA"/>
        </w:rPr>
      </w:pPr>
      <w:r>
        <w:rPr>
          <w:rFonts w:hint="eastAsia" w:ascii="Times New Roman" w:hAnsi="Times New Roman" w:eastAsia="宋体" w:cs="Times New Roman"/>
          <w:kern w:val="2"/>
          <w:sz w:val="24"/>
          <w:szCs w:val="24"/>
          <w:lang w:val="en-US" w:eastAsia="zh-CN" w:bidi="ar-SA"/>
        </w:rPr>
        <w:t>整支火腿产品保质期240天</w:t>
      </w:r>
      <w:r>
        <w:rPr>
          <w:rFonts w:hint="default" w:ascii="Times New Roman" w:hAnsi="Times New Roman" w:eastAsia="宋体" w:cs="Times New Roman"/>
          <w:kern w:val="2"/>
          <w:sz w:val="24"/>
          <w:szCs w:val="24"/>
          <w:lang w:val="en-US" w:eastAsia="zh-CN" w:bidi="ar-SA"/>
        </w:rPr>
        <w:t>，切块（片）产品保质期</w:t>
      </w:r>
      <w:r>
        <w:rPr>
          <w:rFonts w:hint="eastAsia" w:ascii="Times New Roman" w:hAnsi="Times New Roman" w:eastAsia="宋体" w:cs="Times New Roman"/>
          <w:kern w:val="2"/>
          <w:sz w:val="24"/>
          <w:szCs w:val="24"/>
          <w:lang w:val="en-US" w:eastAsia="zh-CN" w:bidi="ar-SA"/>
        </w:rPr>
        <w:t>90天</w:t>
      </w:r>
      <w:r>
        <w:rPr>
          <w:rFonts w:hint="default" w:ascii="Times New Roman" w:hAnsi="Times New Roman" w:eastAsia="宋体" w:cs="Times New Roman"/>
          <w:kern w:val="2"/>
          <w:sz w:val="24"/>
          <w:szCs w:val="24"/>
          <w:lang w:val="en-US" w:eastAsia="en-US" w:bidi="ar-SA"/>
        </w:rPr>
        <w:t>。</w:t>
      </w:r>
    </w:p>
    <w:p>
      <w:pPr>
        <w:pStyle w:val="11"/>
        <w:adjustRightInd/>
        <w:snapToGrid w:val="0"/>
        <w:ind w:firstLine="482"/>
        <w:rPr>
          <w:rFonts w:hint="eastAsia"/>
          <w:b/>
          <w:bCs/>
          <w:sz w:val="24"/>
          <w:szCs w:val="24"/>
        </w:rPr>
      </w:pPr>
      <w:r>
        <w:rPr>
          <w:rFonts w:hint="eastAsia"/>
          <w:b/>
          <w:bCs/>
          <w:sz w:val="24"/>
          <w:szCs w:val="24"/>
        </w:rPr>
        <w:t>制定依据：</w:t>
      </w:r>
    </w:p>
    <w:p>
      <w:pPr>
        <w:keepNext w:val="0"/>
        <w:keepLines w:val="0"/>
        <w:pageBreakBefore w:val="0"/>
        <w:widowControl/>
        <w:kinsoku/>
        <w:wordWrap/>
        <w:overflowPunct/>
        <w:topLinePunct w:val="0"/>
        <w:bidi w:val="0"/>
        <w:snapToGrid/>
        <w:spacing w:line="360" w:lineRule="auto"/>
        <w:ind w:firstLine="480" w:firstLineChars="200"/>
        <w:jc w:val="left"/>
        <w:rPr>
          <w:b/>
          <w:bCs/>
          <w:sz w:val="24"/>
          <w:szCs w:val="24"/>
        </w:rPr>
      </w:pPr>
      <w:r>
        <w:rPr>
          <w:rFonts w:hint="eastAsia" w:ascii="Times New Roman" w:hAnsi="Times New Roman" w:eastAsia="宋体" w:cs="Times New Roman"/>
          <w:kern w:val="2"/>
          <w:sz w:val="24"/>
          <w:szCs w:val="24"/>
          <w:lang w:val="en-US" w:eastAsia="zh-CN" w:bidi="ar-SA"/>
        </w:rPr>
        <w:t>依据</w:t>
      </w:r>
      <w:r>
        <w:rPr>
          <w:rFonts w:hint="eastAsia" w:ascii="宋体" w:hAnsi="宋体" w:eastAsia="宋体" w:cs="Arial"/>
          <w:sz w:val="24"/>
        </w:rPr>
        <w:t>GB/T 18357《地理标志产品 宣威火腿》</w:t>
      </w:r>
      <w:r>
        <w:rPr>
          <w:rFonts w:hint="eastAsia" w:ascii="Times New Roman" w:hAnsi="Times New Roman" w:eastAsia="宋体" w:cs="Times New Roman"/>
          <w:kern w:val="2"/>
          <w:sz w:val="24"/>
          <w:szCs w:val="24"/>
          <w:lang w:val="en-US" w:eastAsia="zh-CN" w:bidi="ar-SA"/>
        </w:rPr>
        <w:t>标准中对于保质期的要求。</w:t>
      </w:r>
    </w:p>
    <w:p>
      <w:pPr>
        <w:pStyle w:val="2"/>
        <w:keepNext w:val="0"/>
        <w:keepLines w:val="0"/>
        <w:ind w:firstLine="560"/>
        <w:rPr>
          <w:rFonts w:ascii="Times New Roman" w:hAnsi="Times New Roman"/>
          <w:sz w:val="28"/>
        </w:rPr>
      </w:pPr>
      <w:r>
        <w:rPr>
          <w:rFonts w:ascii="Times New Roman" w:hAnsi="Times New Roman"/>
          <w:sz w:val="28"/>
        </w:rPr>
        <w:t>三、主要试验或验证的分析、综述报告，技术经济论证，预期的经济效果</w:t>
      </w:r>
    </w:p>
    <w:p>
      <w:pPr>
        <w:pStyle w:val="3"/>
        <w:keepNext w:val="0"/>
        <w:keepLines w:val="0"/>
        <w:ind w:firstLine="482"/>
        <w:rPr>
          <w:rFonts w:ascii="Times New Roman" w:hAnsi="Times New Roman" w:eastAsia="宋体"/>
          <w:sz w:val="24"/>
          <w:szCs w:val="24"/>
        </w:rPr>
      </w:pPr>
      <w:r>
        <w:rPr>
          <w:rFonts w:ascii="Times New Roman" w:hAnsi="Times New Roman" w:eastAsia="宋体"/>
          <w:sz w:val="24"/>
          <w:szCs w:val="24"/>
        </w:rPr>
        <w:t>（一）主要试验或验证的分析、综述报告</w:t>
      </w:r>
    </w:p>
    <w:p>
      <w:pPr>
        <w:spacing w:line="360" w:lineRule="auto"/>
        <w:ind w:firstLine="420"/>
        <w:rPr>
          <w:sz w:val="24"/>
        </w:rPr>
      </w:pPr>
      <w:r>
        <w:rPr>
          <w:sz w:val="24"/>
        </w:rPr>
        <w:t>无。</w:t>
      </w:r>
    </w:p>
    <w:p>
      <w:pPr>
        <w:spacing w:before="31" w:beforeLines="10" w:after="31" w:afterLines="10" w:line="360" w:lineRule="auto"/>
        <w:ind w:firstLine="482" w:firstLineChars="200"/>
        <w:rPr>
          <w:b/>
          <w:bCs/>
          <w:sz w:val="24"/>
        </w:rPr>
      </w:pPr>
      <w:r>
        <w:rPr>
          <w:b/>
          <w:bCs/>
          <w:sz w:val="24"/>
        </w:rPr>
        <w:t>（二）技术经济论证、预期的经济效果</w:t>
      </w:r>
    </w:p>
    <w:p>
      <w:pPr>
        <w:pStyle w:val="2"/>
        <w:keepNext w:val="0"/>
        <w:keepLines w:val="0"/>
        <w:ind w:firstLine="560"/>
        <w:rPr>
          <w:rFonts w:hint="eastAsia"/>
          <w:lang w:val="en-US" w:eastAsia="zh-CN"/>
        </w:rPr>
      </w:pPr>
      <w:r>
        <w:rPr>
          <w:rFonts w:hint="eastAsia" w:ascii="Times New Roman" w:hAnsi="Times New Roman"/>
          <w:sz w:val="28"/>
          <w:lang w:val="en-US" w:eastAsia="zh-CN"/>
        </w:rPr>
        <w:t>无。</w:t>
      </w:r>
    </w:p>
    <w:p>
      <w:pPr>
        <w:pStyle w:val="2"/>
        <w:keepNext w:val="0"/>
        <w:keepLines w:val="0"/>
        <w:ind w:firstLine="560"/>
        <w:rPr>
          <w:rFonts w:ascii="Times New Roman" w:hAnsi="Times New Roman"/>
          <w:sz w:val="28"/>
        </w:rPr>
      </w:pPr>
      <w:r>
        <w:rPr>
          <w:rFonts w:ascii="Times New Roman" w:hAnsi="Times New Roman"/>
          <w:sz w:val="28"/>
        </w:rPr>
        <w:t>四、采用国际标准和国外先进标准的程度</w:t>
      </w:r>
    </w:p>
    <w:p>
      <w:pPr>
        <w:spacing w:line="360" w:lineRule="auto"/>
        <w:ind w:firstLine="420"/>
        <w:rPr>
          <w:sz w:val="24"/>
        </w:rPr>
      </w:pPr>
      <w:r>
        <w:rPr>
          <w:rFonts w:hint="eastAsia"/>
          <w:sz w:val="24"/>
          <w:lang w:eastAsia="zh-CN"/>
        </w:rPr>
        <w:t>本文件</w:t>
      </w:r>
      <w:r>
        <w:rPr>
          <w:sz w:val="24"/>
        </w:rPr>
        <w:t>未采用国际标准。</w:t>
      </w:r>
    </w:p>
    <w:p>
      <w:pPr>
        <w:pStyle w:val="2"/>
        <w:keepNext w:val="0"/>
        <w:keepLines w:val="0"/>
        <w:ind w:firstLine="560"/>
        <w:rPr>
          <w:rFonts w:ascii="Times New Roman" w:hAnsi="Times New Roman"/>
          <w:sz w:val="28"/>
        </w:rPr>
      </w:pPr>
      <w:r>
        <w:rPr>
          <w:rFonts w:ascii="Times New Roman" w:hAnsi="Times New Roman"/>
          <w:sz w:val="28"/>
        </w:rPr>
        <w:t>五、与现行的法律法规和强制性国家标准的关系</w:t>
      </w:r>
    </w:p>
    <w:p>
      <w:pPr>
        <w:spacing w:line="360" w:lineRule="auto"/>
        <w:ind w:firstLine="420"/>
        <w:rPr>
          <w:sz w:val="24"/>
        </w:rPr>
      </w:pPr>
      <w:r>
        <w:rPr>
          <w:rFonts w:hint="eastAsia"/>
          <w:sz w:val="24"/>
          <w:lang w:eastAsia="zh-CN"/>
        </w:rPr>
        <w:t>本文件</w:t>
      </w:r>
      <w:r>
        <w:rPr>
          <w:sz w:val="24"/>
        </w:rPr>
        <w:t>在现行法律法规的框架内起草，引用或参照相关法律法规的有关规定，与现行法律法规和强制性国家标准保持协调一致，没有矛盾或冲突</w:t>
      </w:r>
      <w:r>
        <w:rPr>
          <w:rFonts w:hint="eastAsia"/>
          <w:sz w:val="24"/>
        </w:rPr>
        <w:t>。</w:t>
      </w:r>
    </w:p>
    <w:p>
      <w:pPr>
        <w:pStyle w:val="2"/>
        <w:keepNext w:val="0"/>
        <w:keepLines w:val="0"/>
        <w:ind w:firstLine="560"/>
        <w:rPr>
          <w:rFonts w:ascii="Times New Roman" w:hAnsi="Times New Roman"/>
          <w:sz w:val="28"/>
        </w:rPr>
      </w:pPr>
      <w:r>
        <w:rPr>
          <w:rFonts w:ascii="Times New Roman" w:hAnsi="Times New Roman"/>
          <w:sz w:val="28"/>
        </w:rPr>
        <w:t>六、重大分歧意见的处理经过和依据</w:t>
      </w:r>
    </w:p>
    <w:p>
      <w:pPr>
        <w:spacing w:line="360" w:lineRule="auto"/>
        <w:ind w:firstLine="420"/>
        <w:rPr>
          <w:sz w:val="24"/>
        </w:rPr>
      </w:pPr>
      <w:r>
        <w:rPr>
          <w:sz w:val="24"/>
        </w:rPr>
        <w:t>无。</w:t>
      </w:r>
    </w:p>
    <w:p>
      <w:pPr>
        <w:pStyle w:val="2"/>
        <w:keepNext w:val="0"/>
        <w:keepLines w:val="0"/>
        <w:ind w:firstLine="560"/>
        <w:rPr>
          <w:rFonts w:ascii="Times New Roman" w:hAnsi="Times New Roman"/>
          <w:sz w:val="28"/>
        </w:rPr>
      </w:pPr>
      <w:r>
        <w:rPr>
          <w:rFonts w:ascii="Times New Roman" w:hAnsi="Times New Roman"/>
          <w:sz w:val="28"/>
        </w:rPr>
        <w:t>七、标准作为强制性或推荐性标准的建议</w:t>
      </w:r>
    </w:p>
    <w:p>
      <w:pPr>
        <w:spacing w:line="360" w:lineRule="auto"/>
        <w:ind w:firstLine="420"/>
        <w:rPr>
          <w:sz w:val="24"/>
        </w:rPr>
      </w:pPr>
      <w:r>
        <w:rPr>
          <w:sz w:val="24"/>
        </w:rPr>
        <w:t>建议</w:t>
      </w:r>
      <w:r>
        <w:rPr>
          <w:rFonts w:hint="eastAsia"/>
          <w:sz w:val="24"/>
          <w:lang w:eastAsia="zh-CN"/>
        </w:rPr>
        <w:t>本文件</w:t>
      </w:r>
      <w:r>
        <w:rPr>
          <w:sz w:val="24"/>
        </w:rPr>
        <w:t>作为推荐性</w:t>
      </w:r>
      <w:r>
        <w:rPr>
          <w:rFonts w:hint="eastAsia"/>
          <w:sz w:val="24"/>
        </w:rPr>
        <w:t>团体</w:t>
      </w:r>
      <w:r>
        <w:rPr>
          <w:sz w:val="24"/>
        </w:rPr>
        <w:t>标准发布实施。</w:t>
      </w:r>
    </w:p>
    <w:p>
      <w:pPr>
        <w:pStyle w:val="2"/>
        <w:keepNext w:val="0"/>
        <w:keepLines w:val="0"/>
        <w:ind w:firstLine="560"/>
        <w:rPr>
          <w:rFonts w:ascii="Times New Roman" w:hAnsi="Times New Roman"/>
          <w:sz w:val="28"/>
        </w:rPr>
      </w:pPr>
      <w:r>
        <w:rPr>
          <w:rFonts w:ascii="Times New Roman" w:hAnsi="Times New Roman"/>
          <w:sz w:val="28"/>
        </w:rPr>
        <w:t>八、贯彻标准的要求和措施建议（包括组织实施、技术措施、过渡办法等）</w:t>
      </w:r>
    </w:p>
    <w:p>
      <w:pPr>
        <w:pStyle w:val="2"/>
        <w:keepNext w:val="0"/>
        <w:keepLines w:val="0"/>
        <w:ind w:firstLine="560"/>
        <w:rPr>
          <w:rFonts w:ascii="Times New Roman" w:hAnsi="Times New Roman"/>
          <w:sz w:val="28"/>
        </w:rPr>
      </w:pPr>
      <w:r>
        <w:rPr>
          <w:rFonts w:ascii="Times New Roman" w:hAnsi="Times New Roman"/>
          <w:sz w:val="28"/>
        </w:rPr>
        <w:t>九、废止现行有关标准的建议</w:t>
      </w:r>
    </w:p>
    <w:p>
      <w:pPr>
        <w:spacing w:line="360" w:lineRule="auto"/>
        <w:ind w:firstLine="480" w:firstLineChars="200"/>
        <w:rPr>
          <w:sz w:val="24"/>
        </w:rPr>
      </w:pPr>
      <w:r>
        <w:rPr>
          <w:sz w:val="24"/>
        </w:rPr>
        <w:t>无。</w:t>
      </w:r>
    </w:p>
    <w:p>
      <w:pPr>
        <w:pStyle w:val="2"/>
        <w:keepNext w:val="0"/>
        <w:keepLines w:val="0"/>
        <w:ind w:firstLine="560"/>
        <w:rPr>
          <w:rFonts w:ascii="Times New Roman" w:hAnsi="Times New Roman"/>
          <w:sz w:val="28"/>
        </w:rPr>
      </w:pPr>
      <w:r>
        <w:rPr>
          <w:rFonts w:ascii="Times New Roman" w:hAnsi="Times New Roman"/>
          <w:sz w:val="28"/>
        </w:rPr>
        <w:t>十、其他应予说明的事项</w:t>
      </w:r>
    </w:p>
    <w:p>
      <w:pPr>
        <w:spacing w:line="360" w:lineRule="auto"/>
        <w:ind w:firstLine="480" w:firstLineChars="200"/>
        <w:rPr>
          <w:sz w:val="24"/>
        </w:rPr>
      </w:pPr>
      <w:r>
        <w:rPr>
          <w:sz w:val="24"/>
        </w:rPr>
        <w:t>无。</w:t>
      </w:r>
    </w:p>
    <w:p>
      <w:pPr>
        <w:numPr>
          <w:ilvl w:val="-1"/>
          <w:numId w:val="0"/>
        </w:numPr>
      </w:pPr>
    </w:p>
    <w:p>
      <w:pPr>
        <w:spacing w:line="360" w:lineRule="auto"/>
        <w:ind w:firstLine="560" w:firstLineChars="200"/>
        <w:rPr>
          <w:rFonts w:ascii="仿宋_GB2312" w:hAnsi="仿宋_GB2312" w:eastAsia="仿宋_GB2312" w:cs="仿宋_GB2312"/>
          <w:color w:val="auto"/>
          <w:sz w:val="28"/>
          <w:szCs w:val="28"/>
        </w:rPr>
      </w:pPr>
    </w:p>
    <w:p>
      <w:pPr>
        <w:spacing w:line="360" w:lineRule="auto"/>
        <w:ind w:firstLine="560" w:firstLineChars="20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标准编写组 </w:t>
      </w:r>
    </w:p>
    <w:p>
      <w:pPr>
        <w:spacing w:line="360" w:lineRule="auto"/>
        <w:ind w:firstLine="560" w:firstLineChars="20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2023年0</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p>
    <w:p>
      <w:pPr>
        <w:pStyle w:val="11"/>
        <w:adjustRightInd/>
        <w:snapToGrid w:val="0"/>
        <w:ind w:firstLine="480"/>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408239"/>
    </w:sdtPr>
    <w:sdtContent>
      <w:p>
        <w:pPr>
          <w:pStyle w:val="5"/>
          <w:jc w:val="center"/>
        </w:pPr>
        <w:r>
          <w:fldChar w:fldCharType="begin"/>
        </w:r>
        <w:r>
          <w:instrText xml:space="preserve">PAGE   \* MERGEFORMAT</w:instrText>
        </w:r>
        <w:r>
          <w:fldChar w:fldCharType="separate"/>
        </w:r>
        <w:r>
          <w:rPr>
            <w:lang w:val="zh-CN"/>
          </w:rPr>
          <w:t>15</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C5832"/>
    <w:multiLevelType w:val="singleLevel"/>
    <w:tmpl w:val="EA4C5832"/>
    <w:lvl w:ilvl="0" w:tentative="0">
      <w:start w:val="1"/>
      <w:numFmt w:val="decimal"/>
      <w:lvlText w:val="%1."/>
      <w:lvlJc w:val="left"/>
      <w:pPr>
        <w:tabs>
          <w:tab w:val="left" w:pos="312"/>
        </w:tabs>
      </w:pPr>
    </w:lvl>
  </w:abstractNum>
  <w:abstractNum w:abstractNumId="1">
    <w:nsid w:val="01D6A731"/>
    <w:multiLevelType w:val="singleLevel"/>
    <w:tmpl w:val="01D6A731"/>
    <w:lvl w:ilvl="0" w:tentative="0">
      <w:start w:val="2"/>
      <w:numFmt w:val="chineseCounting"/>
      <w:suff w:val="nothing"/>
      <w:lvlText w:val="（%1）"/>
      <w:lvlJc w:val="left"/>
      <w:rPr>
        <w:rFonts w:hint="eastAsia"/>
      </w:rPr>
    </w:lvl>
  </w:abstractNum>
  <w:abstractNum w:abstractNumId="2">
    <w:nsid w:val="0D1B7E92"/>
    <w:multiLevelType w:val="multilevel"/>
    <w:tmpl w:val="0D1B7E92"/>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8D03F7E"/>
    <w:multiLevelType w:val="singleLevel"/>
    <w:tmpl w:val="18D03F7E"/>
    <w:lvl w:ilvl="0" w:tentative="0">
      <w:start w:val="1"/>
      <w:numFmt w:val="chineseCounting"/>
      <w:suff w:val="nothing"/>
      <w:lvlText w:val="（%1）"/>
      <w:lvlJc w:val="left"/>
      <w:rPr>
        <w:rFonts w:hint="eastAsia"/>
      </w:rPr>
    </w:lvl>
  </w:abstractNum>
  <w:abstractNum w:abstractNumId="4">
    <w:nsid w:val="607F06FD"/>
    <w:multiLevelType w:val="singleLevel"/>
    <w:tmpl w:val="607F06FD"/>
    <w:lvl w:ilvl="0" w:tentative="0">
      <w:start w:val="3"/>
      <w:numFmt w:val="decimal"/>
      <w:suff w:val="nothing"/>
      <w:lvlText w:val="%1　"/>
      <w:lvlJc w:val="left"/>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6"/>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S2NDI3MzQxM7E0sDBW0lEKTi0uzszPAykwrAUAi0xPWCwAAAA="/>
    <w:docVar w:name="commondata" w:val="eyJoZGlkIjoiZTllMWE3ZDJiZDg0NTQ4ZDc4OTI5MDM0OWQ0MmMwOWQifQ=="/>
  </w:docVars>
  <w:rsids>
    <w:rsidRoot w:val="00C566F2"/>
    <w:rsid w:val="00002286"/>
    <w:rsid w:val="00004E96"/>
    <w:rsid w:val="00013BC8"/>
    <w:rsid w:val="0005113A"/>
    <w:rsid w:val="0005251B"/>
    <w:rsid w:val="00060F73"/>
    <w:rsid w:val="00062ABA"/>
    <w:rsid w:val="00073AFF"/>
    <w:rsid w:val="00074D14"/>
    <w:rsid w:val="00075BCD"/>
    <w:rsid w:val="000A4A70"/>
    <w:rsid w:val="000A7820"/>
    <w:rsid w:val="000B595B"/>
    <w:rsid w:val="000C0436"/>
    <w:rsid w:val="000D338C"/>
    <w:rsid w:val="000F0809"/>
    <w:rsid w:val="0016428A"/>
    <w:rsid w:val="001753E1"/>
    <w:rsid w:val="001833AF"/>
    <w:rsid w:val="001B2A59"/>
    <w:rsid w:val="001D6F8E"/>
    <w:rsid w:val="002361D8"/>
    <w:rsid w:val="00264362"/>
    <w:rsid w:val="002C696B"/>
    <w:rsid w:val="002E10D6"/>
    <w:rsid w:val="002F48AD"/>
    <w:rsid w:val="00302449"/>
    <w:rsid w:val="00314AB9"/>
    <w:rsid w:val="00323FE5"/>
    <w:rsid w:val="00354862"/>
    <w:rsid w:val="0035745F"/>
    <w:rsid w:val="003A7FDB"/>
    <w:rsid w:val="003B2DAD"/>
    <w:rsid w:val="00491B15"/>
    <w:rsid w:val="004A0A3F"/>
    <w:rsid w:val="004B32CF"/>
    <w:rsid w:val="004D3A3A"/>
    <w:rsid w:val="0050797D"/>
    <w:rsid w:val="00512F78"/>
    <w:rsid w:val="005152D2"/>
    <w:rsid w:val="00557EDA"/>
    <w:rsid w:val="00576EE6"/>
    <w:rsid w:val="00582A72"/>
    <w:rsid w:val="00595C18"/>
    <w:rsid w:val="005A09DF"/>
    <w:rsid w:val="005A22A9"/>
    <w:rsid w:val="005A6289"/>
    <w:rsid w:val="005E4004"/>
    <w:rsid w:val="005F4ECD"/>
    <w:rsid w:val="005F5037"/>
    <w:rsid w:val="00624B46"/>
    <w:rsid w:val="00632204"/>
    <w:rsid w:val="00650DA6"/>
    <w:rsid w:val="006666E4"/>
    <w:rsid w:val="006A370E"/>
    <w:rsid w:val="006B1561"/>
    <w:rsid w:val="006B2BB2"/>
    <w:rsid w:val="0070405A"/>
    <w:rsid w:val="00704B45"/>
    <w:rsid w:val="0071631C"/>
    <w:rsid w:val="0072228E"/>
    <w:rsid w:val="00732FCD"/>
    <w:rsid w:val="00756A85"/>
    <w:rsid w:val="00761DCC"/>
    <w:rsid w:val="00783153"/>
    <w:rsid w:val="007B1989"/>
    <w:rsid w:val="007C5672"/>
    <w:rsid w:val="007D520D"/>
    <w:rsid w:val="007D7F27"/>
    <w:rsid w:val="00801248"/>
    <w:rsid w:val="00833555"/>
    <w:rsid w:val="00836B28"/>
    <w:rsid w:val="008434F1"/>
    <w:rsid w:val="00843DF8"/>
    <w:rsid w:val="0084570F"/>
    <w:rsid w:val="008654C5"/>
    <w:rsid w:val="0087397A"/>
    <w:rsid w:val="008A54A8"/>
    <w:rsid w:val="008C1725"/>
    <w:rsid w:val="008C3D8B"/>
    <w:rsid w:val="008D1488"/>
    <w:rsid w:val="008E0FFC"/>
    <w:rsid w:val="008E54F2"/>
    <w:rsid w:val="008F3768"/>
    <w:rsid w:val="008F76F6"/>
    <w:rsid w:val="00901CAA"/>
    <w:rsid w:val="0090458B"/>
    <w:rsid w:val="0091002A"/>
    <w:rsid w:val="00915BEA"/>
    <w:rsid w:val="0095551E"/>
    <w:rsid w:val="00955DC4"/>
    <w:rsid w:val="00957E1E"/>
    <w:rsid w:val="00985E7D"/>
    <w:rsid w:val="009861EA"/>
    <w:rsid w:val="009A0C17"/>
    <w:rsid w:val="009B1FCA"/>
    <w:rsid w:val="009E6492"/>
    <w:rsid w:val="009F277A"/>
    <w:rsid w:val="00A25CFB"/>
    <w:rsid w:val="00A33799"/>
    <w:rsid w:val="00A54373"/>
    <w:rsid w:val="00A63B48"/>
    <w:rsid w:val="00A808F8"/>
    <w:rsid w:val="00A97BA3"/>
    <w:rsid w:val="00AB244B"/>
    <w:rsid w:val="00AB6DC5"/>
    <w:rsid w:val="00B12030"/>
    <w:rsid w:val="00B473B5"/>
    <w:rsid w:val="00B82EEE"/>
    <w:rsid w:val="00B853CE"/>
    <w:rsid w:val="00B92116"/>
    <w:rsid w:val="00BD5592"/>
    <w:rsid w:val="00BE259C"/>
    <w:rsid w:val="00BF24D1"/>
    <w:rsid w:val="00C528C4"/>
    <w:rsid w:val="00C566F2"/>
    <w:rsid w:val="00C7711A"/>
    <w:rsid w:val="00C82B46"/>
    <w:rsid w:val="00CB06F1"/>
    <w:rsid w:val="00CC6B84"/>
    <w:rsid w:val="00CE5662"/>
    <w:rsid w:val="00CF0334"/>
    <w:rsid w:val="00D06CBE"/>
    <w:rsid w:val="00D3538A"/>
    <w:rsid w:val="00D3782D"/>
    <w:rsid w:val="00D547BD"/>
    <w:rsid w:val="00D752B7"/>
    <w:rsid w:val="00D7771D"/>
    <w:rsid w:val="00D80990"/>
    <w:rsid w:val="00D85CA3"/>
    <w:rsid w:val="00DB0D20"/>
    <w:rsid w:val="00DB78E4"/>
    <w:rsid w:val="00DC0F77"/>
    <w:rsid w:val="00DC2021"/>
    <w:rsid w:val="00DC709C"/>
    <w:rsid w:val="00DF2895"/>
    <w:rsid w:val="00E06D7F"/>
    <w:rsid w:val="00E36BB3"/>
    <w:rsid w:val="00E611C0"/>
    <w:rsid w:val="00E66842"/>
    <w:rsid w:val="00EB3B41"/>
    <w:rsid w:val="00EC0BF6"/>
    <w:rsid w:val="00EF0040"/>
    <w:rsid w:val="00EF4B7D"/>
    <w:rsid w:val="00EF4CA2"/>
    <w:rsid w:val="00EF55E4"/>
    <w:rsid w:val="00F26EBA"/>
    <w:rsid w:val="00F430DF"/>
    <w:rsid w:val="00F61D17"/>
    <w:rsid w:val="00F944BD"/>
    <w:rsid w:val="00FB291B"/>
    <w:rsid w:val="00FB5715"/>
    <w:rsid w:val="00FB721A"/>
    <w:rsid w:val="00FF4A3C"/>
    <w:rsid w:val="0158577E"/>
    <w:rsid w:val="035E0E35"/>
    <w:rsid w:val="05B85E29"/>
    <w:rsid w:val="06542C88"/>
    <w:rsid w:val="0841071B"/>
    <w:rsid w:val="0B0A03CC"/>
    <w:rsid w:val="0D891104"/>
    <w:rsid w:val="0E3E5C2E"/>
    <w:rsid w:val="134F6B1C"/>
    <w:rsid w:val="13884A17"/>
    <w:rsid w:val="1883118F"/>
    <w:rsid w:val="197B4633"/>
    <w:rsid w:val="1A3603C0"/>
    <w:rsid w:val="1DE64A40"/>
    <w:rsid w:val="235D0F43"/>
    <w:rsid w:val="2EAA09E3"/>
    <w:rsid w:val="2EAF7263"/>
    <w:rsid w:val="2F9C1357"/>
    <w:rsid w:val="389D5DD8"/>
    <w:rsid w:val="38A222EE"/>
    <w:rsid w:val="3B1B7DFF"/>
    <w:rsid w:val="3D7F0791"/>
    <w:rsid w:val="3E0C2BE9"/>
    <w:rsid w:val="47936C37"/>
    <w:rsid w:val="48537D92"/>
    <w:rsid w:val="48DC3316"/>
    <w:rsid w:val="4D4A69ED"/>
    <w:rsid w:val="4E9A5537"/>
    <w:rsid w:val="51187DFD"/>
    <w:rsid w:val="522B29F3"/>
    <w:rsid w:val="543A07B1"/>
    <w:rsid w:val="55641256"/>
    <w:rsid w:val="58260459"/>
    <w:rsid w:val="5B543A79"/>
    <w:rsid w:val="5B9440A9"/>
    <w:rsid w:val="5D722A42"/>
    <w:rsid w:val="5DF83A8A"/>
    <w:rsid w:val="5E49789D"/>
    <w:rsid w:val="5E506A89"/>
    <w:rsid w:val="61437674"/>
    <w:rsid w:val="63C6193A"/>
    <w:rsid w:val="641A0084"/>
    <w:rsid w:val="664B3051"/>
    <w:rsid w:val="67C40DB1"/>
    <w:rsid w:val="68B82E24"/>
    <w:rsid w:val="6AFC028F"/>
    <w:rsid w:val="70847039"/>
    <w:rsid w:val="74BC496A"/>
    <w:rsid w:val="79190065"/>
    <w:rsid w:val="79DD783B"/>
    <w:rsid w:val="7D4C45E5"/>
    <w:rsid w:val="7F2E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360" w:lineRule="auto"/>
      <w:ind w:firstLine="440" w:firstLineChars="200"/>
      <w:outlineLvl w:val="0"/>
    </w:pPr>
    <w:rPr>
      <w:rFonts w:ascii="仿宋" w:hAnsi="仿宋" w:eastAsia="黑体"/>
      <w:bCs/>
      <w:kern w:val="44"/>
      <w:sz w:val="22"/>
      <w:szCs w:val="44"/>
    </w:rPr>
  </w:style>
  <w:style w:type="paragraph" w:styleId="3">
    <w:name w:val="heading 2"/>
    <w:basedOn w:val="1"/>
    <w:next w:val="1"/>
    <w:link w:val="14"/>
    <w:unhideWhenUsed/>
    <w:qFormat/>
    <w:uiPriority w:val="9"/>
    <w:pPr>
      <w:keepNext/>
      <w:keepLines/>
      <w:adjustRightInd/>
      <w:ind w:firstLine="442" w:firstLineChars="200"/>
      <w:textAlignment w:val="auto"/>
      <w:outlineLvl w:val="1"/>
    </w:pPr>
    <w:rPr>
      <w:rFonts w:ascii="Cambria" w:hAnsi="Cambria" w:eastAsia="楷体"/>
      <w:b/>
      <w:bCs/>
      <w:sz w:val="2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Subtitle"/>
    <w:basedOn w:val="1"/>
    <w:next w:val="1"/>
    <w:link w:val="19"/>
    <w:qFormat/>
    <w:uiPriority w:val="11"/>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标题 2 Char"/>
    <w:basedOn w:val="10"/>
    <w:link w:val="3"/>
    <w:qFormat/>
    <w:uiPriority w:val="9"/>
    <w:rPr>
      <w:rFonts w:ascii="Cambria" w:hAnsi="Cambria" w:eastAsia="楷体" w:cs="Times New Roman"/>
      <w:b/>
      <w:bCs/>
      <w:sz w:val="22"/>
      <w:szCs w:val="32"/>
    </w:rPr>
  </w:style>
  <w:style w:type="paragraph" w:customStyle="1" w:styleId="15">
    <w:name w:val="段"/>
    <w:link w:val="16"/>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6">
    <w:name w:val="段 Char"/>
    <w:link w:val="15"/>
    <w:qFormat/>
    <w:uiPriority w:val="0"/>
    <w:rPr>
      <w:rFonts w:ascii="宋体" w:hAnsi="Times New Roman" w:eastAsia="宋体" w:cs="Times New Roman"/>
      <w:kern w:val="0"/>
      <w:szCs w:val="20"/>
    </w:rPr>
  </w:style>
  <w:style w:type="character" w:customStyle="1" w:styleId="17">
    <w:name w:val="批注框文本 Char"/>
    <w:basedOn w:val="10"/>
    <w:link w:val="4"/>
    <w:semiHidden/>
    <w:qFormat/>
    <w:uiPriority w:val="99"/>
    <w:rPr>
      <w:rFonts w:ascii="Times New Roman" w:hAnsi="Times New Roman" w:eastAsia="宋体" w:cs="Times New Roman"/>
      <w:sz w:val="18"/>
      <w:szCs w:val="18"/>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副标题 Char"/>
    <w:basedOn w:val="10"/>
    <w:link w:val="7"/>
    <w:qFormat/>
    <w:uiPriority w:val="11"/>
    <w:rPr>
      <w:rFonts w:eastAsia="宋体" w:asciiTheme="majorHAnsi" w:hAnsiTheme="majorHAnsi" w:cstheme="majorBidi"/>
      <w:b/>
      <w:bCs/>
      <w:kern w:val="28"/>
      <w:sz w:val="32"/>
      <w:szCs w:val="32"/>
    </w:rPr>
  </w:style>
  <w:style w:type="paragraph" w:customStyle="1" w:styleId="20">
    <w:name w:val="章标题"/>
    <w:next w:val="15"/>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1">
    <w:name w:val="二级条标题"/>
    <w:basedOn w:val="22"/>
    <w:next w:val="15"/>
    <w:qFormat/>
    <w:uiPriority w:val="0"/>
    <w:pPr>
      <w:tabs>
        <w:tab w:val="left" w:pos="360"/>
      </w:tabs>
      <w:outlineLvl w:val="3"/>
    </w:pPr>
    <w:rPr>
      <w:kern w:val="2"/>
      <w:szCs w:val="24"/>
    </w:rPr>
  </w:style>
  <w:style w:type="paragraph" w:customStyle="1" w:styleId="22">
    <w:name w:val="一级条标题"/>
    <w:next w:val="15"/>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23">
    <w:name w:val="二级无"/>
    <w:basedOn w:val="21"/>
    <w:qFormat/>
    <w:uiPriority w:val="0"/>
    <w:pPr>
      <w:tabs>
        <w:tab w:val="clear" w:pos="360"/>
      </w:tabs>
      <w:ind w:left="180"/>
    </w:pPr>
    <w:rPr>
      <w:rFonts w:ascii="宋体" w:eastAsia="宋体"/>
      <w:kern w:val="0"/>
      <w:szCs w:val="21"/>
    </w:rPr>
  </w:style>
  <w:style w:type="paragraph" w:customStyle="1" w:styleId="24">
    <w:name w:val="三级条标题"/>
    <w:basedOn w:val="25"/>
    <w:next w:val="15"/>
    <w:qFormat/>
    <w:uiPriority w:val="0"/>
    <w:pPr>
      <w:tabs>
        <w:tab w:val="left" w:pos="360"/>
      </w:tabs>
      <w:outlineLvl w:val="4"/>
    </w:pPr>
  </w:style>
  <w:style w:type="paragraph" w:customStyle="1" w:styleId="25">
    <w:name w:val="二级条标题 Char Char"/>
    <w:basedOn w:val="26"/>
    <w:next w:val="15"/>
    <w:qFormat/>
    <w:uiPriority w:val="0"/>
    <w:pPr>
      <w:numPr>
        <w:ilvl w:val="0"/>
        <w:numId w:val="0"/>
      </w:numPr>
      <w:outlineLvl w:val="3"/>
    </w:pPr>
  </w:style>
  <w:style w:type="paragraph" w:customStyle="1" w:styleId="26">
    <w:name w:val="一级条标题 Char Char Char Char"/>
    <w:next w:val="15"/>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 w:type="paragraph" w:customStyle="1" w:styleId="27">
    <w:name w:val="Body text|1"/>
    <w:basedOn w:val="1"/>
    <w:qFormat/>
    <w:uiPriority w:val="0"/>
    <w:pPr>
      <w:widowControl w:val="0"/>
      <w:shd w:val="clear" w:color="auto" w:fill="auto"/>
      <w:spacing w:after="30" w:line="326"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6659</Words>
  <Characters>7710</Characters>
  <Lines>86</Lines>
  <Paragraphs>24</Paragraphs>
  <TotalTime>6</TotalTime>
  <ScaleCrop>false</ScaleCrop>
  <LinksUpToDate>false</LinksUpToDate>
  <CharactersWithSpaces>8934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2020-12-04T01:59:00Z</dcterms:created>
  <dc:creator>张哲</dc:creator>
  <cp:lastModifiedBy>赴</cp:lastModifiedBy>
  <dcterms:modified xsi:type="dcterms:W3CDTF">2023-06-12T02:23:51Z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3BCA31BECC9D4B6DAAA11C16C2D88352_13</vt:lpwstr>
  </property>
</Properties>
</file>