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C578" w14:textId="219C615D" w:rsidR="00BC7DFA" w:rsidRDefault="0027539B">
      <w:pPr>
        <w:rPr>
          <w:rFonts w:ascii="黑体" w:eastAsia="黑体" w:hAnsi="黑体" w:cs="黑体"/>
          <w:color w:val="333333"/>
          <w:sz w:val="36"/>
          <w:szCs w:val="36"/>
          <w:shd w:val="clear" w:color="auto" w:fill="FFFFFF"/>
        </w:rPr>
      </w:pPr>
      <w:r w:rsidRPr="0027539B">
        <w:rPr>
          <w:rFonts w:ascii="黑体" w:eastAsia="黑体" w:hAnsi="黑体" w:cs="黑体" w:hint="eastAsia"/>
          <w:color w:val="333333"/>
          <w:sz w:val="36"/>
          <w:szCs w:val="36"/>
          <w:shd w:val="clear" w:color="auto" w:fill="FFFFFF"/>
        </w:rPr>
        <w:t>附件2</w:t>
      </w:r>
    </w:p>
    <w:p w14:paraId="60E124FC" w14:textId="77777777" w:rsidR="0027539B" w:rsidRPr="0027539B" w:rsidRDefault="0027539B">
      <w:pPr>
        <w:rPr>
          <w:rFonts w:ascii="黑体" w:eastAsia="黑体" w:hAnsi="黑体" w:cs="黑体"/>
          <w:color w:val="333333"/>
          <w:sz w:val="36"/>
          <w:szCs w:val="36"/>
          <w:shd w:val="clear" w:color="auto" w:fill="FFFFFF"/>
        </w:rPr>
      </w:pPr>
    </w:p>
    <w:p w14:paraId="0FB147F0" w14:textId="77777777" w:rsidR="00BC7DFA" w:rsidRDefault="00BC7DFA">
      <w:pPr>
        <w:rPr>
          <w:rFonts w:ascii="黑体" w:eastAsia="黑体" w:hAnsi="黑体" w:cs="黑体"/>
          <w:color w:val="333333"/>
          <w:sz w:val="40"/>
          <w:szCs w:val="40"/>
          <w:shd w:val="clear" w:color="auto" w:fill="FFFFFF"/>
        </w:rPr>
      </w:pPr>
    </w:p>
    <w:p w14:paraId="1F2168A6" w14:textId="77777777" w:rsidR="00BC7DFA" w:rsidRDefault="00BC7DFA">
      <w:pPr>
        <w:rPr>
          <w:rFonts w:ascii="黑体" w:eastAsia="黑体" w:hAnsi="黑体" w:cs="黑体"/>
          <w:color w:val="333333"/>
          <w:sz w:val="40"/>
          <w:szCs w:val="40"/>
          <w:shd w:val="clear" w:color="auto" w:fill="FFFFFF"/>
        </w:rPr>
      </w:pPr>
    </w:p>
    <w:p w14:paraId="3E8412D4" w14:textId="198FA93C" w:rsidR="00BC7DFA" w:rsidRDefault="00BC7DFA" w:rsidP="00880650">
      <w:pPr>
        <w:rPr>
          <w:rFonts w:ascii="黑体" w:eastAsia="黑体" w:hAnsi="黑体" w:cs="黑体"/>
          <w:color w:val="333333"/>
          <w:sz w:val="96"/>
          <w:szCs w:val="96"/>
          <w:shd w:val="clear" w:color="auto" w:fill="FFFFFF"/>
        </w:rPr>
      </w:pPr>
    </w:p>
    <w:p w14:paraId="6BD330B8" w14:textId="77777777" w:rsidR="00BC7DFA" w:rsidRDefault="00000000">
      <w:pPr>
        <w:jc w:val="center"/>
        <w:rPr>
          <w:rFonts w:ascii="黑体" w:eastAsia="黑体" w:hAnsi="黑体" w:cs="黑体"/>
          <w:b/>
          <w:bCs/>
          <w:color w:val="333333"/>
          <w:sz w:val="52"/>
          <w:szCs w:val="52"/>
          <w:shd w:val="clear" w:color="auto" w:fill="FFFFFF"/>
        </w:rPr>
      </w:pPr>
      <w:r>
        <w:rPr>
          <w:rFonts w:ascii="黑体" w:eastAsia="黑体" w:hAnsi="黑体" w:cs="黑体" w:hint="eastAsia"/>
          <w:b/>
          <w:bCs/>
          <w:color w:val="333333"/>
          <w:sz w:val="56"/>
          <w:szCs w:val="56"/>
          <w:shd w:val="clear" w:color="auto" w:fill="FFFFFF"/>
        </w:rPr>
        <w:t>新疆维吾尔自治区数字经济</w:t>
      </w:r>
    </w:p>
    <w:p w14:paraId="2000FDA7" w14:textId="2276F622" w:rsidR="00BC7DFA" w:rsidRDefault="00000000">
      <w:pPr>
        <w:jc w:val="center"/>
        <w:rPr>
          <w:rFonts w:ascii="黑体" w:eastAsia="黑体" w:hAnsi="黑体" w:cs="黑体"/>
          <w:b/>
          <w:bCs/>
          <w:color w:val="333333"/>
          <w:sz w:val="72"/>
          <w:szCs w:val="72"/>
          <w:shd w:val="clear" w:color="auto" w:fill="FFFFFF"/>
        </w:rPr>
      </w:pPr>
      <w:r>
        <w:rPr>
          <w:rFonts w:ascii="黑体" w:eastAsia="黑体" w:hAnsi="黑体" w:cs="黑体" w:hint="eastAsia"/>
          <w:b/>
          <w:bCs/>
          <w:color w:val="333333"/>
          <w:sz w:val="56"/>
          <w:szCs w:val="56"/>
          <w:shd w:val="clear" w:color="auto" w:fill="FFFFFF"/>
        </w:rPr>
        <w:t>人才发展</w:t>
      </w:r>
      <w:r w:rsidR="003C54D4">
        <w:rPr>
          <w:rFonts w:ascii="黑体" w:eastAsia="黑体" w:hAnsi="黑体" w:cs="黑体" w:hint="eastAsia"/>
          <w:b/>
          <w:bCs/>
          <w:color w:val="333333"/>
          <w:sz w:val="56"/>
          <w:szCs w:val="56"/>
          <w:shd w:val="clear" w:color="auto" w:fill="FFFFFF"/>
        </w:rPr>
        <w:t>白皮书</w:t>
      </w:r>
      <w:r>
        <w:rPr>
          <w:rFonts w:ascii="黑体" w:eastAsia="黑体" w:hAnsi="黑体" w:cs="黑体" w:hint="eastAsia"/>
          <w:b/>
          <w:bCs/>
          <w:color w:val="333333"/>
          <w:sz w:val="56"/>
          <w:szCs w:val="56"/>
          <w:shd w:val="clear" w:color="auto" w:fill="FFFFFF"/>
        </w:rPr>
        <w:t>（</w:t>
      </w:r>
      <w:r w:rsidR="00FB767D">
        <w:rPr>
          <w:rFonts w:ascii="黑体" w:eastAsia="黑体" w:hAnsi="黑体" w:cs="黑体" w:hint="eastAsia"/>
          <w:b/>
          <w:bCs/>
          <w:color w:val="333333"/>
          <w:sz w:val="56"/>
          <w:szCs w:val="56"/>
          <w:shd w:val="clear" w:color="auto" w:fill="FFFFFF"/>
        </w:rPr>
        <w:t>2</w:t>
      </w:r>
      <w:r w:rsidR="00FB767D">
        <w:rPr>
          <w:rFonts w:ascii="黑体" w:eastAsia="黑体" w:hAnsi="黑体" w:cs="黑体"/>
          <w:b/>
          <w:bCs/>
          <w:color w:val="333333"/>
          <w:sz w:val="56"/>
          <w:szCs w:val="56"/>
          <w:shd w:val="clear" w:color="auto" w:fill="FFFFFF"/>
        </w:rPr>
        <w:t>023</w:t>
      </w:r>
      <w:r>
        <w:rPr>
          <w:rFonts w:ascii="黑体" w:eastAsia="黑体" w:hAnsi="黑体" w:cs="黑体" w:hint="eastAsia"/>
          <w:b/>
          <w:bCs/>
          <w:color w:val="333333"/>
          <w:sz w:val="56"/>
          <w:szCs w:val="56"/>
          <w:shd w:val="clear" w:color="auto" w:fill="FFFFFF"/>
        </w:rPr>
        <w:t>）</w:t>
      </w:r>
    </w:p>
    <w:p w14:paraId="610FBE6A" w14:textId="77777777" w:rsidR="00BC7DFA" w:rsidRDefault="00BC7DFA">
      <w:pPr>
        <w:jc w:val="center"/>
        <w:rPr>
          <w:rFonts w:ascii="黑体" w:eastAsia="黑体" w:hAnsi="黑体" w:cs="黑体"/>
          <w:color w:val="333333"/>
          <w:sz w:val="56"/>
          <w:szCs w:val="56"/>
          <w:shd w:val="clear" w:color="auto" w:fill="FFFFFF"/>
        </w:rPr>
      </w:pPr>
    </w:p>
    <w:p w14:paraId="3408E50A" w14:textId="77777777" w:rsidR="00BC7DFA" w:rsidRDefault="00BC7DFA">
      <w:pPr>
        <w:jc w:val="center"/>
        <w:rPr>
          <w:rFonts w:ascii="黑体" w:eastAsia="黑体" w:hAnsi="黑体" w:cs="黑体"/>
          <w:color w:val="333333"/>
          <w:sz w:val="72"/>
          <w:szCs w:val="72"/>
          <w:shd w:val="clear" w:color="auto" w:fill="FFFFFF"/>
        </w:rPr>
      </w:pPr>
    </w:p>
    <w:p w14:paraId="54478620" w14:textId="77777777" w:rsidR="00BC7DFA" w:rsidRDefault="00BC7DFA">
      <w:pPr>
        <w:jc w:val="center"/>
        <w:rPr>
          <w:rFonts w:ascii="黑体" w:eastAsia="黑体" w:hAnsi="黑体" w:cs="黑体"/>
          <w:color w:val="333333"/>
          <w:sz w:val="72"/>
          <w:szCs w:val="72"/>
          <w:shd w:val="clear" w:color="auto" w:fill="FFFFFF"/>
        </w:rPr>
      </w:pPr>
    </w:p>
    <w:p w14:paraId="56F15D21" w14:textId="77777777" w:rsidR="00BC7DFA" w:rsidRDefault="00BC7DFA">
      <w:pPr>
        <w:jc w:val="center"/>
        <w:rPr>
          <w:rFonts w:ascii="黑体" w:eastAsia="黑体" w:hAnsi="黑体" w:cs="黑体"/>
          <w:color w:val="333333"/>
          <w:sz w:val="72"/>
          <w:szCs w:val="72"/>
          <w:shd w:val="clear" w:color="auto" w:fill="FFFFFF"/>
        </w:rPr>
      </w:pPr>
    </w:p>
    <w:p w14:paraId="6E324C33" w14:textId="77777777" w:rsidR="00BC7DFA" w:rsidRDefault="00BC7DFA" w:rsidP="00D20A0B">
      <w:pPr>
        <w:rPr>
          <w:rFonts w:ascii="黑体" w:eastAsia="黑体" w:hAnsi="黑体" w:cs="黑体"/>
          <w:color w:val="333333"/>
          <w:sz w:val="72"/>
          <w:szCs w:val="72"/>
          <w:shd w:val="clear" w:color="auto" w:fill="FFFFFF"/>
        </w:rPr>
      </w:pPr>
    </w:p>
    <w:p w14:paraId="1BFDCB1E" w14:textId="77777777" w:rsidR="00D20A0B" w:rsidRDefault="00D20A0B">
      <w:pPr>
        <w:jc w:val="center"/>
        <w:rPr>
          <w:rFonts w:ascii="黑体" w:eastAsia="黑体" w:hAnsi="黑体" w:cs="黑体"/>
          <w:color w:val="333333"/>
          <w:sz w:val="32"/>
          <w:szCs w:val="32"/>
          <w:shd w:val="clear" w:color="auto" w:fill="FFFFFF"/>
        </w:rPr>
      </w:pPr>
    </w:p>
    <w:p w14:paraId="1AA23F15" w14:textId="584CF91E" w:rsidR="00BC7DFA" w:rsidRDefault="00000000">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新疆维吾尔自治区软件行业协会</w:t>
      </w:r>
    </w:p>
    <w:p w14:paraId="06429066" w14:textId="2D129992" w:rsidR="00D20A0B" w:rsidRDefault="00D20A0B">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新疆维吾尔自治区计算机学会</w:t>
      </w:r>
    </w:p>
    <w:p w14:paraId="62117244" w14:textId="25E4DF08" w:rsidR="00D20A0B" w:rsidRPr="00D20A0B" w:rsidRDefault="00D20A0B">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新疆维吾尔自治区电子学会</w:t>
      </w:r>
    </w:p>
    <w:p w14:paraId="5D5ADA86" w14:textId="090830B9" w:rsidR="00BC7DFA" w:rsidRDefault="00000000">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2</w:t>
      </w:r>
      <w:r>
        <w:rPr>
          <w:rFonts w:ascii="黑体" w:eastAsia="黑体" w:hAnsi="黑体" w:cs="黑体"/>
          <w:color w:val="333333"/>
          <w:sz w:val="32"/>
          <w:szCs w:val="32"/>
          <w:shd w:val="clear" w:color="auto" w:fill="FFFFFF"/>
        </w:rPr>
        <w:t>023</w:t>
      </w:r>
      <w:r>
        <w:rPr>
          <w:rFonts w:ascii="黑体" w:eastAsia="黑体" w:hAnsi="黑体" w:cs="黑体" w:hint="eastAsia"/>
          <w:color w:val="333333"/>
          <w:sz w:val="32"/>
          <w:szCs w:val="32"/>
          <w:shd w:val="clear" w:color="auto" w:fill="FFFFFF"/>
        </w:rPr>
        <w:t>年</w:t>
      </w:r>
      <w:r w:rsidR="00FB767D">
        <w:rPr>
          <w:rFonts w:ascii="黑体" w:eastAsia="黑体" w:hAnsi="黑体" w:cs="黑体"/>
          <w:color w:val="333333"/>
          <w:sz w:val="32"/>
          <w:szCs w:val="32"/>
          <w:shd w:val="clear" w:color="auto" w:fill="FFFFFF"/>
        </w:rPr>
        <w:t>11</w:t>
      </w:r>
      <w:r>
        <w:rPr>
          <w:rFonts w:ascii="黑体" w:eastAsia="黑体" w:hAnsi="黑体" w:cs="黑体" w:hint="eastAsia"/>
          <w:color w:val="333333"/>
          <w:sz w:val="32"/>
          <w:szCs w:val="32"/>
          <w:shd w:val="clear" w:color="auto" w:fill="FFFFFF"/>
        </w:rPr>
        <w:t>月</w:t>
      </w:r>
    </w:p>
    <w:p w14:paraId="017E34FA" w14:textId="77777777" w:rsidR="00BC7DFA" w:rsidRDefault="00BC7DFA">
      <w:pPr>
        <w:rPr>
          <w:rFonts w:ascii="黑体" w:eastAsia="黑体" w:hAnsi="黑体" w:cs="黑体"/>
          <w:color w:val="333333"/>
          <w:sz w:val="32"/>
          <w:szCs w:val="32"/>
          <w:shd w:val="clear" w:color="auto" w:fill="FFFFFF"/>
        </w:rPr>
      </w:pPr>
    </w:p>
    <w:sdt>
      <w:sdtPr>
        <w:rPr>
          <w:rFonts w:ascii="Calibri" w:eastAsia="宋体" w:hAnsi="Calibri" w:cs="Times New Roman"/>
          <w:color w:val="auto"/>
          <w:kern w:val="2"/>
          <w:sz w:val="21"/>
          <w:szCs w:val="24"/>
          <w:lang w:val="zh-CN"/>
        </w:rPr>
        <w:id w:val="1328474314"/>
        <w:docPartObj>
          <w:docPartGallery w:val="Table of Contents"/>
          <w:docPartUnique/>
        </w:docPartObj>
      </w:sdtPr>
      <w:sdtEndPr>
        <w:rPr>
          <w:b/>
          <w:bCs/>
        </w:rPr>
      </w:sdtEndPr>
      <w:sdtContent>
        <w:p w14:paraId="61C31CAE" w14:textId="77777777" w:rsidR="00BC7DFA" w:rsidRDefault="00000000">
          <w:pPr>
            <w:pStyle w:val="TOC10"/>
            <w:jc w:val="center"/>
          </w:pPr>
          <w:r>
            <w:rPr>
              <w:lang w:val="zh-CN"/>
            </w:rPr>
            <w:t>目</w:t>
          </w:r>
          <w:r>
            <w:rPr>
              <w:rFonts w:hint="eastAsia"/>
              <w:lang w:val="zh-CN"/>
            </w:rPr>
            <w:t xml:space="preserve"> </w:t>
          </w:r>
          <w:r>
            <w:rPr>
              <w:lang w:val="zh-CN"/>
            </w:rPr>
            <w:t xml:space="preserve"> 录</w:t>
          </w:r>
        </w:p>
        <w:p w14:paraId="15303274" w14:textId="74227B0B" w:rsidR="00BC7DFA" w:rsidRDefault="00000000">
          <w:pPr>
            <w:pStyle w:val="TOC1"/>
            <w:tabs>
              <w:tab w:val="right" w:leader="dot" w:pos="8296"/>
            </w:tabs>
            <w:rPr>
              <w:noProof/>
            </w:rPr>
          </w:pPr>
          <w:r>
            <w:fldChar w:fldCharType="begin"/>
          </w:r>
          <w:r>
            <w:instrText xml:space="preserve"> TOC \o "1-3" \h \z \u </w:instrText>
          </w:r>
          <w:r>
            <w:fldChar w:fldCharType="separate"/>
          </w:r>
          <w:hyperlink w:anchor="_Toc144578084" w:history="1">
            <w:r>
              <w:rPr>
                <w:rStyle w:val="ad"/>
                <w:rFonts w:ascii="黑体" w:eastAsia="黑体" w:hAnsi="黑体" w:cs="黑体"/>
                <w:noProof/>
                <w:shd w:val="clear" w:color="auto" w:fill="FFFFFF"/>
              </w:rPr>
              <w:t>序 言</w:t>
            </w:r>
            <w:r>
              <w:rPr>
                <w:noProof/>
              </w:rPr>
              <w:tab/>
            </w:r>
            <w:r>
              <w:rPr>
                <w:noProof/>
              </w:rPr>
              <w:fldChar w:fldCharType="begin"/>
            </w:r>
            <w:r>
              <w:rPr>
                <w:noProof/>
              </w:rPr>
              <w:instrText xml:space="preserve"> PAGEREF _Toc144578084 \h </w:instrText>
            </w:r>
            <w:r>
              <w:rPr>
                <w:noProof/>
              </w:rPr>
            </w:r>
            <w:r>
              <w:rPr>
                <w:noProof/>
              </w:rPr>
              <w:fldChar w:fldCharType="separate"/>
            </w:r>
            <w:r w:rsidR="008E5413">
              <w:rPr>
                <w:noProof/>
              </w:rPr>
              <w:t>1</w:t>
            </w:r>
            <w:r>
              <w:rPr>
                <w:noProof/>
              </w:rPr>
              <w:fldChar w:fldCharType="end"/>
            </w:r>
          </w:hyperlink>
        </w:p>
        <w:p w14:paraId="750C5904" w14:textId="72A78FE6" w:rsidR="00BC7DFA" w:rsidRDefault="00000000">
          <w:pPr>
            <w:pStyle w:val="TOC2"/>
            <w:tabs>
              <w:tab w:val="right" w:leader="dot" w:pos="8296"/>
            </w:tabs>
            <w:rPr>
              <w:noProof/>
            </w:rPr>
          </w:pPr>
          <w:hyperlink w:anchor="_Toc144578085" w:history="1">
            <w:r>
              <w:rPr>
                <w:rStyle w:val="ad"/>
                <w:rFonts w:ascii="黑体" w:eastAsia="黑体" w:hAnsi="黑体"/>
                <w:noProof/>
              </w:rPr>
              <w:t>一、发布背景</w:t>
            </w:r>
            <w:r>
              <w:rPr>
                <w:noProof/>
              </w:rPr>
              <w:tab/>
            </w:r>
            <w:r>
              <w:rPr>
                <w:noProof/>
              </w:rPr>
              <w:fldChar w:fldCharType="begin"/>
            </w:r>
            <w:r>
              <w:rPr>
                <w:noProof/>
              </w:rPr>
              <w:instrText xml:space="preserve"> PAGEREF _Toc144578085 \h </w:instrText>
            </w:r>
            <w:r>
              <w:rPr>
                <w:noProof/>
              </w:rPr>
            </w:r>
            <w:r>
              <w:rPr>
                <w:noProof/>
              </w:rPr>
              <w:fldChar w:fldCharType="separate"/>
            </w:r>
            <w:r w:rsidR="008E5413">
              <w:rPr>
                <w:noProof/>
              </w:rPr>
              <w:t>3</w:t>
            </w:r>
            <w:r>
              <w:rPr>
                <w:noProof/>
              </w:rPr>
              <w:fldChar w:fldCharType="end"/>
            </w:r>
          </w:hyperlink>
        </w:p>
        <w:p w14:paraId="75BFD63A" w14:textId="70099F41" w:rsidR="00BC7DFA" w:rsidRDefault="00000000">
          <w:pPr>
            <w:pStyle w:val="TOC2"/>
            <w:tabs>
              <w:tab w:val="right" w:leader="dot" w:pos="8296"/>
            </w:tabs>
            <w:rPr>
              <w:noProof/>
            </w:rPr>
          </w:pPr>
          <w:hyperlink w:anchor="_Toc144578086" w:history="1">
            <w:r>
              <w:rPr>
                <w:rStyle w:val="ad"/>
                <w:rFonts w:ascii="黑体" w:eastAsia="黑体" w:hAnsi="黑体"/>
                <w:noProof/>
              </w:rPr>
              <w:t>二、对象与框架</w:t>
            </w:r>
            <w:r>
              <w:rPr>
                <w:noProof/>
              </w:rPr>
              <w:tab/>
            </w:r>
            <w:r>
              <w:rPr>
                <w:noProof/>
              </w:rPr>
              <w:fldChar w:fldCharType="begin"/>
            </w:r>
            <w:r>
              <w:rPr>
                <w:noProof/>
              </w:rPr>
              <w:instrText xml:space="preserve"> PAGEREF _Toc144578086 \h </w:instrText>
            </w:r>
            <w:r>
              <w:rPr>
                <w:noProof/>
              </w:rPr>
            </w:r>
            <w:r>
              <w:rPr>
                <w:noProof/>
              </w:rPr>
              <w:fldChar w:fldCharType="separate"/>
            </w:r>
            <w:r w:rsidR="008E5413">
              <w:rPr>
                <w:noProof/>
              </w:rPr>
              <w:t>7</w:t>
            </w:r>
            <w:r>
              <w:rPr>
                <w:noProof/>
              </w:rPr>
              <w:fldChar w:fldCharType="end"/>
            </w:r>
          </w:hyperlink>
        </w:p>
        <w:p w14:paraId="5B8A5EF0" w14:textId="05E93E31" w:rsidR="00BC7DFA" w:rsidRDefault="00000000">
          <w:pPr>
            <w:pStyle w:val="TOC1"/>
            <w:tabs>
              <w:tab w:val="right" w:leader="dot" w:pos="8296"/>
            </w:tabs>
            <w:rPr>
              <w:noProof/>
            </w:rPr>
          </w:pPr>
          <w:hyperlink w:anchor="_Toc144578087" w:history="1">
            <w:r>
              <w:rPr>
                <w:rStyle w:val="ad"/>
                <w:rFonts w:ascii="黑体" w:eastAsia="黑体" w:hAnsi="黑体" w:cs="黑体"/>
                <w:noProof/>
                <w:shd w:val="clear" w:color="auto" w:fill="FFFFFF"/>
              </w:rPr>
              <w:t>第一部分 形势篇</w:t>
            </w:r>
            <w:r>
              <w:rPr>
                <w:noProof/>
              </w:rPr>
              <w:tab/>
            </w:r>
            <w:r>
              <w:rPr>
                <w:noProof/>
              </w:rPr>
              <w:fldChar w:fldCharType="begin"/>
            </w:r>
            <w:r>
              <w:rPr>
                <w:noProof/>
              </w:rPr>
              <w:instrText xml:space="preserve"> PAGEREF _Toc144578087 \h </w:instrText>
            </w:r>
            <w:r>
              <w:rPr>
                <w:noProof/>
              </w:rPr>
            </w:r>
            <w:r>
              <w:rPr>
                <w:noProof/>
              </w:rPr>
              <w:fldChar w:fldCharType="separate"/>
            </w:r>
            <w:r w:rsidR="008E5413">
              <w:rPr>
                <w:noProof/>
              </w:rPr>
              <w:t>9</w:t>
            </w:r>
            <w:r>
              <w:rPr>
                <w:noProof/>
              </w:rPr>
              <w:fldChar w:fldCharType="end"/>
            </w:r>
          </w:hyperlink>
        </w:p>
        <w:p w14:paraId="6668FE5E" w14:textId="025F5430" w:rsidR="00BC7DFA" w:rsidRDefault="00000000">
          <w:pPr>
            <w:pStyle w:val="TOC2"/>
            <w:tabs>
              <w:tab w:val="right" w:leader="dot" w:pos="8296"/>
            </w:tabs>
            <w:rPr>
              <w:noProof/>
            </w:rPr>
          </w:pPr>
          <w:hyperlink w:anchor="_Toc144578088" w:history="1">
            <w:r>
              <w:rPr>
                <w:rStyle w:val="ad"/>
                <w:rFonts w:ascii="黑体" w:eastAsia="黑体" w:hAnsi="黑体"/>
                <w:noProof/>
              </w:rPr>
              <w:t>一、新疆数字经济发展概况</w:t>
            </w:r>
            <w:r>
              <w:rPr>
                <w:noProof/>
              </w:rPr>
              <w:tab/>
            </w:r>
            <w:r>
              <w:rPr>
                <w:noProof/>
              </w:rPr>
              <w:fldChar w:fldCharType="begin"/>
            </w:r>
            <w:r>
              <w:rPr>
                <w:noProof/>
              </w:rPr>
              <w:instrText xml:space="preserve"> PAGEREF _Toc144578088 \h </w:instrText>
            </w:r>
            <w:r>
              <w:rPr>
                <w:noProof/>
              </w:rPr>
            </w:r>
            <w:r>
              <w:rPr>
                <w:noProof/>
              </w:rPr>
              <w:fldChar w:fldCharType="separate"/>
            </w:r>
            <w:r w:rsidR="008E5413">
              <w:rPr>
                <w:noProof/>
              </w:rPr>
              <w:t>9</w:t>
            </w:r>
            <w:r>
              <w:rPr>
                <w:noProof/>
              </w:rPr>
              <w:fldChar w:fldCharType="end"/>
            </w:r>
          </w:hyperlink>
        </w:p>
        <w:p w14:paraId="64F34C8A" w14:textId="4D6C9E36" w:rsidR="00BC7DFA" w:rsidRDefault="00000000">
          <w:pPr>
            <w:pStyle w:val="TOC3"/>
            <w:tabs>
              <w:tab w:val="right" w:leader="dot" w:pos="8296"/>
            </w:tabs>
            <w:rPr>
              <w:noProof/>
            </w:rPr>
          </w:pPr>
          <w:hyperlink w:anchor="_Toc144578089" w:history="1">
            <w:r>
              <w:rPr>
                <w:rStyle w:val="ad"/>
                <w:rFonts w:ascii="黑体" w:eastAsia="黑体" w:hAnsi="黑体"/>
                <w:bCs/>
                <w:noProof/>
              </w:rPr>
              <w:t>（一）数字基础设施建设稳步推进</w:t>
            </w:r>
            <w:r>
              <w:rPr>
                <w:noProof/>
              </w:rPr>
              <w:tab/>
            </w:r>
            <w:r>
              <w:rPr>
                <w:noProof/>
              </w:rPr>
              <w:fldChar w:fldCharType="begin"/>
            </w:r>
            <w:r>
              <w:rPr>
                <w:noProof/>
              </w:rPr>
              <w:instrText xml:space="preserve"> PAGEREF _Toc144578089 \h </w:instrText>
            </w:r>
            <w:r>
              <w:rPr>
                <w:noProof/>
              </w:rPr>
            </w:r>
            <w:r>
              <w:rPr>
                <w:noProof/>
              </w:rPr>
              <w:fldChar w:fldCharType="separate"/>
            </w:r>
            <w:r w:rsidR="008E5413">
              <w:rPr>
                <w:noProof/>
              </w:rPr>
              <w:t>10</w:t>
            </w:r>
            <w:r>
              <w:rPr>
                <w:noProof/>
              </w:rPr>
              <w:fldChar w:fldCharType="end"/>
            </w:r>
          </w:hyperlink>
        </w:p>
        <w:p w14:paraId="64CC35A7" w14:textId="695441D9" w:rsidR="00BC7DFA" w:rsidRDefault="00000000">
          <w:pPr>
            <w:pStyle w:val="TOC3"/>
            <w:tabs>
              <w:tab w:val="right" w:leader="dot" w:pos="8296"/>
            </w:tabs>
            <w:rPr>
              <w:noProof/>
            </w:rPr>
          </w:pPr>
          <w:hyperlink w:anchor="_Toc144578090" w:history="1">
            <w:r>
              <w:rPr>
                <w:rStyle w:val="ad"/>
                <w:rFonts w:ascii="黑体" w:eastAsia="黑体" w:hAnsi="黑体"/>
                <w:bCs/>
                <w:noProof/>
              </w:rPr>
              <w:t>（二）数字产业化发展开始发力</w:t>
            </w:r>
            <w:r>
              <w:rPr>
                <w:noProof/>
              </w:rPr>
              <w:tab/>
            </w:r>
            <w:r>
              <w:rPr>
                <w:noProof/>
              </w:rPr>
              <w:fldChar w:fldCharType="begin"/>
            </w:r>
            <w:r>
              <w:rPr>
                <w:noProof/>
              </w:rPr>
              <w:instrText xml:space="preserve"> PAGEREF _Toc144578090 \h </w:instrText>
            </w:r>
            <w:r>
              <w:rPr>
                <w:noProof/>
              </w:rPr>
            </w:r>
            <w:r>
              <w:rPr>
                <w:noProof/>
              </w:rPr>
              <w:fldChar w:fldCharType="separate"/>
            </w:r>
            <w:r w:rsidR="008E5413">
              <w:rPr>
                <w:noProof/>
              </w:rPr>
              <w:t>11</w:t>
            </w:r>
            <w:r>
              <w:rPr>
                <w:noProof/>
              </w:rPr>
              <w:fldChar w:fldCharType="end"/>
            </w:r>
          </w:hyperlink>
        </w:p>
        <w:p w14:paraId="09333A9D" w14:textId="1FB0A504" w:rsidR="00BC7DFA" w:rsidRDefault="00000000">
          <w:pPr>
            <w:pStyle w:val="TOC3"/>
            <w:tabs>
              <w:tab w:val="right" w:leader="dot" w:pos="8296"/>
            </w:tabs>
            <w:rPr>
              <w:noProof/>
            </w:rPr>
          </w:pPr>
          <w:hyperlink w:anchor="_Toc144578091" w:history="1">
            <w:r>
              <w:rPr>
                <w:rStyle w:val="ad"/>
                <w:rFonts w:ascii="黑体" w:eastAsia="黑体" w:hAnsi="黑体"/>
                <w:bCs/>
                <w:noProof/>
              </w:rPr>
              <w:t>（三）工业数字化迈向转型升级</w:t>
            </w:r>
            <w:r>
              <w:rPr>
                <w:noProof/>
              </w:rPr>
              <w:tab/>
            </w:r>
            <w:r>
              <w:rPr>
                <w:noProof/>
              </w:rPr>
              <w:fldChar w:fldCharType="begin"/>
            </w:r>
            <w:r>
              <w:rPr>
                <w:noProof/>
              </w:rPr>
              <w:instrText xml:space="preserve"> PAGEREF _Toc144578091 \h </w:instrText>
            </w:r>
            <w:r>
              <w:rPr>
                <w:noProof/>
              </w:rPr>
            </w:r>
            <w:r>
              <w:rPr>
                <w:noProof/>
              </w:rPr>
              <w:fldChar w:fldCharType="separate"/>
            </w:r>
            <w:r w:rsidR="008E5413">
              <w:rPr>
                <w:noProof/>
              </w:rPr>
              <w:t>12</w:t>
            </w:r>
            <w:r>
              <w:rPr>
                <w:noProof/>
              </w:rPr>
              <w:fldChar w:fldCharType="end"/>
            </w:r>
          </w:hyperlink>
        </w:p>
        <w:p w14:paraId="0D5C3E94" w14:textId="526D3B7D" w:rsidR="00BC7DFA" w:rsidRDefault="00000000">
          <w:pPr>
            <w:pStyle w:val="TOC3"/>
            <w:tabs>
              <w:tab w:val="right" w:leader="dot" w:pos="8296"/>
            </w:tabs>
            <w:rPr>
              <w:noProof/>
            </w:rPr>
          </w:pPr>
          <w:hyperlink w:anchor="_Toc144578092" w:history="1">
            <w:r>
              <w:rPr>
                <w:rStyle w:val="ad"/>
                <w:rFonts w:ascii="黑体" w:eastAsia="黑体" w:hAnsi="黑体"/>
                <w:bCs/>
                <w:noProof/>
              </w:rPr>
              <w:t>（四）农业数字化亮点多</w:t>
            </w:r>
            <w:r>
              <w:rPr>
                <w:noProof/>
              </w:rPr>
              <w:tab/>
            </w:r>
            <w:r>
              <w:rPr>
                <w:noProof/>
              </w:rPr>
              <w:fldChar w:fldCharType="begin"/>
            </w:r>
            <w:r>
              <w:rPr>
                <w:noProof/>
              </w:rPr>
              <w:instrText xml:space="preserve"> PAGEREF _Toc144578092 \h </w:instrText>
            </w:r>
            <w:r>
              <w:rPr>
                <w:noProof/>
              </w:rPr>
            </w:r>
            <w:r>
              <w:rPr>
                <w:noProof/>
              </w:rPr>
              <w:fldChar w:fldCharType="separate"/>
            </w:r>
            <w:r w:rsidR="008E5413">
              <w:rPr>
                <w:noProof/>
              </w:rPr>
              <w:t>13</w:t>
            </w:r>
            <w:r>
              <w:rPr>
                <w:noProof/>
              </w:rPr>
              <w:fldChar w:fldCharType="end"/>
            </w:r>
          </w:hyperlink>
        </w:p>
        <w:p w14:paraId="26D96751" w14:textId="094A428B" w:rsidR="00BC7DFA" w:rsidRDefault="00000000">
          <w:pPr>
            <w:pStyle w:val="TOC3"/>
            <w:tabs>
              <w:tab w:val="right" w:leader="dot" w:pos="8296"/>
            </w:tabs>
            <w:rPr>
              <w:noProof/>
            </w:rPr>
          </w:pPr>
          <w:hyperlink w:anchor="_Toc144578093" w:history="1">
            <w:r>
              <w:rPr>
                <w:rStyle w:val="ad"/>
                <w:rFonts w:ascii="黑体" w:eastAsia="黑体" w:hAnsi="黑体"/>
                <w:bCs/>
                <w:noProof/>
              </w:rPr>
              <w:t>（五）服务业数字化步伐加快</w:t>
            </w:r>
            <w:r>
              <w:rPr>
                <w:noProof/>
              </w:rPr>
              <w:tab/>
            </w:r>
            <w:r>
              <w:rPr>
                <w:noProof/>
              </w:rPr>
              <w:fldChar w:fldCharType="begin"/>
            </w:r>
            <w:r>
              <w:rPr>
                <w:noProof/>
              </w:rPr>
              <w:instrText xml:space="preserve"> PAGEREF _Toc144578093 \h </w:instrText>
            </w:r>
            <w:r>
              <w:rPr>
                <w:noProof/>
              </w:rPr>
            </w:r>
            <w:r>
              <w:rPr>
                <w:noProof/>
              </w:rPr>
              <w:fldChar w:fldCharType="separate"/>
            </w:r>
            <w:r w:rsidR="008E5413">
              <w:rPr>
                <w:noProof/>
              </w:rPr>
              <w:t>15</w:t>
            </w:r>
            <w:r>
              <w:rPr>
                <w:noProof/>
              </w:rPr>
              <w:fldChar w:fldCharType="end"/>
            </w:r>
          </w:hyperlink>
        </w:p>
        <w:p w14:paraId="7D5D6710" w14:textId="4CDF3A37" w:rsidR="00BC7DFA" w:rsidRDefault="00000000">
          <w:pPr>
            <w:pStyle w:val="TOC2"/>
            <w:tabs>
              <w:tab w:val="right" w:leader="dot" w:pos="8296"/>
            </w:tabs>
            <w:rPr>
              <w:noProof/>
            </w:rPr>
          </w:pPr>
          <w:hyperlink w:anchor="_Toc144578094" w:history="1">
            <w:r>
              <w:rPr>
                <w:rStyle w:val="ad"/>
                <w:rFonts w:ascii="黑体" w:eastAsia="黑体" w:hAnsi="黑体"/>
                <w:noProof/>
              </w:rPr>
              <w:t>二、新疆数字经济发展新目标</w:t>
            </w:r>
            <w:r>
              <w:rPr>
                <w:noProof/>
              </w:rPr>
              <w:tab/>
            </w:r>
            <w:r>
              <w:rPr>
                <w:noProof/>
              </w:rPr>
              <w:fldChar w:fldCharType="begin"/>
            </w:r>
            <w:r>
              <w:rPr>
                <w:noProof/>
              </w:rPr>
              <w:instrText xml:space="preserve"> PAGEREF _Toc144578094 \h </w:instrText>
            </w:r>
            <w:r>
              <w:rPr>
                <w:noProof/>
              </w:rPr>
            </w:r>
            <w:r>
              <w:rPr>
                <w:noProof/>
              </w:rPr>
              <w:fldChar w:fldCharType="separate"/>
            </w:r>
            <w:r w:rsidR="008E5413">
              <w:rPr>
                <w:noProof/>
              </w:rPr>
              <w:t>18</w:t>
            </w:r>
            <w:r>
              <w:rPr>
                <w:noProof/>
              </w:rPr>
              <w:fldChar w:fldCharType="end"/>
            </w:r>
          </w:hyperlink>
        </w:p>
        <w:p w14:paraId="0347CC73" w14:textId="01CC40A3" w:rsidR="00BC7DFA" w:rsidRDefault="00000000">
          <w:pPr>
            <w:pStyle w:val="TOC2"/>
            <w:tabs>
              <w:tab w:val="right" w:leader="dot" w:pos="8296"/>
            </w:tabs>
            <w:rPr>
              <w:noProof/>
            </w:rPr>
          </w:pPr>
          <w:hyperlink w:anchor="_Toc144578095" w:history="1">
            <w:r>
              <w:rPr>
                <w:rStyle w:val="ad"/>
                <w:rFonts w:ascii="黑体" w:eastAsia="黑体" w:hAnsi="黑体"/>
                <w:noProof/>
              </w:rPr>
              <w:t>三、新疆数字经济发展与人才的关系</w:t>
            </w:r>
            <w:r>
              <w:rPr>
                <w:noProof/>
              </w:rPr>
              <w:tab/>
            </w:r>
            <w:r>
              <w:rPr>
                <w:noProof/>
              </w:rPr>
              <w:fldChar w:fldCharType="begin"/>
            </w:r>
            <w:r>
              <w:rPr>
                <w:noProof/>
              </w:rPr>
              <w:instrText xml:space="preserve"> PAGEREF _Toc144578095 \h </w:instrText>
            </w:r>
            <w:r>
              <w:rPr>
                <w:noProof/>
              </w:rPr>
            </w:r>
            <w:r>
              <w:rPr>
                <w:noProof/>
              </w:rPr>
              <w:fldChar w:fldCharType="separate"/>
            </w:r>
            <w:r w:rsidR="008E5413">
              <w:rPr>
                <w:noProof/>
              </w:rPr>
              <w:t>19</w:t>
            </w:r>
            <w:r>
              <w:rPr>
                <w:noProof/>
              </w:rPr>
              <w:fldChar w:fldCharType="end"/>
            </w:r>
          </w:hyperlink>
        </w:p>
        <w:p w14:paraId="747B0029" w14:textId="6EA35C3D" w:rsidR="00BC7DFA" w:rsidRDefault="00000000">
          <w:pPr>
            <w:pStyle w:val="TOC3"/>
            <w:tabs>
              <w:tab w:val="right" w:leader="dot" w:pos="8296"/>
            </w:tabs>
            <w:rPr>
              <w:noProof/>
            </w:rPr>
          </w:pPr>
          <w:hyperlink w:anchor="_Toc144578096" w:history="1">
            <w:r>
              <w:rPr>
                <w:rStyle w:val="ad"/>
                <w:rFonts w:ascii="黑体" w:eastAsia="黑体" w:hAnsi="黑体"/>
                <w:bCs/>
                <w:noProof/>
              </w:rPr>
              <w:t>（一）数字经济发展对人才提出了新要求</w:t>
            </w:r>
            <w:r>
              <w:rPr>
                <w:noProof/>
              </w:rPr>
              <w:tab/>
            </w:r>
            <w:r>
              <w:rPr>
                <w:noProof/>
              </w:rPr>
              <w:fldChar w:fldCharType="begin"/>
            </w:r>
            <w:r>
              <w:rPr>
                <w:noProof/>
              </w:rPr>
              <w:instrText xml:space="preserve"> PAGEREF _Toc144578096 \h </w:instrText>
            </w:r>
            <w:r>
              <w:rPr>
                <w:noProof/>
              </w:rPr>
            </w:r>
            <w:r>
              <w:rPr>
                <w:noProof/>
              </w:rPr>
              <w:fldChar w:fldCharType="separate"/>
            </w:r>
            <w:r w:rsidR="008E5413">
              <w:rPr>
                <w:noProof/>
              </w:rPr>
              <w:t>19</w:t>
            </w:r>
            <w:r>
              <w:rPr>
                <w:noProof/>
              </w:rPr>
              <w:fldChar w:fldCharType="end"/>
            </w:r>
          </w:hyperlink>
        </w:p>
        <w:p w14:paraId="2DC2216E" w14:textId="597088BD" w:rsidR="00BC7DFA" w:rsidRDefault="00000000">
          <w:pPr>
            <w:pStyle w:val="TOC3"/>
            <w:tabs>
              <w:tab w:val="right" w:leader="dot" w:pos="8296"/>
            </w:tabs>
            <w:rPr>
              <w:noProof/>
            </w:rPr>
          </w:pPr>
          <w:hyperlink w:anchor="_Toc144578097" w:history="1">
            <w:r>
              <w:rPr>
                <w:rStyle w:val="ad"/>
                <w:rFonts w:ascii="黑体" w:eastAsia="黑体" w:hAnsi="黑体"/>
                <w:bCs/>
                <w:noProof/>
              </w:rPr>
              <w:t>（二）数字经济发展赋予人才发展新使命</w:t>
            </w:r>
            <w:r>
              <w:rPr>
                <w:noProof/>
              </w:rPr>
              <w:tab/>
            </w:r>
            <w:r>
              <w:rPr>
                <w:noProof/>
              </w:rPr>
              <w:fldChar w:fldCharType="begin"/>
            </w:r>
            <w:r>
              <w:rPr>
                <w:noProof/>
              </w:rPr>
              <w:instrText xml:space="preserve"> PAGEREF _Toc144578097 \h </w:instrText>
            </w:r>
            <w:r>
              <w:rPr>
                <w:noProof/>
              </w:rPr>
            </w:r>
            <w:r>
              <w:rPr>
                <w:noProof/>
              </w:rPr>
              <w:fldChar w:fldCharType="separate"/>
            </w:r>
            <w:r w:rsidR="008E5413">
              <w:rPr>
                <w:noProof/>
              </w:rPr>
              <w:t>20</w:t>
            </w:r>
            <w:r>
              <w:rPr>
                <w:noProof/>
              </w:rPr>
              <w:fldChar w:fldCharType="end"/>
            </w:r>
          </w:hyperlink>
        </w:p>
        <w:p w14:paraId="0B893F2C" w14:textId="5A996D18" w:rsidR="00BC7DFA" w:rsidRDefault="00000000">
          <w:pPr>
            <w:pStyle w:val="TOC1"/>
            <w:tabs>
              <w:tab w:val="right" w:leader="dot" w:pos="8296"/>
            </w:tabs>
            <w:rPr>
              <w:noProof/>
            </w:rPr>
          </w:pPr>
          <w:hyperlink w:anchor="_Toc144578098" w:history="1">
            <w:r>
              <w:rPr>
                <w:rStyle w:val="ad"/>
                <w:rFonts w:ascii="黑体" w:eastAsia="黑体" w:hAnsi="黑体" w:cs="黑体"/>
                <w:noProof/>
                <w:shd w:val="clear" w:color="auto" w:fill="FFFFFF"/>
              </w:rPr>
              <w:t>第二部分 现状篇</w:t>
            </w:r>
            <w:r>
              <w:rPr>
                <w:noProof/>
              </w:rPr>
              <w:tab/>
            </w:r>
            <w:r>
              <w:rPr>
                <w:noProof/>
              </w:rPr>
              <w:fldChar w:fldCharType="begin"/>
            </w:r>
            <w:r>
              <w:rPr>
                <w:noProof/>
              </w:rPr>
              <w:instrText xml:space="preserve"> PAGEREF _Toc144578098 \h </w:instrText>
            </w:r>
            <w:r>
              <w:rPr>
                <w:noProof/>
              </w:rPr>
            </w:r>
            <w:r>
              <w:rPr>
                <w:noProof/>
              </w:rPr>
              <w:fldChar w:fldCharType="separate"/>
            </w:r>
            <w:r w:rsidR="008E5413">
              <w:rPr>
                <w:noProof/>
              </w:rPr>
              <w:t>21</w:t>
            </w:r>
            <w:r>
              <w:rPr>
                <w:noProof/>
              </w:rPr>
              <w:fldChar w:fldCharType="end"/>
            </w:r>
          </w:hyperlink>
        </w:p>
        <w:p w14:paraId="2B493608" w14:textId="1E44841D" w:rsidR="00BC7DFA" w:rsidRDefault="00000000">
          <w:pPr>
            <w:pStyle w:val="TOC2"/>
            <w:tabs>
              <w:tab w:val="right" w:leader="dot" w:pos="8296"/>
            </w:tabs>
            <w:rPr>
              <w:noProof/>
            </w:rPr>
          </w:pPr>
          <w:hyperlink w:anchor="_Toc144578099" w:history="1">
            <w:r>
              <w:rPr>
                <w:rStyle w:val="ad"/>
                <w:rFonts w:ascii="黑体" w:eastAsia="黑体" w:hAnsi="黑体"/>
                <w:noProof/>
              </w:rPr>
              <w:t>一、新疆数字经济人才画像</w:t>
            </w:r>
            <w:r>
              <w:rPr>
                <w:noProof/>
              </w:rPr>
              <w:tab/>
            </w:r>
            <w:r>
              <w:rPr>
                <w:noProof/>
              </w:rPr>
              <w:fldChar w:fldCharType="begin"/>
            </w:r>
            <w:r>
              <w:rPr>
                <w:noProof/>
              </w:rPr>
              <w:instrText xml:space="preserve"> PAGEREF _Toc144578099 \h </w:instrText>
            </w:r>
            <w:r>
              <w:rPr>
                <w:noProof/>
              </w:rPr>
            </w:r>
            <w:r>
              <w:rPr>
                <w:noProof/>
              </w:rPr>
              <w:fldChar w:fldCharType="separate"/>
            </w:r>
            <w:r w:rsidR="008E5413">
              <w:rPr>
                <w:noProof/>
              </w:rPr>
              <w:t>21</w:t>
            </w:r>
            <w:r>
              <w:rPr>
                <w:noProof/>
              </w:rPr>
              <w:fldChar w:fldCharType="end"/>
            </w:r>
          </w:hyperlink>
        </w:p>
        <w:p w14:paraId="32AA897A" w14:textId="4D1566F6" w:rsidR="00BC7DFA" w:rsidRDefault="00000000">
          <w:pPr>
            <w:pStyle w:val="TOC3"/>
            <w:tabs>
              <w:tab w:val="right" w:leader="dot" w:pos="8296"/>
            </w:tabs>
            <w:rPr>
              <w:noProof/>
            </w:rPr>
          </w:pPr>
          <w:hyperlink w:anchor="_Toc144578100" w:history="1">
            <w:r>
              <w:rPr>
                <w:rStyle w:val="ad"/>
                <w:rFonts w:ascii="黑体" w:eastAsia="黑体" w:hAnsi="黑体"/>
                <w:bCs/>
                <w:noProof/>
              </w:rPr>
              <w:t>（一）男女比例相差较大</w:t>
            </w:r>
            <w:r>
              <w:rPr>
                <w:noProof/>
              </w:rPr>
              <w:tab/>
            </w:r>
            <w:r>
              <w:rPr>
                <w:noProof/>
              </w:rPr>
              <w:fldChar w:fldCharType="begin"/>
            </w:r>
            <w:r>
              <w:rPr>
                <w:noProof/>
              </w:rPr>
              <w:instrText xml:space="preserve"> PAGEREF _Toc144578100 \h </w:instrText>
            </w:r>
            <w:r>
              <w:rPr>
                <w:noProof/>
              </w:rPr>
            </w:r>
            <w:r>
              <w:rPr>
                <w:noProof/>
              </w:rPr>
              <w:fldChar w:fldCharType="separate"/>
            </w:r>
            <w:r w:rsidR="008E5413">
              <w:rPr>
                <w:noProof/>
              </w:rPr>
              <w:t>21</w:t>
            </w:r>
            <w:r>
              <w:rPr>
                <w:noProof/>
              </w:rPr>
              <w:fldChar w:fldCharType="end"/>
            </w:r>
          </w:hyperlink>
        </w:p>
        <w:p w14:paraId="5368EC7A" w14:textId="48584036" w:rsidR="00BC7DFA" w:rsidRDefault="00000000">
          <w:pPr>
            <w:pStyle w:val="TOC3"/>
            <w:tabs>
              <w:tab w:val="right" w:leader="dot" w:pos="8296"/>
            </w:tabs>
            <w:rPr>
              <w:noProof/>
            </w:rPr>
          </w:pPr>
          <w:hyperlink w:anchor="_Toc144578101" w:history="1">
            <w:r>
              <w:rPr>
                <w:rStyle w:val="ad"/>
                <w:rFonts w:ascii="黑体" w:eastAsia="黑体" w:hAnsi="黑体"/>
                <w:bCs/>
                <w:noProof/>
              </w:rPr>
              <w:t>（二）整体年龄比较年轻</w:t>
            </w:r>
            <w:r>
              <w:rPr>
                <w:noProof/>
              </w:rPr>
              <w:tab/>
            </w:r>
            <w:r>
              <w:rPr>
                <w:noProof/>
              </w:rPr>
              <w:fldChar w:fldCharType="begin"/>
            </w:r>
            <w:r>
              <w:rPr>
                <w:noProof/>
              </w:rPr>
              <w:instrText xml:space="preserve"> PAGEREF _Toc144578101 \h </w:instrText>
            </w:r>
            <w:r>
              <w:rPr>
                <w:noProof/>
              </w:rPr>
            </w:r>
            <w:r>
              <w:rPr>
                <w:noProof/>
              </w:rPr>
              <w:fldChar w:fldCharType="separate"/>
            </w:r>
            <w:r w:rsidR="008E5413">
              <w:rPr>
                <w:noProof/>
              </w:rPr>
              <w:t>22</w:t>
            </w:r>
            <w:r>
              <w:rPr>
                <w:noProof/>
              </w:rPr>
              <w:fldChar w:fldCharType="end"/>
            </w:r>
          </w:hyperlink>
        </w:p>
        <w:p w14:paraId="7B44F862" w14:textId="4326BA5F" w:rsidR="00BC7DFA" w:rsidRDefault="00000000">
          <w:pPr>
            <w:pStyle w:val="TOC3"/>
            <w:tabs>
              <w:tab w:val="right" w:leader="dot" w:pos="8296"/>
            </w:tabs>
            <w:rPr>
              <w:noProof/>
            </w:rPr>
          </w:pPr>
          <w:hyperlink w:anchor="_Toc144578102" w:history="1">
            <w:r>
              <w:rPr>
                <w:rStyle w:val="ad"/>
                <w:rFonts w:ascii="黑体" w:eastAsia="黑体" w:hAnsi="黑体"/>
                <w:bCs/>
                <w:noProof/>
              </w:rPr>
              <w:t>（三）工作经验相对成熟</w:t>
            </w:r>
            <w:r>
              <w:rPr>
                <w:noProof/>
              </w:rPr>
              <w:tab/>
            </w:r>
            <w:r>
              <w:rPr>
                <w:noProof/>
              </w:rPr>
              <w:fldChar w:fldCharType="begin"/>
            </w:r>
            <w:r>
              <w:rPr>
                <w:noProof/>
              </w:rPr>
              <w:instrText xml:space="preserve"> PAGEREF _Toc144578102 \h </w:instrText>
            </w:r>
            <w:r>
              <w:rPr>
                <w:noProof/>
              </w:rPr>
            </w:r>
            <w:r>
              <w:rPr>
                <w:noProof/>
              </w:rPr>
              <w:fldChar w:fldCharType="separate"/>
            </w:r>
            <w:r w:rsidR="008E5413">
              <w:rPr>
                <w:noProof/>
              </w:rPr>
              <w:t>23</w:t>
            </w:r>
            <w:r>
              <w:rPr>
                <w:noProof/>
              </w:rPr>
              <w:fldChar w:fldCharType="end"/>
            </w:r>
          </w:hyperlink>
        </w:p>
        <w:p w14:paraId="1FF9AF4E" w14:textId="11FA7ED5" w:rsidR="00BC7DFA" w:rsidRDefault="00000000">
          <w:pPr>
            <w:pStyle w:val="TOC3"/>
            <w:tabs>
              <w:tab w:val="right" w:leader="dot" w:pos="8296"/>
            </w:tabs>
            <w:rPr>
              <w:noProof/>
            </w:rPr>
          </w:pPr>
          <w:hyperlink w:anchor="_Toc144578103" w:history="1">
            <w:r>
              <w:rPr>
                <w:rStyle w:val="ad"/>
                <w:rFonts w:ascii="黑体" w:eastAsia="黑体" w:hAnsi="黑体"/>
                <w:bCs/>
                <w:noProof/>
              </w:rPr>
              <w:t>（四）学历水平普遍较低</w:t>
            </w:r>
            <w:r>
              <w:rPr>
                <w:noProof/>
              </w:rPr>
              <w:tab/>
            </w:r>
            <w:r>
              <w:rPr>
                <w:noProof/>
              </w:rPr>
              <w:fldChar w:fldCharType="begin"/>
            </w:r>
            <w:r>
              <w:rPr>
                <w:noProof/>
              </w:rPr>
              <w:instrText xml:space="preserve"> PAGEREF _Toc144578103 \h </w:instrText>
            </w:r>
            <w:r>
              <w:rPr>
                <w:noProof/>
              </w:rPr>
            </w:r>
            <w:r>
              <w:rPr>
                <w:noProof/>
              </w:rPr>
              <w:fldChar w:fldCharType="separate"/>
            </w:r>
            <w:r w:rsidR="008E5413">
              <w:rPr>
                <w:noProof/>
              </w:rPr>
              <w:t>23</w:t>
            </w:r>
            <w:r>
              <w:rPr>
                <w:noProof/>
              </w:rPr>
              <w:fldChar w:fldCharType="end"/>
            </w:r>
          </w:hyperlink>
        </w:p>
        <w:p w14:paraId="48C705CC" w14:textId="2B0DDA43" w:rsidR="00BC7DFA" w:rsidRDefault="00000000">
          <w:pPr>
            <w:pStyle w:val="TOC3"/>
            <w:tabs>
              <w:tab w:val="right" w:leader="dot" w:pos="8296"/>
            </w:tabs>
            <w:rPr>
              <w:noProof/>
            </w:rPr>
          </w:pPr>
          <w:hyperlink w:anchor="_Toc144578104" w:history="1">
            <w:r>
              <w:rPr>
                <w:rStyle w:val="ad"/>
                <w:rFonts w:ascii="黑体" w:eastAsia="黑体" w:hAnsi="黑体"/>
                <w:bCs/>
                <w:noProof/>
              </w:rPr>
              <w:t>（五）技术专业背景为主</w:t>
            </w:r>
            <w:r>
              <w:rPr>
                <w:noProof/>
              </w:rPr>
              <w:tab/>
            </w:r>
            <w:r>
              <w:rPr>
                <w:noProof/>
              </w:rPr>
              <w:fldChar w:fldCharType="begin"/>
            </w:r>
            <w:r>
              <w:rPr>
                <w:noProof/>
              </w:rPr>
              <w:instrText xml:space="preserve"> PAGEREF _Toc144578104 \h </w:instrText>
            </w:r>
            <w:r>
              <w:rPr>
                <w:noProof/>
              </w:rPr>
            </w:r>
            <w:r>
              <w:rPr>
                <w:noProof/>
              </w:rPr>
              <w:fldChar w:fldCharType="separate"/>
            </w:r>
            <w:r w:rsidR="008E5413">
              <w:rPr>
                <w:noProof/>
              </w:rPr>
              <w:t>24</w:t>
            </w:r>
            <w:r>
              <w:rPr>
                <w:noProof/>
              </w:rPr>
              <w:fldChar w:fldCharType="end"/>
            </w:r>
          </w:hyperlink>
        </w:p>
        <w:p w14:paraId="1636415F" w14:textId="05A1794D" w:rsidR="00BC7DFA" w:rsidRDefault="00000000">
          <w:pPr>
            <w:pStyle w:val="TOC2"/>
            <w:tabs>
              <w:tab w:val="right" w:leader="dot" w:pos="8296"/>
            </w:tabs>
            <w:rPr>
              <w:noProof/>
            </w:rPr>
          </w:pPr>
          <w:hyperlink w:anchor="_Toc144578105" w:history="1">
            <w:r>
              <w:rPr>
                <w:rStyle w:val="ad"/>
                <w:rFonts w:ascii="黑体" w:eastAsia="黑体" w:hAnsi="黑体"/>
                <w:noProof/>
              </w:rPr>
              <w:t>二、新疆数字经济人才任职现状</w:t>
            </w:r>
            <w:r>
              <w:rPr>
                <w:noProof/>
              </w:rPr>
              <w:tab/>
            </w:r>
            <w:r>
              <w:rPr>
                <w:noProof/>
              </w:rPr>
              <w:fldChar w:fldCharType="begin"/>
            </w:r>
            <w:r>
              <w:rPr>
                <w:noProof/>
              </w:rPr>
              <w:instrText xml:space="preserve"> PAGEREF _Toc144578105 \h </w:instrText>
            </w:r>
            <w:r>
              <w:rPr>
                <w:noProof/>
              </w:rPr>
            </w:r>
            <w:r>
              <w:rPr>
                <w:noProof/>
              </w:rPr>
              <w:fldChar w:fldCharType="separate"/>
            </w:r>
            <w:r w:rsidR="008E5413">
              <w:rPr>
                <w:noProof/>
              </w:rPr>
              <w:t>25</w:t>
            </w:r>
            <w:r>
              <w:rPr>
                <w:noProof/>
              </w:rPr>
              <w:fldChar w:fldCharType="end"/>
            </w:r>
          </w:hyperlink>
        </w:p>
        <w:p w14:paraId="3A76A052" w14:textId="757EB2CA" w:rsidR="00BC7DFA" w:rsidRDefault="00000000">
          <w:pPr>
            <w:pStyle w:val="TOC3"/>
            <w:tabs>
              <w:tab w:val="right" w:leader="dot" w:pos="8296"/>
            </w:tabs>
            <w:rPr>
              <w:noProof/>
            </w:rPr>
          </w:pPr>
          <w:hyperlink w:anchor="_Toc144578106" w:history="1">
            <w:r>
              <w:rPr>
                <w:rStyle w:val="ad"/>
                <w:rFonts w:ascii="黑体" w:eastAsia="黑体" w:hAnsi="黑体"/>
                <w:bCs/>
                <w:noProof/>
              </w:rPr>
              <w:t>（一）从业原因与待遇关系最大</w:t>
            </w:r>
            <w:r>
              <w:rPr>
                <w:noProof/>
              </w:rPr>
              <w:tab/>
            </w:r>
            <w:r>
              <w:rPr>
                <w:noProof/>
              </w:rPr>
              <w:fldChar w:fldCharType="begin"/>
            </w:r>
            <w:r>
              <w:rPr>
                <w:noProof/>
              </w:rPr>
              <w:instrText xml:space="preserve"> PAGEREF _Toc144578106 \h </w:instrText>
            </w:r>
            <w:r>
              <w:rPr>
                <w:noProof/>
              </w:rPr>
            </w:r>
            <w:r>
              <w:rPr>
                <w:noProof/>
              </w:rPr>
              <w:fldChar w:fldCharType="separate"/>
            </w:r>
            <w:r w:rsidR="008E5413">
              <w:rPr>
                <w:noProof/>
              </w:rPr>
              <w:t>25</w:t>
            </w:r>
            <w:r>
              <w:rPr>
                <w:noProof/>
              </w:rPr>
              <w:fldChar w:fldCharType="end"/>
            </w:r>
          </w:hyperlink>
        </w:p>
        <w:p w14:paraId="73F13637" w14:textId="7EAF5738" w:rsidR="00BC7DFA" w:rsidRDefault="00000000">
          <w:pPr>
            <w:pStyle w:val="TOC3"/>
            <w:tabs>
              <w:tab w:val="right" w:leader="dot" w:pos="8296"/>
            </w:tabs>
            <w:rPr>
              <w:noProof/>
            </w:rPr>
          </w:pPr>
          <w:hyperlink w:anchor="_Toc144578107" w:history="1">
            <w:r>
              <w:rPr>
                <w:rStyle w:val="ad"/>
                <w:rFonts w:ascii="黑体" w:eastAsia="黑体" w:hAnsi="黑体"/>
                <w:bCs/>
                <w:noProof/>
              </w:rPr>
              <w:t>（二）薪资水平相对较高</w:t>
            </w:r>
            <w:r>
              <w:rPr>
                <w:noProof/>
              </w:rPr>
              <w:tab/>
            </w:r>
            <w:r>
              <w:rPr>
                <w:noProof/>
              </w:rPr>
              <w:fldChar w:fldCharType="begin"/>
            </w:r>
            <w:r>
              <w:rPr>
                <w:noProof/>
              </w:rPr>
              <w:instrText xml:space="preserve"> PAGEREF _Toc144578107 \h </w:instrText>
            </w:r>
            <w:r>
              <w:rPr>
                <w:noProof/>
              </w:rPr>
            </w:r>
            <w:r>
              <w:rPr>
                <w:noProof/>
              </w:rPr>
              <w:fldChar w:fldCharType="separate"/>
            </w:r>
            <w:r w:rsidR="008E5413">
              <w:rPr>
                <w:noProof/>
              </w:rPr>
              <w:t>25</w:t>
            </w:r>
            <w:r>
              <w:rPr>
                <w:noProof/>
              </w:rPr>
              <w:fldChar w:fldCharType="end"/>
            </w:r>
          </w:hyperlink>
        </w:p>
        <w:p w14:paraId="07B9C050" w14:textId="6FD3EFFD" w:rsidR="00BC7DFA" w:rsidRDefault="00000000">
          <w:pPr>
            <w:pStyle w:val="TOC3"/>
            <w:tabs>
              <w:tab w:val="right" w:leader="dot" w:pos="8296"/>
            </w:tabs>
            <w:rPr>
              <w:noProof/>
            </w:rPr>
          </w:pPr>
          <w:hyperlink w:anchor="_Toc144578108" w:history="1">
            <w:r>
              <w:rPr>
                <w:rStyle w:val="ad"/>
                <w:rFonts w:ascii="黑体" w:eastAsia="黑体" w:hAnsi="黑体"/>
                <w:bCs/>
                <w:noProof/>
              </w:rPr>
              <w:t>（三）行业分布具有新疆特色</w:t>
            </w:r>
            <w:r>
              <w:rPr>
                <w:noProof/>
              </w:rPr>
              <w:tab/>
            </w:r>
            <w:r>
              <w:rPr>
                <w:noProof/>
              </w:rPr>
              <w:fldChar w:fldCharType="begin"/>
            </w:r>
            <w:r>
              <w:rPr>
                <w:noProof/>
              </w:rPr>
              <w:instrText xml:space="preserve"> PAGEREF _Toc144578108 \h </w:instrText>
            </w:r>
            <w:r>
              <w:rPr>
                <w:noProof/>
              </w:rPr>
            </w:r>
            <w:r>
              <w:rPr>
                <w:noProof/>
              </w:rPr>
              <w:fldChar w:fldCharType="separate"/>
            </w:r>
            <w:r w:rsidR="008E5413">
              <w:rPr>
                <w:noProof/>
              </w:rPr>
              <w:t>26</w:t>
            </w:r>
            <w:r>
              <w:rPr>
                <w:noProof/>
              </w:rPr>
              <w:fldChar w:fldCharType="end"/>
            </w:r>
          </w:hyperlink>
        </w:p>
        <w:p w14:paraId="7C1378ED" w14:textId="20DDF698" w:rsidR="00BC7DFA" w:rsidRDefault="00000000">
          <w:pPr>
            <w:pStyle w:val="TOC3"/>
            <w:tabs>
              <w:tab w:val="right" w:leader="dot" w:pos="8296"/>
            </w:tabs>
            <w:rPr>
              <w:noProof/>
            </w:rPr>
          </w:pPr>
          <w:hyperlink w:anchor="_Toc144578109" w:history="1">
            <w:r>
              <w:rPr>
                <w:rStyle w:val="ad"/>
                <w:rFonts w:ascii="黑体" w:eastAsia="黑体" w:hAnsi="黑体"/>
                <w:bCs/>
                <w:noProof/>
              </w:rPr>
              <w:t>（四）地区分布不均衡</w:t>
            </w:r>
            <w:r>
              <w:rPr>
                <w:noProof/>
              </w:rPr>
              <w:tab/>
            </w:r>
            <w:r>
              <w:rPr>
                <w:noProof/>
              </w:rPr>
              <w:fldChar w:fldCharType="begin"/>
            </w:r>
            <w:r>
              <w:rPr>
                <w:noProof/>
              </w:rPr>
              <w:instrText xml:space="preserve"> PAGEREF _Toc144578109 \h </w:instrText>
            </w:r>
            <w:r>
              <w:rPr>
                <w:noProof/>
              </w:rPr>
            </w:r>
            <w:r>
              <w:rPr>
                <w:noProof/>
              </w:rPr>
              <w:fldChar w:fldCharType="separate"/>
            </w:r>
            <w:r w:rsidR="008E5413">
              <w:rPr>
                <w:noProof/>
              </w:rPr>
              <w:t>27</w:t>
            </w:r>
            <w:r>
              <w:rPr>
                <w:noProof/>
              </w:rPr>
              <w:fldChar w:fldCharType="end"/>
            </w:r>
          </w:hyperlink>
        </w:p>
        <w:p w14:paraId="12132153" w14:textId="724193E0" w:rsidR="00BC7DFA" w:rsidRDefault="00000000">
          <w:pPr>
            <w:pStyle w:val="TOC3"/>
            <w:tabs>
              <w:tab w:val="right" w:leader="dot" w:pos="8296"/>
            </w:tabs>
            <w:rPr>
              <w:noProof/>
            </w:rPr>
          </w:pPr>
          <w:hyperlink w:anchor="_Toc144578110" w:history="1">
            <w:r>
              <w:rPr>
                <w:rStyle w:val="ad"/>
                <w:rFonts w:ascii="黑体" w:eastAsia="黑体" w:hAnsi="黑体"/>
                <w:bCs/>
                <w:noProof/>
              </w:rPr>
              <w:t>（五）资格认证情况不容乐观</w:t>
            </w:r>
            <w:r>
              <w:rPr>
                <w:noProof/>
              </w:rPr>
              <w:tab/>
            </w:r>
            <w:r>
              <w:rPr>
                <w:noProof/>
              </w:rPr>
              <w:fldChar w:fldCharType="begin"/>
            </w:r>
            <w:r>
              <w:rPr>
                <w:noProof/>
              </w:rPr>
              <w:instrText xml:space="preserve"> PAGEREF _Toc144578110 \h </w:instrText>
            </w:r>
            <w:r>
              <w:rPr>
                <w:noProof/>
              </w:rPr>
            </w:r>
            <w:r>
              <w:rPr>
                <w:noProof/>
              </w:rPr>
              <w:fldChar w:fldCharType="separate"/>
            </w:r>
            <w:r w:rsidR="008E5413">
              <w:rPr>
                <w:noProof/>
              </w:rPr>
              <w:t>27</w:t>
            </w:r>
            <w:r>
              <w:rPr>
                <w:noProof/>
              </w:rPr>
              <w:fldChar w:fldCharType="end"/>
            </w:r>
          </w:hyperlink>
        </w:p>
        <w:p w14:paraId="02F21F22" w14:textId="304C5AE0" w:rsidR="00BC7DFA" w:rsidRDefault="00000000">
          <w:pPr>
            <w:pStyle w:val="TOC1"/>
            <w:tabs>
              <w:tab w:val="right" w:leader="dot" w:pos="8296"/>
            </w:tabs>
            <w:rPr>
              <w:noProof/>
            </w:rPr>
          </w:pPr>
          <w:hyperlink w:anchor="_Toc144578111" w:history="1">
            <w:r>
              <w:rPr>
                <w:rStyle w:val="ad"/>
                <w:rFonts w:ascii="黑体" w:eastAsia="黑体" w:hAnsi="黑体" w:cs="黑体"/>
                <w:noProof/>
                <w:shd w:val="clear" w:color="auto" w:fill="FFFFFF"/>
              </w:rPr>
              <w:t>第三部分 需求篇</w:t>
            </w:r>
            <w:r>
              <w:rPr>
                <w:noProof/>
              </w:rPr>
              <w:tab/>
            </w:r>
            <w:r>
              <w:rPr>
                <w:noProof/>
              </w:rPr>
              <w:fldChar w:fldCharType="begin"/>
            </w:r>
            <w:r>
              <w:rPr>
                <w:noProof/>
              </w:rPr>
              <w:instrText xml:space="preserve"> PAGEREF _Toc144578111 \h </w:instrText>
            </w:r>
            <w:r>
              <w:rPr>
                <w:noProof/>
              </w:rPr>
            </w:r>
            <w:r>
              <w:rPr>
                <w:noProof/>
              </w:rPr>
              <w:fldChar w:fldCharType="separate"/>
            </w:r>
            <w:r w:rsidR="008E5413">
              <w:rPr>
                <w:noProof/>
              </w:rPr>
              <w:t>30</w:t>
            </w:r>
            <w:r>
              <w:rPr>
                <w:noProof/>
              </w:rPr>
              <w:fldChar w:fldCharType="end"/>
            </w:r>
          </w:hyperlink>
        </w:p>
        <w:p w14:paraId="1DA114C0" w14:textId="4F01FB1C" w:rsidR="00BC7DFA" w:rsidRDefault="00000000">
          <w:pPr>
            <w:pStyle w:val="TOC2"/>
            <w:tabs>
              <w:tab w:val="right" w:leader="dot" w:pos="8296"/>
            </w:tabs>
            <w:rPr>
              <w:noProof/>
            </w:rPr>
          </w:pPr>
          <w:hyperlink w:anchor="_Toc144578112" w:history="1">
            <w:r>
              <w:rPr>
                <w:rStyle w:val="ad"/>
                <w:rFonts w:ascii="黑体" w:eastAsia="黑体" w:hAnsi="黑体"/>
                <w:noProof/>
              </w:rPr>
              <w:t>一、新疆数字经济人才需求分析</w:t>
            </w:r>
            <w:r>
              <w:rPr>
                <w:noProof/>
              </w:rPr>
              <w:tab/>
            </w:r>
            <w:r>
              <w:rPr>
                <w:noProof/>
              </w:rPr>
              <w:fldChar w:fldCharType="begin"/>
            </w:r>
            <w:r>
              <w:rPr>
                <w:noProof/>
              </w:rPr>
              <w:instrText xml:space="preserve"> PAGEREF _Toc144578112 \h </w:instrText>
            </w:r>
            <w:r>
              <w:rPr>
                <w:noProof/>
              </w:rPr>
            </w:r>
            <w:r>
              <w:rPr>
                <w:noProof/>
              </w:rPr>
              <w:fldChar w:fldCharType="separate"/>
            </w:r>
            <w:r w:rsidR="008E5413">
              <w:rPr>
                <w:noProof/>
              </w:rPr>
              <w:t>30</w:t>
            </w:r>
            <w:r>
              <w:rPr>
                <w:noProof/>
              </w:rPr>
              <w:fldChar w:fldCharType="end"/>
            </w:r>
          </w:hyperlink>
        </w:p>
        <w:p w14:paraId="47A5C279" w14:textId="3C11B1B1" w:rsidR="00BC7DFA" w:rsidRDefault="00000000">
          <w:pPr>
            <w:pStyle w:val="TOC3"/>
            <w:tabs>
              <w:tab w:val="right" w:leader="dot" w:pos="8296"/>
            </w:tabs>
            <w:rPr>
              <w:noProof/>
            </w:rPr>
          </w:pPr>
          <w:hyperlink w:anchor="_Toc144578113" w:history="1">
            <w:r>
              <w:rPr>
                <w:rStyle w:val="ad"/>
                <w:rFonts w:ascii="黑体" w:eastAsia="黑体" w:hAnsi="黑体"/>
                <w:bCs/>
                <w:noProof/>
              </w:rPr>
              <w:t>（一）需求总量持续加大</w:t>
            </w:r>
            <w:r>
              <w:rPr>
                <w:noProof/>
              </w:rPr>
              <w:tab/>
            </w:r>
            <w:r>
              <w:rPr>
                <w:noProof/>
              </w:rPr>
              <w:fldChar w:fldCharType="begin"/>
            </w:r>
            <w:r>
              <w:rPr>
                <w:noProof/>
              </w:rPr>
              <w:instrText xml:space="preserve"> PAGEREF _Toc144578113 \h </w:instrText>
            </w:r>
            <w:r>
              <w:rPr>
                <w:noProof/>
              </w:rPr>
            </w:r>
            <w:r>
              <w:rPr>
                <w:noProof/>
              </w:rPr>
              <w:fldChar w:fldCharType="separate"/>
            </w:r>
            <w:r w:rsidR="008E5413">
              <w:rPr>
                <w:noProof/>
              </w:rPr>
              <w:t>30</w:t>
            </w:r>
            <w:r>
              <w:rPr>
                <w:noProof/>
              </w:rPr>
              <w:fldChar w:fldCharType="end"/>
            </w:r>
          </w:hyperlink>
        </w:p>
        <w:p w14:paraId="3D2279B1" w14:textId="1ABDBDE8" w:rsidR="00BC7DFA" w:rsidRDefault="00000000">
          <w:pPr>
            <w:pStyle w:val="TOC3"/>
            <w:tabs>
              <w:tab w:val="right" w:leader="dot" w:pos="8296"/>
            </w:tabs>
            <w:rPr>
              <w:noProof/>
            </w:rPr>
          </w:pPr>
          <w:hyperlink w:anchor="_Toc144578114" w:history="1">
            <w:r>
              <w:rPr>
                <w:rStyle w:val="ad"/>
                <w:rFonts w:ascii="黑体" w:eastAsia="黑体" w:hAnsi="黑体"/>
                <w:bCs/>
                <w:noProof/>
              </w:rPr>
              <w:t>（二）大部分行业需求旺盛</w:t>
            </w:r>
            <w:r>
              <w:rPr>
                <w:noProof/>
              </w:rPr>
              <w:tab/>
            </w:r>
            <w:r>
              <w:rPr>
                <w:noProof/>
              </w:rPr>
              <w:fldChar w:fldCharType="begin"/>
            </w:r>
            <w:r>
              <w:rPr>
                <w:noProof/>
              </w:rPr>
              <w:instrText xml:space="preserve"> PAGEREF _Toc144578114 \h </w:instrText>
            </w:r>
            <w:r>
              <w:rPr>
                <w:noProof/>
              </w:rPr>
            </w:r>
            <w:r>
              <w:rPr>
                <w:noProof/>
              </w:rPr>
              <w:fldChar w:fldCharType="separate"/>
            </w:r>
            <w:r w:rsidR="008E5413">
              <w:rPr>
                <w:noProof/>
              </w:rPr>
              <w:t>31</w:t>
            </w:r>
            <w:r>
              <w:rPr>
                <w:noProof/>
              </w:rPr>
              <w:fldChar w:fldCharType="end"/>
            </w:r>
          </w:hyperlink>
        </w:p>
        <w:p w14:paraId="6EA35E0E" w14:textId="1E85F94A" w:rsidR="00BC7DFA" w:rsidRDefault="00000000">
          <w:pPr>
            <w:pStyle w:val="TOC3"/>
            <w:tabs>
              <w:tab w:val="right" w:leader="dot" w:pos="8296"/>
            </w:tabs>
            <w:rPr>
              <w:noProof/>
            </w:rPr>
          </w:pPr>
          <w:hyperlink w:anchor="_Toc144578115" w:history="1">
            <w:r>
              <w:rPr>
                <w:rStyle w:val="ad"/>
                <w:rFonts w:ascii="黑体" w:eastAsia="黑体" w:hAnsi="黑体"/>
                <w:bCs/>
                <w:noProof/>
              </w:rPr>
              <w:t>（三）岗位需求有显著属性</w:t>
            </w:r>
            <w:r>
              <w:rPr>
                <w:noProof/>
              </w:rPr>
              <w:tab/>
            </w:r>
            <w:r>
              <w:rPr>
                <w:noProof/>
              </w:rPr>
              <w:fldChar w:fldCharType="begin"/>
            </w:r>
            <w:r>
              <w:rPr>
                <w:noProof/>
              </w:rPr>
              <w:instrText xml:space="preserve"> PAGEREF _Toc144578115 \h </w:instrText>
            </w:r>
            <w:r>
              <w:rPr>
                <w:noProof/>
              </w:rPr>
            </w:r>
            <w:r>
              <w:rPr>
                <w:noProof/>
              </w:rPr>
              <w:fldChar w:fldCharType="separate"/>
            </w:r>
            <w:r w:rsidR="008E5413">
              <w:rPr>
                <w:noProof/>
              </w:rPr>
              <w:t>32</w:t>
            </w:r>
            <w:r>
              <w:rPr>
                <w:noProof/>
              </w:rPr>
              <w:fldChar w:fldCharType="end"/>
            </w:r>
          </w:hyperlink>
        </w:p>
        <w:p w14:paraId="0C5C285D" w14:textId="2192802A" w:rsidR="00BC7DFA" w:rsidRDefault="00000000">
          <w:pPr>
            <w:pStyle w:val="TOC2"/>
            <w:tabs>
              <w:tab w:val="right" w:leader="dot" w:pos="8296"/>
            </w:tabs>
            <w:rPr>
              <w:noProof/>
            </w:rPr>
          </w:pPr>
          <w:hyperlink w:anchor="_Toc144578116" w:history="1">
            <w:r>
              <w:rPr>
                <w:rStyle w:val="ad"/>
                <w:rFonts w:ascii="黑体" w:eastAsia="黑体" w:hAnsi="黑体"/>
                <w:noProof/>
              </w:rPr>
              <w:t>二、新疆数字经济人才能力需求</w:t>
            </w:r>
            <w:r>
              <w:rPr>
                <w:noProof/>
              </w:rPr>
              <w:tab/>
            </w:r>
            <w:r>
              <w:rPr>
                <w:noProof/>
              </w:rPr>
              <w:fldChar w:fldCharType="begin"/>
            </w:r>
            <w:r>
              <w:rPr>
                <w:noProof/>
              </w:rPr>
              <w:instrText xml:space="preserve"> PAGEREF _Toc144578116 \h </w:instrText>
            </w:r>
            <w:r>
              <w:rPr>
                <w:noProof/>
              </w:rPr>
            </w:r>
            <w:r>
              <w:rPr>
                <w:noProof/>
              </w:rPr>
              <w:fldChar w:fldCharType="separate"/>
            </w:r>
            <w:r w:rsidR="008E5413">
              <w:rPr>
                <w:noProof/>
              </w:rPr>
              <w:t>34</w:t>
            </w:r>
            <w:r>
              <w:rPr>
                <w:noProof/>
              </w:rPr>
              <w:fldChar w:fldCharType="end"/>
            </w:r>
          </w:hyperlink>
        </w:p>
        <w:p w14:paraId="46853334" w14:textId="4B5A5527" w:rsidR="00BC7DFA" w:rsidRDefault="00000000">
          <w:pPr>
            <w:pStyle w:val="TOC3"/>
            <w:tabs>
              <w:tab w:val="right" w:leader="dot" w:pos="8296"/>
            </w:tabs>
            <w:rPr>
              <w:noProof/>
            </w:rPr>
          </w:pPr>
          <w:hyperlink w:anchor="_Toc144578117" w:history="1">
            <w:r>
              <w:rPr>
                <w:rStyle w:val="ad"/>
                <w:rFonts w:ascii="黑体" w:eastAsia="黑体" w:hAnsi="黑体"/>
                <w:bCs/>
                <w:noProof/>
              </w:rPr>
              <w:t>（一）数字技术人才关键能力</w:t>
            </w:r>
            <w:r>
              <w:rPr>
                <w:noProof/>
              </w:rPr>
              <w:tab/>
            </w:r>
            <w:r>
              <w:rPr>
                <w:noProof/>
              </w:rPr>
              <w:fldChar w:fldCharType="begin"/>
            </w:r>
            <w:r>
              <w:rPr>
                <w:noProof/>
              </w:rPr>
              <w:instrText xml:space="preserve"> PAGEREF _Toc144578117 \h </w:instrText>
            </w:r>
            <w:r>
              <w:rPr>
                <w:noProof/>
              </w:rPr>
            </w:r>
            <w:r>
              <w:rPr>
                <w:noProof/>
              </w:rPr>
              <w:fldChar w:fldCharType="separate"/>
            </w:r>
            <w:r w:rsidR="008E5413">
              <w:rPr>
                <w:noProof/>
              </w:rPr>
              <w:t>34</w:t>
            </w:r>
            <w:r>
              <w:rPr>
                <w:noProof/>
              </w:rPr>
              <w:fldChar w:fldCharType="end"/>
            </w:r>
          </w:hyperlink>
        </w:p>
        <w:p w14:paraId="7F0A2D4D" w14:textId="7D86FEAC" w:rsidR="00BC7DFA" w:rsidRDefault="00000000">
          <w:pPr>
            <w:pStyle w:val="TOC3"/>
            <w:tabs>
              <w:tab w:val="right" w:leader="dot" w:pos="8296"/>
            </w:tabs>
            <w:rPr>
              <w:noProof/>
            </w:rPr>
          </w:pPr>
          <w:hyperlink w:anchor="_Toc144578118" w:history="1">
            <w:r>
              <w:rPr>
                <w:rStyle w:val="ad"/>
                <w:rFonts w:ascii="黑体" w:eastAsia="黑体" w:hAnsi="黑体"/>
                <w:bCs/>
                <w:noProof/>
              </w:rPr>
              <w:t>（二）数字化应用人才关键能力</w:t>
            </w:r>
            <w:r>
              <w:rPr>
                <w:noProof/>
              </w:rPr>
              <w:tab/>
            </w:r>
            <w:r>
              <w:rPr>
                <w:noProof/>
              </w:rPr>
              <w:fldChar w:fldCharType="begin"/>
            </w:r>
            <w:r>
              <w:rPr>
                <w:noProof/>
              </w:rPr>
              <w:instrText xml:space="preserve"> PAGEREF _Toc144578118 \h </w:instrText>
            </w:r>
            <w:r>
              <w:rPr>
                <w:noProof/>
              </w:rPr>
            </w:r>
            <w:r>
              <w:rPr>
                <w:noProof/>
              </w:rPr>
              <w:fldChar w:fldCharType="separate"/>
            </w:r>
            <w:r w:rsidR="008E5413">
              <w:rPr>
                <w:noProof/>
              </w:rPr>
              <w:t>34</w:t>
            </w:r>
            <w:r>
              <w:rPr>
                <w:noProof/>
              </w:rPr>
              <w:fldChar w:fldCharType="end"/>
            </w:r>
          </w:hyperlink>
        </w:p>
        <w:p w14:paraId="4478D3E4" w14:textId="70B4F541" w:rsidR="00BC7DFA" w:rsidRDefault="00000000">
          <w:pPr>
            <w:pStyle w:val="TOC3"/>
            <w:tabs>
              <w:tab w:val="right" w:leader="dot" w:pos="8296"/>
            </w:tabs>
            <w:rPr>
              <w:noProof/>
            </w:rPr>
          </w:pPr>
          <w:hyperlink w:anchor="_Toc144578119" w:history="1">
            <w:r>
              <w:rPr>
                <w:rStyle w:val="ad"/>
                <w:rFonts w:ascii="黑体" w:eastAsia="黑体" w:hAnsi="黑体"/>
                <w:bCs/>
                <w:noProof/>
              </w:rPr>
              <w:t>（三）数字化管理人才关键能力</w:t>
            </w:r>
            <w:r>
              <w:rPr>
                <w:noProof/>
              </w:rPr>
              <w:tab/>
            </w:r>
            <w:r>
              <w:rPr>
                <w:noProof/>
              </w:rPr>
              <w:fldChar w:fldCharType="begin"/>
            </w:r>
            <w:r>
              <w:rPr>
                <w:noProof/>
              </w:rPr>
              <w:instrText xml:space="preserve"> PAGEREF _Toc144578119 \h </w:instrText>
            </w:r>
            <w:r>
              <w:rPr>
                <w:noProof/>
              </w:rPr>
            </w:r>
            <w:r>
              <w:rPr>
                <w:noProof/>
              </w:rPr>
              <w:fldChar w:fldCharType="separate"/>
            </w:r>
            <w:r w:rsidR="008E5413">
              <w:rPr>
                <w:noProof/>
              </w:rPr>
              <w:t>35</w:t>
            </w:r>
            <w:r>
              <w:rPr>
                <w:noProof/>
              </w:rPr>
              <w:fldChar w:fldCharType="end"/>
            </w:r>
          </w:hyperlink>
        </w:p>
        <w:p w14:paraId="6A65A17A" w14:textId="34AE86E2" w:rsidR="00BC7DFA" w:rsidRDefault="00000000">
          <w:pPr>
            <w:pStyle w:val="TOC3"/>
            <w:tabs>
              <w:tab w:val="right" w:leader="dot" w:pos="8296"/>
            </w:tabs>
            <w:rPr>
              <w:noProof/>
            </w:rPr>
          </w:pPr>
          <w:hyperlink w:anchor="_Toc144578120" w:history="1">
            <w:r>
              <w:rPr>
                <w:rStyle w:val="ad"/>
                <w:rFonts w:ascii="黑体" w:eastAsia="黑体" w:hAnsi="黑体"/>
                <w:bCs/>
                <w:noProof/>
              </w:rPr>
              <w:t>（四）数字经济人才核心能力</w:t>
            </w:r>
            <w:r>
              <w:rPr>
                <w:noProof/>
              </w:rPr>
              <w:tab/>
            </w:r>
            <w:r>
              <w:rPr>
                <w:noProof/>
              </w:rPr>
              <w:fldChar w:fldCharType="begin"/>
            </w:r>
            <w:r>
              <w:rPr>
                <w:noProof/>
              </w:rPr>
              <w:instrText xml:space="preserve"> PAGEREF _Toc144578120 \h </w:instrText>
            </w:r>
            <w:r>
              <w:rPr>
                <w:noProof/>
              </w:rPr>
            </w:r>
            <w:r>
              <w:rPr>
                <w:noProof/>
              </w:rPr>
              <w:fldChar w:fldCharType="separate"/>
            </w:r>
            <w:r w:rsidR="008E5413">
              <w:rPr>
                <w:noProof/>
              </w:rPr>
              <w:t>35</w:t>
            </w:r>
            <w:r>
              <w:rPr>
                <w:noProof/>
              </w:rPr>
              <w:fldChar w:fldCharType="end"/>
            </w:r>
          </w:hyperlink>
        </w:p>
        <w:p w14:paraId="57F0A261" w14:textId="18BED1F1" w:rsidR="00BC7DFA" w:rsidRDefault="00000000">
          <w:pPr>
            <w:pStyle w:val="TOC1"/>
            <w:tabs>
              <w:tab w:val="right" w:leader="dot" w:pos="8296"/>
            </w:tabs>
            <w:rPr>
              <w:noProof/>
            </w:rPr>
          </w:pPr>
          <w:hyperlink w:anchor="_Toc144578121" w:history="1">
            <w:r>
              <w:rPr>
                <w:rStyle w:val="ad"/>
                <w:rFonts w:ascii="黑体" w:eastAsia="黑体" w:hAnsi="黑体" w:cs="黑体"/>
                <w:noProof/>
                <w:shd w:val="clear" w:color="auto" w:fill="FFFFFF"/>
              </w:rPr>
              <w:t>第四部分 供给篇</w:t>
            </w:r>
            <w:r>
              <w:rPr>
                <w:noProof/>
              </w:rPr>
              <w:tab/>
            </w:r>
            <w:r>
              <w:rPr>
                <w:noProof/>
              </w:rPr>
              <w:fldChar w:fldCharType="begin"/>
            </w:r>
            <w:r>
              <w:rPr>
                <w:noProof/>
              </w:rPr>
              <w:instrText xml:space="preserve"> PAGEREF _Toc144578121 \h </w:instrText>
            </w:r>
            <w:r>
              <w:rPr>
                <w:noProof/>
              </w:rPr>
            </w:r>
            <w:r>
              <w:rPr>
                <w:noProof/>
              </w:rPr>
              <w:fldChar w:fldCharType="separate"/>
            </w:r>
            <w:r w:rsidR="008E5413">
              <w:rPr>
                <w:noProof/>
              </w:rPr>
              <w:t>37</w:t>
            </w:r>
            <w:r>
              <w:rPr>
                <w:noProof/>
              </w:rPr>
              <w:fldChar w:fldCharType="end"/>
            </w:r>
          </w:hyperlink>
        </w:p>
        <w:p w14:paraId="45925401" w14:textId="7BFC9586" w:rsidR="00BC7DFA" w:rsidRDefault="00000000">
          <w:pPr>
            <w:pStyle w:val="TOC2"/>
            <w:tabs>
              <w:tab w:val="right" w:leader="dot" w:pos="8296"/>
            </w:tabs>
            <w:rPr>
              <w:noProof/>
            </w:rPr>
          </w:pPr>
          <w:hyperlink w:anchor="_Toc144578122" w:history="1">
            <w:r>
              <w:rPr>
                <w:rStyle w:val="ad"/>
                <w:rFonts w:ascii="黑体" w:eastAsia="黑体" w:hAnsi="黑体"/>
                <w:noProof/>
              </w:rPr>
              <w:t>一、新疆数字经济人才培养状况</w:t>
            </w:r>
            <w:r>
              <w:rPr>
                <w:noProof/>
              </w:rPr>
              <w:tab/>
            </w:r>
            <w:r>
              <w:rPr>
                <w:noProof/>
              </w:rPr>
              <w:fldChar w:fldCharType="begin"/>
            </w:r>
            <w:r>
              <w:rPr>
                <w:noProof/>
              </w:rPr>
              <w:instrText xml:space="preserve"> PAGEREF _Toc144578122 \h </w:instrText>
            </w:r>
            <w:r>
              <w:rPr>
                <w:noProof/>
              </w:rPr>
            </w:r>
            <w:r>
              <w:rPr>
                <w:noProof/>
              </w:rPr>
              <w:fldChar w:fldCharType="separate"/>
            </w:r>
            <w:r w:rsidR="008E5413">
              <w:rPr>
                <w:noProof/>
              </w:rPr>
              <w:t>37</w:t>
            </w:r>
            <w:r>
              <w:rPr>
                <w:noProof/>
              </w:rPr>
              <w:fldChar w:fldCharType="end"/>
            </w:r>
          </w:hyperlink>
        </w:p>
        <w:p w14:paraId="19AD925E" w14:textId="5EB362E1" w:rsidR="00BC7DFA" w:rsidRDefault="00000000">
          <w:pPr>
            <w:pStyle w:val="TOC3"/>
            <w:tabs>
              <w:tab w:val="right" w:leader="dot" w:pos="8296"/>
            </w:tabs>
            <w:rPr>
              <w:noProof/>
            </w:rPr>
          </w:pPr>
          <w:hyperlink w:anchor="_Toc144578123" w:history="1">
            <w:r>
              <w:rPr>
                <w:rStyle w:val="ad"/>
                <w:rFonts w:ascii="黑体" w:eastAsia="黑体" w:hAnsi="黑体"/>
                <w:bCs/>
                <w:noProof/>
              </w:rPr>
              <w:t>（一）高校人才培养情况</w:t>
            </w:r>
            <w:r>
              <w:rPr>
                <w:noProof/>
              </w:rPr>
              <w:tab/>
            </w:r>
            <w:r>
              <w:rPr>
                <w:noProof/>
              </w:rPr>
              <w:fldChar w:fldCharType="begin"/>
            </w:r>
            <w:r>
              <w:rPr>
                <w:noProof/>
              </w:rPr>
              <w:instrText xml:space="preserve"> PAGEREF _Toc144578123 \h </w:instrText>
            </w:r>
            <w:r>
              <w:rPr>
                <w:noProof/>
              </w:rPr>
            </w:r>
            <w:r>
              <w:rPr>
                <w:noProof/>
              </w:rPr>
              <w:fldChar w:fldCharType="separate"/>
            </w:r>
            <w:r w:rsidR="008E5413">
              <w:rPr>
                <w:noProof/>
              </w:rPr>
              <w:t>37</w:t>
            </w:r>
            <w:r>
              <w:rPr>
                <w:noProof/>
              </w:rPr>
              <w:fldChar w:fldCharType="end"/>
            </w:r>
          </w:hyperlink>
        </w:p>
        <w:p w14:paraId="32D4D81F" w14:textId="500A18CE" w:rsidR="00BC7DFA" w:rsidRDefault="00000000">
          <w:pPr>
            <w:pStyle w:val="TOC3"/>
            <w:tabs>
              <w:tab w:val="right" w:leader="dot" w:pos="8296"/>
            </w:tabs>
            <w:rPr>
              <w:noProof/>
            </w:rPr>
          </w:pPr>
          <w:hyperlink w:anchor="_Toc144578124" w:history="1">
            <w:r>
              <w:rPr>
                <w:rStyle w:val="ad"/>
                <w:rFonts w:ascii="黑体" w:eastAsia="黑体" w:hAnsi="黑体"/>
                <w:bCs/>
                <w:noProof/>
              </w:rPr>
              <w:t>（二）社会力量人才培养情况</w:t>
            </w:r>
            <w:r>
              <w:rPr>
                <w:noProof/>
              </w:rPr>
              <w:tab/>
            </w:r>
            <w:r>
              <w:rPr>
                <w:noProof/>
              </w:rPr>
              <w:fldChar w:fldCharType="begin"/>
            </w:r>
            <w:r>
              <w:rPr>
                <w:noProof/>
              </w:rPr>
              <w:instrText xml:space="preserve"> PAGEREF _Toc144578124 \h </w:instrText>
            </w:r>
            <w:r>
              <w:rPr>
                <w:noProof/>
              </w:rPr>
            </w:r>
            <w:r>
              <w:rPr>
                <w:noProof/>
              </w:rPr>
              <w:fldChar w:fldCharType="separate"/>
            </w:r>
            <w:r w:rsidR="008E5413">
              <w:rPr>
                <w:noProof/>
              </w:rPr>
              <w:t>38</w:t>
            </w:r>
            <w:r>
              <w:rPr>
                <w:noProof/>
              </w:rPr>
              <w:fldChar w:fldCharType="end"/>
            </w:r>
          </w:hyperlink>
        </w:p>
        <w:p w14:paraId="2A73EB0A" w14:textId="296DE07F" w:rsidR="00BC7DFA" w:rsidRDefault="00000000">
          <w:pPr>
            <w:pStyle w:val="TOC2"/>
            <w:tabs>
              <w:tab w:val="right" w:leader="dot" w:pos="8296"/>
            </w:tabs>
            <w:rPr>
              <w:noProof/>
            </w:rPr>
          </w:pPr>
          <w:hyperlink w:anchor="_Toc144578125" w:history="1">
            <w:r>
              <w:rPr>
                <w:rStyle w:val="ad"/>
                <w:rFonts w:ascii="黑体" w:eastAsia="黑体" w:hAnsi="黑体"/>
                <w:noProof/>
              </w:rPr>
              <w:t>二、数字经济人才供给短板</w:t>
            </w:r>
            <w:r>
              <w:rPr>
                <w:noProof/>
              </w:rPr>
              <w:tab/>
            </w:r>
            <w:r>
              <w:rPr>
                <w:noProof/>
              </w:rPr>
              <w:fldChar w:fldCharType="begin"/>
            </w:r>
            <w:r>
              <w:rPr>
                <w:noProof/>
              </w:rPr>
              <w:instrText xml:space="preserve"> PAGEREF _Toc144578125 \h </w:instrText>
            </w:r>
            <w:r>
              <w:rPr>
                <w:noProof/>
              </w:rPr>
            </w:r>
            <w:r>
              <w:rPr>
                <w:noProof/>
              </w:rPr>
              <w:fldChar w:fldCharType="separate"/>
            </w:r>
            <w:r w:rsidR="008E5413">
              <w:rPr>
                <w:noProof/>
              </w:rPr>
              <w:t>39</w:t>
            </w:r>
            <w:r>
              <w:rPr>
                <w:noProof/>
              </w:rPr>
              <w:fldChar w:fldCharType="end"/>
            </w:r>
          </w:hyperlink>
        </w:p>
        <w:p w14:paraId="3C0CA6F0" w14:textId="765C0ACB" w:rsidR="00BC7DFA" w:rsidRDefault="00000000">
          <w:pPr>
            <w:pStyle w:val="TOC3"/>
            <w:tabs>
              <w:tab w:val="right" w:leader="dot" w:pos="8296"/>
            </w:tabs>
            <w:rPr>
              <w:noProof/>
            </w:rPr>
          </w:pPr>
          <w:hyperlink w:anchor="_Toc144578126" w:history="1">
            <w:r>
              <w:rPr>
                <w:rStyle w:val="ad"/>
                <w:rFonts w:ascii="黑体" w:eastAsia="黑体" w:hAnsi="黑体"/>
                <w:bCs/>
                <w:noProof/>
              </w:rPr>
              <w:t>（一）人才培养跟不上</w:t>
            </w:r>
            <w:r>
              <w:rPr>
                <w:noProof/>
              </w:rPr>
              <w:tab/>
            </w:r>
            <w:r>
              <w:rPr>
                <w:noProof/>
              </w:rPr>
              <w:fldChar w:fldCharType="begin"/>
            </w:r>
            <w:r>
              <w:rPr>
                <w:noProof/>
              </w:rPr>
              <w:instrText xml:space="preserve"> PAGEREF _Toc144578126 \h </w:instrText>
            </w:r>
            <w:r>
              <w:rPr>
                <w:noProof/>
              </w:rPr>
            </w:r>
            <w:r>
              <w:rPr>
                <w:noProof/>
              </w:rPr>
              <w:fldChar w:fldCharType="separate"/>
            </w:r>
            <w:r w:rsidR="008E5413">
              <w:rPr>
                <w:noProof/>
              </w:rPr>
              <w:t>39</w:t>
            </w:r>
            <w:r>
              <w:rPr>
                <w:noProof/>
              </w:rPr>
              <w:fldChar w:fldCharType="end"/>
            </w:r>
          </w:hyperlink>
        </w:p>
        <w:p w14:paraId="4C6D29E4" w14:textId="4003DD1E" w:rsidR="00BC7DFA" w:rsidRDefault="00000000">
          <w:pPr>
            <w:pStyle w:val="TOC3"/>
            <w:tabs>
              <w:tab w:val="right" w:leader="dot" w:pos="8296"/>
            </w:tabs>
            <w:rPr>
              <w:noProof/>
            </w:rPr>
          </w:pPr>
          <w:hyperlink w:anchor="_Toc144578127" w:history="1">
            <w:r>
              <w:rPr>
                <w:rStyle w:val="ad"/>
                <w:rFonts w:ascii="黑体" w:eastAsia="黑体" w:hAnsi="黑体"/>
                <w:bCs/>
                <w:noProof/>
              </w:rPr>
              <w:t>（二）高校培养与市场需求脱节</w:t>
            </w:r>
            <w:r>
              <w:rPr>
                <w:noProof/>
              </w:rPr>
              <w:tab/>
            </w:r>
            <w:r>
              <w:rPr>
                <w:noProof/>
              </w:rPr>
              <w:fldChar w:fldCharType="begin"/>
            </w:r>
            <w:r>
              <w:rPr>
                <w:noProof/>
              </w:rPr>
              <w:instrText xml:space="preserve"> PAGEREF _Toc144578127 \h </w:instrText>
            </w:r>
            <w:r>
              <w:rPr>
                <w:noProof/>
              </w:rPr>
            </w:r>
            <w:r>
              <w:rPr>
                <w:noProof/>
              </w:rPr>
              <w:fldChar w:fldCharType="separate"/>
            </w:r>
            <w:r w:rsidR="008E5413">
              <w:rPr>
                <w:noProof/>
              </w:rPr>
              <w:t>40</w:t>
            </w:r>
            <w:r>
              <w:rPr>
                <w:noProof/>
              </w:rPr>
              <w:fldChar w:fldCharType="end"/>
            </w:r>
          </w:hyperlink>
        </w:p>
        <w:p w14:paraId="12ECEE77" w14:textId="00ACA462" w:rsidR="00BC7DFA" w:rsidRDefault="00000000">
          <w:pPr>
            <w:pStyle w:val="TOC3"/>
            <w:tabs>
              <w:tab w:val="right" w:leader="dot" w:pos="8296"/>
            </w:tabs>
            <w:rPr>
              <w:noProof/>
            </w:rPr>
          </w:pPr>
          <w:hyperlink w:anchor="_Toc144578128" w:history="1">
            <w:r>
              <w:rPr>
                <w:rStyle w:val="ad"/>
                <w:rFonts w:ascii="黑体" w:eastAsia="黑体" w:hAnsi="黑体"/>
                <w:bCs/>
                <w:noProof/>
              </w:rPr>
              <w:t>（三）</w:t>
            </w:r>
            <w:r>
              <w:rPr>
                <w:rStyle w:val="ad"/>
                <w:rFonts w:ascii="宋体" w:hAnsi="宋体" w:cs="宋体"/>
                <w:noProof/>
                <w:shd w:val="clear" w:color="auto" w:fill="FFFFFF"/>
              </w:rPr>
              <w:t>数字技术科技人才难以引进</w:t>
            </w:r>
            <w:r>
              <w:rPr>
                <w:noProof/>
              </w:rPr>
              <w:tab/>
            </w:r>
            <w:r>
              <w:rPr>
                <w:noProof/>
              </w:rPr>
              <w:fldChar w:fldCharType="begin"/>
            </w:r>
            <w:r>
              <w:rPr>
                <w:noProof/>
              </w:rPr>
              <w:instrText xml:space="preserve"> PAGEREF _Toc144578128 \h </w:instrText>
            </w:r>
            <w:r>
              <w:rPr>
                <w:noProof/>
              </w:rPr>
            </w:r>
            <w:r>
              <w:rPr>
                <w:noProof/>
              </w:rPr>
              <w:fldChar w:fldCharType="separate"/>
            </w:r>
            <w:r w:rsidR="008E5413">
              <w:rPr>
                <w:noProof/>
              </w:rPr>
              <w:t>40</w:t>
            </w:r>
            <w:r>
              <w:rPr>
                <w:noProof/>
              </w:rPr>
              <w:fldChar w:fldCharType="end"/>
            </w:r>
          </w:hyperlink>
        </w:p>
        <w:p w14:paraId="26850E85" w14:textId="5DEB0536" w:rsidR="00BC7DFA" w:rsidRDefault="00000000">
          <w:pPr>
            <w:pStyle w:val="TOC3"/>
            <w:tabs>
              <w:tab w:val="right" w:leader="dot" w:pos="8296"/>
            </w:tabs>
            <w:rPr>
              <w:noProof/>
            </w:rPr>
          </w:pPr>
          <w:hyperlink w:anchor="_Toc144578129" w:history="1">
            <w:r>
              <w:rPr>
                <w:rStyle w:val="ad"/>
                <w:rFonts w:ascii="黑体" w:eastAsia="黑体" w:hAnsi="黑体"/>
                <w:bCs/>
                <w:noProof/>
              </w:rPr>
              <w:t>（四）</w:t>
            </w:r>
            <w:r>
              <w:rPr>
                <w:rStyle w:val="ad"/>
                <w:rFonts w:ascii="宋体" w:hAnsi="宋体" w:cs="宋体"/>
                <w:noProof/>
                <w:shd w:val="clear" w:color="auto" w:fill="FFFFFF"/>
              </w:rPr>
              <w:t>缺乏育人用人留人的氛围</w:t>
            </w:r>
            <w:r>
              <w:rPr>
                <w:noProof/>
              </w:rPr>
              <w:tab/>
            </w:r>
            <w:r>
              <w:rPr>
                <w:noProof/>
              </w:rPr>
              <w:fldChar w:fldCharType="begin"/>
            </w:r>
            <w:r>
              <w:rPr>
                <w:noProof/>
              </w:rPr>
              <w:instrText xml:space="preserve"> PAGEREF _Toc144578129 \h </w:instrText>
            </w:r>
            <w:r>
              <w:rPr>
                <w:noProof/>
              </w:rPr>
            </w:r>
            <w:r>
              <w:rPr>
                <w:noProof/>
              </w:rPr>
              <w:fldChar w:fldCharType="separate"/>
            </w:r>
            <w:r w:rsidR="008E5413">
              <w:rPr>
                <w:noProof/>
              </w:rPr>
              <w:t>41</w:t>
            </w:r>
            <w:r>
              <w:rPr>
                <w:noProof/>
              </w:rPr>
              <w:fldChar w:fldCharType="end"/>
            </w:r>
          </w:hyperlink>
        </w:p>
        <w:p w14:paraId="598ABC23" w14:textId="0CC2A59F" w:rsidR="00BC7DFA" w:rsidRDefault="00000000">
          <w:pPr>
            <w:pStyle w:val="TOC2"/>
            <w:tabs>
              <w:tab w:val="right" w:leader="dot" w:pos="8296"/>
            </w:tabs>
            <w:rPr>
              <w:noProof/>
            </w:rPr>
          </w:pPr>
          <w:hyperlink w:anchor="_Toc144578130" w:history="1">
            <w:r>
              <w:rPr>
                <w:rStyle w:val="ad"/>
                <w:rFonts w:ascii="黑体" w:eastAsia="黑体" w:hAnsi="黑体"/>
                <w:noProof/>
              </w:rPr>
              <w:t>三、新疆数字经济人才培养方案</w:t>
            </w:r>
            <w:r>
              <w:rPr>
                <w:noProof/>
              </w:rPr>
              <w:tab/>
            </w:r>
            <w:r>
              <w:rPr>
                <w:noProof/>
              </w:rPr>
              <w:fldChar w:fldCharType="begin"/>
            </w:r>
            <w:r>
              <w:rPr>
                <w:noProof/>
              </w:rPr>
              <w:instrText xml:space="preserve"> PAGEREF _Toc144578130 \h </w:instrText>
            </w:r>
            <w:r>
              <w:rPr>
                <w:noProof/>
              </w:rPr>
            </w:r>
            <w:r>
              <w:rPr>
                <w:noProof/>
              </w:rPr>
              <w:fldChar w:fldCharType="separate"/>
            </w:r>
            <w:r w:rsidR="008E5413">
              <w:rPr>
                <w:noProof/>
              </w:rPr>
              <w:t>41</w:t>
            </w:r>
            <w:r>
              <w:rPr>
                <w:noProof/>
              </w:rPr>
              <w:fldChar w:fldCharType="end"/>
            </w:r>
          </w:hyperlink>
        </w:p>
        <w:p w14:paraId="3A6070EB" w14:textId="38DB38E2" w:rsidR="00BC7DFA" w:rsidRDefault="00000000">
          <w:pPr>
            <w:pStyle w:val="TOC1"/>
            <w:tabs>
              <w:tab w:val="right" w:leader="dot" w:pos="8296"/>
            </w:tabs>
            <w:rPr>
              <w:noProof/>
            </w:rPr>
          </w:pPr>
          <w:hyperlink w:anchor="_Toc144578131" w:history="1">
            <w:r>
              <w:rPr>
                <w:rStyle w:val="ad"/>
                <w:rFonts w:ascii="黑体" w:eastAsia="黑体" w:hAnsi="黑体" w:cs="黑体"/>
                <w:noProof/>
                <w:shd w:val="clear" w:color="auto" w:fill="FFFFFF"/>
              </w:rPr>
              <w:t>第五部分 战略篇</w:t>
            </w:r>
            <w:r>
              <w:rPr>
                <w:noProof/>
              </w:rPr>
              <w:tab/>
            </w:r>
            <w:r>
              <w:rPr>
                <w:noProof/>
              </w:rPr>
              <w:fldChar w:fldCharType="begin"/>
            </w:r>
            <w:r>
              <w:rPr>
                <w:noProof/>
              </w:rPr>
              <w:instrText xml:space="preserve"> PAGEREF _Toc144578131 \h </w:instrText>
            </w:r>
            <w:r>
              <w:rPr>
                <w:noProof/>
              </w:rPr>
            </w:r>
            <w:r>
              <w:rPr>
                <w:noProof/>
              </w:rPr>
              <w:fldChar w:fldCharType="separate"/>
            </w:r>
            <w:r w:rsidR="008E5413">
              <w:rPr>
                <w:noProof/>
              </w:rPr>
              <w:t>43</w:t>
            </w:r>
            <w:r>
              <w:rPr>
                <w:noProof/>
              </w:rPr>
              <w:fldChar w:fldCharType="end"/>
            </w:r>
          </w:hyperlink>
        </w:p>
        <w:p w14:paraId="20D8B7EC" w14:textId="2C68FDA4" w:rsidR="00BC7DFA" w:rsidRDefault="00000000">
          <w:pPr>
            <w:pStyle w:val="TOC2"/>
            <w:tabs>
              <w:tab w:val="right" w:leader="dot" w:pos="8296"/>
            </w:tabs>
            <w:rPr>
              <w:noProof/>
            </w:rPr>
          </w:pPr>
          <w:hyperlink w:anchor="_Toc144578132" w:history="1">
            <w:r>
              <w:rPr>
                <w:rStyle w:val="ad"/>
                <w:rFonts w:ascii="黑体" w:eastAsia="黑体" w:hAnsi="黑体"/>
                <w:noProof/>
              </w:rPr>
              <w:t>一、改革创新人才培养体系</w:t>
            </w:r>
            <w:r>
              <w:rPr>
                <w:noProof/>
              </w:rPr>
              <w:tab/>
            </w:r>
            <w:r>
              <w:rPr>
                <w:noProof/>
              </w:rPr>
              <w:fldChar w:fldCharType="begin"/>
            </w:r>
            <w:r>
              <w:rPr>
                <w:noProof/>
              </w:rPr>
              <w:instrText xml:space="preserve"> PAGEREF _Toc144578132 \h </w:instrText>
            </w:r>
            <w:r>
              <w:rPr>
                <w:noProof/>
              </w:rPr>
            </w:r>
            <w:r>
              <w:rPr>
                <w:noProof/>
              </w:rPr>
              <w:fldChar w:fldCharType="separate"/>
            </w:r>
            <w:r w:rsidR="008E5413">
              <w:rPr>
                <w:noProof/>
              </w:rPr>
              <w:t>43</w:t>
            </w:r>
            <w:r>
              <w:rPr>
                <w:noProof/>
              </w:rPr>
              <w:fldChar w:fldCharType="end"/>
            </w:r>
          </w:hyperlink>
        </w:p>
        <w:p w14:paraId="35149654" w14:textId="28BC6853" w:rsidR="00BC7DFA" w:rsidRDefault="00000000">
          <w:pPr>
            <w:pStyle w:val="TOC3"/>
            <w:tabs>
              <w:tab w:val="right" w:leader="dot" w:pos="8296"/>
            </w:tabs>
            <w:rPr>
              <w:noProof/>
            </w:rPr>
          </w:pPr>
          <w:hyperlink w:anchor="_Toc144578133" w:history="1">
            <w:r>
              <w:rPr>
                <w:rStyle w:val="ad"/>
                <w:rFonts w:ascii="黑体" w:eastAsia="黑体" w:hAnsi="黑体"/>
                <w:bCs/>
                <w:noProof/>
              </w:rPr>
              <w:t>（一）着力变革高校育人模式</w:t>
            </w:r>
            <w:r>
              <w:rPr>
                <w:noProof/>
              </w:rPr>
              <w:tab/>
            </w:r>
            <w:r>
              <w:rPr>
                <w:noProof/>
              </w:rPr>
              <w:fldChar w:fldCharType="begin"/>
            </w:r>
            <w:r>
              <w:rPr>
                <w:noProof/>
              </w:rPr>
              <w:instrText xml:space="preserve"> PAGEREF _Toc144578133 \h </w:instrText>
            </w:r>
            <w:r>
              <w:rPr>
                <w:noProof/>
              </w:rPr>
            </w:r>
            <w:r>
              <w:rPr>
                <w:noProof/>
              </w:rPr>
              <w:fldChar w:fldCharType="separate"/>
            </w:r>
            <w:r w:rsidR="008E5413">
              <w:rPr>
                <w:noProof/>
              </w:rPr>
              <w:t>43</w:t>
            </w:r>
            <w:r>
              <w:rPr>
                <w:noProof/>
              </w:rPr>
              <w:fldChar w:fldCharType="end"/>
            </w:r>
          </w:hyperlink>
        </w:p>
        <w:p w14:paraId="71D7D3D4" w14:textId="5BB84AF3" w:rsidR="00BC7DFA" w:rsidRDefault="00000000">
          <w:pPr>
            <w:pStyle w:val="TOC3"/>
            <w:tabs>
              <w:tab w:val="right" w:leader="dot" w:pos="8296"/>
            </w:tabs>
            <w:rPr>
              <w:noProof/>
            </w:rPr>
          </w:pPr>
          <w:hyperlink w:anchor="_Toc144578134" w:history="1">
            <w:r>
              <w:rPr>
                <w:rStyle w:val="ad"/>
                <w:rFonts w:ascii="黑体" w:eastAsia="黑体" w:hAnsi="黑体"/>
                <w:bCs/>
                <w:noProof/>
              </w:rPr>
              <w:t>（二）着力加强社会力量培养机制</w:t>
            </w:r>
            <w:r>
              <w:rPr>
                <w:noProof/>
              </w:rPr>
              <w:tab/>
            </w:r>
            <w:r>
              <w:rPr>
                <w:noProof/>
              </w:rPr>
              <w:fldChar w:fldCharType="begin"/>
            </w:r>
            <w:r>
              <w:rPr>
                <w:noProof/>
              </w:rPr>
              <w:instrText xml:space="preserve"> PAGEREF _Toc144578134 \h </w:instrText>
            </w:r>
            <w:r>
              <w:rPr>
                <w:noProof/>
              </w:rPr>
            </w:r>
            <w:r>
              <w:rPr>
                <w:noProof/>
              </w:rPr>
              <w:fldChar w:fldCharType="separate"/>
            </w:r>
            <w:r w:rsidR="008E5413">
              <w:rPr>
                <w:noProof/>
              </w:rPr>
              <w:t>46</w:t>
            </w:r>
            <w:r>
              <w:rPr>
                <w:noProof/>
              </w:rPr>
              <w:fldChar w:fldCharType="end"/>
            </w:r>
          </w:hyperlink>
        </w:p>
        <w:p w14:paraId="7FE65882" w14:textId="192BA77B" w:rsidR="00BC7DFA" w:rsidRDefault="00000000">
          <w:pPr>
            <w:pStyle w:val="TOC2"/>
            <w:tabs>
              <w:tab w:val="right" w:leader="dot" w:pos="8296"/>
            </w:tabs>
            <w:rPr>
              <w:noProof/>
            </w:rPr>
          </w:pPr>
          <w:hyperlink w:anchor="_Toc144578135" w:history="1">
            <w:r>
              <w:rPr>
                <w:rStyle w:val="ad"/>
                <w:rFonts w:ascii="黑体" w:eastAsia="黑体" w:hAnsi="黑体"/>
                <w:noProof/>
              </w:rPr>
              <w:t>二、加快人才引进和服务保障</w:t>
            </w:r>
            <w:r>
              <w:rPr>
                <w:noProof/>
              </w:rPr>
              <w:tab/>
            </w:r>
            <w:r>
              <w:rPr>
                <w:noProof/>
              </w:rPr>
              <w:fldChar w:fldCharType="begin"/>
            </w:r>
            <w:r>
              <w:rPr>
                <w:noProof/>
              </w:rPr>
              <w:instrText xml:space="preserve"> PAGEREF _Toc144578135 \h </w:instrText>
            </w:r>
            <w:r>
              <w:rPr>
                <w:noProof/>
              </w:rPr>
            </w:r>
            <w:r>
              <w:rPr>
                <w:noProof/>
              </w:rPr>
              <w:fldChar w:fldCharType="separate"/>
            </w:r>
            <w:r w:rsidR="008E5413">
              <w:rPr>
                <w:noProof/>
              </w:rPr>
              <w:t>48</w:t>
            </w:r>
            <w:r>
              <w:rPr>
                <w:noProof/>
              </w:rPr>
              <w:fldChar w:fldCharType="end"/>
            </w:r>
          </w:hyperlink>
        </w:p>
        <w:p w14:paraId="42DE7407" w14:textId="2C4CE091" w:rsidR="00BC7DFA" w:rsidRDefault="00000000">
          <w:pPr>
            <w:pStyle w:val="TOC3"/>
            <w:tabs>
              <w:tab w:val="right" w:leader="dot" w:pos="8296"/>
            </w:tabs>
            <w:rPr>
              <w:noProof/>
            </w:rPr>
          </w:pPr>
          <w:hyperlink w:anchor="_Toc144578136" w:history="1">
            <w:r>
              <w:rPr>
                <w:rStyle w:val="ad"/>
                <w:rFonts w:ascii="黑体" w:eastAsia="黑体" w:hAnsi="黑体"/>
                <w:bCs/>
                <w:noProof/>
              </w:rPr>
              <w:t>（一）加大人才引进力度</w:t>
            </w:r>
            <w:r>
              <w:rPr>
                <w:noProof/>
              </w:rPr>
              <w:tab/>
            </w:r>
            <w:r>
              <w:rPr>
                <w:noProof/>
              </w:rPr>
              <w:fldChar w:fldCharType="begin"/>
            </w:r>
            <w:r>
              <w:rPr>
                <w:noProof/>
              </w:rPr>
              <w:instrText xml:space="preserve"> PAGEREF _Toc144578136 \h </w:instrText>
            </w:r>
            <w:r>
              <w:rPr>
                <w:noProof/>
              </w:rPr>
            </w:r>
            <w:r>
              <w:rPr>
                <w:noProof/>
              </w:rPr>
              <w:fldChar w:fldCharType="separate"/>
            </w:r>
            <w:r w:rsidR="008E5413">
              <w:rPr>
                <w:noProof/>
              </w:rPr>
              <w:t>48</w:t>
            </w:r>
            <w:r>
              <w:rPr>
                <w:noProof/>
              </w:rPr>
              <w:fldChar w:fldCharType="end"/>
            </w:r>
          </w:hyperlink>
        </w:p>
        <w:p w14:paraId="6B1613AC" w14:textId="3FAC9CEC" w:rsidR="00BC7DFA" w:rsidRDefault="00000000">
          <w:pPr>
            <w:pStyle w:val="TOC3"/>
            <w:tabs>
              <w:tab w:val="right" w:leader="dot" w:pos="8296"/>
            </w:tabs>
            <w:rPr>
              <w:noProof/>
            </w:rPr>
          </w:pPr>
          <w:hyperlink w:anchor="_Toc144578137" w:history="1">
            <w:r>
              <w:rPr>
                <w:rStyle w:val="ad"/>
                <w:rFonts w:ascii="黑体" w:eastAsia="黑体" w:hAnsi="黑体"/>
                <w:bCs/>
                <w:noProof/>
              </w:rPr>
              <w:t>（二）优化人才服务保障</w:t>
            </w:r>
            <w:r>
              <w:rPr>
                <w:noProof/>
              </w:rPr>
              <w:tab/>
            </w:r>
            <w:r>
              <w:rPr>
                <w:noProof/>
              </w:rPr>
              <w:fldChar w:fldCharType="begin"/>
            </w:r>
            <w:r>
              <w:rPr>
                <w:noProof/>
              </w:rPr>
              <w:instrText xml:space="preserve"> PAGEREF _Toc144578137 \h </w:instrText>
            </w:r>
            <w:r>
              <w:rPr>
                <w:noProof/>
              </w:rPr>
            </w:r>
            <w:r>
              <w:rPr>
                <w:noProof/>
              </w:rPr>
              <w:fldChar w:fldCharType="separate"/>
            </w:r>
            <w:r w:rsidR="008E5413">
              <w:rPr>
                <w:noProof/>
              </w:rPr>
              <w:t>50</w:t>
            </w:r>
            <w:r>
              <w:rPr>
                <w:noProof/>
              </w:rPr>
              <w:fldChar w:fldCharType="end"/>
            </w:r>
          </w:hyperlink>
        </w:p>
        <w:p w14:paraId="48FD933D" w14:textId="756C511B" w:rsidR="00BC7DFA" w:rsidRDefault="00000000">
          <w:pPr>
            <w:pStyle w:val="TOC2"/>
            <w:tabs>
              <w:tab w:val="right" w:leader="dot" w:pos="8296"/>
            </w:tabs>
            <w:rPr>
              <w:noProof/>
            </w:rPr>
          </w:pPr>
          <w:hyperlink w:anchor="_Toc144578138" w:history="1">
            <w:r>
              <w:rPr>
                <w:rStyle w:val="ad"/>
                <w:rFonts w:ascii="黑体" w:eastAsia="黑体" w:hAnsi="黑体"/>
                <w:noProof/>
              </w:rPr>
              <w:t>三、深化人才发展重点举措</w:t>
            </w:r>
            <w:r>
              <w:rPr>
                <w:noProof/>
              </w:rPr>
              <w:tab/>
            </w:r>
            <w:r>
              <w:rPr>
                <w:noProof/>
              </w:rPr>
              <w:fldChar w:fldCharType="begin"/>
            </w:r>
            <w:r>
              <w:rPr>
                <w:noProof/>
              </w:rPr>
              <w:instrText xml:space="preserve"> PAGEREF _Toc144578138 \h </w:instrText>
            </w:r>
            <w:r>
              <w:rPr>
                <w:noProof/>
              </w:rPr>
            </w:r>
            <w:r>
              <w:rPr>
                <w:noProof/>
              </w:rPr>
              <w:fldChar w:fldCharType="separate"/>
            </w:r>
            <w:r w:rsidR="008E5413">
              <w:rPr>
                <w:noProof/>
              </w:rPr>
              <w:t>52</w:t>
            </w:r>
            <w:r>
              <w:rPr>
                <w:noProof/>
              </w:rPr>
              <w:fldChar w:fldCharType="end"/>
            </w:r>
          </w:hyperlink>
        </w:p>
        <w:p w14:paraId="43065869" w14:textId="0FFF03ED" w:rsidR="00BC7DFA" w:rsidRDefault="00000000">
          <w:pPr>
            <w:pStyle w:val="TOC3"/>
            <w:tabs>
              <w:tab w:val="right" w:leader="dot" w:pos="8296"/>
            </w:tabs>
            <w:rPr>
              <w:noProof/>
            </w:rPr>
          </w:pPr>
          <w:hyperlink w:anchor="_Toc144578139" w:history="1">
            <w:r>
              <w:rPr>
                <w:rStyle w:val="ad"/>
                <w:rFonts w:ascii="黑体" w:eastAsia="黑体" w:hAnsi="黑体"/>
                <w:bCs/>
                <w:noProof/>
              </w:rPr>
              <w:t>（一）建立高校学科建设指导委员会</w:t>
            </w:r>
            <w:r>
              <w:rPr>
                <w:noProof/>
              </w:rPr>
              <w:tab/>
            </w:r>
            <w:r>
              <w:rPr>
                <w:noProof/>
              </w:rPr>
              <w:fldChar w:fldCharType="begin"/>
            </w:r>
            <w:r>
              <w:rPr>
                <w:noProof/>
              </w:rPr>
              <w:instrText xml:space="preserve"> PAGEREF _Toc144578139 \h </w:instrText>
            </w:r>
            <w:r>
              <w:rPr>
                <w:noProof/>
              </w:rPr>
            </w:r>
            <w:r>
              <w:rPr>
                <w:noProof/>
              </w:rPr>
              <w:fldChar w:fldCharType="separate"/>
            </w:r>
            <w:r w:rsidR="008E5413">
              <w:rPr>
                <w:noProof/>
              </w:rPr>
              <w:t>52</w:t>
            </w:r>
            <w:r>
              <w:rPr>
                <w:noProof/>
              </w:rPr>
              <w:fldChar w:fldCharType="end"/>
            </w:r>
          </w:hyperlink>
        </w:p>
        <w:p w14:paraId="657A9866" w14:textId="3868EABC" w:rsidR="00BC7DFA" w:rsidRDefault="00000000">
          <w:pPr>
            <w:pStyle w:val="TOC3"/>
            <w:tabs>
              <w:tab w:val="right" w:leader="dot" w:pos="8296"/>
            </w:tabs>
            <w:rPr>
              <w:noProof/>
            </w:rPr>
          </w:pPr>
          <w:hyperlink w:anchor="_Toc144578140" w:history="1">
            <w:r>
              <w:rPr>
                <w:rStyle w:val="ad"/>
                <w:rFonts w:ascii="黑体" w:eastAsia="黑体" w:hAnsi="黑体"/>
                <w:bCs/>
                <w:noProof/>
              </w:rPr>
              <w:t>（二）设立数字经济发展人才基金</w:t>
            </w:r>
            <w:r>
              <w:rPr>
                <w:noProof/>
              </w:rPr>
              <w:tab/>
            </w:r>
            <w:r>
              <w:rPr>
                <w:noProof/>
              </w:rPr>
              <w:fldChar w:fldCharType="begin"/>
            </w:r>
            <w:r>
              <w:rPr>
                <w:noProof/>
              </w:rPr>
              <w:instrText xml:space="preserve"> PAGEREF _Toc144578140 \h </w:instrText>
            </w:r>
            <w:r>
              <w:rPr>
                <w:noProof/>
              </w:rPr>
            </w:r>
            <w:r>
              <w:rPr>
                <w:noProof/>
              </w:rPr>
              <w:fldChar w:fldCharType="separate"/>
            </w:r>
            <w:r w:rsidR="008E5413">
              <w:rPr>
                <w:noProof/>
              </w:rPr>
              <w:t>53</w:t>
            </w:r>
            <w:r>
              <w:rPr>
                <w:noProof/>
              </w:rPr>
              <w:fldChar w:fldCharType="end"/>
            </w:r>
          </w:hyperlink>
        </w:p>
        <w:p w14:paraId="2B355C3E" w14:textId="63DCA572" w:rsidR="00BC7DFA" w:rsidRDefault="00000000">
          <w:pPr>
            <w:pStyle w:val="TOC3"/>
            <w:tabs>
              <w:tab w:val="right" w:leader="dot" w:pos="8296"/>
            </w:tabs>
            <w:rPr>
              <w:noProof/>
            </w:rPr>
          </w:pPr>
          <w:hyperlink w:anchor="_Toc144578141" w:history="1">
            <w:r>
              <w:rPr>
                <w:rStyle w:val="ad"/>
                <w:rFonts w:ascii="黑体" w:eastAsia="黑体" w:hAnsi="黑体"/>
                <w:bCs/>
                <w:noProof/>
              </w:rPr>
              <w:t>（三）调动发挥退休公职人员的积极性</w:t>
            </w:r>
            <w:r>
              <w:rPr>
                <w:noProof/>
              </w:rPr>
              <w:tab/>
            </w:r>
            <w:r>
              <w:rPr>
                <w:noProof/>
              </w:rPr>
              <w:fldChar w:fldCharType="begin"/>
            </w:r>
            <w:r>
              <w:rPr>
                <w:noProof/>
              </w:rPr>
              <w:instrText xml:space="preserve"> PAGEREF _Toc144578141 \h </w:instrText>
            </w:r>
            <w:r>
              <w:rPr>
                <w:noProof/>
              </w:rPr>
            </w:r>
            <w:r>
              <w:rPr>
                <w:noProof/>
              </w:rPr>
              <w:fldChar w:fldCharType="separate"/>
            </w:r>
            <w:r w:rsidR="008E5413">
              <w:rPr>
                <w:noProof/>
              </w:rPr>
              <w:t>54</w:t>
            </w:r>
            <w:r>
              <w:rPr>
                <w:noProof/>
              </w:rPr>
              <w:fldChar w:fldCharType="end"/>
            </w:r>
          </w:hyperlink>
        </w:p>
        <w:p w14:paraId="39209289" w14:textId="545017CE" w:rsidR="00BC7DFA" w:rsidRDefault="00000000">
          <w:pPr>
            <w:pStyle w:val="TOC3"/>
            <w:tabs>
              <w:tab w:val="right" w:leader="dot" w:pos="8296"/>
            </w:tabs>
            <w:rPr>
              <w:noProof/>
            </w:rPr>
          </w:pPr>
          <w:hyperlink w:anchor="_Toc144578142" w:history="1">
            <w:r>
              <w:rPr>
                <w:rStyle w:val="ad"/>
                <w:rFonts w:ascii="黑体" w:eastAsia="黑体" w:hAnsi="黑体"/>
                <w:bCs/>
                <w:noProof/>
              </w:rPr>
              <w:t>（四）优化人才评价及职称评审机制</w:t>
            </w:r>
            <w:r>
              <w:rPr>
                <w:noProof/>
              </w:rPr>
              <w:tab/>
            </w:r>
            <w:r>
              <w:rPr>
                <w:noProof/>
              </w:rPr>
              <w:fldChar w:fldCharType="begin"/>
            </w:r>
            <w:r>
              <w:rPr>
                <w:noProof/>
              </w:rPr>
              <w:instrText xml:space="preserve"> PAGEREF _Toc144578142 \h </w:instrText>
            </w:r>
            <w:r>
              <w:rPr>
                <w:noProof/>
              </w:rPr>
            </w:r>
            <w:r>
              <w:rPr>
                <w:noProof/>
              </w:rPr>
              <w:fldChar w:fldCharType="separate"/>
            </w:r>
            <w:r w:rsidR="008E5413">
              <w:rPr>
                <w:noProof/>
              </w:rPr>
              <w:t>55</w:t>
            </w:r>
            <w:r>
              <w:rPr>
                <w:noProof/>
              </w:rPr>
              <w:fldChar w:fldCharType="end"/>
            </w:r>
          </w:hyperlink>
        </w:p>
        <w:p w14:paraId="31A26DB5" w14:textId="77777777" w:rsidR="00BC7DFA" w:rsidRDefault="00000000">
          <w:r>
            <w:rPr>
              <w:b/>
              <w:bCs/>
              <w:lang w:val="zh-CN"/>
            </w:rPr>
            <w:fldChar w:fldCharType="end"/>
          </w:r>
        </w:p>
      </w:sdtContent>
    </w:sdt>
    <w:p w14:paraId="3F578DB9" w14:textId="77777777" w:rsidR="00BC7DFA" w:rsidRDefault="00BC7DFA">
      <w:pPr>
        <w:rPr>
          <w:rFonts w:ascii="黑体" w:eastAsia="黑体" w:hAnsi="黑体" w:cs="黑体"/>
          <w:color w:val="333333"/>
          <w:sz w:val="32"/>
          <w:szCs w:val="32"/>
          <w:shd w:val="clear" w:color="auto" w:fill="FFFFFF"/>
        </w:rPr>
        <w:sectPr w:rsidR="00BC7DFA">
          <w:footerReference w:type="default" r:id="rId7"/>
          <w:pgSz w:w="11906" w:h="16838"/>
          <w:pgMar w:top="1440" w:right="1800" w:bottom="1440" w:left="1800" w:header="851" w:footer="992" w:gutter="0"/>
          <w:cols w:space="720"/>
          <w:docGrid w:type="lines" w:linePitch="312"/>
        </w:sectPr>
      </w:pPr>
      <w:bookmarkStart w:id="0" w:name="_Toc144578084"/>
    </w:p>
    <w:p w14:paraId="1CE4CB4D" w14:textId="77777777" w:rsidR="00BC7DFA" w:rsidRDefault="00000000" w:rsidP="006A65B0">
      <w:pPr>
        <w:pStyle w:val="1"/>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序 言</w:t>
      </w:r>
      <w:bookmarkEnd w:id="0"/>
    </w:p>
    <w:p w14:paraId="1057FB54" w14:textId="77777777" w:rsidR="00BC7DFA" w:rsidRDefault="00000000">
      <w:pPr>
        <w:ind w:firstLineChars="200" w:firstLine="560"/>
        <w:rPr>
          <w:rFonts w:ascii="宋体" w:hAnsi="宋体" w:cs="黑体"/>
          <w:color w:val="333333"/>
          <w:sz w:val="28"/>
          <w:szCs w:val="28"/>
          <w:shd w:val="clear" w:color="auto" w:fill="FFFFFF"/>
        </w:rPr>
      </w:pPr>
      <w:r>
        <w:rPr>
          <w:rFonts w:ascii="宋体" w:hAnsi="宋体" w:cs="黑体" w:hint="eastAsia"/>
          <w:color w:val="333333"/>
          <w:sz w:val="28"/>
          <w:szCs w:val="28"/>
          <w:shd w:val="clear" w:color="auto" w:fill="FFFFFF"/>
        </w:rPr>
        <w:t xml:space="preserve">数字经济是继农业经济、工业经济之后的主要经济形态，是以数据资源为关键要素，以现代数字网络为主要载体，以数字通信技术融合应用、全要素数字化转型为重要推动力，促进公平与效率更加统一的新经济形态。 </w:t>
      </w:r>
    </w:p>
    <w:p w14:paraId="1A517B64" w14:textId="77777777" w:rsidR="00BC7DFA" w:rsidRDefault="00000000">
      <w:pPr>
        <w:ind w:firstLineChars="200" w:firstLine="560"/>
        <w:rPr>
          <w:rFonts w:ascii="宋体" w:hAnsi="宋体" w:cs="黑体"/>
          <w:color w:val="333333"/>
          <w:sz w:val="28"/>
          <w:szCs w:val="28"/>
          <w:shd w:val="clear" w:color="auto" w:fill="FFFFFF"/>
        </w:rPr>
      </w:pPr>
      <w:r>
        <w:rPr>
          <w:rFonts w:ascii="宋体" w:hAnsi="宋体" w:cs="黑体" w:hint="eastAsia"/>
          <w:color w:val="333333"/>
          <w:sz w:val="28"/>
          <w:szCs w:val="28"/>
          <w:shd w:val="clear" w:color="auto" w:fill="FFFFFF"/>
        </w:rPr>
        <w:t>在新一轮科技革命和产业变革中，数字经济发展速度之快、辐射范围之广、影响程度之深前所未有。从人人互联到万物互联、从海量数据到人工智能、从生活消费到智能制造，数字化正在推动生产方式、生活方式和治理方式深刻变革，成为重组全球要素资源、重塑全球经济结构、改变全球竞争格局的关键力量。</w:t>
      </w:r>
    </w:p>
    <w:p w14:paraId="42F775CF" w14:textId="77777777" w:rsidR="00BC7DFA" w:rsidRDefault="00000000">
      <w:pPr>
        <w:ind w:firstLineChars="200" w:firstLine="560"/>
        <w:rPr>
          <w:rFonts w:ascii="宋体" w:hAnsi="宋体" w:cs="黑体"/>
          <w:color w:val="333333"/>
          <w:sz w:val="28"/>
          <w:szCs w:val="28"/>
          <w:shd w:val="clear" w:color="auto" w:fill="FFFFFF"/>
        </w:rPr>
      </w:pPr>
      <w:r>
        <w:rPr>
          <w:rFonts w:ascii="宋体" w:hAnsi="宋体" w:cs="黑体" w:hint="eastAsia"/>
          <w:color w:val="333333"/>
          <w:sz w:val="28"/>
          <w:szCs w:val="28"/>
          <w:shd w:val="clear" w:color="auto" w:fill="FFFFFF"/>
        </w:rPr>
        <w:t>习近平总书记多次强调，要推动互联网、大数据、人工智能和实体经济深度融合，加快传统产业数字化、智能化，做大做强数字经济。自治区党委坚决贯彻落实党中央的战略部署，高度重视新疆数字经济发展。自治区党委马兴瑞书记强调：数字经济是新疆弯道赶超疆外经济的一次机会。</w:t>
      </w:r>
    </w:p>
    <w:p w14:paraId="2A6F4ECE" w14:textId="3E9573CA" w:rsidR="00BC7DFA" w:rsidRDefault="00000000">
      <w:pPr>
        <w:ind w:firstLineChars="200" w:firstLine="560"/>
        <w:rPr>
          <w:rFonts w:ascii="宋体" w:hAnsi="宋体" w:cs="黑体"/>
          <w:color w:val="333333"/>
          <w:sz w:val="28"/>
          <w:szCs w:val="28"/>
          <w:shd w:val="clear" w:color="auto" w:fill="FFFFFF"/>
        </w:rPr>
      </w:pPr>
      <w:r>
        <w:rPr>
          <w:rFonts w:ascii="宋体" w:hAnsi="宋体" w:cs="黑体" w:hint="eastAsia"/>
          <w:color w:val="333333"/>
          <w:sz w:val="28"/>
          <w:szCs w:val="28"/>
          <w:shd w:val="clear" w:color="auto" w:fill="FFFFFF"/>
        </w:rPr>
        <w:t>数字经济高创新性、强渗透性、广覆盖性的本质特征，决定了培养、引进和使用数字经济人才，是推动数字发展型的核心驱动力、数字化发展的第一资源。数字技术的快速发展以及向传统领域的深度融合，进一步增强了数字化人才的需求，兼具数字技术开发、应用和服务的专门人才</w:t>
      </w:r>
      <w:r w:rsidR="007D2FB4">
        <w:rPr>
          <w:rFonts w:ascii="宋体" w:hAnsi="宋体" w:cs="黑体" w:hint="eastAsia"/>
          <w:color w:val="333333"/>
          <w:sz w:val="28"/>
          <w:szCs w:val="28"/>
          <w:shd w:val="clear" w:color="auto" w:fill="FFFFFF"/>
        </w:rPr>
        <w:t>已</w:t>
      </w:r>
      <w:r>
        <w:rPr>
          <w:rFonts w:ascii="宋体" w:hAnsi="宋体" w:cs="黑体" w:hint="eastAsia"/>
          <w:color w:val="333333"/>
          <w:sz w:val="28"/>
          <w:szCs w:val="28"/>
          <w:shd w:val="clear" w:color="auto" w:fill="FFFFFF"/>
        </w:rPr>
        <w:t>成为时代的弄潮儿。</w:t>
      </w:r>
    </w:p>
    <w:p w14:paraId="0B2F0F0E" w14:textId="77777777" w:rsidR="00BC7DFA" w:rsidRDefault="00000000">
      <w:pPr>
        <w:ind w:firstLineChars="200" w:firstLine="560"/>
        <w:rPr>
          <w:rFonts w:ascii="宋体" w:hAnsi="宋体" w:cs="黑体"/>
          <w:color w:val="333333"/>
          <w:sz w:val="28"/>
          <w:szCs w:val="28"/>
          <w:shd w:val="clear" w:color="auto" w:fill="FFFFFF"/>
        </w:rPr>
      </w:pPr>
      <w:r>
        <w:rPr>
          <w:rFonts w:ascii="宋体" w:hAnsi="宋体" w:cs="黑体" w:hint="eastAsia"/>
          <w:color w:val="333333"/>
          <w:sz w:val="28"/>
          <w:szCs w:val="28"/>
          <w:shd w:val="clear" w:color="auto" w:fill="FFFFFF"/>
        </w:rPr>
        <w:t>近期，中央发布的《数字中国建设整体布局规划》，将数字化人</w:t>
      </w:r>
      <w:r>
        <w:rPr>
          <w:rFonts w:ascii="宋体" w:hAnsi="宋体" w:cs="黑体" w:hint="eastAsia"/>
          <w:color w:val="333333"/>
          <w:sz w:val="28"/>
          <w:szCs w:val="28"/>
          <w:shd w:val="clear" w:color="auto" w:fill="FFFFFF"/>
        </w:rPr>
        <w:lastRenderedPageBreak/>
        <w:t>才发展列为数字中国建设的战略重点，并统筹布局一批数字领域学科专业点，以加快培养创新型、应用型、复合型数字化人才。</w:t>
      </w:r>
    </w:p>
    <w:p w14:paraId="276133E0" w14:textId="4A01E093" w:rsidR="00BC7DFA" w:rsidRDefault="00000000">
      <w:pPr>
        <w:ind w:firstLineChars="200" w:firstLine="560"/>
        <w:rPr>
          <w:rFonts w:ascii="宋体" w:hAnsi="宋体" w:cs="黑体"/>
          <w:color w:val="333333"/>
          <w:sz w:val="28"/>
          <w:szCs w:val="28"/>
          <w:shd w:val="clear" w:color="auto" w:fill="FFFFFF"/>
        </w:rPr>
      </w:pPr>
      <w:r>
        <w:rPr>
          <w:rFonts w:ascii="宋体" w:hAnsi="宋体" w:cs="黑体" w:hint="eastAsia"/>
          <w:color w:val="333333"/>
          <w:sz w:val="28"/>
          <w:szCs w:val="28"/>
          <w:shd w:val="clear" w:color="auto" w:fill="FFFFFF"/>
        </w:rPr>
        <w:t>为加快实施数字化人才优先发展战略，创新数字化人力资源要素供给，充分发挥市场在人才资源配置中的决定性作用，更好的助力数字新疆建设和新疆数字经济发展，新疆维吾尔自治区软件行业协会</w:t>
      </w:r>
      <w:r w:rsidR="00D20A0B">
        <w:rPr>
          <w:rFonts w:ascii="宋体" w:hAnsi="宋体" w:cs="黑体" w:hint="eastAsia"/>
          <w:color w:val="333333"/>
          <w:sz w:val="28"/>
          <w:szCs w:val="28"/>
          <w:shd w:val="clear" w:color="auto" w:fill="FFFFFF"/>
        </w:rPr>
        <w:t>、新疆维吾尔自治区计算机学会、新疆维吾尔自治区电子学会</w:t>
      </w:r>
      <w:r w:rsidR="006F36E6">
        <w:rPr>
          <w:rFonts w:ascii="宋体" w:hAnsi="宋体" w:cs="黑体" w:hint="eastAsia"/>
          <w:color w:val="333333"/>
          <w:sz w:val="28"/>
          <w:szCs w:val="28"/>
          <w:shd w:val="clear" w:color="auto" w:fill="FFFFFF"/>
        </w:rPr>
        <w:t>（以下简称新疆“IT三会”）</w:t>
      </w:r>
      <w:r>
        <w:rPr>
          <w:rFonts w:ascii="宋体" w:hAnsi="宋体" w:cs="黑体" w:hint="eastAsia"/>
          <w:color w:val="333333"/>
          <w:sz w:val="28"/>
          <w:szCs w:val="28"/>
          <w:shd w:val="clear" w:color="auto" w:fill="FFFFFF"/>
        </w:rPr>
        <w:t>在《新疆数字经济发展科技支撑和创新能力研究》课题成果的基础上，牵头组织我区相关科研院所、高校、社会组织以及数字经济领域企业等</w:t>
      </w:r>
      <w:r w:rsidR="008E5413">
        <w:rPr>
          <w:rFonts w:ascii="宋体" w:hAnsi="宋体" w:cs="黑体"/>
          <w:color w:val="333333"/>
          <w:sz w:val="28"/>
          <w:szCs w:val="28"/>
          <w:shd w:val="clear" w:color="auto" w:fill="FFFFFF"/>
        </w:rPr>
        <w:t>22</w:t>
      </w:r>
      <w:r>
        <w:rPr>
          <w:rFonts w:ascii="宋体" w:hAnsi="宋体" w:cs="黑体" w:hint="eastAsia"/>
          <w:color w:val="333333"/>
          <w:sz w:val="28"/>
          <w:szCs w:val="28"/>
          <w:shd w:val="clear" w:color="auto" w:fill="FFFFFF"/>
        </w:rPr>
        <w:t>家单位，对我区数字化人才队伍发展状况进行了深入的调研分析，编写了《新疆维吾尔自治区数字经济人才发展</w:t>
      </w:r>
      <w:r w:rsidR="003C54D4">
        <w:rPr>
          <w:rFonts w:ascii="宋体" w:hAnsi="宋体" w:cs="黑体" w:hint="eastAsia"/>
          <w:color w:val="333333"/>
          <w:sz w:val="28"/>
          <w:szCs w:val="28"/>
          <w:shd w:val="clear" w:color="auto" w:fill="FFFFFF"/>
        </w:rPr>
        <w:t>白皮书</w:t>
      </w:r>
      <w:r>
        <w:rPr>
          <w:rFonts w:ascii="宋体" w:hAnsi="宋体" w:cs="黑体" w:hint="eastAsia"/>
          <w:color w:val="333333"/>
          <w:sz w:val="28"/>
          <w:szCs w:val="28"/>
          <w:shd w:val="clear" w:color="auto" w:fill="FFFFFF"/>
        </w:rPr>
        <w:t>》。</w:t>
      </w:r>
    </w:p>
    <w:p w14:paraId="570FDD28" w14:textId="633368EB" w:rsidR="00BC7DFA" w:rsidRDefault="00000000">
      <w:pPr>
        <w:ind w:firstLineChars="200" w:firstLine="560"/>
        <w:rPr>
          <w:rFonts w:ascii="宋体" w:hAnsi="宋体" w:cs="黑体"/>
          <w:color w:val="333333"/>
          <w:sz w:val="28"/>
          <w:szCs w:val="28"/>
          <w:shd w:val="clear" w:color="auto" w:fill="FFFFFF"/>
        </w:rPr>
      </w:pPr>
      <w:r>
        <w:rPr>
          <w:rFonts w:ascii="宋体" w:hAnsi="宋体" w:cs="黑体" w:hint="eastAsia"/>
          <w:color w:val="333333"/>
          <w:sz w:val="28"/>
          <w:szCs w:val="28"/>
          <w:shd w:val="clear" w:color="auto" w:fill="FFFFFF"/>
        </w:rPr>
        <w:t>本</w:t>
      </w:r>
      <w:r w:rsidR="003C54D4">
        <w:rPr>
          <w:rFonts w:ascii="宋体" w:hAnsi="宋体" w:cs="黑体" w:hint="eastAsia"/>
          <w:color w:val="333333"/>
          <w:sz w:val="28"/>
          <w:szCs w:val="28"/>
          <w:shd w:val="clear" w:color="auto" w:fill="FFFFFF"/>
        </w:rPr>
        <w:t>白皮书</w:t>
      </w:r>
      <w:r>
        <w:rPr>
          <w:rFonts w:ascii="宋体" w:hAnsi="宋体" w:cs="黑体" w:hint="eastAsia"/>
          <w:color w:val="333333"/>
          <w:sz w:val="28"/>
          <w:szCs w:val="28"/>
          <w:shd w:val="clear" w:color="auto" w:fill="FFFFFF"/>
        </w:rPr>
        <w:t>共分五部分，第一部分介绍了新疆数字经济发展对数字化人才需求所面临的形势；第二部分通过对数字化人才的画像，分析了当前新疆数字化人才的现状；第三部分分析研究了新疆数字化人才的需求及对数字化人才能力需要的状况；第四部分分析研究了新疆数字经济人才的培养及供给状况，并给出人才培养方案</w:t>
      </w:r>
      <w:r w:rsidR="009F7282">
        <w:rPr>
          <w:rFonts w:ascii="宋体" w:hAnsi="宋体" w:cs="黑体" w:hint="eastAsia"/>
          <w:color w:val="333333"/>
          <w:sz w:val="28"/>
          <w:szCs w:val="28"/>
          <w:shd w:val="clear" w:color="auto" w:fill="FFFFFF"/>
        </w:rPr>
        <w:t>；</w:t>
      </w:r>
      <w:r>
        <w:rPr>
          <w:rFonts w:ascii="宋体" w:hAnsi="宋体" w:cs="黑体" w:hint="eastAsia"/>
          <w:color w:val="333333"/>
          <w:sz w:val="28"/>
          <w:szCs w:val="28"/>
          <w:shd w:val="clear" w:color="auto" w:fill="FFFFFF"/>
        </w:rPr>
        <w:t>最后给出了改革创新新疆数字化人才培养体系及数字化人才引进服务保障措施及人才发展重点。</w:t>
      </w:r>
    </w:p>
    <w:p w14:paraId="16A43DFF" w14:textId="706E89A0" w:rsidR="00BC7DFA" w:rsidRDefault="00000000">
      <w:pPr>
        <w:ind w:firstLineChars="200" w:firstLine="560"/>
        <w:rPr>
          <w:rFonts w:ascii="宋体" w:hAnsi="宋体" w:cs="黑体"/>
          <w:color w:val="333333"/>
          <w:sz w:val="28"/>
          <w:szCs w:val="28"/>
          <w:shd w:val="clear" w:color="auto" w:fill="FFFFFF"/>
        </w:rPr>
      </w:pPr>
      <w:r>
        <w:rPr>
          <w:rFonts w:ascii="宋体" w:hAnsi="宋体" w:cs="黑体" w:hint="eastAsia"/>
          <w:color w:val="333333"/>
          <w:sz w:val="28"/>
          <w:szCs w:val="28"/>
          <w:shd w:val="clear" w:color="auto" w:fill="FFFFFF"/>
        </w:rPr>
        <w:t>本</w:t>
      </w:r>
      <w:r w:rsidR="003C54D4">
        <w:rPr>
          <w:rFonts w:ascii="宋体" w:hAnsi="宋体" w:cs="黑体" w:hint="eastAsia"/>
          <w:color w:val="333333"/>
          <w:sz w:val="28"/>
          <w:szCs w:val="28"/>
          <w:shd w:val="clear" w:color="auto" w:fill="FFFFFF"/>
        </w:rPr>
        <w:t>白皮书</w:t>
      </w:r>
      <w:r>
        <w:rPr>
          <w:rFonts w:ascii="宋体" w:hAnsi="宋体" w:cs="黑体" w:hint="eastAsia"/>
          <w:color w:val="333333"/>
          <w:sz w:val="28"/>
          <w:szCs w:val="28"/>
          <w:shd w:val="clear" w:color="auto" w:fill="FFFFFF"/>
        </w:rPr>
        <w:t>中相关数据均为调研和测算数据，非官方统计数据，仅是</w:t>
      </w:r>
      <w:r w:rsidR="003C54D4">
        <w:rPr>
          <w:rFonts w:ascii="宋体" w:hAnsi="宋体" w:cs="黑体" w:hint="eastAsia"/>
          <w:color w:val="333333"/>
          <w:sz w:val="28"/>
          <w:szCs w:val="28"/>
          <w:shd w:val="clear" w:color="auto" w:fill="FFFFFF"/>
        </w:rPr>
        <w:t>白皮书</w:t>
      </w:r>
      <w:r>
        <w:rPr>
          <w:rFonts w:ascii="宋体" w:hAnsi="宋体" w:cs="黑体" w:hint="eastAsia"/>
          <w:color w:val="333333"/>
          <w:sz w:val="28"/>
          <w:szCs w:val="28"/>
          <w:shd w:val="clear" w:color="auto" w:fill="FFFFFF"/>
        </w:rPr>
        <w:t>的研究成果，属纯学术研究范畴，均仅供学习参考，不代表政府官方数据口径。</w:t>
      </w:r>
    </w:p>
    <w:p w14:paraId="35EB19C8" w14:textId="77777777" w:rsidR="00BC7DFA" w:rsidRDefault="00000000">
      <w:pPr>
        <w:widowControl/>
        <w:rPr>
          <w:rFonts w:ascii="宋体" w:hAnsi="宋体" w:cs="黑体"/>
          <w:color w:val="333333"/>
          <w:sz w:val="28"/>
          <w:szCs w:val="28"/>
          <w:shd w:val="clear" w:color="auto" w:fill="FFFFFF"/>
        </w:rPr>
      </w:pPr>
      <w:r>
        <w:rPr>
          <w:rFonts w:ascii="宋体" w:hAnsi="宋体" w:cs="黑体"/>
          <w:color w:val="333333"/>
          <w:sz w:val="28"/>
          <w:szCs w:val="28"/>
          <w:shd w:val="clear" w:color="auto" w:fill="FFFFFF"/>
        </w:rPr>
        <w:br w:type="page"/>
      </w:r>
    </w:p>
    <w:p w14:paraId="1748E5B3" w14:textId="77777777" w:rsidR="00BC7DFA" w:rsidRDefault="00000000">
      <w:pPr>
        <w:pStyle w:val="2"/>
        <w:rPr>
          <w:rFonts w:ascii="黑体" w:eastAsia="黑体" w:hAnsi="黑体"/>
          <w:b w:val="0"/>
          <w:bCs w:val="0"/>
          <w:sz w:val="28"/>
          <w:szCs w:val="24"/>
        </w:rPr>
      </w:pPr>
      <w:bookmarkStart w:id="1" w:name="_Toc144578085"/>
      <w:r>
        <w:rPr>
          <w:rFonts w:ascii="黑体" w:eastAsia="黑体" w:hAnsi="黑体" w:hint="eastAsia"/>
          <w:b w:val="0"/>
          <w:bCs w:val="0"/>
          <w:sz w:val="28"/>
          <w:szCs w:val="24"/>
        </w:rPr>
        <w:lastRenderedPageBreak/>
        <w:t>一、背景</w:t>
      </w:r>
      <w:bookmarkEnd w:id="1"/>
    </w:p>
    <w:p w14:paraId="62A0C7E9" w14:textId="77777777" w:rsidR="00BC7DFA" w:rsidRDefault="00000000">
      <w:pPr>
        <w:widowControl/>
        <w:ind w:firstLineChars="200" w:firstLine="560"/>
        <w:rPr>
          <w:rFonts w:ascii="宋体" w:hAnsi="宋体" w:cs="黑体"/>
          <w:color w:val="333333"/>
          <w:sz w:val="28"/>
          <w:szCs w:val="28"/>
          <w:shd w:val="clear" w:color="auto" w:fill="FFFFFF"/>
        </w:rPr>
      </w:pPr>
      <w:r>
        <w:rPr>
          <w:rFonts w:ascii="宋体" w:hAnsi="宋体" w:cs="黑体" w:hint="eastAsia"/>
          <w:color w:val="333333"/>
          <w:sz w:val="28"/>
          <w:szCs w:val="28"/>
          <w:shd w:val="clear" w:color="auto" w:fill="FFFFFF"/>
        </w:rPr>
        <w:t>近年来，我国数字经济实现了高质量发展，进一步向做强做优做大的方向迈进，从中国数字通信研究院发布的《中国数字经济发展报告202</w:t>
      </w:r>
      <w:r>
        <w:rPr>
          <w:rFonts w:ascii="宋体" w:hAnsi="宋体" w:cs="黑体"/>
          <w:color w:val="333333"/>
          <w:sz w:val="28"/>
          <w:szCs w:val="28"/>
          <w:shd w:val="clear" w:color="auto" w:fill="FFFFFF"/>
        </w:rPr>
        <w:t>3</w:t>
      </w:r>
      <w:r>
        <w:rPr>
          <w:rFonts w:ascii="宋体" w:hAnsi="宋体" w:cs="黑体" w:hint="eastAsia"/>
          <w:color w:val="333333"/>
          <w:sz w:val="28"/>
          <w:szCs w:val="28"/>
          <w:shd w:val="clear" w:color="auto" w:fill="FFFFFF"/>
        </w:rPr>
        <w:t>年》相关数据可以看出：</w:t>
      </w:r>
    </w:p>
    <w:p w14:paraId="4D222536" w14:textId="77777777" w:rsidR="00BC7DFA" w:rsidRDefault="00000000">
      <w:pPr>
        <w:widowControl/>
        <w:ind w:firstLineChars="200" w:firstLine="562"/>
        <w:rPr>
          <w:rFonts w:ascii="宋体" w:hAnsi="宋体" w:cs="黑体"/>
          <w:color w:val="333333"/>
          <w:sz w:val="28"/>
          <w:szCs w:val="28"/>
          <w:shd w:val="clear" w:color="auto" w:fill="FFFFFF"/>
        </w:rPr>
      </w:pPr>
      <w:r>
        <w:rPr>
          <w:rFonts w:ascii="宋体" w:hAnsi="宋体" w:cs="黑体"/>
          <w:b/>
          <w:bCs/>
          <w:color w:val="333333"/>
          <w:sz w:val="28"/>
          <w:szCs w:val="28"/>
          <w:shd w:val="clear" w:color="auto" w:fill="FFFFFF"/>
        </w:rPr>
        <w:t>1</w:t>
      </w:r>
      <w:r>
        <w:rPr>
          <w:rFonts w:ascii="宋体" w:hAnsi="宋体" w:cs="黑体" w:hint="eastAsia"/>
          <w:b/>
          <w:bCs/>
          <w:color w:val="333333"/>
          <w:sz w:val="28"/>
          <w:szCs w:val="28"/>
          <w:shd w:val="clear" w:color="auto" w:fill="FFFFFF"/>
        </w:rPr>
        <w:t>、</w:t>
      </w:r>
      <w:r>
        <w:rPr>
          <w:rFonts w:ascii="宋体" w:hAnsi="宋体" w:cs="黑体"/>
          <w:b/>
          <w:bCs/>
          <w:color w:val="333333"/>
          <w:sz w:val="28"/>
          <w:szCs w:val="28"/>
          <w:shd w:val="clear" w:color="auto" w:fill="FFFFFF"/>
        </w:rPr>
        <w:t>据测算，我国数字经济进一步实现量的合理增长。</w:t>
      </w:r>
      <w:r>
        <w:rPr>
          <w:rFonts w:ascii="宋体" w:hAnsi="宋体" w:cs="黑体"/>
          <w:color w:val="333333"/>
          <w:sz w:val="28"/>
          <w:szCs w:val="28"/>
          <w:shd w:val="clear" w:color="auto" w:fill="FFFFFF"/>
        </w:rPr>
        <w:t>2022年，我国数字经济规模达到50.2万亿元，同比名义增长10.3%，已连续11年显著高于同期GDP名义增速，数字经济占GDP比重相当于第二产业占国民经济的比重，达到41.5%</w:t>
      </w:r>
      <w:r>
        <w:rPr>
          <w:rFonts w:ascii="宋体" w:hAnsi="宋体" w:cs="黑体" w:hint="eastAsia"/>
          <w:color w:val="333333"/>
          <w:sz w:val="28"/>
          <w:szCs w:val="28"/>
          <w:shd w:val="clear" w:color="auto" w:fill="FFFFFF"/>
        </w:rPr>
        <w:t>，如图１所示</w:t>
      </w:r>
      <w:r>
        <w:rPr>
          <w:rFonts w:ascii="宋体" w:hAnsi="宋体" w:cs="黑体"/>
          <w:color w:val="333333"/>
          <w:sz w:val="28"/>
          <w:szCs w:val="28"/>
          <w:shd w:val="clear" w:color="auto" w:fill="FFFFFF"/>
        </w:rPr>
        <w:t>。</w:t>
      </w:r>
    </w:p>
    <w:p w14:paraId="31FA7437" w14:textId="77777777" w:rsidR="00BC7DFA" w:rsidRDefault="00000000">
      <w:pPr>
        <w:widowControl/>
        <w:rPr>
          <w:rFonts w:ascii="宋体" w:hAnsi="宋体" w:cs="宋体"/>
          <w:kern w:val="0"/>
          <w:sz w:val="24"/>
        </w:rPr>
      </w:pPr>
      <w:r>
        <w:rPr>
          <w:rFonts w:ascii="宋体" w:hAnsi="宋体" w:cs="宋体"/>
          <w:noProof/>
          <w:kern w:val="0"/>
          <w:sz w:val="24"/>
        </w:rPr>
        <w:drawing>
          <wp:inline distT="0" distB="0" distL="0" distR="0" wp14:anchorId="02AD9B26" wp14:editId="685243EC">
            <wp:extent cx="5274310" cy="2324100"/>
            <wp:effectExtent l="0" t="0" r="2540" b="0"/>
            <wp:docPr id="1887291403"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91403" name="图片 6"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2324100"/>
                    </a:xfrm>
                    <a:prstGeom prst="rect">
                      <a:avLst/>
                    </a:prstGeom>
                    <a:noFill/>
                    <a:ln>
                      <a:noFill/>
                    </a:ln>
                  </pic:spPr>
                </pic:pic>
              </a:graphicData>
            </a:graphic>
          </wp:inline>
        </w:drawing>
      </w:r>
    </w:p>
    <w:p w14:paraId="70493586" w14:textId="23FAC660" w:rsidR="00BC7DFA" w:rsidRPr="00CB2DD1" w:rsidRDefault="00000000">
      <w:pPr>
        <w:widowControl/>
        <w:ind w:firstLineChars="200" w:firstLine="562"/>
        <w:jc w:val="center"/>
        <w:rPr>
          <w:rFonts w:ascii="宋体" w:hAnsi="宋体" w:cs="黑体"/>
          <w:b/>
          <w:bCs/>
          <w:color w:val="333333"/>
          <w:sz w:val="28"/>
          <w:szCs w:val="28"/>
          <w:shd w:val="clear" w:color="auto" w:fill="FFFFFF"/>
        </w:rPr>
      </w:pPr>
      <w:r w:rsidRPr="00CB2DD1">
        <w:rPr>
          <w:rFonts w:ascii="宋体" w:hAnsi="宋体" w:cs="黑体" w:hint="eastAsia"/>
          <w:b/>
          <w:bCs/>
          <w:color w:val="333333"/>
          <w:sz w:val="28"/>
          <w:szCs w:val="28"/>
          <w:shd w:val="clear" w:color="auto" w:fill="FFFFFF"/>
        </w:rPr>
        <w:t>图</w:t>
      </w:r>
      <w:r w:rsidR="00FB767D">
        <w:rPr>
          <w:rFonts w:ascii="宋体" w:hAnsi="宋体" w:cs="黑体"/>
          <w:b/>
          <w:bCs/>
          <w:color w:val="333333"/>
          <w:sz w:val="28"/>
          <w:szCs w:val="28"/>
          <w:shd w:val="clear" w:color="auto" w:fill="FFFFFF"/>
        </w:rPr>
        <w:t>1</w:t>
      </w:r>
      <w:r w:rsidR="00CB2DD1" w:rsidRPr="00CB2DD1">
        <w:rPr>
          <w:rFonts w:ascii="宋体" w:hAnsi="宋体" w:cs="黑体" w:hint="eastAsia"/>
          <w:b/>
          <w:bCs/>
          <w:color w:val="333333"/>
          <w:sz w:val="28"/>
          <w:szCs w:val="28"/>
          <w:shd w:val="clear" w:color="auto" w:fill="FFFFFF"/>
        </w:rPr>
        <w:t xml:space="preserve"> </w:t>
      </w:r>
      <w:r w:rsidR="00CB2DD1" w:rsidRPr="00CB2DD1">
        <w:rPr>
          <w:rFonts w:ascii="宋体" w:hAnsi="宋体" w:cs="黑体"/>
          <w:b/>
          <w:bCs/>
          <w:color w:val="333333"/>
          <w:sz w:val="28"/>
          <w:szCs w:val="28"/>
          <w:shd w:val="clear" w:color="auto" w:fill="FFFFFF"/>
        </w:rPr>
        <w:t xml:space="preserve"> </w:t>
      </w:r>
      <w:r w:rsidR="00CB2DD1" w:rsidRPr="00CB2DD1">
        <w:rPr>
          <w:rFonts w:ascii="宋体" w:hAnsi="宋体" w:cs="黑体" w:hint="eastAsia"/>
          <w:b/>
          <w:bCs/>
          <w:color w:val="333333"/>
          <w:sz w:val="28"/>
          <w:szCs w:val="28"/>
          <w:shd w:val="clear" w:color="auto" w:fill="FFFFFF"/>
        </w:rPr>
        <w:t>2</w:t>
      </w:r>
      <w:r w:rsidR="00CB2DD1" w:rsidRPr="00CB2DD1">
        <w:rPr>
          <w:rFonts w:ascii="宋体" w:hAnsi="宋体" w:cs="黑体"/>
          <w:b/>
          <w:bCs/>
          <w:color w:val="333333"/>
          <w:sz w:val="28"/>
          <w:szCs w:val="28"/>
          <w:shd w:val="clear" w:color="auto" w:fill="FFFFFF"/>
        </w:rPr>
        <w:t>017</w:t>
      </w:r>
      <w:r w:rsidR="00CB2DD1" w:rsidRPr="00CB2DD1">
        <w:rPr>
          <w:rFonts w:ascii="宋体" w:hAnsi="宋体" w:cs="黑体" w:hint="eastAsia"/>
          <w:b/>
          <w:bCs/>
          <w:color w:val="333333"/>
          <w:sz w:val="28"/>
          <w:szCs w:val="28"/>
          <w:shd w:val="clear" w:color="auto" w:fill="FFFFFF"/>
        </w:rPr>
        <w:t>年</w:t>
      </w:r>
      <w:r w:rsidR="00CB2DD1" w:rsidRPr="00CB2DD1">
        <w:rPr>
          <w:rFonts w:ascii="宋体" w:hAnsi="宋体" w:cs="黑体"/>
          <w:b/>
          <w:bCs/>
          <w:color w:val="333333"/>
          <w:sz w:val="28"/>
          <w:szCs w:val="28"/>
          <w:shd w:val="clear" w:color="auto" w:fill="FFFFFF"/>
        </w:rPr>
        <w:t>-2022</w:t>
      </w:r>
      <w:r w:rsidR="00CB2DD1" w:rsidRPr="00CB2DD1">
        <w:rPr>
          <w:rFonts w:ascii="宋体" w:hAnsi="宋体" w:cs="黑体" w:hint="eastAsia"/>
          <w:b/>
          <w:bCs/>
          <w:color w:val="333333"/>
          <w:sz w:val="28"/>
          <w:szCs w:val="28"/>
          <w:shd w:val="clear" w:color="auto" w:fill="FFFFFF"/>
        </w:rPr>
        <w:t>年</w:t>
      </w:r>
      <w:r w:rsidRPr="00CB2DD1">
        <w:rPr>
          <w:rFonts w:ascii="宋体" w:hAnsi="宋体" w:cs="黑体" w:hint="eastAsia"/>
          <w:b/>
          <w:bCs/>
          <w:color w:val="333333"/>
          <w:sz w:val="28"/>
          <w:szCs w:val="28"/>
          <w:shd w:val="clear" w:color="auto" w:fill="FFFFFF"/>
        </w:rPr>
        <w:t>我国</w:t>
      </w:r>
      <w:r w:rsidR="00CB2DD1" w:rsidRPr="00CB2DD1">
        <w:rPr>
          <w:rFonts w:ascii="宋体" w:hAnsi="宋体" w:cs="黑体" w:hint="eastAsia"/>
          <w:b/>
          <w:bCs/>
          <w:color w:val="333333"/>
          <w:sz w:val="28"/>
          <w:szCs w:val="28"/>
          <w:shd w:val="clear" w:color="auto" w:fill="FFFFFF"/>
        </w:rPr>
        <w:t>数字</w:t>
      </w:r>
      <w:r w:rsidRPr="00CB2DD1">
        <w:rPr>
          <w:rFonts w:ascii="宋体" w:hAnsi="宋体" w:cs="黑体" w:hint="eastAsia"/>
          <w:b/>
          <w:bCs/>
          <w:color w:val="333333"/>
          <w:sz w:val="28"/>
          <w:szCs w:val="28"/>
          <w:shd w:val="clear" w:color="auto" w:fill="FFFFFF"/>
        </w:rPr>
        <w:t>经济发展情况</w:t>
      </w:r>
    </w:p>
    <w:p w14:paraId="439743D3" w14:textId="77777777" w:rsidR="00BC7DFA" w:rsidRDefault="00000000">
      <w:pPr>
        <w:widowControl/>
        <w:ind w:firstLineChars="200" w:firstLine="562"/>
        <w:rPr>
          <w:rFonts w:ascii="宋体" w:hAnsi="宋体" w:cs="黑体"/>
          <w:color w:val="333333"/>
          <w:sz w:val="28"/>
          <w:szCs w:val="28"/>
          <w:shd w:val="clear" w:color="auto" w:fill="FFFFFF"/>
        </w:rPr>
      </w:pPr>
      <w:r>
        <w:rPr>
          <w:rFonts w:ascii="宋体" w:hAnsi="宋体" w:cs="黑体"/>
          <w:b/>
          <w:bCs/>
          <w:color w:val="333333"/>
          <w:sz w:val="28"/>
          <w:szCs w:val="28"/>
          <w:shd w:val="clear" w:color="auto" w:fill="FFFFFF"/>
        </w:rPr>
        <w:t>2</w:t>
      </w:r>
      <w:r>
        <w:rPr>
          <w:rFonts w:ascii="宋体" w:hAnsi="宋体" w:cs="黑体" w:hint="eastAsia"/>
          <w:b/>
          <w:bCs/>
          <w:color w:val="333333"/>
          <w:sz w:val="28"/>
          <w:szCs w:val="28"/>
          <w:shd w:val="clear" w:color="auto" w:fill="FFFFFF"/>
        </w:rPr>
        <w:t>、</w:t>
      </w:r>
      <w:r>
        <w:rPr>
          <w:rFonts w:ascii="宋体" w:hAnsi="宋体" w:cs="黑体"/>
          <w:b/>
          <w:bCs/>
          <w:color w:val="333333"/>
          <w:sz w:val="28"/>
          <w:szCs w:val="28"/>
          <w:shd w:val="clear" w:color="auto" w:fill="FFFFFF"/>
        </w:rPr>
        <w:t>我国数字经济结构优化促进质的有效提升。</w:t>
      </w:r>
      <w:r>
        <w:rPr>
          <w:rFonts w:ascii="宋体" w:hAnsi="宋体" w:cs="黑体"/>
          <w:color w:val="333333"/>
          <w:sz w:val="28"/>
          <w:szCs w:val="28"/>
          <w:shd w:val="clear" w:color="auto" w:fill="FFFFFF"/>
        </w:rPr>
        <w:t>2022年，我国数字产业化规模与产业数字化规模分别达到9.2万亿元和41万亿元，占数字经济比重分别为18.3%和81.7%，数字经济的二八比例结构较为稳定。其中，三二一产数字经济渗透率分别为44.7%、24.0%和10.5%，同比分别提升1.6、1.2和0.4个百分点，二产渗透率增幅与三产渗透率增幅差距进一步缩小，形成服务业和工业数字化共同驱动发展的格局。</w:t>
      </w:r>
    </w:p>
    <w:p w14:paraId="1D11D018" w14:textId="77777777" w:rsidR="00BC7DFA" w:rsidRDefault="00000000">
      <w:pPr>
        <w:widowControl/>
        <w:ind w:firstLineChars="200" w:firstLine="562"/>
        <w:rPr>
          <w:rFonts w:ascii="宋体" w:hAnsi="宋体" w:cs="黑体"/>
          <w:color w:val="333333"/>
          <w:sz w:val="28"/>
          <w:szCs w:val="28"/>
          <w:shd w:val="clear" w:color="auto" w:fill="FFFFFF"/>
        </w:rPr>
      </w:pPr>
      <w:r>
        <w:rPr>
          <w:rFonts w:ascii="宋体" w:hAnsi="宋体" w:cs="黑体"/>
          <w:b/>
          <w:bCs/>
          <w:color w:val="333333"/>
          <w:sz w:val="28"/>
          <w:szCs w:val="28"/>
          <w:shd w:val="clear" w:color="auto" w:fill="FFFFFF"/>
        </w:rPr>
        <w:lastRenderedPageBreak/>
        <w:t>3</w:t>
      </w:r>
      <w:r>
        <w:rPr>
          <w:rFonts w:ascii="宋体" w:hAnsi="宋体" w:cs="黑体" w:hint="eastAsia"/>
          <w:b/>
          <w:bCs/>
          <w:color w:val="333333"/>
          <w:sz w:val="28"/>
          <w:szCs w:val="28"/>
          <w:shd w:val="clear" w:color="auto" w:fill="FFFFFF"/>
        </w:rPr>
        <w:t>、</w:t>
      </w:r>
      <w:r>
        <w:rPr>
          <w:rFonts w:ascii="宋体" w:hAnsi="宋体" w:cs="黑体"/>
          <w:b/>
          <w:bCs/>
          <w:color w:val="333333"/>
          <w:sz w:val="28"/>
          <w:szCs w:val="28"/>
          <w:shd w:val="clear" w:color="auto" w:fill="FFFFFF"/>
        </w:rPr>
        <w:t>我国数字经济全要素生产率进一步提升。</w:t>
      </w:r>
      <w:r>
        <w:rPr>
          <w:rFonts w:ascii="宋体" w:hAnsi="宋体" w:cs="黑体"/>
          <w:color w:val="333333"/>
          <w:sz w:val="28"/>
          <w:szCs w:val="28"/>
          <w:shd w:val="clear" w:color="auto" w:fill="FFFFFF"/>
        </w:rPr>
        <w:t>从整体看，2022年，我国数字经济全要素生产率为1.75，相较2012年提升了0.09，数字经济生产率水平和同比增幅都显著高于整体国民经济生产效率，对国民经济生产效率提升起到支撑、拉动作用。</w:t>
      </w:r>
      <w:r>
        <w:rPr>
          <w:rFonts w:ascii="宋体" w:hAnsi="宋体" w:cs="黑体" w:hint="eastAsia"/>
          <w:color w:val="333333"/>
          <w:sz w:val="28"/>
          <w:szCs w:val="28"/>
          <w:shd w:val="clear" w:color="auto" w:fill="FFFFFF"/>
        </w:rPr>
        <w:t>如图２所示，</w:t>
      </w:r>
      <w:r>
        <w:rPr>
          <w:rFonts w:ascii="宋体" w:hAnsi="宋体" w:cs="黑体"/>
          <w:color w:val="333333"/>
          <w:sz w:val="28"/>
          <w:szCs w:val="28"/>
          <w:shd w:val="clear" w:color="auto" w:fill="FFFFFF"/>
        </w:rPr>
        <w:t>分产业看，第一产业数字经济全要素生产率小幅上升，第二产业数字经济全要素生产率十年间整体呈现先升后降态势，第三产业数字经济全要素生产率大幅提升，成为驱动数字经济全要素生产率增长的关键力量。</w:t>
      </w:r>
    </w:p>
    <w:p w14:paraId="4F68E569" w14:textId="77777777" w:rsidR="00BC7DFA" w:rsidRDefault="00000000">
      <w:pPr>
        <w:widowControl/>
        <w:rPr>
          <w:rFonts w:ascii="宋体" w:hAnsi="宋体" w:cs="宋体"/>
          <w:kern w:val="0"/>
          <w:sz w:val="24"/>
        </w:rPr>
      </w:pPr>
      <w:r>
        <w:rPr>
          <w:rFonts w:ascii="宋体" w:hAnsi="宋体" w:cs="宋体"/>
          <w:noProof/>
          <w:kern w:val="0"/>
          <w:sz w:val="24"/>
        </w:rPr>
        <w:drawing>
          <wp:inline distT="0" distB="0" distL="0" distR="0" wp14:anchorId="1900231F" wp14:editId="0A77148A">
            <wp:extent cx="5274310" cy="2524125"/>
            <wp:effectExtent l="0" t="0" r="2540" b="9525"/>
            <wp:docPr id="1272121876"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21876" name="图片 5"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2524125"/>
                    </a:xfrm>
                    <a:prstGeom prst="rect">
                      <a:avLst/>
                    </a:prstGeom>
                    <a:noFill/>
                    <a:ln>
                      <a:noFill/>
                    </a:ln>
                  </pic:spPr>
                </pic:pic>
              </a:graphicData>
            </a:graphic>
          </wp:inline>
        </w:drawing>
      </w:r>
    </w:p>
    <w:p w14:paraId="0635CBEF" w14:textId="6DB020BE" w:rsidR="00BC7DFA" w:rsidRPr="00CB2DD1" w:rsidRDefault="00000000">
      <w:pPr>
        <w:widowControl/>
        <w:ind w:firstLineChars="200" w:firstLine="562"/>
        <w:jc w:val="center"/>
        <w:rPr>
          <w:rFonts w:ascii="宋体" w:hAnsi="宋体" w:cs="黑体"/>
          <w:b/>
          <w:bCs/>
          <w:color w:val="333333"/>
          <w:sz w:val="28"/>
          <w:szCs w:val="28"/>
          <w:shd w:val="clear" w:color="auto" w:fill="FFFFFF"/>
        </w:rPr>
      </w:pPr>
      <w:r w:rsidRPr="00CB2DD1">
        <w:rPr>
          <w:rFonts w:ascii="宋体" w:hAnsi="宋体" w:cs="黑体" w:hint="eastAsia"/>
          <w:b/>
          <w:bCs/>
          <w:color w:val="333333"/>
          <w:sz w:val="28"/>
          <w:szCs w:val="28"/>
          <w:shd w:val="clear" w:color="auto" w:fill="FFFFFF"/>
        </w:rPr>
        <w:t>图</w:t>
      </w:r>
      <w:r w:rsidR="00FB767D">
        <w:rPr>
          <w:rFonts w:ascii="宋体" w:hAnsi="宋体" w:cs="黑体"/>
          <w:b/>
          <w:bCs/>
          <w:color w:val="333333"/>
          <w:sz w:val="28"/>
          <w:szCs w:val="28"/>
          <w:shd w:val="clear" w:color="auto" w:fill="FFFFFF"/>
        </w:rPr>
        <w:t>2</w:t>
      </w:r>
      <w:r w:rsidR="00CB2DD1">
        <w:rPr>
          <w:rFonts w:ascii="宋体" w:hAnsi="宋体" w:cs="黑体"/>
          <w:b/>
          <w:bCs/>
          <w:color w:val="333333"/>
          <w:sz w:val="28"/>
          <w:szCs w:val="28"/>
          <w:shd w:val="clear" w:color="auto" w:fill="FFFFFF"/>
        </w:rPr>
        <w:t xml:space="preserve">  </w:t>
      </w:r>
      <w:r w:rsidR="00CB2DD1" w:rsidRPr="00CB2DD1">
        <w:rPr>
          <w:rFonts w:ascii="宋体" w:hAnsi="宋体" w:cs="黑体" w:hint="eastAsia"/>
          <w:b/>
          <w:bCs/>
          <w:color w:val="333333"/>
          <w:sz w:val="28"/>
          <w:szCs w:val="28"/>
          <w:shd w:val="clear" w:color="auto" w:fill="FFFFFF"/>
        </w:rPr>
        <w:t>2</w:t>
      </w:r>
      <w:r w:rsidR="00CB2DD1" w:rsidRPr="00CB2DD1">
        <w:rPr>
          <w:rFonts w:ascii="宋体" w:hAnsi="宋体" w:cs="黑体"/>
          <w:b/>
          <w:bCs/>
          <w:color w:val="333333"/>
          <w:sz w:val="28"/>
          <w:szCs w:val="28"/>
          <w:shd w:val="clear" w:color="auto" w:fill="FFFFFF"/>
        </w:rPr>
        <w:t>000-2022</w:t>
      </w:r>
      <w:r w:rsidRPr="00CB2DD1">
        <w:rPr>
          <w:rFonts w:ascii="宋体" w:hAnsi="宋体" w:cs="黑体" w:hint="eastAsia"/>
          <w:b/>
          <w:bCs/>
          <w:color w:val="333333"/>
          <w:sz w:val="28"/>
          <w:szCs w:val="28"/>
          <w:shd w:val="clear" w:color="auto" w:fill="FFFFFF"/>
        </w:rPr>
        <w:t>年我国数字经济全要素生产率变动趋势</w:t>
      </w:r>
    </w:p>
    <w:p w14:paraId="58DD3AAF" w14:textId="77777777" w:rsidR="00BC7DFA" w:rsidRDefault="00000000">
      <w:pPr>
        <w:widowControl/>
        <w:ind w:firstLineChars="200" w:firstLine="562"/>
        <w:rPr>
          <w:rFonts w:ascii="宋体" w:hAnsi="宋体" w:cs="黑体"/>
          <w:color w:val="333333"/>
          <w:sz w:val="28"/>
          <w:szCs w:val="28"/>
          <w:shd w:val="clear" w:color="auto" w:fill="FFFFFF"/>
        </w:rPr>
      </w:pPr>
      <w:r>
        <w:rPr>
          <w:rFonts w:ascii="宋体" w:hAnsi="宋体" w:cs="黑体"/>
          <w:b/>
          <w:bCs/>
          <w:color w:val="333333"/>
          <w:sz w:val="28"/>
          <w:szCs w:val="28"/>
          <w:shd w:val="clear" w:color="auto" w:fill="FFFFFF"/>
        </w:rPr>
        <w:t>4</w:t>
      </w:r>
      <w:r>
        <w:rPr>
          <w:rFonts w:ascii="宋体" w:hAnsi="宋体" w:cs="黑体" w:hint="eastAsia"/>
          <w:b/>
          <w:bCs/>
          <w:color w:val="333333"/>
          <w:sz w:val="28"/>
          <w:szCs w:val="28"/>
          <w:shd w:val="clear" w:color="auto" w:fill="FFFFFF"/>
        </w:rPr>
        <w:t>、</w:t>
      </w:r>
      <w:r>
        <w:rPr>
          <w:rFonts w:ascii="宋体" w:hAnsi="宋体" w:cs="黑体"/>
          <w:b/>
          <w:bCs/>
          <w:color w:val="333333"/>
          <w:sz w:val="28"/>
          <w:szCs w:val="28"/>
          <w:shd w:val="clear" w:color="auto" w:fill="FFFFFF"/>
        </w:rPr>
        <w:t>我国数据生产要素价值进一步释放。</w:t>
      </w:r>
      <w:r>
        <w:rPr>
          <w:rFonts w:ascii="宋体" w:hAnsi="宋体" w:cs="黑体"/>
          <w:color w:val="333333"/>
          <w:sz w:val="28"/>
          <w:szCs w:val="28"/>
          <w:shd w:val="clear" w:color="auto" w:fill="FFFFFF"/>
        </w:rPr>
        <w:t>数据产权、流通交易、收益分配、安全治理等基础制度加快建设，破解数据价值释放过程中的系列难题。同时，数据要素市场建设进程加快，数据产业体系进一步健全，数据确权、定价、交易流通等市场化探索不断涌现。</w:t>
      </w:r>
    </w:p>
    <w:p w14:paraId="3A212185" w14:textId="77777777" w:rsidR="00BC7DFA" w:rsidRDefault="00000000">
      <w:pPr>
        <w:spacing w:line="360" w:lineRule="auto"/>
        <w:ind w:firstLineChars="200" w:firstLine="560"/>
        <w:rPr>
          <w:rFonts w:ascii="宋体" w:hAnsi="宋体" w:cs="Arial"/>
          <w:sz w:val="28"/>
          <w:szCs w:val="28"/>
          <w:shd w:val="clear" w:color="auto" w:fill="FFFFFF"/>
        </w:rPr>
      </w:pPr>
      <w:r>
        <w:rPr>
          <w:rFonts w:ascii="宋体" w:hAnsi="宋体" w:cs="黑体" w:hint="eastAsia"/>
          <w:color w:val="333333"/>
          <w:sz w:val="28"/>
          <w:szCs w:val="28"/>
          <w:shd w:val="clear" w:color="auto" w:fill="FFFFFF"/>
        </w:rPr>
        <w:t>数字经济已成为促进经济复苏、重塑竞争优势和提升治理能力的重要力量，而与数字经济快速发展的趋势相比，我国数字经济人才总量不足、结构性短缺等问题日益凸显。《中国数字经济就业发展</w:t>
      </w:r>
      <w:r>
        <w:rPr>
          <w:rFonts w:ascii="宋体" w:hAnsi="宋体" w:cs="黑体" w:hint="eastAsia"/>
          <w:color w:val="333333"/>
          <w:sz w:val="28"/>
          <w:szCs w:val="28"/>
          <w:shd w:val="clear" w:color="auto" w:fill="FFFFFF"/>
        </w:rPr>
        <w:lastRenderedPageBreak/>
        <w:t>研究报告：新形态、新模式、新趋势(2021年)》指出，中国数字经济人才缺口已接近1100万，而且伴随着全行业数字化的快速推进，数字人才需求缺口还会持续加大。以人工智能和网络安全为例，人社部发布的《人工智能工程技术人员就业景气现状分析报告》指出，经测算我国人工智能人才缺口超过500万，国内的供求比例为1：10，供需比例严重失衡；2022年9月发布的《网络安全人才实战能力白皮书》预计，到2027年我国网络安全人员缺口将达327万，而高校人才培养规模为3万/年，许多行业面临着网络安全人才缺失的困境。</w:t>
      </w:r>
    </w:p>
    <w:p w14:paraId="240FABE8" w14:textId="77777777" w:rsidR="00BC7DFA" w:rsidRDefault="00000000">
      <w:pPr>
        <w:widowControl/>
        <w:ind w:firstLineChars="200" w:firstLine="560"/>
        <w:rPr>
          <w:rFonts w:ascii="宋体" w:hAnsi="宋体"/>
          <w:sz w:val="28"/>
          <w:szCs w:val="28"/>
        </w:rPr>
      </w:pPr>
      <w:r>
        <w:rPr>
          <w:rFonts w:ascii="宋体" w:hAnsi="宋体" w:cs="黑体" w:hint="eastAsia"/>
          <w:color w:val="333333"/>
          <w:sz w:val="28"/>
          <w:szCs w:val="28"/>
          <w:shd w:val="clear" w:color="auto" w:fill="FFFFFF"/>
        </w:rPr>
        <w:t>党的二十大报告明确提出，“必须坚持科技是第一生产力、人才是第一资源、创新是第一动力”。</w:t>
      </w:r>
      <w:r>
        <w:rPr>
          <w:rFonts w:ascii="宋体" w:hAnsi="宋体" w:hint="eastAsia"/>
          <w:sz w:val="28"/>
          <w:szCs w:val="28"/>
        </w:rPr>
        <w:t>自2019年以来，人力资源和社会保障部已发布了4批共56个新职业，认定了大数据工程技术人员、数字化管理师、全媒体运营师、互联网营销师、在线学习服务师、人工智能训练师等数字经济领域相关职业。在人力资源和社会保障部最新发布的《中华人民共和国职业分类大典（2022年版）》中，首次标注97个数字职业，占职业总数的6%，标志着在数字经济发展中数字化人才开始扮演越来越重要的角色，并不断创新和衍生新的职业岗位，成为吸纳就业的重要途径和渠道，推动数字经济发展的重要力量。</w:t>
      </w:r>
    </w:p>
    <w:p w14:paraId="0842ACCA" w14:textId="77777777" w:rsidR="00BC7DFA" w:rsidRDefault="00000000">
      <w:pPr>
        <w:widowControl/>
        <w:ind w:firstLineChars="200" w:firstLine="560"/>
        <w:rPr>
          <w:rFonts w:ascii="宋体" w:hAnsi="宋体" w:cs="黑体"/>
          <w:color w:val="333333"/>
          <w:sz w:val="28"/>
          <w:szCs w:val="28"/>
          <w:shd w:val="clear" w:color="auto" w:fill="FFFFFF"/>
        </w:rPr>
      </w:pPr>
      <w:r>
        <w:rPr>
          <w:rFonts w:ascii="宋体" w:hAnsi="宋体" w:cs="黑体" w:hint="eastAsia"/>
          <w:color w:val="333333"/>
          <w:sz w:val="28"/>
          <w:szCs w:val="28"/>
          <w:shd w:val="clear" w:color="auto" w:fill="FFFFFF"/>
        </w:rPr>
        <w:t>人才是技术的载体、创新的根本，创新驱动的本质特征决定了数字经济人才是数字经济发展的核心驱动要素。推动数字经济发展，应牢牢把握人才这一关键，加快建设素质高、结构优的数字经济人</w:t>
      </w:r>
      <w:r>
        <w:rPr>
          <w:rFonts w:ascii="宋体" w:hAnsi="宋体" w:cs="黑体" w:hint="eastAsia"/>
          <w:color w:val="333333"/>
          <w:sz w:val="28"/>
          <w:szCs w:val="28"/>
          <w:shd w:val="clear" w:color="auto" w:fill="FFFFFF"/>
        </w:rPr>
        <w:lastRenderedPageBreak/>
        <w:t>才队伍，完善数字经济人才战略布局，构建支撑数字经济发展的人才支点，形成数字经济人才竞争的比较优势。</w:t>
      </w:r>
    </w:p>
    <w:p w14:paraId="00EB7C21" w14:textId="77777777" w:rsidR="00BC7DFA" w:rsidRDefault="00000000">
      <w:pPr>
        <w:widowControl/>
        <w:ind w:firstLineChars="200" w:firstLine="560"/>
        <w:rPr>
          <w:rFonts w:ascii="宋体" w:hAnsi="宋体"/>
          <w:sz w:val="28"/>
          <w:szCs w:val="28"/>
        </w:rPr>
      </w:pPr>
      <w:r>
        <w:rPr>
          <w:rFonts w:ascii="宋体" w:hAnsi="宋体" w:cs="黑体" w:hint="eastAsia"/>
          <w:color w:val="333333"/>
          <w:sz w:val="28"/>
          <w:szCs w:val="28"/>
          <w:shd w:val="clear" w:color="auto" w:fill="FFFFFF"/>
        </w:rPr>
        <w:t>随着以网络化、智能化和数字化为代表的新一轮科技革命蓬勃兴起，新经济、新科技、新业态对数字经济人才培养提出新要求、新标准和新规格。</w:t>
      </w:r>
      <w:r>
        <w:rPr>
          <w:rFonts w:ascii="宋体" w:hAnsi="宋体" w:hint="eastAsia"/>
          <w:sz w:val="28"/>
          <w:szCs w:val="28"/>
        </w:rPr>
        <w:t>新疆对于数字经济背景下的人才培养工作仍然处于“摸着石头过河”阶段，如何积极应对挑战，缩短东中西部数字经济的发展差异，满足数字经济发展对人才的需求，实现产业发展和人才建设同频共振，推动经济社会快速发展，是摆在新疆面前的重要课题。</w:t>
      </w:r>
    </w:p>
    <w:p w14:paraId="6505C10C" w14:textId="4E181B37" w:rsidR="00BC7DFA" w:rsidRDefault="00000000">
      <w:pPr>
        <w:widowControl/>
        <w:ind w:firstLineChars="200" w:firstLine="560"/>
        <w:rPr>
          <w:rFonts w:ascii="宋体" w:hAnsi="宋体"/>
          <w:sz w:val="28"/>
          <w:szCs w:val="28"/>
        </w:rPr>
      </w:pPr>
      <w:r>
        <w:rPr>
          <w:rFonts w:ascii="宋体" w:hAnsi="宋体" w:hint="eastAsia"/>
          <w:sz w:val="28"/>
          <w:szCs w:val="28"/>
        </w:rPr>
        <w:t>为促进数字人才的培养、引进与企业需求、产业发展有效衔接，促进数字人才合理流动、优化配置，化解供需矛盾，</w:t>
      </w:r>
      <w:r w:rsidR="006F36E6">
        <w:rPr>
          <w:rFonts w:ascii="宋体" w:hAnsi="宋体" w:cs="黑体" w:hint="eastAsia"/>
          <w:color w:val="333333"/>
          <w:sz w:val="28"/>
          <w:szCs w:val="28"/>
          <w:shd w:val="clear" w:color="auto" w:fill="FFFFFF"/>
        </w:rPr>
        <w:t>新疆“IT三会”</w:t>
      </w:r>
      <w:r>
        <w:rPr>
          <w:rFonts w:ascii="宋体" w:hAnsi="宋体" w:hint="eastAsia"/>
          <w:sz w:val="28"/>
          <w:szCs w:val="28"/>
        </w:rPr>
        <w:t>邀请</w:t>
      </w:r>
      <w:r>
        <w:rPr>
          <w:rFonts w:ascii="宋体" w:hAnsi="宋体" w:cs="黑体" w:hint="eastAsia"/>
          <w:color w:val="333333"/>
          <w:sz w:val="28"/>
          <w:szCs w:val="28"/>
          <w:shd w:val="clear" w:color="auto" w:fill="FFFFFF"/>
        </w:rPr>
        <w:t>科研院所、高校、社会组织、数字经济领域企业等</w:t>
      </w:r>
      <w:r>
        <w:rPr>
          <w:rFonts w:ascii="宋体" w:hAnsi="宋体" w:hint="eastAsia"/>
          <w:sz w:val="28"/>
          <w:szCs w:val="28"/>
        </w:rPr>
        <w:t>专家组成编制组，开展新疆数字经济人才发展调查研究。编写组</w:t>
      </w:r>
      <w:r>
        <w:rPr>
          <w:rFonts w:ascii="宋体" w:hAnsi="宋体" w:cs="黑体" w:hint="eastAsia"/>
          <w:color w:val="333333"/>
          <w:sz w:val="28"/>
          <w:szCs w:val="28"/>
          <w:shd w:val="clear" w:color="auto" w:fill="FFFFFF"/>
        </w:rPr>
        <w:t>于2</w:t>
      </w:r>
      <w:r>
        <w:rPr>
          <w:rFonts w:ascii="宋体" w:hAnsi="宋体" w:cs="黑体"/>
          <w:color w:val="333333"/>
          <w:sz w:val="28"/>
          <w:szCs w:val="28"/>
          <w:shd w:val="clear" w:color="auto" w:fill="FFFFFF"/>
        </w:rPr>
        <w:t>023</w:t>
      </w:r>
      <w:r>
        <w:rPr>
          <w:rFonts w:ascii="宋体" w:hAnsi="宋体" w:cs="黑体" w:hint="eastAsia"/>
          <w:color w:val="333333"/>
          <w:sz w:val="28"/>
          <w:szCs w:val="28"/>
          <w:shd w:val="clear" w:color="auto" w:fill="FFFFFF"/>
        </w:rPr>
        <w:t>年9月期间，基于</w:t>
      </w:r>
      <w:r>
        <w:rPr>
          <w:rFonts w:ascii="宋体" w:hAnsi="宋体" w:hint="eastAsia"/>
          <w:sz w:val="28"/>
          <w:szCs w:val="28"/>
        </w:rPr>
        <w:t>问卷调查的</w:t>
      </w:r>
      <w:r>
        <w:rPr>
          <w:rFonts w:ascii="宋体" w:hAnsi="宋体" w:cs="黑体" w:hint="eastAsia"/>
          <w:color w:val="333333"/>
          <w:sz w:val="28"/>
          <w:szCs w:val="28"/>
          <w:shd w:val="clear" w:color="auto" w:fill="FFFFFF"/>
        </w:rPr>
        <w:t>1</w:t>
      </w:r>
      <w:r>
        <w:rPr>
          <w:rFonts w:ascii="宋体" w:hAnsi="宋体" w:cs="黑体"/>
          <w:color w:val="333333"/>
          <w:sz w:val="28"/>
          <w:szCs w:val="28"/>
          <w:shd w:val="clear" w:color="auto" w:fill="FFFFFF"/>
        </w:rPr>
        <w:t>056</w:t>
      </w:r>
      <w:r>
        <w:rPr>
          <w:rFonts w:ascii="宋体" w:hAnsi="宋体" w:cs="黑体" w:hint="eastAsia"/>
          <w:color w:val="333333"/>
          <w:sz w:val="28"/>
          <w:szCs w:val="28"/>
          <w:shd w:val="clear" w:color="auto" w:fill="FFFFFF"/>
        </w:rPr>
        <w:t>份有效</w:t>
      </w:r>
      <w:r>
        <w:rPr>
          <w:rFonts w:ascii="宋体" w:hAnsi="宋体" w:hint="eastAsia"/>
          <w:sz w:val="28"/>
          <w:szCs w:val="28"/>
        </w:rPr>
        <w:t>样本数据进行分析，力求准确把握数字经济人才发展的现状与需求，确保数字的全面性与真实性。同时结合</w:t>
      </w:r>
      <w:r>
        <w:rPr>
          <w:rFonts w:ascii="宋体" w:hAnsi="宋体" w:cs="黑体" w:hint="eastAsia"/>
          <w:color w:val="333333"/>
          <w:sz w:val="28"/>
          <w:szCs w:val="28"/>
          <w:shd w:val="clear" w:color="auto" w:fill="FFFFFF"/>
        </w:rPr>
        <w:t>《新疆数字经济发展科技支撑和创新能力研究》调研数据</w:t>
      </w:r>
      <w:r>
        <w:rPr>
          <w:rFonts w:ascii="宋体" w:hAnsi="宋体" w:hint="eastAsia"/>
          <w:sz w:val="28"/>
          <w:szCs w:val="28"/>
        </w:rPr>
        <w:t>、国民经济统计数据、新疆数字经济发展研究报告数据、新疆大中专生招生就业的相关数据，对所有获取的有效数字进行了处理、分析、判断、预测，并撰写成稿，后经专家论证与修订，最终形成了本</w:t>
      </w:r>
      <w:r w:rsidR="003C54D4">
        <w:rPr>
          <w:rFonts w:ascii="宋体" w:hAnsi="宋体" w:hint="eastAsia"/>
          <w:sz w:val="28"/>
          <w:szCs w:val="28"/>
        </w:rPr>
        <w:t>白皮书</w:t>
      </w:r>
      <w:r>
        <w:rPr>
          <w:rFonts w:ascii="宋体" w:hAnsi="宋体" w:hint="eastAsia"/>
          <w:sz w:val="28"/>
          <w:szCs w:val="28"/>
        </w:rPr>
        <w:t>。</w:t>
      </w:r>
    </w:p>
    <w:p w14:paraId="28CBD901" w14:textId="766C9063" w:rsidR="00BC7DFA" w:rsidRDefault="003C54D4">
      <w:pPr>
        <w:spacing w:line="360" w:lineRule="auto"/>
        <w:ind w:firstLineChars="200" w:firstLine="560"/>
        <w:rPr>
          <w:rFonts w:ascii="宋体" w:hAnsi="宋体"/>
          <w:sz w:val="28"/>
          <w:szCs w:val="28"/>
        </w:rPr>
      </w:pPr>
      <w:r>
        <w:rPr>
          <w:rFonts w:ascii="宋体" w:hAnsi="宋体" w:hint="eastAsia"/>
          <w:sz w:val="28"/>
          <w:szCs w:val="28"/>
        </w:rPr>
        <w:t>白皮书意在为今后制订新疆数字经济人才引进与培养政策，加快聚集数字经济人才，壮大数字经济人才队伍提供参考和支撑，为</w:t>
      </w:r>
      <w:r>
        <w:rPr>
          <w:rFonts w:ascii="宋体" w:hAnsi="宋体" w:hint="eastAsia"/>
          <w:sz w:val="28"/>
          <w:szCs w:val="28"/>
        </w:rPr>
        <w:lastRenderedPageBreak/>
        <w:t>人力资源服务机构的业务优化，以及各类人才资源流动配置和能力提升提供科学依据。</w:t>
      </w:r>
    </w:p>
    <w:p w14:paraId="2F50D308" w14:textId="77777777" w:rsidR="00BC7DFA" w:rsidRDefault="00000000">
      <w:pPr>
        <w:pStyle w:val="2"/>
        <w:rPr>
          <w:rFonts w:ascii="黑体" w:eastAsia="黑体" w:hAnsi="黑体"/>
          <w:b w:val="0"/>
          <w:bCs w:val="0"/>
          <w:sz w:val="28"/>
          <w:szCs w:val="24"/>
        </w:rPr>
      </w:pPr>
      <w:bookmarkStart w:id="2" w:name="_Toc144578086"/>
      <w:r>
        <w:rPr>
          <w:rFonts w:ascii="黑体" w:eastAsia="黑体" w:hAnsi="黑体" w:hint="eastAsia"/>
          <w:b w:val="0"/>
          <w:bCs w:val="0"/>
          <w:sz w:val="28"/>
          <w:szCs w:val="24"/>
        </w:rPr>
        <w:t>二、对象与框架</w:t>
      </w:r>
      <w:bookmarkEnd w:id="2"/>
    </w:p>
    <w:p w14:paraId="4ABCA150" w14:textId="26E2F868" w:rsidR="00BC7DFA" w:rsidRDefault="00000000">
      <w:pPr>
        <w:spacing w:line="360" w:lineRule="auto"/>
        <w:ind w:firstLineChars="200" w:firstLine="560"/>
        <w:rPr>
          <w:rFonts w:ascii="宋体" w:hAnsi="宋体"/>
          <w:sz w:val="28"/>
          <w:szCs w:val="28"/>
        </w:rPr>
      </w:pPr>
      <w:r>
        <w:rPr>
          <w:rFonts w:ascii="宋体" w:hAnsi="宋体" w:hint="eastAsia"/>
          <w:sz w:val="28"/>
          <w:szCs w:val="28"/>
        </w:rPr>
        <w:t>本</w:t>
      </w:r>
      <w:r w:rsidR="003C54D4">
        <w:rPr>
          <w:rFonts w:ascii="宋体" w:hAnsi="宋体" w:hint="eastAsia"/>
          <w:sz w:val="28"/>
          <w:szCs w:val="28"/>
        </w:rPr>
        <w:t>白皮书</w:t>
      </w:r>
      <w:r>
        <w:rPr>
          <w:rFonts w:ascii="宋体" w:hAnsi="宋体" w:hint="eastAsia"/>
          <w:sz w:val="28"/>
          <w:szCs w:val="28"/>
        </w:rPr>
        <w:t>定义的数字经济人才包括：</w:t>
      </w:r>
    </w:p>
    <w:p w14:paraId="418557DF"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1、数字技术人才，通过技术推动数字经济基础创新发展，如研发工程师、业务架构师、软件工程师等数字技术专业人才，以及用户体验设计师、大数据专家等新型数字经济人才。</w:t>
      </w:r>
    </w:p>
    <w:p w14:paraId="3388EFBD"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2、数字化应用人才，通过将数字技术应用到不同的业务场景，助力传统行业数字化转型，如数字化营销，数字化财务，数字农业、智能制造等行业应用人才；</w:t>
      </w:r>
    </w:p>
    <w:p w14:paraId="2761E474"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3、数字化管理人才，通过制定数字化转型规划、方案或战略，规避数字发展的风险，推动数字经济社会良性发展，如企业数字化战略制定者、相关政府部门工作人员等管理人才。</w:t>
      </w:r>
    </w:p>
    <w:p w14:paraId="7185F1DB" w14:textId="4DA7574A" w:rsidR="00BC7DFA" w:rsidRDefault="00000000">
      <w:pPr>
        <w:spacing w:line="360" w:lineRule="auto"/>
        <w:ind w:firstLineChars="200" w:firstLine="560"/>
        <w:rPr>
          <w:rFonts w:ascii="宋体" w:hAnsi="宋体"/>
          <w:sz w:val="28"/>
          <w:szCs w:val="28"/>
        </w:rPr>
      </w:pPr>
      <w:r>
        <w:rPr>
          <w:rFonts w:ascii="宋体" w:hAnsi="宋体" w:hint="eastAsia"/>
          <w:sz w:val="28"/>
          <w:szCs w:val="28"/>
        </w:rPr>
        <w:t>本</w:t>
      </w:r>
      <w:r w:rsidR="003C54D4">
        <w:rPr>
          <w:rFonts w:ascii="宋体" w:hAnsi="宋体" w:hint="eastAsia"/>
          <w:sz w:val="28"/>
          <w:szCs w:val="28"/>
        </w:rPr>
        <w:t>白皮书</w:t>
      </w:r>
      <w:r>
        <w:rPr>
          <w:rFonts w:ascii="宋体" w:hAnsi="宋体" w:hint="eastAsia"/>
          <w:sz w:val="28"/>
          <w:szCs w:val="28"/>
        </w:rPr>
        <w:t>是在整体把握新疆数字经济发展任务和现有人才支撑状况的基础上，对数字经济人才的存量、需求与供给状况进行系统分析，提出了加强人才科技支撑和生态系统搭建的突破点及对策建议。</w:t>
      </w:r>
    </w:p>
    <w:p w14:paraId="3A9C55D8" w14:textId="6B475ED4" w:rsidR="00BC7DFA" w:rsidRDefault="00000000">
      <w:pPr>
        <w:spacing w:line="360" w:lineRule="auto"/>
        <w:ind w:firstLineChars="200" w:firstLine="560"/>
        <w:rPr>
          <w:rFonts w:ascii="黑体" w:eastAsia="黑体" w:hAnsi="黑体" w:cs="黑体"/>
          <w:sz w:val="32"/>
          <w:szCs w:val="32"/>
          <w:shd w:val="clear" w:color="auto" w:fill="FFFFFF"/>
        </w:rPr>
      </w:pPr>
      <w:r>
        <w:rPr>
          <w:rFonts w:ascii="宋体" w:hAnsi="宋体" w:hint="eastAsia"/>
          <w:sz w:val="28"/>
          <w:szCs w:val="28"/>
        </w:rPr>
        <w:t>本</w:t>
      </w:r>
      <w:r w:rsidR="003C54D4">
        <w:rPr>
          <w:rFonts w:ascii="宋体" w:hAnsi="宋体" w:hint="eastAsia"/>
          <w:sz w:val="28"/>
          <w:szCs w:val="28"/>
        </w:rPr>
        <w:t>白皮书</w:t>
      </w:r>
      <w:r>
        <w:rPr>
          <w:rFonts w:ascii="宋体" w:hAnsi="宋体" w:hint="eastAsia"/>
          <w:sz w:val="28"/>
          <w:szCs w:val="28"/>
        </w:rPr>
        <w:t>的基本框架和内容包括：形势篇、现状篇、需求篇、供给篇与战略篇五部分。其中，形势篇阐述了新疆数字经济发展趋势，以及与数字经济人才的关系；现状篇描述了新疆数字经济人才的画像与结构状况；需求篇阐述了新疆数字经济人才需求的规模、</w:t>
      </w:r>
      <w:r>
        <w:rPr>
          <w:rFonts w:ascii="宋体" w:hAnsi="宋体" w:hint="eastAsia"/>
          <w:sz w:val="28"/>
          <w:szCs w:val="28"/>
        </w:rPr>
        <w:lastRenderedPageBreak/>
        <w:t>特征与关键能力；供给篇描述了新疆数字经济人才培养状况和短板，并对基础框架的培养方案作出说明；战略篇主要提出了加强人才科技支撑和生态系统搭建的突破点及对策建议。</w:t>
      </w:r>
      <w:r>
        <w:rPr>
          <w:rFonts w:ascii="黑体" w:eastAsia="黑体" w:hAnsi="黑体" w:cs="黑体"/>
          <w:sz w:val="32"/>
          <w:szCs w:val="32"/>
          <w:shd w:val="clear" w:color="auto" w:fill="FFFFFF"/>
        </w:rPr>
        <w:br w:type="page"/>
      </w:r>
    </w:p>
    <w:p w14:paraId="1A961FE7" w14:textId="77777777" w:rsidR="00BC7DFA" w:rsidRDefault="00000000">
      <w:pPr>
        <w:spacing w:line="360" w:lineRule="auto"/>
        <w:jc w:val="center"/>
        <w:outlineLvl w:val="0"/>
        <w:rPr>
          <w:rFonts w:ascii="黑体" w:eastAsia="黑体" w:hAnsi="黑体" w:cs="黑体"/>
          <w:sz w:val="32"/>
          <w:szCs w:val="32"/>
          <w:shd w:val="clear" w:color="auto" w:fill="FFFFFF"/>
        </w:rPr>
      </w:pPr>
      <w:bookmarkStart w:id="3" w:name="_Toc144578087"/>
      <w:r>
        <w:rPr>
          <w:rFonts w:ascii="黑体" w:eastAsia="黑体" w:hAnsi="黑体" w:cs="黑体" w:hint="eastAsia"/>
          <w:sz w:val="32"/>
          <w:szCs w:val="32"/>
          <w:shd w:val="clear" w:color="auto" w:fill="FFFFFF"/>
        </w:rPr>
        <w:lastRenderedPageBreak/>
        <w:t>第一部分 形势篇</w:t>
      </w:r>
      <w:bookmarkEnd w:id="3"/>
    </w:p>
    <w:p w14:paraId="0C52B1FE"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数字经济是新疆经济高质量发展的主旋律，且蕴含着巨大的发展潜力和较大的上升空间。新疆数字经济结构将持续优化，数字产业化快速增长，数字产业化新业态新模式不断涌现；数字技术为传统产业赋能，加速推动产业数字化转型，产业数字化主导地位日趋突出。</w:t>
      </w:r>
    </w:p>
    <w:p w14:paraId="5B832547" w14:textId="77777777" w:rsidR="00BC7DFA" w:rsidRDefault="00000000">
      <w:pPr>
        <w:pStyle w:val="2"/>
        <w:rPr>
          <w:rFonts w:ascii="黑体" w:eastAsia="黑体" w:hAnsi="黑体"/>
          <w:b w:val="0"/>
          <w:bCs w:val="0"/>
          <w:sz w:val="28"/>
          <w:szCs w:val="24"/>
        </w:rPr>
      </w:pPr>
      <w:bookmarkStart w:id="4" w:name="_Toc144578088"/>
      <w:r>
        <w:rPr>
          <w:rFonts w:ascii="黑体" w:eastAsia="黑体" w:hAnsi="黑体" w:hint="eastAsia"/>
          <w:b w:val="0"/>
          <w:bCs w:val="0"/>
          <w:sz w:val="28"/>
          <w:szCs w:val="24"/>
        </w:rPr>
        <w:t>一、新疆数字经济发展概况</w:t>
      </w:r>
      <w:bookmarkEnd w:id="4"/>
    </w:p>
    <w:p w14:paraId="513A03FC"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目前，新疆已初步形成以软件和数字技术服务业为基础，以电子数字制造业、通信服务业为增长点，以物联网、云计算、大数据、电子商务带动融合应用，产业数字化为突破点的数字经济发展格局，</w:t>
      </w:r>
      <w:r>
        <w:rPr>
          <w:rFonts w:ascii="宋体" w:hAnsi="宋体" w:cs="宋体" w:hint="eastAsia"/>
          <w:sz w:val="28"/>
          <w:szCs w:val="28"/>
        </w:rPr>
        <w:t>基本形成了乌鲁木齐市、昌吉回族自治州、克拉玛依市等数字产业集聚区，支撑服务以八大产业数字化为重点的数字经济新模式</w:t>
      </w:r>
      <w:r>
        <w:rPr>
          <w:rFonts w:ascii="宋体" w:hAnsi="宋体" w:hint="eastAsia"/>
          <w:sz w:val="28"/>
          <w:szCs w:val="28"/>
        </w:rPr>
        <w:t>。2</w:t>
      </w:r>
      <w:r>
        <w:rPr>
          <w:rFonts w:ascii="宋体" w:hAnsi="宋体"/>
          <w:sz w:val="28"/>
          <w:szCs w:val="28"/>
        </w:rPr>
        <w:t>022</w:t>
      </w:r>
      <w:r>
        <w:rPr>
          <w:rFonts w:ascii="宋体" w:hAnsi="宋体" w:hint="eastAsia"/>
          <w:sz w:val="28"/>
          <w:szCs w:val="28"/>
        </w:rPr>
        <w:t>年，新疆数字经济规模为4906.92亿元，占GDP比重为28.42%；同比名义增长15.30%，高于同期新疆GDP名义增速6.7个百分点，高于全国同期数字经济名义增速5个百分点。其中，数字产业化规模4</w:t>
      </w:r>
      <w:r>
        <w:rPr>
          <w:rFonts w:ascii="宋体" w:hAnsi="宋体"/>
          <w:sz w:val="28"/>
          <w:szCs w:val="28"/>
        </w:rPr>
        <w:t>60</w:t>
      </w:r>
      <w:r>
        <w:rPr>
          <w:rFonts w:ascii="宋体" w:hAnsi="宋体" w:hint="eastAsia"/>
          <w:sz w:val="28"/>
          <w:szCs w:val="28"/>
        </w:rPr>
        <w:t>.</w:t>
      </w:r>
      <w:r>
        <w:rPr>
          <w:rFonts w:ascii="宋体" w:hAnsi="宋体"/>
          <w:sz w:val="28"/>
          <w:szCs w:val="28"/>
        </w:rPr>
        <w:t>51</w:t>
      </w:r>
      <w:r>
        <w:rPr>
          <w:rFonts w:ascii="宋体" w:hAnsi="宋体" w:hint="eastAsia"/>
          <w:sz w:val="28"/>
          <w:szCs w:val="28"/>
        </w:rPr>
        <w:t>亿，占GDP的比重为2.6</w:t>
      </w:r>
      <w:r>
        <w:rPr>
          <w:rFonts w:ascii="宋体" w:hAnsi="宋体"/>
          <w:sz w:val="28"/>
          <w:szCs w:val="28"/>
        </w:rPr>
        <w:t>7</w:t>
      </w:r>
      <w:r>
        <w:rPr>
          <w:rFonts w:ascii="宋体" w:hAnsi="宋体" w:hint="eastAsia"/>
          <w:sz w:val="28"/>
          <w:szCs w:val="28"/>
        </w:rPr>
        <w:t>%；产业数字化规模</w:t>
      </w:r>
      <w:r>
        <w:rPr>
          <w:rFonts w:ascii="宋体" w:hAnsi="宋体"/>
          <w:sz w:val="28"/>
          <w:szCs w:val="28"/>
        </w:rPr>
        <w:t>4446</w:t>
      </w:r>
      <w:r>
        <w:rPr>
          <w:rFonts w:ascii="宋体" w:hAnsi="宋体" w:hint="eastAsia"/>
          <w:sz w:val="28"/>
          <w:szCs w:val="28"/>
        </w:rPr>
        <w:t>.</w:t>
      </w:r>
      <w:r>
        <w:rPr>
          <w:rFonts w:ascii="宋体" w:hAnsi="宋体"/>
          <w:sz w:val="28"/>
          <w:szCs w:val="28"/>
        </w:rPr>
        <w:t>41</w:t>
      </w:r>
      <w:r>
        <w:rPr>
          <w:rFonts w:ascii="宋体" w:hAnsi="宋体" w:hint="eastAsia"/>
          <w:sz w:val="28"/>
          <w:szCs w:val="28"/>
        </w:rPr>
        <w:t>亿，占GDP的比重为2</w:t>
      </w:r>
      <w:r>
        <w:rPr>
          <w:rFonts w:ascii="宋体" w:hAnsi="宋体"/>
          <w:sz w:val="28"/>
          <w:szCs w:val="28"/>
        </w:rPr>
        <w:t>5</w:t>
      </w:r>
      <w:r>
        <w:rPr>
          <w:rFonts w:ascii="宋体" w:hAnsi="宋体" w:hint="eastAsia"/>
          <w:sz w:val="28"/>
          <w:szCs w:val="28"/>
        </w:rPr>
        <w:t>.7</w:t>
      </w:r>
      <w:r>
        <w:rPr>
          <w:rFonts w:ascii="宋体" w:hAnsi="宋体"/>
          <w:sz w:val="28"/>
          <w:szCs w:val="28"/>
        </w:rPr>
        <w:t>5</w:t>
      </w:r>
      <w:r>
        <w:rPr>
          <w:rFonts w:ascii="宋体" w:hAnsi="宋体" w:hint="eastAsia"/>
          <w:sz w:val="28"/>
          <w:szCs w:val="28"/>
        </w:rPr>
        <w:t>%。这表明，在疫情多点散发、内外经济双循环压力下，新疆数字经济发展仍表现出强劲的增长势头，也显示出新疆数字经济发展有较强的活力，并已成为新疆经济高质量发展的引擎。</w:t>
      </w:r>
    </w:p>
    <w:p w14:paraId="39B7C9AB" w14:textId="77777777" w:rsidR="00BC7DFA" w:rsidRDefault="00000000">
      <w:pPr>
        <w:pStyle w:val="3"/>
        <w:rPr>
          <w:rFonts w:ascii="黑体" w:eastAsia="黑体" w:hAnsi="黑体"/>
          <w:b w:val="0"/>
          <w:bCs/>
          <w:szCs w:val="28"/>
        </w:rPr>
      </w:pPr>
      <w:bookmarkStart w:id="5" w:name="_Toc144578089"/>
      <w:r>
        <w:rPr>
          <w:rFonts w:ascii="黑体" w:eastAsia="黑体" w:hAnsi="黑体" w:hint="eastAsia"/>
          <w:b w:val="0"/>
          <w:bCs/>
          <w:szCs w:val="28"/>
        </w:rPr>
        <w:lastRenderedPageBreak/>
        <w:t>（一）数字基础设施建设稳步推进</w:t>
      </w:r>
      <w:bookmarkEnd w:id="5"/>
    </w:p>
    <w:p w14:paraId="5AC066E8"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近年来，新疆稳步加快新基建的步伐，加大数字基础设施建设的力度，以提升公共服务、社会治理等方面的数字化智能化水平。</w:t>
      </w:r>
    </w:p>
    <w:p w14:paraId="2238BE8E"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1、通信基础设施建设成效显著</w:t>
      </w:r>
    </w:p>
    <w:p w14:paraId="75F3131E"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宽带中国”战略实施以来，新疆加大了通信网络基础设施建设力度，加快了建设步伐，取得了显著成效，已构建起高速畅通、覆盖城乡、质优价廉、服务便捷的宽带网络，截止到2021年底，全疆固定互联网宽带接入端口达到 2312.5万个；全疆10G－PON 及以上端口占比达19.5%；500M及以上用户占比达19.9%。</w:t>
      </w:r>
    </w:p>
    <w:p w14:paraId="09315552"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2、新型通信基础设施建设已成为新的重点</w:t>
      </w:r>
    </w:p>
    <w:p w14:paraId="44A2E229"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新疆将5G为代表的新型基础设施建设作为数字通信业头等大事来抓。截止到2022年底，全疆已累计建成5G基站32779余个，自治区所有地级市城区、县城城区和90.53%的乡镇镇区实现5G网络覆盖，已建成5G虚拟专网90个，5G终端连接数达1151.5万户。</w:t>
      </w:r>
    </w:p>
    <w:p w14:paraId="37CB21A7"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3、算力基础设施建设受到重视</w:t>
      </w:r>
    </w:p>
    <w:p w14:paraId="06D6C695"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截止到2021年底，新疆在用面向社会提供服务的大型数据中心共有10个（其中在建数据中心1个），中小数据中心41个，大型数据中心设计机架共27.8万个标准机架（2.5kW）。算力基础设施的梯次供给体系已经初步形成，自治区数据中心规模和能效水平大幅提升，除支撑和服务区域内的算力需求外，还可向区外提供算力服务。</w:t>
      </w:r>
    </w:p>
    <w:p w14:paraId="788CFD78"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4、新技术基础设施建设开始起步</w:t>
      </w:r>
    </w:p>
    <w:p w14:paraId="53E4DF66"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云服务平台已覆盖到新疆各地州县市，可提供大量vCPU的云主</w:t>
      </w:r>
      <w:r>
        <w:rPr>
          <w:rFonts w:ascii="宋体" w:hAnsi="宋体" w:hint="eastAsia"/>
          <w:sz w:val="28"/>
          <w:szCs w:val="28"/>
        </w:rPr>
        <w:lastRenderedPageBreak/>
        <w:t>机、云终端，云存储以及计算、存储、GPU计算、网络、安全、密码应用等240余项云服务。</w:t>
      </w:r>
    </w:p>
    <w:p w14:paraId="0E5B412C"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5、融合基础设施建设有序开展</w:t>
      </w:r>
    </w:p>
    <w:p w14:paraId="5DDFE4CA"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截止到2022年底，自治区已基本完成“集约化智慧市政综合管理平台”“交通地理数字服务平台”等网络、云平台、物联管理平台等数字化基础设施分级、分步建设。</w:t>
      </w:r>
    </w:p>
    <w:p w14:paraId="7158EEE0" w14:textId="77777777" w:rsidR="00BC7DFA" w:rsidRDefault="00000000">
      <w:pPr>
        <w:pStyle w:val="3"/>
        <w:rPr>
          <w:rFonts w:ascii="黑体" w:eastAsia="黑体" w:hAnsi="黑体"/>
          <w:b w:val="0"/>
          <w:bCs/>
          <w:szCs w:val="28"/>
        </w:rPr>
      </w:pPr>
      <w:bookmarkStart w:id="6" w:name="_Toc144578090"/>
      <w:r>
        <w:rPr>
          <w:rFonts w:ascii="黑体" w:eastAsia="黑体" w:hAnsi="黑体" w:hint="eastAsia"/>
          <w:b w:val="0"/>
          <w:bCs/>
          <w:szCs w:val="28"/>
        </w:rPr>
        <w:t>（二）数字产业化发展开始发力</w:t>
      </w:r>
      <w:bookmarkEnd w:id="6"/>
    </w:p>
    <w:p w14:paraId="7BD0EAE0" w14:textId="77777777" w:rsidR="00BC7DFA" w:rsidRDefault="00000000">
      <w:pPr>
        <w:pStyle w:val="a3"/>
        <w:spacing w:before="56" w:line="360" w:lineRule="auto"/>
        <w:ind w:left="0" w:right="93" w:firstLineChars="200" w:firstLine="560"/>
        <w:rPr>
          <w:rFonts w:cs="Times New Roman"/>
          <w:sz w:val="28"/>
          <w:szCs w:val="28"/>
          <w:lang w:val="en-US" w:bidi="ar-SA"/>
        </w:rPr>
      </w:pPr>
      <w:r>
        <w:rPr>
          <w:rFonts w:cs="Times New Roman" w:hint="eastAsia"/>
          <w:sz w:val="28"/>
          <w:szCs w:val="28"/>
          <w:lang w:val="en-US" w:bidi="ar-SA"/>
        </w:rPr>
        <w:t>新疆数字产业发展主要聚焦在具有明显特色和优势的电子新材料和以服务于区域数字化而形成的特色软件和数字技术服务业、通信服务业、互联网产业等。截止到2021年，新疆数字产业化规模达408.68亿元，占数字经济的9.61%，同比增长34.10%，是历年增长最快的一年。</w:t>
      </w:r>
    </w:p>
    <w:p w14:paraId="18CF9BF9" w14:textId="77777777" w:rsidR="00BC7DFA" w:rsidRDefault="00000000">
      <w:pPr>
        <w:pStyle w:val="a3"/>
        <w:spacing w:before="56" w:line="360" w:lineRule="auto"/>
        <w:ind w:left="0" w:right="93" w:firstLineChars="200" w:firstLine="560"/>
        <w:rPr>
          <w:rFonts w:cs="Times New Roman"/>
          <w:sz w:val="28"/>
          <w:szCs w:val="28"/>
          <w:lang w:val="en-US" w:bidi="ar-SA"/>
        </w:rPr>
      </w:pPr>
      <w:r>
        <w:rPr>
          <w:rFonts w:cs="Times New Roman" w:hint="eastAsia"/>
          <w:sz w:val="28"/>
          <w:szCs w:val="28"/>
          <w:lang w:val="en-US" w:bidi="ar-SA"/>
        </w:rPr>
        <w:t>1、电子数字制造业发展突出特点特色</w:t>
      </w:r>
    </w:p>
    <w:p w14:paraId="6F9F5806" w14:textId="77777777" w:rsidR="00BC7DFA" w:rsidRDefault="00000000">
      <w:pPr>
        <w:pStyle w:val="a3"/>
        <w:spacing w:before="56" w:line="360" w:lineRule="auto"/>
        <w:ind w:left="0" w:right="93" w:firstLineChars="200" w:firstLine="560"/>
        <w:rPr>
          <w:rFonts w:cs="Times New Roman"/>
          <w:sz w:val="28"/>
          <w:szCs w:val="28"/>
          <w:lang w:val="en-US" w:bidi="ar-SA"/>
        </w:rPr>
      </w:pPr>
      <w:r>
        <w:rPr>
          <w:rFonts w:cs="Times New Roman" w:hint="eastAsia"/>
          <w:sz w:val="28"/>
          <w:szCs w:val="28"/>
          <w:lang w:val="en-US" w:bidi="ar-SA"/>
        </w:rPr>
        <w:t>新疆电子数字制造业的发展，主要是发挥区域、能源、资源的特色与优势，重点是以硅基、铝基、铜基为主体的电子新材料以及电子数字产品。在多年的努力下，新疆已经成功探索出一条“煤-电-硅一体化”和“煤-电-铝一体化”的特色发展路径，并使新疆成为硅基新材料上游和前端产品全球主要集聚区、全球最大的绿色新能源基础材料供应基地和我国最重要的电子新材料研发生产基地。2022年工业硅、多晶硅产量位居全国首位，占全国总产量的42.2%、41.4%，占全球总产量的33.6%、34.1%，新能源装机容量突破4400万千瓦、占全部电源装机容量的近40%。</w:t>
      </w:r>
    </w:p>
    <w:p w14:paraId="4F00E3B4" w14:textId="77777777" w:rsidR="00BC7DFA" w:rsidRDefault="00000000">
      <w:pPr>
        <w:pStyle w:val="a3"/>
        <w:spacing w:before="56" w:line="360" w:lineRule="auto"/>
        <w:ind w:left="0" w:right="93" w:firstLineChars="200" w:firstLine="560"/>
        <w:rPr>
          <w:rFonts w:cs="Times New Roman"/>
          <w:sz w:val="28"/>
          <w:szCs w:val="28"/>
          <w:lang w:val="en-US" w:bidi="ar-SA"/>
        </w:rPr>
      </w:pPr>
      <w:r>
        <w:rPr>
          <w:rFonts w:cs="Times New Roman" w:hint="eastAsia"/>
          <w:sz w:val="28"/>
          <w:szCs w:val="28"/>
          <w:lang w:val="en-US" w:bidi="ar-SA"/>
        </w:rPr>
        <w:lastRenderedPageBreak/>
        <w:t>2、软件和数字技术服务业呈现快速发展态势</w:t>
      </w:r>
    </w:p>
    <w:p w14:paraId="702C3E3D" w14:textId="77777777" w:rsidR="00BC7DFA" w:rsidRDefault="00000000">
      <w:pPr>
        <w:pStyle w:val="a3"/>
        <w:spacing w:before="56" w:line="360" w:lineRule="auto"/>
        <w:ind w:left="0" w:right="93" w:firstLineChars="200" w:firstLine="560"/>
        <w:rPr>
          <w:rFonts w:cs="Times New Roman"/>
          <w:sz w:val="28"/>
          <w:szCs w:val="28"/>
          <w:lang w:val="en-US" w:bidi="ar-SA"/>
        </w:rPr>
      </w:pPr>
      <w:r>
        <w:rPr>
          <w:rFonts w:cs="Times New Roman" w:hint="eastAsia"/>
          <w:sz w:val="28"/>
          <w:szCs w:val="28"/>
          <w:lang w:val="en-US" w:bidi="ar-SA"/>
        </w:rPr>
        <w:t>随着新疆数字化发展的深入推进，新疆软件和数字技术服务业也在不断地发展壮大。2021年，自治区数字技术企业完成主营业务收入169.75亿元，电信业务总量完成379.3亿元，电信业务收入实现260.1亿元，互联网业务收入59.98亿元。</w:t>
      </w:r>
    </w:p>
    <w:p w14:paraId="6C5C9FCC" w14:textId="77777777" w:rsidR="00BC7DFA" w:rsidRDefault="00000000">
      <w:pPr>
        <w:pStyle w:val="3"/>
        <w:rPr>
          <w:rFonts w:ascii="黑体" w:eastAsia="黑体" w:hAnsi="黑体"/>
          <w:b w:val="0"/>
          <w:bCs/>
          <w:szCs w:val="28"/>
        </w:rPr>
      </w:pPr>
      <w:bookmarkStart w:id="7" w:name="_Toc144578091"/>
      <w:bookmarkStart w:id="8" w:name="_Toc14292"/>
      <w:r>
        <w:rPr>
          <w:rFonts w:ascii="黑体" w:eastAsia="黑体" w:hAnsi="黑体" w:hint="eastAsia"/>
          <w:b w:val="0"/>
          <w:bCs/>
          <w:szCs w:val="28"/>
        </w:rPr>
        <w:t>（三）工业数字化迈向转型升级</w:t>
      </w:r>
      <w:bookmarkEnd w:id="7"/>
      <w:bookmarkEnd w:id="8"/>
    </w:p>
    <w:p w14:paraId="386B35D8" w14:textId="77777777" w:rsidR="00BC7DFA" w:rsidRDefault="00000000">
      <w:pPr>
        <w:pStyle w:val="a3"/>
        <w:spacing w:before="56" w:line="360" w:lineRule="auto"/>
        <w:ind w:left="0" w:right="93" w:firstLineChars="200" w:firstLine="560"/>
        <w:rPr>
          <w:rFonts w:cs="Times New Roman"/>
          <w:sz w:val="28"/>
          <w:szCs w:val="28"/>
          <w:lang w:val="en-US" w:bidi="ar-SA"/>
        </w:rPr>
      </w:pPr>
      <w:r>
        <w:rPr>
          <w:rFonts w:cs="Times New Roman" w:hint="eastAsia"/>
          <w:sz w:val="28"/>
          <w:szCs w:val="28"/>
          <w:lang w:val="en-US" w:bidi="ar-SA"/>
        </w:rPr>
        <w:t>新疆在推动工业系统数字化进程中，加快了数字化管理、智能化生产、网络化协同、个性化定制、服务化延伸等新模式的应用，生产装备和经营管理数字化水平大幅提升，行业骨干企业数字化、网络化转型加速。制造业在激发市场活力和推动转型升级上取得积极进展。</w:t>
      </w:r>
    </w:p>
    <w:p w14:paraId="03FD6621" w14:textId="77777777" w:rsidR="00BC7DFA" w:rsidRDefault="00000000">
      <w:pPr>
        <w:pStyle w:val="a3"/>
        <w:spacing w:before="56" w:line="360" w:lineRule="auto"/>
        <w:ind w:left="0" w:right="93" w:firstLineChars="200" w:firstLine="560"/>
        <w:rPr>
          <w:rFonts w:cs="Times New Roman"/>
          <w:sz w:val="28"/>
          <w:szCs w:val="28"/>
          <w:lang w:val="en-US" w:bidi="ar-SA"/>
        </w:rPr>
      </w:pPr>
      <w:r>
        <w:rPr>
          <w:rFonts w:cs="Times New Roman" w:hint="eastAsia"/>
          <w:sz w:val="28"/>
          <w:szCs w:val="28"/>
          <w:lang w:val="en-US" w:bidi="ar-SA"/>
        </w:rPr>
        <w:t>1、不同规模企业关键业务数字化应用各显特色</w:t>
      </w:r>
    </w:p>
    <w:p w14:paraId="2B43BE7B" w14:textId="77777777" w:rsidR="00BC7DFA" w:rsidRDefault="00000000">
      <w:pPr>
        <w:pStyle w:val="a3"/>
        <w:spacing w:before="56" w:line="360" w:lineRule="auto"/>
        <w:ind w:left="0" w:right="93" w:firstLineChars="200" w:firstLine="560"/>
        <w:rPr>
          <w:rFonts w:cs="Times New Roman"/>
          <w:sz w:val="28"/>
          <w:szCs w:val="28"/>
          <w:lang w:val="en-US" w:bidi="ar-SA"/>
        </w:rPr>
      </w:pPr>
      <w:r>
        <w:rPr>
          <w:rFonts w:cs="Times New Roman" w:hint="eastAsia"/>
          <w:sz w:val="28"/>
          <w:szCs w:val="28"/>
          <w:lang w:val="en-US" w:bidi="ar-SA"/>
        </w:rPr>
        <w:t>新疆制造业不同行业、不同规模企业在研发设计、生产制造、供应链、质量、能源、设备健康、安全环保等关键业务层面数字化应用情况各显特色。新疆中小型制造企业更专注于生产制造过程管理的数字化应用，质量管理次之。大中型企业关键业务数字化应用情况较好，而小微型企业投入情况稍差。</w:t>
      </w:r>
    </w:p>
    <w:p w14:paraId="60EF3AE4" w14:textId="77777777" w:rsidR="00BC7DFA" w:rsidRDefault="00000000">
      <w:pPr>
        <w:pStyle w:val="a3"/>
        <w:spacing w:before="56" w:line="360" w:lineRule="auto"/>
        <w:ind w:left="0" w:right="93" w:firstLineChars="200" w:firstLine="560"/>
        <w:rPr>
          <w:rFonts w:cs="Times New Roman"/>
          <w:sz w:val="28"/>
          <w:szCs w:val="28"/>
          <w:lang w:val="en-US" w:bidi="ar-SA"/>
        </w:rPr>
      </w:pPr>
      <w:r>
        <w:rPr>
          <w:rFonts w:cs="Times New Roman" w:hint="eastAsia"/>
          <w:sz w:val="28"/>
          <w:szCs w:val="28"/>
          <w:lang w:val="en-US" w:bidi="ar-SA"/>
        </w:rPr>
        <w:t>2、工业企业数据采集与应用受到重视</w:t>
      </w:r>
    </w:p>
    <w:p w14:paraId="54B31E3C" w14:textId="77777777" w:rsidR="00BC7DFA" w:rsidRDefault="00000000">
      <w:pPr>
        <w:pStyle w:val="a3"/>
        <w:spacing w:before="56" w:line="360" w:lineRule="auto"/>
        <w:ind w:left="0" w:right="93" w:firstLineChars="200" w:firstLine="560"/>
        <w:rPr>
          <w:rFonts w:cs="Times New Roman"/>
          <w:sz w:val="28"/>
          <w:szCs w:val="28"/>
          <w:lang w:val="en-US" w:bidi="ar-SA"/>
        </w:rPr>
      </w:pPr>
      <w:r>
        <w:rPr>
          <w:rFonts w:cs="Times New Roman" w:hint="eastAsia"/>
          <w:sz w:val="28"/>
          <w:szCs w:val="28"/>
          <w:lang w:val="en-US" w:bidi="ar-SA"/>
        </w:rPr>
        <w:t>在数据采集方面，39.02%的企业搭建数据采集与监视控制系统（SCADA）、分散式控制系统（DCS）等实现了部分关键设备数据采集；29.27%的企业采用制造执行系统（MES）、条码追溯系统等实现了车间物料、库存、生产进度等的数据采集；26.83%的企业搭建企</w:t>
      </w:r>
      <w:r>
        <w:rPr>
          <w:rFonts w:cs="Times New Roman" w:hint="eastAsia"/>
          <w:sz w:val="28"/>
          <w:szCs w:val="28"/>
          <w:lang w:val="en-US" w:bidi="ar-SA"/>
        </w:rPr>
        <w:lastRenderedPageBreak/>
        <w:t>业资源计划（ERP）系统，实现了产供销数据采集；17.07%的企业集成多种软硬件系统设备实现了产品全生命周期的数据采集。26.50%的企业能够利用数字化手段开展综合决策，59.30%的企业停留在局部数据分析和简单可视化上，其余企业在数据应用方面有所欠缺。</w:t>
      </w:r>
    </w:p>
    <w:p w14:paraId="769BC2BA" w14:textId="77777777" w:rsidR="00BC7DFA" w:rsidRDefault="00000000">
      <w:pPr>
        <w:pStyle w:val="a3"/>
        <w:spacing w:before="56" w:line="360" w:lineRule="auto"/>
        <w:ind w:left="0" w:right="93" w:firstLineChars="200" w:firstLine="560"/>
        <w:rPr>
          <w:rFonts w:cs="Times New Roman"/>
          <w:sz w:val="28"/>
          <w:szCs w:val="28"/>
          <w:lang w:val="en-US" w:bidi="ar-SA"/>
        </w:rPr>
      </w:pPr>
      <w:r>
        <w:rPr>
          <w:rFonts w:cs="Times New Roman" w:hint="eastAsia"/>
          <w:sz w:val="28"/>
          <w:szCs w:val="28"/>
          <w:lang w:val="en-US" w:bidi="ar-SA"/>
        </w:rPr>
        <w:t>3、工业企业数字化取得成效</w:t>
      </w:r>
    </w:p>
    <w:p w14:paraId="508A5F18" w14:textId="77777777" w:rsidR="00BC7DFA" w:rsidRDefault="00000000">
      <w:pPr>
        <w:pStyle w:val="a3"/>
        <w:spacing w:before="56" w:line="360" w:lineRule="auto"/>
        <w:ind w:left="0" w:right="93" w:firstLineChars="200" w:firstLine="560"/>
        <w:rPr>
          <w:rFonts w:cs="Times New Roman"/>
          <w:sz w:val="28"/>
          <w:szCs w:val="28"/>
          <w:lang w:val="en-US" w:bidi="ar-SA"/>
        </w:rPr>
      </w:pPr>
      <w:r>
        <w:rPr>
          <w:rFonts w:cs="Times New Roman" w:hint="eastAsia"/>
          <w:sz w:val="28"/>
          <w:szCs w:val="28"/>
          <w:lang w:val="en-US" w:bidi="ar-SA"/>
        </w:rPr>
        <w:t>工业企业数字化转型行动计划深入实施，企业“上云用数赋智”不断加快，工业互联网平台、网络、安全、标识解析体系不断完善。70.73%的企业在内部数字化集成方面有所应用。其中，58.34%的企业实现了财务与业务的数字化集成，覆盖面较大；10.50%的企业实现全业务过程数据资源的全面集成；内部数字化集成水平较低导致企业间产业链协同存在一定困难，仅有10.40%的行业骨干企业实现了企业间产业链主要业务协同。</w:t>
      </w:r>
    </w:p>
    <w:p w14:paraId="676EE991" w14:textId="77777777" w:rsidR="00BC7DFA" w:rsidRDefault="00000000">
      <w:pPr>
        <w:pStyle w:val="a3"/>
        <w:spacing w:before="56" w:line="360" w:lineRule="auto"/>
        <w:ind w:left="0" w:right="93" w:firstLineChars="200" w:firstLine="560"/>
        <w:rPr>
          <w:rFonts w:cs="Times New Roman"/>
          <w:sz w:val="28"/>
          <w:szCs w:val="28"/>
          <w:lang w:val="en-US" w:bidi="ar-SA"/>
        </w:rPr>
      </w:pPr>
      <w:r>
        <w:rPr>
          <w:rFonts w:cs="Times New Roman" w:hint="eastAsia"/>
          <w:sz w:val="28"/>
          <w:szCs w:val="28"/>
          <w:lang w:val="en-US" w:bidi="ar-SA"/>
        </w:rPr>
        <w:t>4、工业企业数字化基础进一步加强</w:t>
      </w:r>
    </w:p>
    <w:p w14:paraId="25035551" w14:textId="77777777" w:rsidR="00BC7DFA" w:rsidRDefault="00000000">
      <w:pPr>
        <w:pStyle w:val="a3"/>
        <w:spacing w:before="56" w:line="360" w:lineRule="auto"/>
        <w:ind w:left="0" w:right="93" w:firstLineChars="200" w:firstLine="560"/>
        <w:rPr>
          <w:rFonts w:cs="Times New Roman"/>
          <w:sz w:val="28"/>
          <w:szCs w:val="28"/>
          <w:lang w:val="en-US" w:bidi="ar-SA"/>
        </w:rPr>
      </w:pPr>
      <w:r>
        <w:rPr>
          <w:rFonts w:cs="Times New Roman" w:hint="eastAsia"/>
          <w:sz w:val="28"/>
          <w:szCs w:val="28"/>
          <w:lang w:val="en-US" w:bidi="ar-SA"/>
        </w:rPr>
        <w:t>在传统数字化设备投入方面，新疆制造业企业数字化基础较为薄弱，近年来虽然工业企业加大了数字化基础设施的投入，生产设备的数字化率达到了47.20%，但仍较全国低4.80%（全国生产设备数字化率51.80%）。</w:t>
      </w:r>
    </w:p>
    <w:p w14:paraId="0BECBEA6" w14:textId="77777777" w:rsidR="00BC7DFA" w:rsidRDefault="00000000">
      <w:pPr>
        <w:pStyle w:val="3"/>
        <w:rPr>
          <w:rFonts w:ascii="黑体" w:eastAsia="黑体" w:hAnsi="黑体"/>
          <w:b w:val="0"/>
          <w:bCs/>
          <w:szCs w:val="28"/>
        </w:rPr>
      </w:pPr>
      <w:bookmarkStart w:id="9" w:name="_Toc144578092"/>
      <w:r>
        <w:rPr>
          <w:rFonts w:ascii="黑体" w:eastAsia="黑体" w:hAnsi="黑体" w:hint="eastAsia"/>
          <w:b w:val="0"/>
          <w:bCs/>
          <w:szCs w:val="28"/>
        </w:rPr>
        <w:t>（四）农业数字化亮点多</w:t>
      </w:r>
      <w:bookmarkEnd w:id="9"/>
    </w:p>
    <w:p w14:paraId="145A9EF4" w14:textId="77777777" w:rsidR="00BC7DFA" w:rsidRDefault="00000000">
      <w:pPr>
        <w:pStyle w:val="a3"/>
        <w:spacing w:before="56" w:line="360" w:lineRule="auto"/>
        <w:ind w:left="0" w:right="93" w:firstLineChars="200" w:firstLine="560"/>
        <w:rPr>
          <w:rFonts w:cs="Times New Roman"/>
          <w:sz w:val="28"/>
          <w:szCs w:val="28"/>
          <w:lang w:val="en-US" w:bidi="ar-SA"/>
        </w:rPr>
      </w:pPr>
      <w:r>
        <w:rPr>
          <w:rFonts w:cs="Times New Roman" w:hint="eastAsia"/>
          <w:sz w:val="28"/>
          <w:szCs w:val="28"/>
          <w:lang w:val="en-US" w:bidi="ar-SA"/>
        </w:rPr>
        <w:t>新疆农业数字化发展总体上可以概况为发展基础好、产业需求强、应用有亮点、科技力量弱、本地化成果少、政产学研用融合不够。</w:t>
      </w:r>
    </w:p>
    <w:p w14:paraId="7390B667"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lastRenderedPageBreak/>
        <w:t>1、种植业数字化水平稳步提高</w:t>
      </w:r>
    </w:p>
    <w:p w14:paraId="11B27D5D"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粮棉油等主要大田作物基本实现播种、植保、收获的机械化，自动导航辅助驾驶拖拉机、数字化采棉机得到了规模应用，数字化灌溉、无人机喷药等先进技术在新疆农业生产得到了广泛应用</w:t>
      </w:r>
      <w:r>
        <w:rPr>
          <w:rFonts w:ascii="宋体" w:hAnsi="宋体"/>
          <w:sz w:val="28"/>
          <w:szCs w:val="28"/>
        </w:rPr>
        <w:t>。</w:t>
      </w:r>
    </w:p>
    <w:p w14:paraId="07801AA7" w14:textId="77777777" w:rsidR="00BC7DFA" w:rsidRDefault="00000000">
      <w:pPr>
        <w:spacing w:line="360"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、林草业数字化效果显著</w:t>
      </w:r>
    </w:p>
    <w:p w14:paraId="588B1F2E"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新疆林果业数字化基础平台建设，初步解决了此前自治区林果业一直面临的资源不清、数据分散的问题，并将连通新疆的林果基地、疆内收购市场和疆外销售市场数据，以增强平台对新疆林果业发展的感知和服务能力。</w:t>
      </w:r>
    </w:p>
    <w:p w14:paraId="6C380F7C"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3、畜牧业数字化全面展开</w:t>
      </w:r>
    </w:p>
    <w:p w14:paraId="3DB6F7D7"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自治区搭建了畜牧兽医大数据平台，实现了全疆11个畜禽种类、200余万养殖户以及各地畜禽养殖企业数据资源的采集与管理，平台处理数据累计达1.45亿余条。</w:t>
      </w:r>
    </w:p>
    <w:p w14:paraId="2F4ECD3F" w14:textId="77777777" w:rsidR="00BC7DFA" w:rsidRDefault="00000000">
      <w:pPr>
        <w:spacing w:line="360" w:lineRule="auto"/>
        <w:ind w:firstLineChars="200" w:firstLine="560"/>
        <w:rPr>
          <w:rFonts w:ascii="宋体" w:hAnsi="宋体"/>
          <w:sz w:val="28"/>
          <w:szCs w:val="28"/>
        </w:rPr>
      </w:pPr>
      <w:r>
        <w:rPr>
          <w:rFonts w:ascii="宋体" w:hAnsi="宋体"/>
          <w:sz w:val="28"/>
          <w:szCs w:val="28"/>
        </w:rPr>
        <w:t>4</w:t>
      </w:r>
      <w:r>
        <w:rPr>
          <w:rFonts w:ascii="宋体" w:hAnsi="宋体" w:hint="eastAsia"/>
          <w:sz w:val="28"/>
          <w:szCs w:val="28"/>
        </w:rPr>
        <w:t>、农田水利数字化特点突出</w:t>
      </w:r>
    </w:p>
    <w:p w14:paraId="7D24B111"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新疆水资源数字化监测与监控系统建设取得较大成效，已建成了覆盖全疆的取用水监控体系和水资源管理数字平台。建成了1244个国家监控用水单位监测站点，并将3个重要饮用水水源地纳入水质自动监测系统。自治区河道外颁证许可用水量监测覆盖率达到81.7%、总用水量监测覆盖率达到64.3%；水旱灾害防御数字化程度不断提高。已在全疆73个山洪灾害防治县建立了雨水情监测站网、县级监测预警平台，建立了自动水雨情监测站1100余处。</w:t>
      </w:r>
    </w:p>
    <w:p w14:paraId="03A9C873" w14:textId="77777777" w:rsidR="00BC7DFA" w:rsidRDefault="00000000">
      <w:pPr>
        <w:spacing w:line="360" w:lineRule="auto"/>
        <w:ind w:firstLineChars="200" w:firstLine="560"/>
        <w:rPr>
          <w:rFonts w:ascii="宋体" w:hAnsi="宋体"/>
          <w:sz w:val="28"/>
          <w:szCs w:val="28"/>
        </w:rPr>
      </w:pPr>
      <w:r>
        <w:rPr>
          <w:rFonts w:ascii="宋体" w:hAnsi="宋体"/>
          <w:sz w:val="28"/>
          <w:szCs w:val="28"/>
        </w:rPr>
        <w:t>5</w:t>
      </w:r>
      <w:r>
        <w:rPr>
          <w:rFonts w:ascii="宋体" w:hAnsi="宋体" w:hint="eastAsia"/>
          <w:sz w:val="28"/>
          <w:szCs w:val="28"/>
        </w:rPr>
        <w:t>、农产品加工业数字化步伐加快</w:t>
      </w:r>
    </w:p>
    <w:p w14:paraId="237B8D37"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lastRenderedPageBreak/>
        <w:t>面粉加工龙头企业加快数字化进程，建成了数字化、智能化面粉生产线，经营管理数字化水平不断提高，电子商务、智能物流应用开始普及。乳制品企业数字化、智能化程度不断提高，骨干企业乳制品加工生产线全面实现自动化、智能化，经营管理数字化应用基本普及。</w:t>
      </w:r>
    </w:p>
    <w:p w14:paraId="55E53B9D"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6、农村电子商务全面推进</w:t>
      </w:r>
    </w:p>
    <w:p w14:paraId="562CDE8F"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近年来，新疆共计57个县市获批国家电子商务进农村综合示范县。建设了特色农产品疆内收购和疆外销售“两张网”，打造一体化农产品流通和农业大数据综合服务平台。2021年，新疆农村网络零售额实现241.4亿元，年均外销果品640多万吨。</w:t>
      </w:r>
    </w:p>
    <w:p w14:paraId="1262FCB4"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7、农业机械数字化取得新成效</w:t>
      </w:r>
    </w:p>
    <w:p w14:paraId="7A853651"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近年来，围绕新疆特色优势产业重大需求，新疆机械研究院股份有限公司等骨干企业研制了一批大型数字化智能化农机装备，有力支撑了新疆农业机械数字化发展。2021年，新疆采棉机拥有量7800余台，棉花机采率达到87.9%。</w:t>
      </w:r>
    </w:p>
    <w:p w14:paraId="6381B2B7" w14:textId="77777777" w:rsidR="00BC7DFA" w:rsidRDefault="00000000">
      <w:pPr>
        <w:pStyle w:val="3"/>
        <w:rPr>
          <w:rFonts w:ascii="黑体" w:eastAsia="黑体" w:hAnsi="黑体"/>
          <w:b w:val="0"/>
          <w:bCs/>
          <w:szCs w:val="28"/>
        </w:rPr>
      </w:pPr>
      <w:bookmarkStart w:id="10" w:name="_Toc144578093"/>
      <w:r>
        <w:rPr>
          <w:rFonts w:ascii="黑体" w:eastAsia="黑体" w:hAnsi="黑体" w:hint="eastAsia"/>
          <w:b w:val="0"/>
          <w:bCs/>
          <w:szCs w:val="28"/>
        </w:rPr>
        <w:t>（五）服务业数字化步伐加快</w:t>
      </w:r>
      <w:bookmarkEnd w:id="10"/>
    </w:p>
    <w:p w14:paraId="01B208E6"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近年来，新疆服务业数字化转型步伐加快，电子商务正迈向高质量发展的新阶段，网上外卖、在线办公、在线医疗、在线教育、网络直播等数字服务蓬勃发展，数字金融、数字支付体系日益完善，智慧物流、数字交通对实体经济支撑能力不断提高，智慧卫生健康、数字文化旅游、网络教育拓展了人民群众美好生活新空间。</w:t>
      </w:r>
    </w:p>
    <w:p w14:paraId="260C210B" w14:textId="77777777" w:rsidR="00BC7DFA" w:rsidRDefault="00000000">
      <w:pPr>
        <w:spacing w:line="360" w:lineRule="auto"/>
        <w:ind w:firstLineChars="200" w:firstLine="560"/>
        <w:rPr>
          <w:rFonts w:ascii="宋体" w:hAnsi="宋体"/>
          <w:sz w:val="28"/>
          <w:szCs w:val="28"/>
        </w:rPr>
      </w:pPr>
      <w:r>
        <w:rPr>
          <w:rFonts w:ascii="宋体" w:hAnsi="宋体"/>
          <w:sz w:val="28"/>
          <w:szCs w:val="28"/>
        </w:rPr>
        <w:t>1</w:t>
      </w:r>
      <w:r>
        <w:rPr>
          <w:rFonts w:ascii="宋体" w:hAnsi="宋体" w:hint="eastAsia"/>
          <w:sz w:val="28"/>
          <w:szCs w:val="28"/>
        </w:rPr>
        <w:t>、电子商务发展提质增效</w:t>
      </w:r>
    </w:p>
    <w:p w14:paraId="3A5C7366"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lastRenderedPageBreak/>
        <w:t>新疆电子商务发展迅速。2021年，全疆电子商务交易额达到2604.6亿元。新疆已设立乌鲁木齐、喀什、阿拉山口、伊犁四个国家级跨境电子商务综合试验区，初步形成以乌鲁木齐跨境电商综试区为引领，各口岸跨境电商错位发展的雁阵模式。</w:t>
      </w:r>
    </w:p>
    <w:p w14:paraId="07C3D6B7"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2、物流业数字化已成为产业发展的主流</w:t>
      </w:r>
    </w:p>
    <w:p w14:paraId="7F10E8F8"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新疆交通运输物流公共数字平台、乌鲁木齐中欧班列集拼集运智能场站平台系统等数字平台建成投入使用。乌鲁木齐空港国际物流园区等18个物流园区，加快创新驱动发展，由以往的单纯依靠运输、仓储、商贸等传统模式运营，逐渐向现代数字化物流转型，并向着“互联网+物流”“物流+商贸”等多元化业态发展，加快园区的转型升级。</w:t>
      </w:r>
    </w:p>
    <w:p w14:paraId="46C65EAA"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3、金融业数字化成为促进产业发展的新动能</w:t>
      </w:r>
    </w:p>
    <w:p w14:paraId="432A813D"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全疆已建成乌鲁木齐等16个移动支付“引领县”，建立了移动支付县域商圈；智慧交通与移动支付加快融合，全疆推广实施61个公交移动支付项目，覆盖14个地州市、7个直辖县级市、39个县域。网上银行手机银行快速普及，移动支付应用场景不断丰富。自治区一体化政务服务平台已在新疆范围内全面实现小额贷款公司、融资担保公司、典当行政务服务事项“一网通办”。</w:t>
      </w:r>
    </w:p>
    <w:p w14:paraId="50ACE710"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4、交通服务业数字化快速推进</w:t>
      </w:r>
    </w:p>
    <w:p w14:paraId="14292BDA"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自治区先后实施综合交通运输调度和应急指挥系统、高速公路联网电子不停车收费（ETC）、危险货物道路运输安全监管系统、交通运输信用数字管理系统、交通运输行政执法综合管理数字系统等</w:t>
      </w:r>
      <w:r>
        <w:rPr>
          <w:rFonts w:ascii="宋体" w:hAnsi="宋体" w:hint="eastAsia"/>
          <w:sz w:val="28"/>
          <w:szCs w:val="28"/>
        </w:rPr>
        <w:lastRenderedPageBreak/>
        <w:t>重点数字化工程，推进“互联网+”在交通建设、公路养护管理、道路运输、路政执法、海事管理等主要行业管理中的应用。</w:t>
      </w:r>
    </w:p>
    <w:p w14:paraId="0A841846" w14:textId="77777777" w:rsidR="00BC7DFA" w:rsidRDefault="00000000">
      <w:pPr>
        <w:spacing w:line="360" w:lineRule="auto"/>
        <w:ind w:firstLineChars="200" w:firstLine="560"/>
        <w:rPr>
          <w:rFonts w:ascii="宋体" w:hAnsi="宋体"/>
          <w:sz w:val="28"/>
          <w:szCs w:val="28"/>
        </w:rPr>
      </w:pPr>
      <w:r>
        <w:rPr>
          <w:rFonts w:ascii="宋体" w:hAnsi="宋体"/>
          <w:sz w:val="28"/>
          <w:szCs w:val="28"/>
        </w:rPr>
        <w:t>5</w:t>
      </w:r>
      <w:r>
        <w:rPr>
          <w:rFonts w:ascii="宋体" w:hAnsi="宋体" w:hint="eastAsia"/>
          <w:sz w:val="28"/>
          <w:szCs w:val="28"/>
        </w:rPr>
        <w:t>、卫生健康服务业数字化势在必行</w:t>
      </w:r>
    </w:p>
    <w:p w14:paraId="08A3F340"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全疆198家二级及以上公立医疗机构已完成医院数字系统（HIS）、电子病历和临床检验检查等主要业务系统的建设。完成居民电子健康卡注册680.52万张。建成了自治区全民健康数字平台，实现全疆范围内基本医疗数字系统互联互通。2021年，全疆已组建了106个医共体；自治区人民医院、新疆医科大学第一附属医院等38家医疗机构获批互联网医院。</w:t>
      </w:r>
    </w:p>
    <w:p w14:paraId="14B78C1C"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6、文化旅游业数字化成为共识</w:t>
      </w:r>
    </w:p>
    <w:p w14:paraId="6086C7F1"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新疆围绕实施文化旅游业数字化战略，已建成包括新疆数字文化馆，新疆数字博物馆等数字文化云展览、云娱乐、线上演播、数字艺术、沉浸式体验等新型公共文化设施和新业态，已建成旅游大数据中心、智慧旅游管理平台、智慧旅游营销及服务平台等“一中心两平台”。巴音布鲁克等15个景区入选2021中国智慧景区影响力TOP300排行榜，智慧景区数量居全国前列。</w:t>
      </w:r>
    </w:p>
    <w:p w14:paraId="2DB1441D"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7、教育数字化促进了教育现代化</w:t>
      </w:r>
    </w:p>
    <w:p w14:paraId="048EE508"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已建成自治区－地（州、市）－县（市、区）－乡镇（街道）四级教育行政专网，建设并部署新疆基础教育资源公共服务平台、新疆维吾尔自治区学籍管理服务平台等平台；开发部署了新疆教育考试查询系统、新疆维吾尔自治区高中学历查询系统等。新疆基础教育资源公共服务平台已有实体资源130多万条，总量超过500TB，</w:t>
      </w:r>
      <w:r>
        <w:rPr>
          <w:rFonts w:ascii="宋体" w:hAnsi="宋体" w:hint="eastAsia"/>
          <w:sz w:val="28"/>
          <w:szCs w:val="28"/>
        </w:rPr>
        <w:lastRenderedPageBreak/>
        <w:t>全疆中小学教师实名注册率接近100%。</w:t>
      </w:r>
    </w:p>
    <w:p w14:paraId="78F504DF" w14:textId="77777777" w:rsidR="00BC7DFA" w:rsidRDefault="00000000">
      <w:pPr>
        <w:pStyle w:val="2"/>
        <w:rPr>
          <w:rFonts w:ascii="黑体" w:eastAsia="黑体" w:hAnsi="黑体"/>
          <w:b w:val="0"/>
          <w:bCs w:val="0"/>
          <w:sz w:val="28"/>
          <w:szCs w:val="24"/>
        </w:rPr>
      </w:pPr>
      <w:bookmarkStart w:id="11" w:name="_Toc144578094"/>
      <w:r>
        <w:rPr>
          <w:rFonts w:ascii="黑体" w:eastAsia="黑体" w:hAnsi="黑体" w:hint="eastAsia"/>
          <w:b w:val="0"/>
          <w:bCs w:val="0"/>
          <w:sz w:val="28"/>
          <w:szCs w:val="24"/>
        </w:rPr>
        <w:t>二、新疆数字经济发展新目标</w:t>
      </w:r>
      <w:bookmarkEnd w:id="11"/>
    </w:p>
    <w:p w14:paraId="6AC8DC37"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新疆深入贯彻落实党中央决策部署，强化顶层设计，组建成立了自治区数字化发展局、数字新疆投资发展集团公司，统一部署数字经济建设目标和任务，地方性法规《新疆维吾尔自治区数字经济促进条例》正在积极推进，数字新疆建设蓝图清晰，基础坚实。《新疆维吾尔自治区国民经济和社会发展第十四个五年规划和2035年远景目标纲要》提出，到2025年，数字经济增加值占地区生产总值比例达35%。推进“天山云谷”建设及应用服务，推动数字产业化和产业数字化，促进数字经济和实体经济深度融合。提升全民数字技能，实现数字服务全覆盖。提高网络安全防护能力，打造数字经济网络安全保障体系。</w:t>
      </w:r>
    </w:p>
    <w:p w14:paraId="36B517E7"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未来新疆将立足区位优势和资源禀赋，积极打造“八大产业集群”，通过实施“数字强基”工程，融入国家“东数西算”工程，加快数字网络基础设施建设，推进云网协同和算网融合，夯实企业数字化转型基础；实施数字产业化提升行动，培育软件和数字技术服务产业，加快发展大数据服务产业，培育发展电子数字制造业；实施产业数字化转型行动，推动农业数字化创新发展、能源数字化建设和企业数字化转型发展，深化制造业数字化转型，推进服务业数字化转型，有序推动、发展壮大数字产业；实施数字服务水平提升行动，进一步提升数字政府建设水平和社会保障服务数字化水平，</w:t>
      </w:r>
      <w:r>
        <w:rPr>
          <w:rFonts w:ascii="宋体" w:hAnsi="宋体" w:hint="eastAsia"/>
          <w:sz w:val="28"/>
          <w:szCs w:val="28"/>
        </w:rPr>
        <w:lastRenderedPageBreak/>
        <w:t>扩大文化旅游数字化应用，加快推进教育数字化和医疗卫生数字化；实施数字治理能力提升行动，构建协同治理发展、多元共治新格局，推动城乡数字化建设；实施数字经济安全强化行动，着力强化数字经济安全体系；实施数字丝路开放合作行动，积极参与“数字丝绸之路”建设，加快推动贸易数字化。</w:t>
      </w:r>
    </w:p>
    <w:p w14:paraId="5C62BE60"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到“十四五”末，形成以“一港”（乌鲁木齐国际陆港区）、“两区”（喀什、霍尔果斯经济开发区）、“五大中心”（交通枢纽中心、商贸物流中心、医疗服务中心、文化科教中心、区域金融中心）、“口岸经济带”（19个沿边开放口岸）为主线的数字丝绸之路经济带核心区；产业数字化转型创新取得新突破；城市和乡村以及社区智慧化体系及普惠民生服务体系初步建成；数字经济服务经济社会能力进一步增强。</w:t>
      </w:r>
    </w:p>
    <w:p w14:paraId="532E5153" w14:textId="77777777" w:rsidR="00BC7DFA" w:rsidRDefault="00000000">
      <w:pPr>
        <w:pStyle w:val="2"/>
        <w:rPr>
          <w:rFonts w:ascii="黑体" w:eastAsia="黑体" w:hAnsi="黑体"/>
          <w:b w:val="0"/>
          <w:bCs w:val="0"/>
          <w:sz w:val="28"/>
          <w:szCs w:val="24"/>
        </w:rPr>
      </w:pPr>
      <w:bookmarkStart w:id="12" w:name="_Toc144578095"/>
      <w:r>
        <w:rPr>
          <w:rFonts w:ascii="黑体" w:eastAsia="黑体" w:hAnsi="黑体" w:hint="eastAsia"/>
          <w:b w:val="0"/>
          <w:bCs w:val="0"/>
          <w:sz w:val="28"/>
          <w:szCs w:val="24"/>
        </w:rPr>
        <w:t>三、新疆数字经济发展与数字化人才的关系</w:t>
      </w:r>
      <w:bookmarkEnd w:id="12"/>
    </w:p>
    <w:p w14:paraId="32F2BEEF" w14:textId="77777777" w:rsidR="00BC7DFA" w:rsidRDefault="00000000">
      <w:pPr>
        <w:pStyle w:val="3"/>
        <w:rPr>
          <w:rFonts w:ascii="宋体" w:hAnsi="宋体"/>
          <w:szCs w:val="28"/>
        </w:rPr>
      </w:pPr>
      <w:bookmarkStart w:id="13" w:name="_Toc144578096"/>
      <w:r>
        <w:rPr>
          <w:rFonts w:ascii="黑体" w:eastAsia="黑体" w:hAnsi="黑体" w:hint="eastAsia"/>
          <w:b w:val="0"/>
          <w:bCs/>
          <w:szCs w:val="28"/>
        </w:rPr>
        <w:t>（一）数字经济发展对数字化人才提出了新要求</w:t>
      </w:r>
      <w:bookmarkEnd w:id="13"/>
    </w:p>
    <w:p w14:paraId="2593B23D"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中国数字经济发展指数报告(2022)》显示，我国数字经济的发展仍呈现出明显的区域差异，新疆只处于全国第三梯队，存在着数字经济发展规模小水平低、影响力也不够强；数字经济结构不合理；区域间数字鸿沟比较明显；数字经济人才匮乏等问题。新疆数字经济规模不到全国数字经济规模的1%；新疆数字产业化和产业数字化占总体的比值约为1:9，与全国2:8的结构相差比较大。同时，新疆区域间“数字鸿沟”也十分明显，2</w:t>
      </w:r>
      <w:r>
        <w:rPr>
          <w:rFonts w:ascii="宋体" w:hAnsi="宋体"/>
          <w:sz w:val="28"/>
          <w:szCs w:val="28"/>
        </w:rPr>
        <w:t>021</w:t>
      </w:r>
      <w:r>
        <w:rPr>
          <w:rFonts w:ascii="宋体" w:hAnsi="宋体" w:hint="eastAsia"/>
          <w:sz w:val="28"/>
          <w:szCs w:val="28"/>
        </w:rPr>
        <w:t>年，14个地州市数字经</w:t>
      </w:r>
      <w:r>
        <w:rPr>
          <w:rFonts w:ascii="宋体" w:hAnsi="宋体" w:hint="eastAsia"/>
          <w:sz w:val="28"/>
          <w:szCs w:val="28"/>
        </w:rPr>
        <w:lastRenderedPageBreak/>
        <w:t>济发展指数最高值为86.50，最低值仅为5.20。自治区党委、自治区人民政府为补齐、突破数字经济短板，提出了数字新疆战略，推动互联网、大数据、人工智能同经济社会发展深度融合，推进新疆经济社会数字化转型、促进北疆南疆协同发展，并对新疆数字经济人才发展提出了新要求。需要引进、培养大批既懂数字化技术、又深谙产业发展的产业数字化中高端人才，才能支撑数字新疆战略各项目标任务的实现。</w:t>
      </w:r>
    </w:p>
    <w:p w14:paraId="2E2998B7" w14:textId="77777777" w:rsidR="00BC7DFA" w:rsidRDefault="00000000">
      <w:pPr>
        <w:pStyle w:val="3"/>
        <w:rPr>
          <w:rFonts w:ascii="黑体" w:eastAsia="黑体" w:hAnsi="黑体"/>
          <w:b w:val="0"/>
          <w:bCs/>
          <w:szCs w:val="28"/>
        </w:rPr>
      </w:pPr>
      <w:bookmarkStart w:id="14" w:name="_Toc144578097"/>
      <w:r>
        <w:rPr>
          <w:rFonts w:ascii="黑体" w:eastAsia="黑体" w:hAnsi="黑体" w:hint="eastAsia"/>
          <w:b w:val="0"/>
          <w:bCs/>
          <w:szCs w:val="28"/>
        </w:rPr>
        <w:t>（二）数字经济发展赋予数字化人才发展新使命</w:t>
      </w:r>
      <w:bookmarkEnd w:id="14"/>
    </w:p>
    <w:p w14:paraId="0CD4740F"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数字经济的高速发展推动了产业结构的升级，同时也带来了人才就业市场的改变。根据数字经济的发展趋势，结合国内数字经济的发展现状，掌握核心技术、具备自主知识产权方面的专业技术人才的争夺将更加激烈，能够推动数字经济与传统产业深度融合的各类人才必将成为各地区争夺的对象。新疆应立足新发展阶段、贯彻新发展理念、构建新发展格局，以推动高质量发展为主题，统筹发展与安全，紧扣新疆新一代数字技术产业发展实际，加大数字经济人才引进培养力度，促进数字经济人才汇聚；营造一切有利环境，充分发挥数字经济人才效能，增强数字经济对实体经济发展的放大、叠加、倍增作用；充分挖掘数字经济人才潜能，努力为数字经济人才推动工业转型升级、农业现代化发展、服务业提质增效营造有利条件，努力打造西部地区数字经济人才高地，为推动自治区传统产业转型升级、经济社会实现高质量发展提供强力支撑。</w:t>
      </w:r>
    </w:p>
    <w:p w14:paraId="4D75132E" w14:textId="77777777" w:rsidR="00BC7DFA" w:rsidRDefault="00000000">
      <w:pPr>
        <w:widowControl/>
        <w:jc w:val="left"/>
        <w:rPr>
          <w:rFonts w:ascii="黑体" w:eastAsia="黑体" w:hAnsi="黑体" w:cs="黑体"/>
          <w:sz w:val="32"/>
          <w:szCs w:val="32"/>
          <w:shd w:val="clear" w:color="auto" w:fill="FFFFFF"/>
        </w:rPr>
      </w:pPr>
      <w:r>
        <w:rPr>
          <w:rFonts w:ascii="黑体" w:eastAsia="黑体" w:hAnsi="黑体" w:cs="黑体"/>
          <w:sz w:val="32"/>
          <w:szCs w:val="32"/>
          <w:shd w:val="clear" w:color="auto" w:fill="FFFFFF"/>
        </w:rPr>
        <w:br w:type="page"/>
      </w:r>
    </w:p>
    <w:p w14:paraId="1F6D9A3D" w14:textId="77777777" w:rsidR="00BC7DFA" w:rsidRDefault="00000000">
      <w:pPr>
        <w:spacing w:line="360" w:lineRule="auto"/>
        <w:jc w:val="center"/>
        <w:outlineLvl w:val="0"/>
        <w:rPr>
          <w:rFonts w:ascii="黑体" w:eastAsia="黑体" w:hAnsi="黑体" w:cs="黑体"/>
          <w:sz w:val="32"/>
          <w:szCs w:val="32"/>
          <w:shd w:val="clear" w:color="auto" w:fill="FFFFFF"/>
        </w:rPr>
      </w:pPr>
      <w:bookmarkStart w:id="15" w:name="_Toc144578098"/>
      <w:r>
        <w:rPr>
          <w:rFonts w:ascii="黑体" w:eastAsia="黑体" w:hAnsi="黑体" w:cs="黑体" w:hint="eastAsia"/>
          <w:sz w:val="32"/>
          <w:szCs w:val="32"/>
          <w:shd w:val="clear" w:color="auto" w:fill="FFFFFF"/>
        </w:rPr>
        <w:lastRenderedPageBreak/>
        <w:t>第二部分 现状篇</w:t>
      </w:r>
      <w:bookmarkEnd w:id="15"/>
    </w:p>
    <w:p w14:paraId="4AC2D76C"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根据调研结果及数据分析，新疆数字经济人才总量约为</w:t>
      </w:r>
      <w:r>
        <w:rPr>
          <w:rFonts w:ascii="宋体" w:hAnsi="宋体"/>
          <w:sz w:val="28"/>
          <w:szCs w:val="28"/>
        </w:rPr>
        <w:t>21</w:t>
      </w:r>
      <w:r>
        <w:rPr>
          <w:rFonts w:ascii="宋体" w:hAnsi="宋体" w:hint="eastAsia"/>
          <w:sz w:val="28"/>
          <w:szCs w:val="28"/>
        </w:rPr>
        <w:t>万人，其中数字化应用人才占比49.15%，占数字经济人才总量近一半，见图３。数字经济快速增长带来了数字经济人才总量的快速增长。根据中国信通院的统计数据测算，新疆数字经济人才规模对全疆数字经济规模的支撑明显不足。</w:t>
      </w:r>
    </w:p>
    <w:p w14:paraId="2FCF2C18" w14:textId="6E25E156" w:rsidR="00BC7DFA" w:rsidRDefault="00292E4D">
      <w:pPr>
        <w:spacing w:line="360" w:lineRule="auto"/>
        <w:jc w:val="center"/>
        <w:rPr>
          <w:rFonts w:ascii="宋体" w:hAnsi="宋体"/>
          <w:sz w:val="28"/>
          <w:szCs w:val="28"/>
        </w:rPr>
      </w:pPr>
      <w:r>
        <w:rPr>
          <w:rFonts w:ascii="宋体" w:hAnsi="宋体" w:hint="eastAsia"/>
          <w:noProof/>
          <w:sz w:val="28"/>
          <w:szCs w:val="28"/>
        </w:rPr>
        <w:drawing>
          <wp:inline distT="0" distB="0" distL="0" distR="0" wp14:anchorId="3E42A4A4" wp14:editId="1DB2FFEC">
            <wp:extent cx="4792134" cy="2633133"/>
            <wp:effectExtent l="0" t="0" r="0" b="0"/>
            <wp:docPr id="347376494" name="图表 3473764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DB50BD" w14:textId="1C1FAAA1" w:rsidR="00BC7DFA" w:rsidRPr="00064662" w:rsidRDefault="00000000" w:rsidP="00064662">
      <w:pPr>
        <w:jc w:val="center"/>
        <w:rPr>
          <w:rFonts w:ascii="宋体" w:hAnsi="宋体"/>
          <w:b/>
          <w:bCs/>
          <w:sz w:val="28"/>
        </w:rPr>
      </w:pPr>
      <w:bookmarkStart w:id="16" w:name="_Toc144578099"/>
      <w:r w:rsidRPr="00064662">
        <w:rPr>
          <w:rFonts w:ascii="宋体" w:hAnsi="宋体" w:hint="eastAsia"/>
          <w:b/>
          <w:bCs/>
          <w:sz w:val="28"/>
        </w:rPr>
        <w:t>图</w:t>
      </w:r>
      <w:r w:rsidR="00FB767D" w:rsidRPr="00064662">
        <w:rPr>
          <w:rFonts w:ascii="宋体" w:hAnsi="宋体" w:hint="eastAsia"/>
          <w:b/>
          <w:bCs/>
          <w:sz w:val="28"/>
        </w:rPr>
        <w:t>3</w:t>
      </w:r>
      <w:r w:rsidR="00292E4D" w:rsidRPr="00064662">
        <w:rPr>
          <w:rFonts w:ascii="宋体" w:hAnsi="宋体" w:hint="eastAsia"/>
          <w:b/>
          <w:bCs/>
          <w:sz w:val="28"/>
        </w:rPr>
        <w:t xml:space="preserve"> </w:t>
      </w:r>
      <w:r w:rsidR="00292E4D" w:rsidRPr="00064662">
        <w:rPr>
          <w:rFonts w:ascii="宋体" w:hAnsi="宋体"/>
          <w:b/>
          <w:bCs/>
          <w:sz w:val="28"/>
        </w:rPr>
        <w:t xml:space="preserve"> </w:t>
      </w:r>
      <w:r w:rsidRPr="00064662">
        <w:rPr>
          <w:rFonts w:ascii="宋体" w:hAnsi="宋体" w:hint="eastAsia"/>
          <w:b/>
          <w:bCs/>
          <w:sz w:val="28"/>
        </w:rPr>
        <w:t>新疆数字经济人才结构现状</w:t>
      </w:r>
    </w:p>
    <w:p w14:paraId="2DB52918" w14:textId="77777777" w:rsidR="00BC7DFA" w:rsidRDefault="00000000">
      <w:pPr>
        <w:pStyle w:val="2"/>
        <w:rPr>
          <w:rFonts w:ascii="黑体" w:eastAsia="黑体" w:hAnsi="黑体"/>
          <w:b w:val="0"/>
          <w:bCs w:val="0"/>
          <w:sz w:val="28"/>
          <w:szCs w:val="24"/>
        </w:rPr>
      </w:pPr>
      <w:r>
        <w:rPr>
          <w:rFonts w:ascii="黑体" w:eastAsia="黑体" w:hAnsi="黑体" w:hint="eastAsia"/>
          <w:b w:val="0"/>
          <w:bCs w:val="0"/>
          <w:sz w:val="28"/>
          <w:szCs w:val="24"/>
        </w:rPr>
        <w:t>一、新疆数字经济人才画像</w:t>
      </w:r>
      <w:bookmarkEnd w:id="16"/>
    </w:p>
    <w:p w14:paraId="19F64DAB" w14:textId="77777777" w:rsidR="00BC7DFA" w:rsidRDefault="00000000">
      <w:pPr>
        <w:pStyle w:val="3"/>
        <w:rPr>
          <w:rFonts w:ascii="黑体" w:eastAsia="黑体" w:hAnsi="黑体"/>
          <w:b w:val="0"/>
          <w:bCs/>
          <w:szCs w:val="28"/>
        </w:rPr>
      </w:pPr>
      <w:bookmarkStart w:id="17" w:name="_Toc144578100"/>
      <w:r>
        <w:rPr>
          <w:rFonts w:ascii="黑体" w:eastAsia="黑体" w:hAnsi="黑体" w:hint="eastAsia"/>
          <w:b w:val="0"/>
          <w:bCs/>
          <w:szCs w:val="28"/>
        </w:rPr>
        <w:t>（一）男女比例相差较大</w:t>
      </w:r>
      <w:bookmarkEnd w:id="17"/>
    </w:p>
    <w:p w14:paraId="190E6BB2"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从性别来看，新疆数字经济领域男性人才比例远高于女性。调研数据显示，男性从业者占比</w:t>
      </w:r>
      <w:r>
        <w:rPr>
          <w:rFonts w:ascii="宋体" w:hAnsi="宋体"/>
          <w:sz w:val="28"/>
          <w:szCs w:val="28"/>
        </w:rPr>
        <w:t>67</w:t>
      </w:r>
      <w:r>
        <w:rPr>
          <w:rFonts w:ascii="宋体" w:hAnsi="宋体" w:hint="eastAsia"/>
          <w:sz w:val="28"/>
          <w:szCs w:val="28"/>
        </w:rPr>
        <w:t>.</w:t>
      </w:r>
      <w:r>
        <w:rPr>
          <w:rFonts w:ascii="宋体" w:hAnsi="宋体"/>
          <w:sz w:val="28"/>
          <w:szCs w:val="28"/>
        </w:rPr>
        <w:t>8%</w:t>
      </w:r>
      <w:r>
        <w:rPr>
          <w:rFonts w:ascii="宋体" w:hAnsi="宋体" w:hint="eastAsia"/>
          <w:sz w:val="28"/>
          <w:szCs w:val="28"/>
        </w:rPr>
        <w:t>，女性从业者占比3</w:t>
      </w:r>
      <w:r>
        <w:rPr>
          <w:rFonts w:ascii="宋体" w:hAnsi="宋体"/>
          <w:sz w:val="28"/>
          <w:szCs w:val="28"/>
        </w:rPr>
        <w:t>2.2</w:t>
      </w:r>
      <w:r>
        <w:rPr>
          <w:rFonts w:ascii="宋体" w:hAnsi="宋体" w:hint="eastAsia"/>
          <w:sz w:val="28"/>
          <w:szCs w:val="28"/>
        </w:rPr>
        <w:t>%，男女比例约</w:t>
      </w:r>
      <w:r>
        <w:rPr>
          <w:rFonts w:ascii="宋体" w:hAnsi="宋体"/>
          <w:sz w:val="28"/>
          <w:szCs w:val="28"/>
        </w:rPr>
        <w:t>2</w:t>
      </w:r>
      <w:r>
        <w:rPr>
          <w:rFonts w:ascii="宋体" w:hAnsi="宋体" w:hint="eastAsia"/>
          <w:sz w:val="28"/>
          <w:szCs w:val="28"/>
        </w:rPr>
        <w:t>：1，如图４所示。数字经济涉及的学科以女生较少的理工科为主，所以当高校人才流入社会后，男性仍是数字经济人才构成的主体。随着数字经济不断发展，工作角色逐步细分，将为女性提</w:t>
      </w:r>
      <w:r>
        <w:rPr>
          <w:rFonts w:ascii="宋体" w:hAnsi="宋体" w:hint="eastAsia"/>
          <w:sz w:val="28"/>
          <w:szCs w:val="28"/>
        </w:rPr>
        <w:lastRenderedPageBreak/>
        <w:t>供更多合适的就业岗位，对女性的吸引力会有所增加。</w:t>
      </w:r>
    </w:p>
    <w:p w14:paraId="59464595" w14:textId="28584CDE" w:rsidR="00BC7DFA" w:rsidRDefault="00292E4D">
      <w:pPr>
        <w:spacing w:line="360" w:lineRule="auto"/>
        <w:jc w:val="center"/>
        <w:rPr>
          <w:rFonts w:ascii="宋体" w:hAnsi="宋体"/>
          <w:sz w:val="28"/>
          <w:szCs w:val="28"/>
        </w:rPr>
      </w:pPr>
      <w:r>
        <w:rPr>
          <w:rFonts w:ascii="宋体" w:hAnsi="宋体" w:hint="eastAsia"/>
          <w:noProof/>
          <w:sz w:val="28"/>
          <w:szCs w:val="28"/>
        </w:rPr>
        <w:drawing>
          <wp:inline distT="0" distB="0" distL="0" distR="0" wp14:anchorId="5E89AD00" wp14:editId="62BEB65C">
            <wp:extent cx="4792134" cy="2633133"/>
            <wp:effectExtent l="0" t="0" r="8890" b="0"/>
            <wp:docPr id="168296116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E84EA0" w14:textId="3E39A8C0" w:rsidR="00BC7DFA" w:rsidRPr="00064662" w:rsidRDefault="00000000" w:rsidP="00064662">
      <w:pPr>
        <w:jc w:val="center"/>
        <w:rPr>
          <w:rFonts w:ascii="宋体" w:hAnsi="宋体"/>
          <w:b/>
          <w:bCs/>
          <w:sz w:val="28"/>
          <w:szCs w:val="40"/>
        </w:rPr>
      </w:pPr>
      <w:bookmarkStart w:id="18" w:name="_Toc144578101"/>
      <w:r w:rsidRPr="00064662">
        <w:rPr>
          <w:rFonts w:ascii="宋体" w:hAnsi="宋体" w:hint="eastAsia"/>
          <w:b/>
          <w:bCs/>
          <w:sz w:val="28"/>
          <w:szCs w:val="40"/>
        </w:rPr>
        <w:t>图</w:t>
      </w:r>
      <w:r w:rsidR="00FB767D" w:rsidRPr="00064662">
        <w:rPr>
          <w:rFonts w:ascii="宋体" w:hAnsi="宋体" w:hint="eastAsia"/>
          <w:b/>
          <w:bCs/>
          <w:sz w:val="28"/>
          <w:szCs w:val="40"/>
        </w:rPr>
        <w:t>4</w:t>
      </w:r>
      <w:r w:rsidR="00292E4D" w:rsidRPr="00064662">
        <w:rPr>
          <w:rFonts w:ascii="宋体" w:hAnsi="宋体" w:hint="eastAsia"/>
          <w:b/>
          <w:bCs/>
          <w:sz w:val="28"/>
          <w:szCs w:val="40"/>
        </w:rPr>
        <w:t xml:space="preserve"> </w:t>
      </w:r>
      <w:r w:rsidR="00292E4D" w:rsidRPr="00064662">
        <w:rPr>
          <w:rFonts w:ascii="宋体" w:hAnsi="宋体"/>
          <w:b/>
          <w:bCs/>
          <w:sz w:val="28"/>
          <w:szCs w:val="40"/>
        </w:rPr>
        <w:t xml:space="preserve"> </w:t>
      </w:r>
      <w:r w:rsidRPr="00064662">
        <w:rPr>
          <w:rFonts w:ascii="宋体" w:hAnsi="宋体" w:hint="eastAsia"/>
          <w:b/>
          <w:bCs/>
          <w:sz w:val="28"/>
          <w:szCs w:val="40"/>
        </w:rPr>
        <w:t>新疆数字经济人才男女结构</w:t>
      </w:r>
    </w:p>
    <w:p w14:paraId="261D46BD" w14:textId="77777777" w:rsidR="00BC7DFA" w:rsidRDefault="00000000">
      <w:pPr>
        <w:pStyle w:val="3"/>
        <w:jc w:val="both"/>
        <w:rPr>
          <w:rFonts w:ascii="宋体" w:hAnsi="宋体"/>
          <w:color w:val="C00000"/>
          <w:szCs w:val="28"/>
        </w:rPr>
      </w:pPr>
      <w:r>
        <w:rPr>
          <w:rFonts w:ascii="黑体" w:eastAsia="黑体" w:hAnsi="黑体" w:hint="eastAsia"/>
          <w:b w:val="0"/>
          <w:bCs/>
          <w:szCs w:val="28"/>
        </w:rPr>
        <w:t>（二）整体年龄比较年轻</w:t>
      </w:r>
      <w:bookmarkEnd w:id="18"/>
    </w:p>
    <w:p w14:paraId="4C2F88D1"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从年龄段来看，新疆数字经济人才以35岁以下的年轻力量为主。25-30岁的人才占比最多，为</w:t>
      </w:r>
      <w:r>
        <w:rPr>
          <w:rFonts w:ascii="宋体" w:hAnsi="宋体"/>
          <w:sz w:val="28"/>
          <w:szCs w:val="28"/>
        </w:rPr>
        <w:t>28.59</w:t>
      </w:r>
      <w:r>
        <w:rPr>
          <w:rFonts w:ascii="宋体" w:hAnsi="宋体" w:hint="eastAsia"/>
          <w:sz w:val="28"/>
          <w:szCs w:val="28"/>
        </w:rPr>
        <w:t>%；其次是30-35岁的人，占比为</w:t>
      </w:r>
      <w:r>
        <w:rPr>
          <w:rFonts w:ascii="宋体" w:hAnsi="宋体"/>
          <w:sz w:val="28"/>
          <w:szCs w:val="28"/>
        </w:rPr>
        <w:t>22</w:t>
      </w:r>
      <w:r>
        <w:rPr>
          <w:rFonts w:ascii="宋体" w:hAnsi="宋体" w:hint="eastAsia"/>
          <w:sz w:val="28"/>
          <w:szCs w:val="28"/>
        </w:rPr>
        <w:t>.57%，如图５所示。数字经济涉及的专业主要为物联网、云计算、大数据、人工智能、区块链等新一代数字技术，对人才的综合素质、学习能力、身体机能等要求较高，导致整个领域人才呈现年轻化态势；因为数字经济既受到政府部门高度重视，也获社会舆论、资本的追捧，同时人才需求旺盛，所以年轻劳动力流入也是市场配置的结果。</w:t>
      </w:r>
    </w:p>
    <w:p w14:paraId="56A090B1" w14:textId="77777777" w:rsidR="00BC7DFA" w:rsidRDefault="00000000">
      <w:pPr>
        <w:spacing w:line="360" w:lineRule="auto"/>
        <w:jc w:val="left"/>
        <w:rPr>
          <w:rFonts w:ascii="宋体" w:hAnsi="宋体"/>
          <w:sz w:val="28"/>
          <w:szCs w:val="28"/>
        </w:rPr>
      </w:pPr>
      <w:r>
        <w:rPr>
          <w:rFonts w:ascii="宋体" w:hAnsi="宋体"/>
          <w:noProof/>
          <w:sz w:val="28"/>
          <w:szCs w:val="28"/>
        </w:rPr>
        <w:lastRenderedPageBreak/>
        <w:drawing>
          <wp:inline distT="0" distB="0" distL="0" distR="0" wp14:anchorId="62E74063" wp14:editId="5C9E0622">
            <wp:extent cx="5120640" cy="2461260"/>
            <wp:effectExtent l="0" t="0" r="0" b="0"/>
            <wp:docPr id="128956993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DBBD2D" w14:textId="6B8DB900" w:rsidR="00BC7DFA" w:rsidRPr="00064662" w:rsidRDefault="00000000" w:rsidP="00064662">
      <w:pPr>
        <w:jc w:val="center"/>
        <w:rPr>
          <w:rFonts w:ascii="宋体" w:hAnsi="宋体"/>
          <w:b/>
          <w:bCs/>
          <w:sz w:val="28"/>
          <w:szCs w:val="40"/>
        </w:rPr>
      </w:pPr>
      <w:bookmarkStart w:id="19" w:name="_Toc144578102"/>
      <w:r w:rsidRPr="00064662">
        <w:rPr>
          <w:rFonts w:ascii="宋体" w:hAnsi="宋体" w:hint="eastAsia"/>
          <w:b/>
          <w:bCs/>
          <w:sz w:val="28"/>
          <w:szCs w:val="40"/>
        </w:rPr>
        <w:t>图</w:t>
      </w:r>
      <w:r w:rsidR="00FB767D" w:rsidRPr="00064662">
        <w:rPr>
          <w:rFonts w:ascii="宋体" w:hAnsi="宋体" w:hint="eastAsia"/>
          <w:b/>
          <w:bCs/>
          <w:sz w:val="28"/>
          <w:szCs w:val="40"/>
        </w:rPr>
        <w:t>5</w:t>
      </w:r>
      <w:r w:rsidR="00292E4D" w:rsidRPr="00064662">
        <w:rPr>
          <w:rFonts w:ascii="宋体" w:hAnsi="宋体" w:hint="eastAsia"/>
          <w:b/>
          <w:bCs/>
          <w:sz w:val="28"/>
          <w:szCs w:val="40"/>
        </w:rPr>
        <w:t xml:space="preserve"> </w:t>
      </w:r>
      <w:r w:rsidR="00292E4D" w:rsidRPr="00064662">
        <w:rPr>
          <w:rFonts w:ascii="宋体" w:hAnsi="宋体"/>
          <w:b/>
          <w:bCs/>
          <w:sz w:val="28"/>
          <w:szCs w:val="40"/>
        </w:rPr>
        <w:t xml:space="preserve"> </w:t>
      </w:r>
      <w:r w:rsidRPr="00064662">
        <w:rPr>
          <w:rFonts w:ascii="宋体" w:hAnsi="宋体" w:hint="eastAsia"/>
          <w:b/>
          <w:bCs/>
          <w:sz w:val="28"/>
          <w:szCs w:val="40"/>
        </w:rPr>
        <w:t>新疆数字经济人才年龄结构</w:t>
      </w:r>
    </w:p>
    <w:p w14:paraId="50F5503F" w14:textId="77777777" w:rsidR="00BC7DFA" w:rsidRDefault="00000000">
      <w:pPr>
        <w:pStyle w:val="3"/>
        <w:jc w:val="both"/>
        <w:rPr>
          <w:rFonts w:ascii="宋体" w:hAnsi="宋体"/>
          <w:color w:val="C00000"/>
          <w:szCs w:val="28"/>
        </w:rPr>
      </w:pPr>
      <w:r>
        <w:rPr>
          <w:rFonts w:ascii="黑体" w:eastAsia="黑体" w:hAnsi="黑体" w:hint="eastAsia"/>
          <w:b w:val="0"/>
          <w:bCs/>
          <w:szCs w:val="28"/>
        </w:rPr>
        <w:t>（三）工作经验相对成熟</w:t>
      </w:r>
      <w:bookmarkEnd w:id="19"/>
    </w:p>
    <w:p w14:paraId="6E14661D"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从工作经验来看，新疆数字经济人才以工作5年以上的成熟人才为主。拥有 5-8 年工作经验的人才数量最多，占比为 26.75%；然后是3—5年和10-15 年工作经验的人才，分别占比为 20.89%和 20.5</w:t>
      </w:r>
      <w:r>
        <w:rPr>
          <w:rFonts w:ascii="宋体" w:hAnsi="宋体"/>
          <w:sz w:val="28"/>
          <w:szCs w:val="28"/>
        </w:rPr>
        <w:t>6</w:t>
      </w:r>
      <w:r>
        <w:rPr>
          <w:rFonts w:ascii="宋体" w:hAnsi="宋体" w:hint="eastAsia"/>
          <w:sz w:val="28"/>
          <w:szCs w:val="28"/>
        </w:rPr>
        <w:t>%，如图６所示。工作5年以上的人才占整个行业的68.0</w:t>
      </w:r>
      <w:r>
        <w:rPr>
          <w:rFonts w:ascii="宋体" w:hAnsi="宋体"/>
          <w:sz w:val="28"/>
          <w:szCs w:val="28"/>
        </w:rPr>
        <w:t>6</w:t>
      </w:r>
      <w:r>
        <w:rPr>
          <w:rFonts w:ascii="宋体" w:hAnsi="宋体" w:hint="eastAsia"/>
          <w:sz w:val="28"/>
          <w:szCs w:val="28"/>
        </w:rPr>
        <w:t>%，表明新疆数字经济人才总体虽然年轻，但行业知识较为富集，实践经验相对充足，他们将是推动自治区数字经济发展的稳定力量</w:t>
      </w:r>
      <w:r>
        <w:rPr>
          <w:rFonts w:ascii="宋体" w:hAnsi="宋体"/>
          <w:sz w:val="28"/>
          <w:szCs w:val="28"/>
        </w:rPr>
        <w:t>。</w:t>
      </w:r>
    </w:p>
    <w:p w14:paraId="5B9DF080" w14:textId="77777777" w:rsidR="00292E4D" w:rsidRDefault="00000000" w:rsidP="00292E4D">
      <w:pPr>
        <w:spacing w:line="360" w:lineRule="auto"/>
        <w:rPr>
          <w:rFonts w:ascii="宋体" w:hAnsi="宋体"/>
          <w:szCs w:val="28"/>
        </w:rPr>
      </w:pPr>
      <w:r>
        <w:rPr>
          <w:rFonts w:ascii="宋体" w:hAnsi="宋体" w:hint="eastAsia"/>
          <w:noProof/>
          <w:sz w:val="28"/>
          <w:szCs w:val="28"/>
        </w:rPr>
        <w:drawing>
          <wp:inline distT="0" distB="0" distL="0" distR="0" wp14:anchorId="355E1CF8" wp14:editId="1F31132B">
            <wp:extent cx="5120640" cy="2686050"/>
            <wp:effectExtent l="0" t="0" r="3810" b="0"/>
            <wp:docPr id="68989856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20" w:name="_Toc144578103"/>
    </w:p>
    <w:p w14:paraId="175FFA72" w14:textId="733970A5" w:rsidR="00BC7DFA" w:rsidRPr="00292E4D" w:rsidRDefault="00000000" w:rsidP="00292E4D">
      <w:pPr>
        <w:spacing w:line="360" w:lineRule="auto"/>
        <w:jc w:val="center"/>
        <w:rPr>
          <w:rFonts w:ascii="宋体" w:hAnsi="宋体"/>
          <w:b/>
          <w:bCs/>
          <w:sz w:val="40"/>
          <w:szCs w:val="40"/>
        </w:rPr>
      </w:pPr>
      <w:r w:rsidRPr="00292E4D">
        <w:rPr>
          <w:rFonts w:ascii="宋体" w:hAnsi="宋体" w:hint="eastAsia"/>
          <w:b/>
          <w:bCs/>
          <w:sz w:val="28"/>
          <w:szCs w:val="40"/>
        </w:rPr>
        <w:t>图</w:t>
      </w:r>
      <w:r w:rsidR="00FB767D">
        <w:rPr>
          <w:rFonts w:ascii="宋体" w:hAnsi="宋体" w:hint="eastAsia"/>
          <w:b/>
          <w:bCs/>
          <w:sz w:val="28"/>
          <w:szCs w:val="40"/>
        </w:rPr>
        <w:t>6</w:t>
      </w:r>
      <w:r w:rsidR="00292E4D">
        <w:rPr>
          <w:rFonts w:ascii="宋体" w:hAnsi="宋体"/>
          <w:b/>
          <w:bCs/>
          <w:sz w:val="28"/>
          <w:szCs w:val="40"/>
        </w:rPr>
        <w:t xml:space="preserve">  </w:t>
      </w:r>
      <w:r w:rsidRPr="00292E4D">
        <w:rPr>
          <w:rFonts w:ascii="宋体" w:hAnsi="宋体" w:hint="eastAsia"/>
          <w:b/>
          <w:bCs/>
          <w:sz w:val="28"/>
          <w:szCs w:val="40"/>
        </w:rPr>
        <w:t>新疆数字经济人才工作经历结构</w:t>
      </w:r>
    </w:p>
    <w:p w14:paraId="5817AFCB" w14:textId="77777777" w:rsidR="00BC7DFA" w:rsidRDefault="00000000">
      <w:pPr>
        <w:pStyle w:val="3"/>
        <w:jc w:val="both"/>
        <w:rPr>
          <w:rFonts w:ascii="宋体" w:hAnsi="宋体"/>
          <w:color w:val="C00000"/>
          <w:szCs w:val="28"/>
        </w:rPr>
      </w:pPr>
      <w:r>
        <w:rPr>
          <w:rFonts w:ascii="黑体" w:eastAsia="黑体" w:hAnsi="黑体" w:hint="eastAsia"/>
          <w:b w:val="0"/>
          <w:bCs/>
          <w:szCs w:val="28"/>
        </w:rPr>
        <w:lastRenderedPageBreak/>
        <w:t>（四）学历水平普遍较低</w:t>
      </w:r>
      <w:bookmarkEnd w:id="20"/>
    </w:p>
    <w:p w14:paraId="1FBFEA6C" w14:textId="429B6B67" w:rsidR="00BC7DFA" w:rsidRDefault="00000000">
      <w:pPr>
        <w:spacing w:line="360" w:lineRule="auto"/>
        <w:ind w:firstLineChars="200" w:firstLine="560"/>
        <w:rPr>
          <w:rFonts w:ascii="宋体" w:hAnsi="宋体"/>
          <w:sz w:val="28"/>
          <w:szCs w:val="28"/>
        </w:rPr>
      </w:pPr>
      <w:r>
        <w:rPr>
          <w:rFonts w:ascii="宋体" w:hAnsi="宋体" w:hint="eastAsia"/>
          <w:sz w:val="28"/>
          <w:szCs w:val="28"/>
        </w:rPr>
        <w:t>从学历来看，新疆数字经济人才学历水平不够高，以本科为主，占比五成多，大专及以下学历占比</w:t>
      </w:r>
      <w:r>
        <w:rPr>
          <w:rFonts w:ascii="宋体" w:hAnsi="宋体"/>
          <w:sz w:val="28"/>
          <w:szCs w:val="28"/>
        </w:rPr>
        <w:t>38.63</w:t>
      </w:r>
      <w:r>
        <w:rPr>
          <w:rFonts w:ascii="宋体" w:hAnsi="宋体" w:hint="eastAsia"/>
          <w:sz w:val="28"/>
          <w:szCs w:val="28"/>
        </w:rPr>
        <w:t>%，硕士以上学历人才仅占比</w:t>
      </w:r>
      <w:r>
        <w:rPr>
          <w:rFonts w:ascii="宋体" w:hAnsi="宋体"/>
          <w:sz w:val="28"/>
          <w:szCs w:val="28"/>
        </w:rPr>
        <w:t>7</w:t>
      </w:r>
      <w:r>
        <w:rPr>
          <w:rFonts w:ascii="宋体" w:hAnsi="宋体" w:hint="eastAsia"/>
          <w:sz w:val="28"/>
          <w:szCs w:val="28"/>
        </w:rPr>
        <w:t>.</w:t>
      </w:r>
      <w:r>
        <w:rPr>
          <w:rFonts w:ascii="宋体" w:hAnsi="宋体"/>
          <w:sz w:val="28"/>
          <w:szCs w:val="28"/>
        </w:rPr>
        <w:t>33</w:t>
      </w:r>
      <w:r>
        <w:rPr>
          <w:rFonts w:ascii="宋体" w:hAnsi="宋体" w:hint="eastAsia"/>
          <w:sz w:val="28"/>
          <w:szCs w:val="28"/>
        </w:rPr>
        <w:t>%，如图</w:t>
      </w:r>
      <w:r w:rsidR="007A17C2">
        <w:rPr>
          <w:rFonts w:ascii="宋体" w:hAnsi="宋体" w:hint="eastAsia"/>
          <w:sz w:val="28"/>
          <w:szCs w:val="28"/>
        </w:rPr>
        <w:t>7</w:t>
      </w:r>
      <w:r>
        <w:rPr>
          <w:rFonts w:ascii="宋体" w:hAnsi="宋体" w:hint="eastAsia"/>
          <w:sz w:val="28"/>
          <w:szCs w:val="28"/>
        </w:rPr>
        <w:t>所示。博士占比远低于发达省市，说明自治区数字经济人才以技术和行业应用为主，具备基础理论研究和核心技术攻关能力的人才较少。</w:t>
      </w:r>
    </w:p>
    <w:p w14:paraId="2090E563" w14:textId="5A7F0937" w:rsidR="00BC7DFA" w:rsidRDefault="00292E4D">
      <w:pPr>
        <w:spacing w:line="360" w:lineRule="auto"/>
        <w:jc w:val="center"/>
        <w:rPr>
          <w:rFonts w:ascii="宋体" w:hAnsi="宋体"/>
          <w:sz w:val="28"/>
          <w:szCs w:val="28"/>
        </w:rPr>
      </w:pPr>
      <w:r>
        <w:rPr>
          <w:rFonts w:ascii="宋体" w:hAnsi="宋体" w:hint="eastAsia"/>
          <w:noProof/>
          <w:sz w:val="28"/>
          <w:szCs w:val="28"/>
        </w:rPr>
        <w:drawing>
          <wp:inline distT="0" distB="0" distL="0" distR="0" wp14:anchorId="56916F1A" wp14:editId="24601668">
            <wp:extent cx="4792134" cy="2633133"/>
            <wp:effectExtent l="0" t="0" r="8890" b="0"/>
            <wp:docPr id="33408994" name="图表 334089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BCCA9F" w14:textId="6B59888C" w:rsidR="00BC7DFA" w:rsidRPr="00064662" w:rsidRDefault="00000000" w:rsidP="00064662">
      <w:pPr>
        <w:jc w:val="center"/>
        <w:rPr>
          <w:rFonts w:ascii="宋体" w:hAnsi="宋体"/>
          <w:b/>
          <w:bCs/>
          <w:sz w:val="28"/>
          <w:szCs w:val="40"/>
        </w:rPr>
      </w:pPr>
      <w:bookmarkStart w:id="21" w:name="_Toc144578104"/>
      <w:r w:rsidRPr="00064662">
        <w:rPr>
          <w:rFonts w:ascii="宋体" w:hAnsi="宋体" w:hint="eastAsia"/>
          <w:b/>
          <w:bCs/>
          <w:sz w:val="28"/>
          <w:szCs w:val="40"/>
        </w:rPr>
        <w:t>图</w:t>
      </w:r>
      <w:r w:rsidR="00064662" w:rsidRPr="00064662">
        <w:rPr>
          <w:rFonts w:ascii="宋体" w:hAnsi="宋体" w:hint="eastAsia"/>
          <w:b/>
          <w:bCs/>
          <w:sz w:val="28"/>
          <w:szCs w:val="40"/>
        </w:rPr>
        <w:t>7</w:t>
      </w:r>
      <w:r w:rsidR="00292E4D" w:rsidRPr="00064662">
        <w:rPr>
          <w:rFonts w:ascii="宋体" w:hAnsi="宋体" w:hint="eastAsia"/>
          <w:b/>
          <w:bCs/>
          <w:sz w:val="28"/>
          <w:szCs w:val="40"/>
        </w:rPr>
        <w:t xml:space="preserve"> </w:t>
      </w:r>
      <w:r w:rsidR="00292E4D" w:rsidRPr="00064662">
        <w:rPr>
          <w:rFonts w:ascii="宋体" w:hAnsi="宋体"/>
          <w:b/>
          <w:bCs/>
          <w:sz w:val="28"/>
          <w:szCs w:val="40"/>
        </w:rPr>
        <w:t xml:space="preserve"> </w:t>
      </w:r>
      <w:r w:rsidRPr="00064662">
        <w:rPr>
          <w:rFonts w:ascii="宋体" w:hAnsi="宋体" w:hint="eastAsia"/>
          <w:b/>
          <w:bCs/>
          <w:sz w:val="28"/>
          <w:szCs w:val="40"/>
        </w:rPr>
        <w:t>新疆数字经济人才学历结构</w:t>
      </w:r>
    </w:p>
    <w:p w14:paraId="72B636C9" w14:textId="77777777" w:rsidR="00BC7DFA" w:rsidRDefault="00000000">
      <w:pPr>
        <w:pStyle w:val="3"/>
        <w:jc w:val="both"/>
        <w:rPr>
          <w:rFonts w:ascii="宋体" w:hAnsi="宋体"/>
          <w:color w:val="C00000"/>
          <w:szCs w:val="28"/>
        </w:rPr>
      </w:pPr>
      <w:r>
        <w:rPr>
          <w:rFonts w:ascii="黑体" w:eastAsia="黑体" w:hAnsi="黑体" w:hint="eastAsia"/>
          <w:b w:val="0"/>
          <w:bCs/>
          <w:szCs w:val="28"/>
        </w:rPr>
        <w:t>（五）技术专业背景为主</w:t>
      </w:r>
      <w:bookmarkEnd w:id="21"/>
    </w:p>
    <w:p w14:paraId="5360B521" w14:textId="04565361" w:rsidR="00BC7DFA" w:rsidRDefault="00000000">
      <w:pPr>
        <w:spacing w:line="360" w:lineRule="auto"/>
        <w:ind w:firstLineChars="200" w:firstLine="560"/>
        <w:rPr>
          <w:rFonts w:ascii="宋体" w:hAnsi="宋体"/>
          <w:sz w:val="28"/>
          <w:szCs w:val="28"/>
        </w:rPr>
      </w:pPr>
      <w:r>
        <w:rPr>
          <w:rFonts w:ascii="宋体" w:hAnsi="宋体" w:hint="eastAsia"/>
          <w:sz w:val="28"/>
          <w:szCs w:val="28"/>
        </w:rPr>
        <w:t>从专业背景来看，新疆数字经济人才呈现专业背景以计算机、电子电气、通信等数字技术相关专业为主，其中，计算机科学与技术专业与数字经济关联最为紧密，人才占比排第一位。机械类专业人才占比排名较靠前，显现出传统制造业与数字技术融合的良好前景，如图</w:t>
      </w:r>
      <w:r w:rsidR="007A17C2">
        <w:rPr>
          <w:rFonts w:ascii="宋体" w:hAnsi="宋体" w:hint="eastAsia"/>
          <w:sz w:val="28"/>
          <w:szCs w:val="28"/>
        </w:rPr>
        <w:t>8</w:t>
      </w:r>
      <w:r>
        <w:rPr>
          <w:rFonts w:ascii="宋体" w:hAnsi="宋体" w:hint="eastAsia"/>
          <w:sz w:val="28"/>
          <w:szCs w:val="28"/>
        </w:rPr>
        <w:t>所示。同时，专业分布情况也说明了数字经济发展需要的不仅是精通技术的专业人员，也需要从业人员具备多学科的专业背景，能对应用行业及场景有深入的认识。</w:t>
      </w:r>
    </w:p>
    <w:p w14:paraId="4011936C" w14:textId="77777777" w:rsidR="00BC7DFA" w:rsidRDefault="00000000">
      <w:pPr>
        <w:spacing w:line="360" w:lineRule="auto"/>
        <w:rPr>
          <w:rFonts w:ascii="宋体" w:hAnsi="宋体"/>
          <w:sz w:val="28"/>
          <w:szCs w:val="28"/>
        </w:rPr>
      </w:pPr>
      <w:r>
        <w:rPr>
          <w:rFonts w:ascii="宋体" w:hAnsi="宋体" w:hint="eastAsia"/>
          <w:noProof/>
          <w:sz w:val="28"/>
          <w:szCs w:val="28"/>
        </w:rPr>
        <w:lastRenderedPageBreak/>
        <w:drawing>
          <wp:inline distT="0" distB="0" distL="0" distR="0" wp14:anchorId="2AC1E094" wp14:editId="6AD1552C">
            <wp:extent cx="5274310" cy="2827020"/>
            <wp:effectExtent l="0" t="0" r="2540" b="0"/>
            <wp:docPr id="102546711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51674E" w14:textId="57D9A28C" w:rsidR="00BC7DFA" w:rsidRPr="00064662" w:rsidRDefault="00000000" w:rsidP="00064662">
      <w:pPr>
        <w:jc w:val="center"/>
        <w:rPr>
          <w:rFonts w:ascii="宋体" w:hAnsi="宋体"/>
          <w:b/>
          <w:bCs/>
          <w:sz w:val="28"/>
        </w:rPr>
      </w:pPr>
      <w:bookmarkStart w:id="22" w:name="_Toc144578105"/>
      <w:r w:rsidRPr="00064662">
        <w:rPr>
          <w:rFonts w:ascii="宋体" w:hAnsi="宋体" w:hint="eastAsia"/>
          <w:b/>
          <w:bCs/>
          <w:sz w:val="28"/>
        </w:rPr>
        <w:t>图</w:t>
      </w:r>
      <w:r w:rsidR="00064662" w:rsidRPr="00064662">
        <w:rPr>
          <w:rFonts w:ascii="宋体" w:hAnsi="宋体" w:hint="eastAsia"/>
          <w:b/>
          <w:bCs/>
          <w:sz w:val="28"/>
        </w:rPr>
        <w:t>8</w:t>
      </w:r>
      <w:r w:rsidRPr="00064662">
        <w:rPr>
          <w:rFonts w:ascii="宋体" w:hAnsi="宋体" w:hint="eastAsia"/>
          <w:b/>
          <w:bCs/>
          <w:sz w:val="28"/>
        </w:rPr>
        <w:t xml:space="preserve">　新疆数字经济人才专业结构</w:t>
      </w:r>
    </w:p>
    <w:p w14:paraId="36F509B5" w14:textId="77777777" w:rsidR="00BC7DFA" w:rsidRDefault="00000000">
      <w:pPr>
        <w:pStyle w:val="2"/>
        <w:rPr>
          <w:rFonts w:ascii="黑体" w:eastAsia="黑体" w:hAnsi="黑体"/>
          <w:b w:val="0"/>
          <w:bCs w:val="0"/>
          <w:sz w:val="28"/>
          <w:szCs w:val="24"/>
        </w:rPr>
      </w:pPr>
      <w:r>
        <w:rPr>
          <w:rFonts w:ascii="黑体" w:eastAsia="黑体" w:hAnsi="黑体" w:hint="eastAsia"/>
          <w:b w:val="0"/>
          <w:bCs w:val="0"/>
          <w:sz w:val="28"/>
          <w:szCs w:val="24"/>
        </w:rPr>
        <w:t>二、新疆数字经济人才任职现状</w:t>
      </w:r>
      <w:bookmarkEnd w:id="22"/>
    </w:p>
    <w:p w14:paraId="71822DA8" w14:textId="77777777" w:rsidR="00BC7DFA" w:rsidRDefault="00000000">
      <w:pPr>
        <w:pStyle w:val="3"/>
        <w:jc w:val="both"/>
        <w:rPr>
          <w:rFonts w:ascii="宋体" w:hAnsi="宋体"/>
          <w:color w:val="C00000"/>
          <w:szCs w:val="28"/>
        </w:rPr>
      </w:pPr>
      <w:bookmarkStart w:id="23" w:name="_Toc144578106"/>
      <w:r>
        <w:rPr>
          <w:rFonts w:ascii="黑体" w:eastAsia="黑体" w:hAnsi="黑体" w:hint="eastAsia"/>
          <w:b w:val="0"/>
          <w:bCs/>
          <w:szCs w:val="28"/>
        </w:rPr>
        <w:t>（一）从业原因与待遇关系最大</w:t>
      </w:r>
      <w:bookmarkEnd w:id="23"/>
    </w:p>
    <w:p w14:paraId="2A1E7C1F" w14:textId="0F36F2D4" w:rsidR="00BC7DFA" w:rsidRDefault="00000000">
      <w:pPr>
        <w:spacing w:line="360" w:lineRule="auto"/>
        <w:ind w:firstLineChars="200" w:firstLine="560"/>
        <w:rPr>
          <w:rFonts w:ascii="宋体" w:hAnsi="宋体"/>
          <w:sz w:val="28"/>
          <w:szCs w:val="28"/>
        </w:rPr>
      </w:pPr>
      <w:r>
        <w:rPr>
          <w:rFonts w:ascii="宋体" w:hAnsi="宋体" w:hint="eastAsia"/>
          <w:sz w:val="28"/>
          <w:szCs w:val="28"/>
        </w:rPr>
        <w:t>如图</w:t>
      </w:r>
      <w:r w:rsidR="007A17C2">
        <w:rPr>
          <w:rFonts w:ascii="宋体" w:hAnsi="宋体" w:hint="eastAsia"/>
          <w:sz w:val="28"/>
          <w:szCs w:val="28"/>
        </w:rPr>
        <w:t>9</w:t>
      </w:r>
      <w:r>
        <w:rPr>
          <w:rFonts w:ascii="宋体" w:hAnsi="宋体" w:hint="eastAsia"/>
          <w:sz w:val="28"/>
          <w:szCs w:val="28"/>
        </w:rPr>
        <w:t>所示，可以看到，大多数受访者表示选择从事数字经济领域相关工作的首要原因是薪资待遇，其次是行业领域和岗位内容，这也反映出数字经济产业较其他行业薪资待遇好，产业发展前景看好。</w:t>
      </w:r>
    </w:p>
    <w:p w14:paraId="6E8C6EED" w14:textId="77777777" w:rsidR="00BC7DFA" w:rsidRDefault="00000000">
      <w:pPr>
        <w:spacing w:line="360" w:lineRule="auto"/>
        <w:rPr>
          <w:rFonts w:ascii="宋体" w:hAnsi="宋体"/>
          <w:sz w:val="28"/>
          <w:szCs w:val="28"/>
        </w:rPr>
      </w:pPr>
      <w:r>
        <w:rPr>
          <w:rFonts w:ascii="宋体" w:hAnsi="宋体"/>
          <w:noProof/>
          <w:sz w:val="28"/>
          <w:szCs w:val="28"/>
        </w:rPr>
        <w:drawing>
          <wp:inline distT="0" distB="0" distL="0" distR="0" wp14:anchorId="7BBD56CB" wp14:editId="7A571956">
            <wp:extent cx="5057775" cy="2333625"/>
            <wp:effectExtent l="0" t="0" r="0" b="0"/>
            <wp:docPr id="92177844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8866BF" w14:textId="026C234C" w:rsidR="00BC7DFA" w:rsidRPr="00032F69" w:rsidRDefault="00000000" w:rsidP="00032F69">
      <w:pPr>
        <w:jc w:val="center"/>
        <w:rPr>
          <w:rFonts w:ascii="宋体" w:hAnsi="宋体"/>
          <w:b/>
          <w:bCs/>
          <w:sz w:val="28"/>
          <w:szCs w:val="40"/>
        </w:rPr>
      </w:pPr>
      <w:bookmarkStart w:id="24" w:name="_Toc144578107"/>
      <w:r w:rsidRPr="00032F69">
        <w:rPr>
          <w:rFonts w:ascii="宋体" w:hAnsi="宋体" w:hint="eastAsia"/>
          <w:b/>
          <w:bCs/>
          <w:sz w:val="28"/>
          <w:szCs w:val="40"/>
        </w:rPr>
        <w:t>图</w:t>
      </w:r>
      <w:r w:rsidR="00064662" w:rsidRPr="00032F69">
        <w:rPr>
          <w:rFonts w:ascii="宋体" w:hAnsi="宋体"/>
          <w:b/>
          <w:bCs/>
          <w:sz w:val="28"/>
          <w:szCs w:val="40"/>
        </w:rPr>
        <w:t>9</w:t>
      </w:r>
      <w:r w:rsidR="00292E4D" w:rsidRPr="00032F69">
        <w:rPr>
          <w:rFonts w:ascii="宋体" w:hAnsi="宋体" w:hint="eastAsia"/>
          <w:b/>
          <w:bCs/>
          <w:sz w:val="28"/>
          <w:szCs w:val="40"/>
        </w:rPr>
        <w:t xml:space="preserve"> </w:t>
      </w:r>
      <w:r w:rsidR="00292E4D" w:rsidRPr="00032F69">
        <w:rPr>
          <w:rFonts w:ascii="宋体" w:hAnsi="宋体"/>
          <w:b/>
          <w:bCs/>
          <w:sz w:val="28"/>
          <w:szCs w:val="40"/>
        </w:rPr>
        <w:t xml:space="preserve"> </w:t>
      </w:r>
      <w:r w:rsidRPr="00032F69">
        <w:rPr>
          <w:rFonts w:ascii="宋体" w:hAnsi="宋体" w:hint="eastAsia"/>
          <w:b/>
          <w:bCs/>
          <w:sz w:val="28"/>
          <w:szCs w:val="40"/>
        </w:rPr>
        <w:t>新疆数字经济人才就业要素结构</w:t>
      </w:r>
    </w:p>
    <w:p w14:paraId="37DA6F8D" w14:textId="77777777" w:rsidR="00BC7DFA" w:rsidRDefault="00000000">
      <w:pPr>
        <w:pStyle w:val="3"/>
        <w:jc w:val="both"/>
        <w:rPr>
          <w:rFonts w:ascii="宋体" w:hAnsi="宋体"/>
          <w:color w:val="C00000"/>
          <w:szCs w:val="28"/>
        </w:rPr>
      </w:pPr>
      <w:r>
        <w:rPr>
          <w:rFonts w:ascii="黑体" w:eastAsia="黑体" w:hAnsi="黑体" w:hint="eastAsia"/>
          <w:b w:val="0"/>
          <w:bCs/>
          <w:szCs w:val="28"/>
        </w:rPr>
        <w:lastRenderedPageBreak/>
        <w:t>（二）薪资水平相对较高</w:t>
      </w:r>
      <w:bookmarkEnd w:id="24"/>
    </w:p>
    <w:p w14:paraId="51F6369C" w14:textId="779A5DBC" w:rsidR="00BC7DFA" w:rsidRDefault="00000000">
      <w:pPr>
        <w:spacing w:line="360" w:lineRule="auto"/>
        <w:ind w:firstLineChars="200" w:firstLine="560"/>
        <w:rPr>
          <w:rFonts w:ascii="宋体" w:hAnsi="宋体"/>
          <w:sz w:val="28"/>
          <w:szCs w:val="28"/>
        </w:rPr>
      </w:pPr>
      <w:r>
        <w:rPr>
          <w:rFonts w:ascii="宋体" w:hAnsi="宋体" w:hint="eastAsia"/>
          <w:sz w:val="28"/>
          <w:szCs w:val="28"/>
        </w:rPr>
        <w:t>根据调研数据分析，新疆数字经济人才平均年薪为</w:t>
      </w:r>
      <w:r>
        <w:rPr>
          <w:rFonts w:ascii="宋体" w:hAnsi="宋体"/>
          <w:sz w:val="28"/>
          <w:szCs w:val="28"/>
        </w:rPr>
        <w:t>18</w:t>
      </w:r>
      <w:r>
        <w:rPr>
          <w:rFonts w:ascii="宋体" w:hAnsi="宋体" w:hint="eastAsia"/>
          <w:sz w:val="28"/>
          <w:szCs w:val="28"/>
        </w:rPr>
        <w:t>.28万元，整体薪资水平较高。如图</w:t>
      </w:r>
      <w:r w:rsidR="007A17C2">
        <w:rPr>
          <w:rFonts w:ascii="宋体" w:hAnsi="宋体" w:hint="eastAsia"/>
          <w:sz w:val="28"/>
          <w:szCs w:val="28"/>
        </w:rPr>
        <w:t>1</w:t>
      </w:r>
      <w:r w:rsidR="007A17C2">
        <w:rPr>
          <w:rFonts w:ascii="宋体" w:hAnsi="宋体"/>
          <w:sz w:val="28"/>
          <w:szCs w:val="28"/>
        </w:rPr>
        <w:t>0</w:t>
      </w:r>
      <w:r>
        <w:rPr>
          <w:rFonts w:ascii="宋体" w:hAnsi="宋体" w:hint="eastAsia"/>
          <w:sz w:val="28"/>
          <w:szCs w:val="28"/>
        </w:rPr>
        <w:t>所示，新疆数字经济人才年薪主要集中在10万-20万元，占比</w:t>
      </w:r>
      <w:r>
        <w:rPr>
          <w:rFonts w:ascii="宋体" w:hAnsi="宋体"/>
          <w:sz w:val="28"/>
          <w:szCs w:val="28"/>
        </w:rPr>
        <w:t>45</w:t>
      </w:r>
      <w:r>
        <w:rPr>
          <w:rFonts w:ascii="宋体" w:hAnsi="宋体" w:hint="eastAsia"/>
          <w:sz w:val="28"/>
          <w:szCs w:val="28"/>
        </w:rPr>
        <w:t>.62%；其次是20万-30万元，占比为</w:t>
      </w:r>
      <w:r>
        <w:rPr>
          <w:rFonts w:ascii="宋体" w:hAnsi="宋体"/>
          <w:sz w:val="28"/>
          <w:szCs w:val="28"/>
        </w:rPr>
        <w:t>25</w:t>
      </w:r>
      <w:r>
        <w:rPr>
          <w:rFonts w:ascii="宋体" w:hAnsi="宋体" w:hint="eastAsia"/>
          <w:sz w:val="28"/>
          <w:szCs w:val="28"/>
        </w:rPr>
        <w:t>.43%；而年薪在10万以下人才占比</w:t>
      </w:r>
      <w:r>
        <w:rPr>
          <w:rFonts w:ascii="宋体" w:hAnsi="宋体"/>
          <w:sz w:val="28"/>
          <w:szCs w:val="28"/>
        </w:rPr>
        <w:t>21</w:t>
      </w:r>
      <w:r>
        <w:rPr>
          <w:rFonts w:ascii="宋体" w:hAnsi="宋体" w:hint="eastAsia"/>
          <w:sz w:val="28"/>
          <w:szCs w:val="28"/>
        </w:rPr>
        <w:t>.08%。由此可见，数字经济作为新兴赛道，尚在快速发展阶段，就业前景较好，也显示出数字经济领域相对更重视人才留存。分析不同性别、年龄、学历、职称特征类别下的人才收入水平的分布情况，调研发现收入水平的性别差异不明显，但与年龄、学历和职称存在正相关关系。</w:t>
      </w:r>
    </w:p>
    <w:p w14:paraId="6D99D5F6" w14:textId="77777777" w:rsidR="00BC7DFA" w:rsidRDefault="00000000">
      <w:pPr>
        <w:spacing w:line="360" w:lineRule="auto"/>
        <w:rPr>
          <w:rFonts w:ascii="宋体" w:hAnsi="宋体"/>
          <w:sz w:val="28"/>
          <w:szCs w:val="28"/>
        </w:rPr>
      </w:pPr>
      <w:r>
        <w:rPr>
          <w:rFonts w:ascii="宋体" w:hAnsi="宋体" w:hint="eastAsia"/>
          <w:noProof/>
          <w:sz w:val="28"/>
          <w:szCs w:val="28"/>
        </w:rPr>
        <w:drawing>
          <wp:inline distT="0" distB="0" distL="0" distR="0" wp14:anchorId="02A147D3" wp14:editId="32A58CEB">
            <wp:extent cx="4781550" cy="2143125"/>
            <wp:effectExtent l="0" t="0" r="0" b="0"/>
            <wp:docPr id="49521540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B22FA9" w14:textId="5D5B31CC" w:rsidR="00BC7DFA" w:rsidRPr="00032F69" w:rsidRDefault="00000000" w:rsidP="00032F69">
      <w:pPr>
        <w:jc w:val="center"/>
        <w:rPr>
          <w:rFonts w:ascii="宋体" w:hAnsi="宋体"/>
          <w:b/>
          <w:bCs/>
          <w:sz w:val="28"/>
          <w:szCs w:val="40"/>
        </w:rPr>
      </w:pPr>
      <w:bookmarkStart w:id="25" w:name="_Toc144578108"/>
      <w:r w:rsidRPr="00032F69">
        <w:rPr>
          <w:rFonts w:ascii="宋体" w:hAnsi="宋体" w:hint="eastAsia"/>
          <w:b/>
          <w:bCs/>
          <w:sz w:val="28"/>
          <w:szCs w:val="40"/>
        </w:rPr>
        <w:t>图</w:t>
      </w:r>
      <w:r w:rsidR="00292E4D" w:rsidRPr="00032F69">
        <w:rPr>
          <w:rFonts w:ascii="宋体" w:hAnsi="宋体" w:hint="eastAsia"/>
          <w:b/>
          <w:bCs/>
          <w:sz w:val="28"/>
          <w:szCs w:val="40"/>
        </w:rPr>
        <w:t>1</w:t>
      </w:r>
      <w:r w:rsidR="00064662" w:rsidRPr="00032F69">
        <w:rPr>
          <w:rFonts w:ascii="宋体" w:hAnsi="宋体"/>
          <w:b/>
          <w:bCs/>
          <w:sz w:val="28"/>
          <w:szCs w:val="40"/>
        </w:rPr>
        <w:t>0</w:t>
      </w:r>
      <w:r w:rsidR="00292E4D" w:rsidRPr="00032F69">
        <w:rPr>
          <w:rFonts w:ascii="宋体" w:hAnsi="宋体" w:hint="eastAsia"/>
          <w:b/>
          <w:bCs/>
          <w:sz w:val="28"/>
          <w:szCs w:val="40"/>
        </w:rPr>
        <w:t xml:space="preserve"> </w:t>
      </w:r>
      <w:r w:rsidR="00292E4D" w:rsidRPr="00032F69">
        <w:rPr>
          <w:rFonts w:ascii="宋体" w:hAnsi="宋体"/>
          <w:b/>
          <w:bCs/>
          <w:sz w:val="28"/>
          <w:szCs w:val="40"/>
        </w:rPr>
        <w:t xml:space="preserve"> </w:t>
      </w:r>
      <w:r w:rsidRPr="00032F69">
        <w:rPr>
          <w:rFonts w:ascii="宋体" w:hAnsi="宋体" w:hint="eastAsia"/>
          <w:b/>
          <w:bCs/>
          <w:sz w:val="28"/>
          <w:szCs w:val="40"/>
        </w:rPr>
        <w:t>新疆数字经济人才薪资结构</w:t>
      </w:r>
    </w:p>
    <w:p w14:paraId="6BDB3272" w14:textId="77777777" w:rsidR="00BC7DFA" w:rsidRDefault="00000000">
      <w:pPr>
        <w:pStyle w:val="3"/>
        <w:jc w:val="both"/>
        <w:rPr>
          <w:rFonts w:ascii="宋体" w:hAnsi="宋体"/>
          <w:color w:val="C00000"/>
          <w:szCs w:val="28"/>
        </w:rPr>
      </w:pPr>
      <w:r>
        <w:rPr>
          <w:rFonts w:ascii="黑体" w:eastAsia="黑体" w:hAnsi="黑体" w:hint="eastAsia"/>
          <w:b w:val="0"/>
          <w:bCs/>
          <w:szCs w:val="28"/>
        </w:rPr>
        <w:t>（三）行业分布具有新疆特色</w:t>
      </w:r>
      <w:bookmarkEnd w:id="25"/>
    </w:p>
    <w:p w14:paraId="532B2744" w14:textId="20FEEAD3" w:rsidR="00BC7DFA" w:rsidRDefault="00000000">
      <w:pPr>
        <w:spacing w:line="360" w:lineRule="auto"/>
        <w:ind w:firstLineChars="200" w:firstLine="560"/>
        <w:rPr>
          <w:rFonts w:ascii="宋体" w:hAnsi="宋体"/>
          <w:sz w:val="28"/>
          <w:szCs w:val="28"/>
        </w:rPr>
      </w:pPr>
      <w:r>
        <w:rPr>
          <w:rFonts w:ascii="宋体" w:hAnsi="宋体" w:hint="eastAsia"/>
          <w:sz w:val="28"/>
          <w:szCs w:val="28"/>
        </w:rPr>
        <w:t>从新疆数字经济人才行业分布来看，数字传输、软件和数字技术服务业数字人才量最大，并在能源化工、机械制造、消费品等传统行业也有较多分布，与新疆“八大产业集群”关联密切，如图</w:t>
      </w:r>
      <w:r w:rsidR="007A17C2">
        <w:rPr>
          <w:rFonts w:ascii="宋体" w:hAnsi="宋体" w:hint="eastAsia"/>
          <w:sz w:val="28"/>
          <w:szCs w:val="28"/>
        </w:rPr>
        <w:t>1</w:t>
      </w:r>
      <w:r w:rsidR="007A17C2">
        <w:rPr>
          <w:rFonts w:ascii="宋体" w:hAnsi="宋体"/>
          <w:sz w:val="28"/>
          <w:szCs w:val="28"/>
        </w:rPr>
        <w:t>1</w:t>
      </w:r>
      <w:r>
        <w:rPr>
          <w:rFonts w:ascii="宋体" w:hAnsi="宋体" w:hint="eastAsia"/>
          <w:sz w:val="28"/>
          <w:szCs w:val="28"/>
        </w:rPr>
        <w:t>所示。不少数字经济人才为推动所从事行业的数字化转型发挥了重要作用。例如，制造业的智慧工厂、金融业的视频银行、教育业的直播课程等。</w:t>
      </w:r>
    </w:p>
    <w:p w14:paraId="398E2C40" w14:textId="77777777" w:rsidR="00BC7DFA" w:rsidRDefault="00000000">
      <w:pPr>
        <w:spacing w:line="360" w:lineRule="auto"/>
        <w:rPr>
          <w:rFonts w:ascii="宋体" w:hAnsi="宋体"/>
          <w:sz w:val="28"/>
          <w:szCs w:val="28"/>
        </w:rPr>
      </w:pPr>
      <w:r>
        <w:rPr>
          <w:rFonts w:ascii="宋体" w:hAnsi="宋体" w:hint="eastAsia"/>
          <w:noProof/>
          <w:sz w:val="28"/>
          <w:szCs w:val="28"/>
        </w:rPr>
        <w:lastRenderedPageBreak/>
        <w:drawing>
          <wp:inline distT="0" distB="0" distL="0" distR="0" wp14:anchorId="2BAAD269" wp14:editId="3DF0DC1B">
            <wp:extent cx="5114925" cy="2819400"/>
            <wp:effectExtent l="0" t="0" r="0" b="0"/>
            <wp:docPr id="11614133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447735" w14:textId="79D51550" w:rsidR="00BC7DFA" w:rsidRPr="00032F69" w:rsidRDefault="00000000" w:rsidP="00032F69">
      <w:pPr>
        <w:jc w:val="center"/>
        <w:rPr>
          <w:rFonts w:ascii="宋体" w:hAnsi="宋体"/>
          <w:b/>
          <w:bCs/>
          <w:sz w:val="28"/>
          <w:szCs w:val="40"/>
        </w:rPr>
      </w:pPr>
      <w:bookmarkStart w:id="26" w:name="_Toc144578109"/>
      <w:r w:rsidRPr="00032F69">
        <w:rPr>
          <w:rFonts w:ascii="宋体" w:hAnsi="宋体" w:hint="eastAsia"/>
          <w:b/>
          <w:bCs/>
          <w:sz w:val="28"/>
          <w:szCs w:val="40"/>
        </w:rPr>
        <w:t>图</w:t>
      </w:r>
      <w:r w:rsidR="00064662" w:rsidRPr="00032F69">
        <w:rPr>
          <w:rFonts w:ascii="宋体" w:hAnsi="宋体"/>
          <w:b/>
          <w:bCs/>
          <w:sz w:val="28"/>
          <w:szCs w:val="40"/>
        </w:rPr>
        <w:t>11</w:t>
      </w:r>
      <w:r w:rsidR="00064662" w:rsidRPr="00032F69">
        <w:rPr>
          <w:rFonts w:ascii="宋体" w:hAnsi="宋体" w:hint="eastAsia"/>
          <w:b/>
          <w:bCs/>
          <w:sz w:val="28"/>
          <w:szCs w:val="40"/>
        </w:rPr>
        <w:t xml:space="preserve"> </w:t>
      </w:r>
      <w:r w:rsidR="00064662" w:rsidRPr="00032F69">
        <w:rPr>
          <w:rFonts w:ascii="宋体" w:hAnsi="宋体"/>
          <w:b/>
          <w:bCs/>
          <w:sz w:val="28"/>
          <w:szCs w:val="40"/>
        </w:rPr>
        <w:t xml:space="preserve"> </w:t>
      </w:r>
      <w:r w:rsidRPr="00032F69">
        <w:rPr>
          <w:rFonts w:ascii="宋体" w:hAnsi="宋体" w:hint="eastAsia"/>
          <w:b/>
          <w:bCs/>
          <w:sz w:val="28"/>
          <w:szCs w:val="40"/>
        </w:rPr>
        <w:t>新疆数字经济人才行业分布情况</w:t>
      </w:r>
    </w:p>
    <w:p w14:paraId="439DEB92" w14:textId="77777777" w:rsidR="00BC7DFA" w:rsidRDefault="00000000">
      <w:pPr>
        <w:pStyle w:val="3"/>
        <w:jc w:val="both"/>
        <w:rPr>
          <w:rFonts w:ascii="黑体" w:eastAsia="黑体" w:hAnsi="黑体"/>
          <w:b w:val="0"/>
          <w:bCs/>
          <w:szCs w:val="28"/>
        </w:rPr>
      </w:pPr>
      <w:r>
        <w:rPr>
          <w:rFonts w:ascii="黑体" w:eastAsia="黑体" w:hAnsi="黑体" w:hint="eastAsia"/>
          <w:b w:val="0"/>
          <w:bCs/>
          <w:szCs w:val="28"/>
        </w:rPr>
        <w:t>（四）地区分布不均衡</w:t>
      </w:r>
      <w:bookmarkEnd w:id="26"/>
    </w:p>
    <w:p w14:paraId="1C63062D" w14:textId="7F80C127" w:rsidR="00BC7DFA" w:rsidRDefault="00000000">
      <w:pPr>
        <w:ind w:firstLineChars="200" w:firstLine="560"/>
        <w:rPr>
          <w:rFonts w:ascii="宋体" w:hAnsi="宋体"/>
          <w:sz w:val="28"/>
          <w:szCs w:val="28"/>
        </w:rPr>
      </w:pPr>
      <w:r>
        <w:rPr>
          <w:rFonts w:ascii="宋体" w:hAnsi="宋体" w:hint="eastAsia"/>
          <w:sz w:val="28"/>
          <w:szCs w:val="28"/>
        </w:rPr>
        <w:t>新疆数字经济区域发展不均衡，数字经济人才地区分布调研结果与数字经济发展指数基本重叠，如图</w:t>
      </w:r>
      <w:r w:rsidR="007A17C2">
        <w:rPr>
          <w:rFonts w:ascii="宋体" w:hAnsi="宋体" w:hint="eastAsia"/>
          <w:sz w:val="28"/>
          <w:szCs w:val="28"/>
        </w:rPr>
        <w:t>1</w:t>
      </w:r>
      <w:r w:rsidR="007A17C2">
        <w:rPr>
          <w:rFonts w:ascii="宋体" w:hAnsi="宋体"/>
          <w:sz w:val="28"/>
          <w:szCs w:val="28"/>
        </w:rPr>
        <w:t>2</w:t>
      </w:r>
      <w:r>
        <w:rPr>
          <w:rFonts w:ascii="宋体" w:hAnsi="宋体" w:hint="eastAsia"/>
          <w:sz w:val="28"/>
          <w:szCs w:val="28"/>
        </w:rPr>
        <w:t>所示。乌鲁木齐数字经济人才数量领跑全疆，说明乌鲁木齐作为首府，聚集了全疆最多的数字经济领域工作机会和人才，具有相对优越的人才发展、人才培育等环境。</w:t>
      </w:r>
    </w:p>
    <w:p w14:paraId="1DF0A06D" w14:textId="77777777" w:rsidR="00BC7DFA" w:rsidRDefault="00000000">
      <w:pPr>
        <w:rPr>
          <w:rFonts w:ascii="宋体" w:hAnsi="宋体"/>
          <w:sz w:val="28"/>
          <w:szCs w:val="28"/>
        </w:rPr>
      </w:pPr>
      <w:r>
        <w:rPr>
          <w:rFonts w:ascii="宋体" w:hAnsi="宋体" w:hint="eastAsia"/>
          <w:noProof/>
          <w:sz w:val="28"/>
          <w:szCs w:val="28"/>
        </w:rPr>
        <w:drawing>
          <wp:inline distT="0" distB="0" distL="0" distR="0" wp14:anchorId="45997015" wp14:editId="6900AF8E">
            <wp:extent cx="5114925" cy="2762250"/>
            <wp:effectExtent l="0" t="0" r="0" b="0"/>
            <wp:docPr id="188571308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347324A" w14:textId="791FC5B6" w:rsidR="00BC7DFA" w:rsidRPr="00032F69" w:rsidRDefault="00000000" w:rsidP="00032F69">
      <w:pPr>
        <w:jc w:val="center"/>
        <w:rPr>
          <w:rFonts w:ascii="宋体" w:hAnsi="宋体"/>
          <w:b/>
          <w:bCs/>
          <w:sz w:val="28"/>
          <w:szCs w:val="40"/>
        </w:rPr>
      </w:pPr>
      <w:bookmarkStart w:id="27" w:name="_Toc144578110"/>
      <w:r w:rsidRPr="00032F69">
        <w:rPr>
          <w:rFonts w:ascii="宋体" w:hAnsi="宋体" w:hint="eastAsia"/>
          <w:b/>
          <w:bCs/>
          <w:sz w:val="28"/>
          <w:szCs w:val="40"/>
        </w:rPr>
        <w:t>图</w:t>
      </w:r>
      <w:r w:rsidR="00064662" w:rsidRPr="00032F69">
        <w:rPr>
          <w:rFonts w:ascii="宋体" w:hAnsi="宋体" w:hint="eastAsia"/>
          <w:b/>
          <w:bCs/>
          <w:sz w:val="28"/>
          <w:szCs w:val="40"/>
        </w:rPr>
        <w:t>12</w:t>
      </w:r>
      <w:r w:rsidRPr="00032F69">
        <w:rPr>
          <w:rFonts w:ascii="宋体" w:hAnsi="宋体" w:hint="eastAsia"/>
          <w:b/>
          <w:bCs/>
          <w:sz w:val="28"/>
          <w:szCs w:val="40"/>
        </w:rPr>
        <w:t xml:space="preserve">　新疆数字经济人才区域分布情况</w:t>
      </w:r>
    </w:p>
    <w:p w14:paraId="4D611FAB" w14:textId="77777777" w:rsidR="00BC7DFA" w:rsidRDefault="00000000">
      <w:pPr>
        <w:pStyle w:val="3"/>
        <w:jc w:val="both"/>
        <w:rPr>
          <w:rFonts w:ascii="宋体" w:hAnsi="宋体"/>
          <w:color w:val="C00000"/>
          <w:szCs w:val="28"/>
        </w:rPr>
      </w:pPr>
      <w:r>
        <w:rPr>
          <w:rFonts w:ascii="黑体" w:eastAsia="黑体" w:hAnsi="黑体" w:hint="eastAsia"/>
          <w:b w:val="0"/>
          <w:bCs/>
          <w:szCs w:val="28"/>
        </w:rPr>
        <w:lastRenderedPageBreak/>
        <w:t>（五）资格认证情况不容乐观</w:t>
      </w:r>
      <w:bookmarkEnd w:id="27"/>
    </w:p>
    <w:p w14:paraId="2208B458" w14:textId="1E6CAA1E" w:rsidR="00BC7DFA" w:rsidRDefault="00000000">
      <w:pPr>
        <w:spacing w:line="360" w:lineRule="auto"/>
        <w:ind w:firstLineChars="200" w:firstLine="560"/>
        <w:rPr>
          <w:rFonts w:ascii="宋体" w:hAnsi="宋体"/>
          <w:sz w:val="28"/>
          <w:szCs w:val="28"/>
        </w:rPr>
      </w:pPr>
      <w:r>
        <w:rPr>
          <w:rFonts w:ascii="宋体" w:hAnsi="宋体" w:hint="eastAsia"/>
          <w:sz w:val="28"/>
          <w:szCs w:val="28"/>
        </w:rPr>
        <w:t>判定新疆数字经济人才能力素质除学历之外，主要以社会组织颁发的相关证书为主，占比</w:t>
      </w:r>
      <w:r>
        <w:rPr>
          <w:rFonts w:ascii="宋体" w:hAnsi="宋体"/>
          <w:sz w:val="28"/>
          <w:szCs w:val="28"/>
        </w:rPr>
        <w:t>6</w:t>
      </w:r>
      <w:r>
        <w:rPr>
          <w:rFonts w:ascii="宋体" w:hAnsi="宋体" w:hint="eastAsia"/>
          <w:sz w:val="28"/>
          <w:szCs w:val="28"/>
        </w:rPr>
        <w:t>６.</w:t>
      </w:r>
      <w:r>
        <w:rPr>
          <w:rFonts w:ascii="宋体" w:hAnsi="宋体"/>
          <w:sz w:val="28"/>
          <w:szCs w:val="28"/>
        </w:rPr>
        <w:t>67%</w:t>
      </w:r>
      <w:r>
        <w:rPr>
          <w:rFonts w:ascii="宋体" w:hAnsi="宋体" w:hint="eastAsia"/>
          <w:sz w:val="28"/>
          <w:szCs w:val="28"/>
        </w:rPr>
        <w:t>，如图</w:t>
      </w:r>
      <w:r w:rsidR="007A17C2">
        <w:rPr>
          <w:rFonts w:ascii="宋体" w:hAnsi="宋体" w:hint="eastAsia"/>
          <w:sz w:val="28"/>
          <w:szCs w:val="28"/>
        </w:rPr>
        <w:t>1</w:t>
      </w:r>
      <w:r w:rsidR="007A17C2">
        <w:rPr>
          <w:rFonts w:ascii="宋体" w:hAnsi="宋体"/>
          <w:sz w:val="28"/>
          <w:szCs w:val="28"/>
        </w:rPr>
        <w:t>3</w:t>
      </w:r>
      <w:r>
        <w:rPr>
          <w:rFonts w:ascii="宋体" w:hAnsi="宋体" w:hint="eastAsia"/>
          <w:sz w:val="28"/>
          <w:szCs w:val="28"/>
        </w:rPr>
        <w:t>所示。各社会力量依据团体标准开展从业人员的培养和评价已成为衡量数字经济人才能力素质的方式。如</w:t>
      </w:r>
      <w:r w:rsidR="006F36E6">
        <w:rPr>
          <w:rFonts w:ascii="宋体" w:hAnsi="宋体" w:cs="黑体" w:hint="eastAsia"/>
          <w:color w:val="333333"/>
          <w:sz w:val="28"/>
          <w:szCs w:val="28"/>
          <w:shd w:val="clear" w:color="auto" w:fill="FFFFFF"/>
        </w:rPr>
        <w:t>新疆“IT三会”</w:t>
      </w:r>
      <w:r>
        <w:rPr>
          <w:rFonts w:ascii="宋体" w:hAnsi="宋体" w:hint="eastAsia"/>
          <w:sz w:val="28"/>
          <w:szCs w:val="28"/>
        </w:rPr>
        <w:t>颁发的数字系统集成实施工程经理和数字系统运行维护服务经理证书，受到软件和数字技术企业的普遍认可，是相应从业人员强有力的能力证明。</w:t>
      </w:r>
    </w:p>
    <w:p w14:paraId="42FB69E9" w14:textId="64C5500A" w:rsidR="00BC7DFA" w:rsidRDefault="00000000">
      <w:pPr>
        <w:spacing w:line="360" w:lineRule="auto"/>
        <w:ind w:firstLineChars="200" w:firstLine="560"/>
        <w:rPr>
          <w:rFonts w:ascii="宋体" w:hAnsi="宋体"/>
          <w:sz w:val="28"/>
          <w:szCs w:val="28"/>
        </w:rPr>
      </w:pPr>
      <w:r>
        <w:rPr>
          <w:rFonts w:ascii="宋体" w:hAnsi="宋体" w:hint="eastAsia"/>
          <w:sz w:val="28"/>
          <w:szCs w:val="28"/>
        </w:rPr>
        <w:t>通过国家相关部门组织的数字技术人才能力水平考试或地方人事管理部门组织的职称评定而获取相关职称证书人才比例偏低，仅占比6</w:t>
      </w:r>
      <w:r>
        <w:rPr>
          <w:rFonts w:ascii="宋体" w:hAnsi="宋体"/>
          <w:sz w:val="28"/>
          <w:szCs w:val="28"/>
        </w:rPr>
        <w:t>.31%</w:t>
      </w:r>
      <w:r>
        <w:rPr>
          <w:rFonts w:ascii="宋体" w:hAnsi="宋体" w:hint="eastAsia"/>
          <w:sz w:val="28"/>
          <w:szCs w:val="28"/>
        </w:rPr>
        <w:t>。这主要是数字技术专业职称评审已经采取以考代评的模式，而数字技术人才水平考试难</w:t>
      </w:r>
      <w:r w:rsidR="00CB68C4">
        <w:rPr>
          <w:rFonts w:ascii="宋体" w:hAnsi="宋体" w:hint="eastAsia"/>
          <w:sz w:val="28"/>
          <w:szCs w:val="28"/>
        </w:rPr>
        <w:t>度</w:t>
      </w:r>
      <w:r>
        <w:rPr>
          <w:rFonts w:ascii="宋体" w:hAnsi="宋体" w:hint="eastAsia"/>
          <w:sz w:val="28"/>
          <w:szCs w:val="28"/>
        </w:rPr>
        <w:t>较大。如数字技术领域职称仅有计算机技术与软件专业技术资格（水平）考试，职称评审只有通信专业。我区数字技术企业大部分属于中小微民营企业，人员素质及能力相对较低。此外，符合自治区产业发展人才的评价体系严重缺失，传统的人才培养和评价方式与广大企业不断增长的需求不相适应的矛盾日益凸显，企业在人才方面普遍存在迫切需求，人才问题已成为制约企业发展的主要瓶颈。</w:t>
      </w:r>
    </w:p>
    <w:p w14:paraId="421AF699" w14:textId="5068931E" w:rsidR="00BC7DFA" w:rsidRDefault="00064662">
      <w:pPr>
        <w:spacing w:line="360" w:lineRule="auto"/>
        <w:jc w:val="center"/>
        <w:rPr>
          <w:rFonts w:ascii="宋体" w:hAnsi="宋体"/>
          <w:sz w:val="28"/>
          <w:szCs w:val="28"/>
        </w:rPr>
      </w:pPr>
      <w:r>
        <w:rPr>
          <w:rFonts w:ascii="宋体" w:hAnsi="宋体" w:hint="eastAsia"/>
          <w:noProof/>
          <w:sz w:val="28"/>
          <w:szCs w:val="28"/>
        </w:rPr>
        <w:lastRenderedPageBreak/>
        <w:drawing>
          <wp:inline distT="0" distB="0" distL="0" distR="0" wp14:anchorId="56E0C522" wp14:editId="07F77E06">
            <wp:extent cx="4328160" cy="2632710"/>
            <wp:effectExtent l="0" t="0" r="0" b="0"/>
            <wp:docPr id="1311830527" name="图表 13118305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F731517" w14:textId="0583344A" w:rsidR="00BC7DFA" w:rsidRPr="00064662" w:rsidRDefault="00000000">
      <w:pPr>
        <w:spacing w:line="360" w:lineRule="auto"/>
        <w:ind w:firstLineChars="200" w:firstLine="562"/>
        <w:jc w:val="center"/>
        <w:rPr>
          <w:rFonts w:ascii="宋体" w:hAnsi="宋体"/>
          <w:b/>
          <w:bCs/>
          <w:sz w:val="28"/>
          <w:szCs w:val="28"/>
        </w:rPr>
      </w:pPr>
      <w:r w:rsidRPr="00064662">
        <w:rPr>
          <w:rFonts w:ascii="宋体" w:hAnsi="宋体" w:hint="eastAsia"/>
          <w:b/>
          <w:bCs/>
          <w:sz w:val="28"/>
          <w:szCs w:val="28"/>
        </w:rPr>
        <w:t>图</w:t>
      </w:r>
      <w:r w:rsidR="00064662">
        <w:rPr>
          <w:rFonts w:ascii="宋体" w:hAnsi="宋体" w:hint="eastAsia"/>
          <w:b/>
          <w:bCs/>
          <w:sz w:val="28"/>
          <w:szCs w:val="28"/>
        </w:rPr>
        <w:t>13</w:t>
      </w:r>
      <w:r w:rsidRPr="00064662">
        <w:rPr>
          <w:rFonts w:ascii="宋体" w:hAnsi="宋体" w:hint="eastAsia"/>
          <w:b/>
          <w:bCs/>
          <w:sz w:val="28"/>
          <w:szCs w:val="28"/>
        </w:rPr>
        <w:t xml:space="preserve">　新疆数字经济人才能力证书获得情况</w:t>
      </w:r>
    </w:p>
    <w:p w14:paraId="1CFCCE1A"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数字产业发展对专门人才需求的持续增长，也倒逼更精细化的数字经济人才专业评价制度。为适应数字经济日新月异的发展，建议自治区相关部门紧随发达省市脚步，设立数字经济专业职称评审，通过职称评审这个“指挥棒”，构筑吸引和聚集数字经济人才创新创业的“强磁场”。</w:t>
      </w:r>
    </w:p>
    <w:p w14:paraId="297B7E82" w14:textId="77777777" w:rsidR="00BC7DFA" w:rsidRDefault="00000000">
      <w:pPr>
        <w:widowControl/>
        <w:jc w:val="left"/>
        <w:rPr>
          <w:rFonts w:ascii="黑体" w:eastAsia="黑体" w:hAnsi="黑体" w:cs="黑体"/>
          <w:sz w:val="32"/>
          <w:szCs w:val="32"/>
          <w:shd w:val="clear" w:color="auto" w:fill="FFFFFF"/>
        </w:rPr>
      </w:pPr>
      <w:r>
        <w:rPr>
          <w:rFonts w:ascii="黑体" w:eastAsia="黑体" w:hAnsi="黑体" w:cs="黑体"/>
          <w:sz w:val="32"/>
          <w:szCs w:val="32"/>
          <w:shd w:val="clear" w:color="auto" w:fill="FFFFFF"/>
        </w:rPr>
        <w:br w:type="page"/>
      </w:r>
    </w:p>
    <w:p w14:paraId="01B10A83" w14:textId="77777777" w:rsidR="00BC7DFA" w:rsidRDefault="00000000">
      <w:pPr>
        <w:spacing w:line="360" w:lineRule="auto"/>
        <w:jc w:val="center"/>
        <w:outlineLvl w:val="0"/>
        <w:rPr>
          <w:rFonts w:ascii="黑体" w:eastAsia="黑体" w:hAnsi="黑体" w:cs="黑体"/>
          <w:sz w:val="32"/>
          <w:szCs w:val="32"/>
          <w:shd w:val="clear" w:color="auto" w:fill="FFFFFF"/>
        </w:rPr>
      </w:pPr>
      <w:bookmarkStart w:id="28" w:name="_Toc144578111"/>
      <w:r>
        <w:rPr>
          <w:rFonts w:ascii="黑体" w:eastAsia="黑体" w:hAnsi="黑体" w:cs="黑体" w:hint="eastAsia"/>
          <w:sz w:val="32"/>
          <w:szCs w:val="32"/>
          <w:shd w:val="clear" w:color="auto" w:fill="FFFFFF"/>
        </w:rPr>
        <w:lastRenderedPageBreak/>
        <w:t>第三部分 需求篇</w:t>
      </w:r>
      <w:bookmarkEnd w:id="28"/>
    </w:p>
    <w:p w14:paraId="7FECE96D" w14:textId="77777777" w:rsidR="00BC7DFA" w:rsidRDefault="00000000">
      <w:pPr>
        <w:spacing w:line="360" w:lineRule="auto"/>
        <w:ind w:firstLineChars="200" w:firstLine="560"/>
        <w:rPr>
          <w:rFonts w:ascii="宋体" w:hAnsi="宋体"/>
          <w:sz w:val="28"/>
          <w:szCs w:val="28"/>
        </w:rPr>
      </w:pPr>
      <w:r>
        <w:rPr>
          <w:rFonts w:ascii="宋体" w:hAnsi="宋体" w:hint="eastAsia"/>
          <w:sz w:val="28"/>
          <w:szCs w:val="28"/>
        </w:rPr>
        <w:t>数字经济人才是推进数字新疆建设，推动数字产业化与产业数字化的引领性力量，应切实做好人才需求分析，不断提高数字经济人才引进、培养和使用的匹配度，发挥出资源合力优势。</w:t>
      </w:r>
    </w:p>
    <w:p w14:paraId="3EC3F063" w14:textId="77777777" w:rsidR="00BC7DFA" w:rsidRDefault="00000000">
      <w:pPr>
        <w:pStyle w:val="2"/>
        <w:rPr>
          <w:rFonts w:ascii="宋体" w:hAnsi="宋体"/>
          <w:szCs w:val="28"/>
        </w:rPr>
      </w:pPr>
      <w:bookmarkStart w:id="29" w:name="_Toc144578112"/>
      <w:r>
        <w:rPr>
          <w:rFonts w:ascii="黑体" w:eastAsia="黑体" w:hAnsi="黑体" w:hint="eastAsia"/>
          <w:b w:val="0"/>
          <w:bCs w:val="0"/>
          <w:sz w:val="28"/>
          <w:szCs w:val="24"/>
        </w:rPr>
        <w:t>一、新疆数字经济人才需求分析</w:t>
      </w:r>
      <w:bookmarkEnd w:id="29"/>
    </w:p>
    <w:p w14:paraId="7DE9E532" w14:textId="77777777" w:rsidR="00BC7DFA" w:rsidRDefault="00000000">
      <w:pPr>
        <w:pStyle w:val="3"/>
        <w:jc w:val="both"/>
        <w:rPr>
          <w:rFonts w:ascii="宋体" w:hAnsi="宋体"/>
          <w:color w:val="C00000"/>
          <w:szCs w:val="28"/>
        </w:rPr>
      </w:pPr>
      <w:bookmarkStart w:id="30" w:name="_Toc144578113"/>
      <w:r>
        <w:rPr>
          <w:rFonts w:ascii="黑体" w:eastAsia="黑体" w:hAnsi="黑体" w:hint="eastAsia"/>
          <w:b w:val="0"/>
          <w:bCs/>
          <w:szCs w:val="28"/>
        </w:rPr>
        <w:t>（一）需求总量持续加大</w:t>
      </w:r>
      <w:bookmarkEnd w:id="30"/>
    </w:p>
    <w:p w14:paraId="110AAA33" w14:textId="0EC6DEA5" w:rsidR="00BC7DFA" w:rsidRDefault="00000000">
      <w:pPr>
        <w:spacing w:line="360" w:lineRule="auto"/>
        <w:ind w:firstLineChars="200" w:firstLine="560"/>
        <w:rPr>
          <w:rFonts w:ascii="宋体" w:hAnsi="宋体" w:cs="Arial"/>
          <w:sz w:val="28"/>
          <w:szCs w:val="28"/>
          <w:shd w:val="clear" w:color="auto" w:fill="FFFFFF"/>
        </w:rPr>
      </w:pPr>
      <w:r>
        <w:rPr>
          <w:rFonts w:ascii="宋体" w:hAnsi="宋体" w:cs="Arial" w:hint="eastAsia"/>
          <w:sz w:val="28"/>
          <w:szCs w:val="28"/>
          <w:shd w:val="clear" w:color="auto" w:fill="FFFFFF"/>
        </w:rPr>
        <w:t>抽样调查数据显示，新疆数字经济人才需求总量约为</w:t>
      </w:r>
      <w:r>
        <w:rPr>
          <w:rFonts w:ascii="宋体" w:hAnsi="宋体" w:cs="Arial"/>
          <w:sz w:val="28"/>
          <w:szCs w:val="28"/>
          <w:shd w:val="clear" w:color="auto" w:fill="FFFFFF"/>
        </w:rPr>
        <w:t>7.5</w:t>
      </w:r>
      <w:r>
        <w:rPr>
          <w:rFonts w:ascii="宋体" w:hAnsi="宋体" w:cs="Arial" w:hint="eastAsia"/>
          <w:sz w:val="28"/>
          <w:szCs w:val="28"/>
          <w:shd w:val="clear" w:color="auto" w:fill="FFFFFF"/>
        </w:rPr>
        <w:t>万人，缺口率为</w:t>
      </w:r>
      <w:r>
        <w:rPr>
          <w:rFonts w:ascii="宋体" w:hAnsi="宋体" w:cs="Arial"/>
          <w:sz w:val="28"/>
          <w:szCs w:val="28"/>
          <w:shd w:val="clear" w:color="auto" w:fill="FFFFFF"/>
        </w:rPr>
        <w:t>26</w:t>
      </w:r>
      <w:r>
        <w:rPr>
          <w:rFonts w:ascii="宋体" w:hAnsi="宋体" w:cs="Arial" w:hint="eastAsia"/>
          <w:sz w:val="28"/>
          <w:szCs w:val="28"/>
          <w:shd w:val="clear" w:color="auto" w:fill="FFFFFF"/>
        </w:rPr>
        <w:t>.</w:t>
      </w:r>
      <w:r>
        <w:rPr>
          <w:rFonts w:ascii="宋体" w:hAnsi="宋体" w:cs="Arial"/>
          <w:sz w:val="28"/>
          <w:szCs w:val="28"/>
          <w:shd w:val="clear" w:color="auto" w:fill="FFFFFF"/>
        </w:rPr>
        <w:t>3</w:t>
      </w:r>
      <w:r>
        <w:rPr>
          <w:rFonts w:ascii="宋体" w:hAnsi="宋体" w:cs="Arial" w:hint="eastAsia"/>
          <w:sz w:val="28"/>
          <w:szCs w:val="28"/>
          <w:shd w:val="clear" w:color="auto" w:fill="FFFFFF"/>
        </w:rPr>
        <w:t>%，人才需求呈现上升趋势，且懂技术又懂业务的复合型人才十分匮乏。从人才类型来看，</w:t>
      </w:r>
      <w:r>
        <w:rPr>
          <w:rFonts w:ascii="宋体" w:hAnsi="宋体" w:hint="eastAsia"/>
          <w:sz w:val="28"/>
          <w:szCs w:val="28"/>
        </w:rPr>
        <w:t>数字化管理人才</w:t>
      </w:r>
      <w:r>
        <w:rPr>
          <w:rFonts w:ascii="宋体" w:hAnsi="宋体" w:cs="Arial" w:hint="eastAsia"/>
          <w:sz w:val="28"/>
          <w:szCs w:val="28"/>
          <w:shd w:val="clear" w:color="auto" w:fill="FFFFFF"/>
        </w:rPr>
        <w:t>需求占比为29.59%；</w:t>
      </w:r>
      <w:r>
        <w:rPr>
          <w:rFonts w:ascii="宋体" w:hAnsi="宋体" w:hint="eastAsia"/>
          <w:sz w:val="28"/>
          <w:szCs w:val="28"/>
        </w:rPr>
        <w:t>数字化应用人才</w:t>
      </w:r>
      <w:r>
        <w:rPr>
          <w:rFonts w:ascii="宋体" w:hAnsi="宋体" w:cs="Arial" w:hint="eastAsia"/>
          <w:sz w:val="28"/>
          <w:szCs w:val="28"/>
          <w:shd w:val="clear" w:color="auto" w:fill="FFFFFF"/>
        </w:rPr>
        <w:t>需求占比为 28.05%；</w:t>
      </w:r>
      <w:r>
        <w:rPr>
          <w:rFonts w:ascii="宋体" w:hAnsi="宋体" w:hint="eastAsia"/>
          <w:sz w:val="28"/>
          <w:szCs w:val="28"/>
        </w:rPr>
        <w:t>数字技术人才</w:t>
      </w:r>
      <w:r>
        <w:rPr>
          <w:rFonts w:ascii="宋体" w:hAnsi="宋体" w:cs="Arial" w:hint="eastAsia"/>
          <w:sz w:val="28"/>
          <w:szCs w:val="28"/>
          <w:shd w:val="clear" w:color="auto" w:fill="FFFFFF"/>
        </w:rPr>
        <w:t>需求占比为 42.36%，需求规模占比最高，如图</w:t>
      </w:r>
      <w:r w:rsidR="007A17C2">
        <w:rPr>
          <w:rFonts w:ascii="宋体" w:hAnsi="宋体" w:cs="Arial" w:hint="eastAsia"/>
          <w:sz w:val="28"/>
          <w:szCs w:val="28"/>
          <w:shd w:val="clear" w:color="auto" w:fill="FFFFFF"/>
        </w:rPr>
        <w:t>1</w:t>
      </w:r>
      <w:r w:rsidR="007A17C2">
        <w:rPr>
          <w:rFonts w:ascii="宋体" w:hAnsi="宋体" w:cs="Arial"/>
          <w:sz w:val="28"/>
          <w:szCs w:val="28"/>
          <w:shd w:val="clear" w:color="auto" w:fill="FFFFFF"/>
        </w:rPr>
        <w:t>4</w:t>
      </w:r>
      <w:r>
        <w:rPr>
          <w:rFonts w:ascii="宋体" w:hAnsi="宋体" w:cs="Arial" w:hint="eastAsia"/>
          <w:sz w:val="28"/>
          <w:szCs w:val="28"/>
          <w:shd w:val="clear" w:color="auto" w:fill="FFFFFF"/>
        </w:rPr>
        <w:t>所示。人才短缺会带来工作岗位长期缺人、现有员工工作量增加、招聘成本和培训费用支出增加等问题，制约企业持续发展。政府和主管部门、社会力量和服务机构、教育培训实施主体以及用人单位多方共建，是解决数字经济人才短缺的必要路径。</w:t>
      </w:r>
    </w:p>
    <w:p w14:paraId="613023E4" w14:textId="410081DC" w:rsidR="00BC7DFA" w:rsidRDefault="00064662">
      <w:pPr>
        <w:spacing w:line="360" w:lineRule="auto"/>
        <w:ind w:firstLineChars="200" w:firstLine="560"/>
        <w:rPr>
          <w:rFonts w:ascii="宋体" w:hAnsi="宋体" w:cs="Arial"/>
          <w:color w:val="C00000"/>
          <w:sz w:val="28"/>
          <w:szCs w:val="28"/>
          <w:shd w:val="clear" w:color="auto" w:fill="FFFFFF"/>
        </w:rPr>
      </w:pPr>
      <w:r>
        <w:rPr>
          <w:rFonts w:ascii="宋体" w:hAnsi="宋体" w:hint="eastAsia"/>
          <w:noProof/>
          <w:sz w:val="28"/>
          <w:szCs w:val="28"/>
        </w:rPr>
        <w:lastRenderedPageBreak/>
        <w:drawing>
          <wp:inline distT="0" distB="0" distL="0" distR="0" wp14:anchorId="4B82AC5D" wp14:editId="6F1B44A6">
            <wp:extent cx="4792134" cy="2633133"/>
            <wp:effectExtent l="0" t="0" r="8890" b="0"/>
            <wp:docPr id="631077630" name="图表 6310776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EDDD8F8" w14:textId="39A7A666" w:rsidR="00BC7DFA" w:rsidRPr="00064662" w:rsidRDefault="00000000">
      <w:pPr>
        <w:spacing w:line="360" w:lineRule="auto"/>
        <w:ind w:firstLineChars="200" w:firstLine="562"/>
        <w:jc w:val="center"/>
        <w:rPr>
          <w:rFonts w:ascii="宋体" w:hAnsi="宋体" w:cs="Arial"/>
          <w:b/>
          <w:bCs/>
          <w:sz w:val="28"/>
          <w:szCs w:val="28"/>
          <w:shd w:val="clear" w:color="auto" w:fill="FFFFFF"/>
        </w:rPr>
      </w:pPr>
      <w:r w:rsidRPr="00064662">
        <w:rPr>
          <w:rFonts w:ascii="宋体" w:hAnsi="宋体" w:cs="Arial" w:hint="eastAsia"/>
          <w:b/>
          <w:bCs/>
          <w:sz w:val="28"/>
          <w:szCs w:val="28"/>
          <w:shd w:val="clear" w:color="auto" w:fill="FFFFFF"/>
        </w:rPr>
        <w:t>图</w:t>
      </w:r>
      <w:r w:rsidR="00064662">
        <w:rPr>
          <w:rFonts w:ascii="宋体" w:hAnsi="宋体" w:cs="Arial" w:hint="eastAsia"/>
          <w:b/>
          <w:bCs/>
          <w:sz w:val="28"/>
          <w:szCs w:val="28"/>
          <w:shd w:val="clear" w:color="auto" w:fill="FFFFFF"/>
        </w:rPr>
        <w:t>1</w:t>
      </w:r>
      <w:r w:rsidR="00064662">
        <w:rPr>
          <w:rFonts w:ascii="宋体" w:hAnsi="宋体" w:cs="Arial"/>
          <w:b/>
          <w:bCs/>
          <w:sz w:val="28"/>
          <w:szCs w:val="28"/>
          <w:shd w:val="clear" w:color="auto" w:fill="FFFFFF"/>
        </w:rPr>
        <w:t>4</w:t>
      </w:r>
      <w:r w:rsidRPr="00064662">
        <w:rPr>
          <w:rFonts w:ascii="宋体" w:hAnsi="宋体" w:cs="Arial" w:hint="eastAsia"/>
          <w:b/>
          <w:bCs/>
          <w:sz w:val="28"/>
          <w:szCs w:val="28"/>
          <w:shd w:val="clear" w:color="auto" w:fill="FFFFFF"/>
        </w:rPr>
        <w:t xml:space="preserve">　新疆数字经济人才需求结构</w:t>
      </w:r>
    </w:p>
    <w:p w14:paraId="6FD94E39" w14:textId="77777777" w:rsidR="00BC7DFA" w:rsidRDefault="00000000">
      <w:pPr>
        <w:spacing w:line="360" w:lineRule="auto"/>
        <w:ind w:firstLineChars="200" w:firstLine="560"/>
        <w:rPr>
          <w:rFonts w:ascii="宋体" w:hAnsi="宋体" w:cs="Arial"/>
          <w:sz w:val="28"/>
          <w:szCs w:val="28"/>
          <w:shd w:val="clear" w:color="auto" w:fill="FFFFFF"/>
        </w:rPr>
      </w:pPr>
      <w:r>
        <w:rPr>
          <w:rFonts w:ascii="宋体" w:hAnsi="宋体" w:cs="Arial" w:hint="eastAsia"/>
          <w:sz w:val="28"/>
          <w:szCs w:val="28"/>
          <w:shd w:val="clear" w:color="auto" w:fill="FFFFFF"/>
        </w:rPr>
        <w:t>从各地区对数字经济人才需求来看，排名前五的城市分别是乌鲁木齐市、克拉玛依市、昌吉市、库尔勒市和喀什市，占据市场总需求的</w:t>
      </w:r>
      <w:r>
        <w:rPr>
          <w:rFonts w:ascii="宋体" w:hAnsi="宋体" w:cs="Arial"/>
          <w:sz w:val="28"/>
          <w:szCs w:val="28"/>
          <w:shd w:val="clear" w:color="auto" w:fill="FFFFFF"/>
        </w:rPr>
        <w:t>5</w:t>
      </w:r>
      <w:r>
        <w:rPr>
          <w:rFonts w:ascii="宋体" w:hAnsi="宋体" w:cs="Arial" w:hint="eastAsia"/>
          <w:sz w:val="28"/>
          <w:szCs w:val="28"/>
          <w:shd w:val="clear" w:color="auto" w:fill="FFFFFF"/>
        </w:rPr>
        <w:t>8.10%，一方面说明以上城市拥有发展数字经济基础、人才、技术等优势，对人才集聚产生了较强的吸引力；另一方面也表明了这些城市传统产业正加速数字化进程，需要大量相关人才支撑数字经济的快速推进。</w:t>
      </w:r>
    </w:p>
    <w:p w14:paraId="7E9AE062" w14:textId="77777777" w:rsidR="00BC7DFA" w:rsidRDefault="00000000">
      <w:pPr>
        <w:pStyle w:val="3"/>
        <w:jc w:val="both"/>
        <w:rPr>
          <w:rFonts w:ascii="宋体" w:hAnsi="宋体"/>
          <w:color w:val="C00000"/>
          <w:szCs w:val="28"/>
        </w:rPr>
      </w:pPr>
      <w:bookmarkStart w:id="31" w:name="_Toc144578114"/>
      <w:r>
        <w:rPr>
          <w:rFonts w:ascii="黑体" w:eastAsia="黑体" w:hAnsi="黑体" w:hint="eastAsia"/>
          <w:b w:val="0"/>
          <w:bCs/>
          <w:szCs w:val="28"/>
        </w:rPr>
        <w:t>（二）大部分行业需求旺盛</w:t>
      </w:r>
      <w:bookmarkEnd w:id="31"/>
    </w:p>
    <w:p w14:paraId="169EFD39" w14:textId="64779450" w:rsidR="00BC7DFA" w:rsidRDefault="00000000">
      <w:pPr>
        <w:ind w:firstLineChars="200" w:firstLine="560"/>
        <w:rPr>
          <w:rFonts w:ascii="宋体" w:hAnsi="宋体" w:cs="Arial"/>
          <w:sz w:val="28"/>
          <w:szCs w:val="28"/>
          <w:shd w:val="clear" w:color="auto" w:fill="FFFFFF"/>
        </w:rPr>
      </w:pPr>
      <w:r>
        <w:rPr>
          <w:rFonts w:ascii="宋体" w:hAnsi="宋体" w:cs="Arial" w:hint="eastAsia"/>
          <w:sz w:val="28"/>
          <w:szCs w:val="28"/>
          <w:shd w:val="clear" w:color="auto" w:fill="FFFFFF"/>
        </w:rPr>
        <w:t>从各行业对数字经济人才的需求分布来看，不同行业人才需求差异较大。新疆数字经济人才供不应求的行业为数字技术服务、机械制造、能源化工、房地产、金融、文教传媒、交通贸易、政府及其他，说明以上行业发展势头较为强劲，人才需求旺盛；供大于求的行业为消费品和制药医疗，人力资源相对过剩。人才需求量最大的是数字技术服务行业，占据总需求的3</w:t>
      </w:r>
      <w:r>
        <w:rPr>
          <w:rFonts w:ascii="宋体" w:hAnsi="宋体" w:cs="Arial"/>
          <w:sz w:val="28"/>
          <w:szCs w:val="28"/>
          <w:shd w:val="clear" w:color="auto" w:fill="FFFFFF"/>
        </w:rPr>
        <w:t>7.6%</w:t>
      </w:r>
      <w:r>
        <w:rPr>
          <w:rFonts w:ascii="宋体" w:hAnsi="宋体" w:cs="Arial" w:hint="eastAsia"/>
          <w:sz w:val="28"/>
          <w:szCs w:val="28"/>
          <w:shd w:val="clear" w:color="auto" w:fill="FFFFFF"/>
        </w:rPr>
        <w:t>，说明5G、人工智能等新一代数字技术正在加速与实体经济深度融合，如图</w:t>
      </w:r>
      <w:r w:rsidR="007A17C2">
        <w:rPr>
          <w:rFonts w:ascii="宋体" w:hAnsi="宋体" w:cs="Arial" w:hint="eastAsia"/>
          <w:sz w:val="28"/>
          <w:szCs w:val="28"/>
          <w:shd w:val="clear" w:color="auto" w:fill="FFFFFF"/>
        </w:rPr>
        <w:t>1</w:t>
      </w:r>
      <w:r w:rsidR="007A17C2">
        <w:rPr>
          <w:rFonts w:ascii="宋体" w:hAnsi="宋体" w:cs="Arial"/>
          <w:sz w:val="28"/>
          <w:szCs w:val="28"/>
          <w:shd w:val="clear" w:color="auto" w:fill="FFFFFF"/>
        </w:rPr>
        <w:t>5</w:t>
      </w:r>
      <w:r>
        <w:rPr>
          <w:rFonts w:ascii="宋体" w:hAnsi="宋体" w:cs="Arial" w:hint="eastAsia"/>
          <w:sz w:val="28"/>
          <w:szCs w:val="28"/>
          <w:shd w:val="clear" w:color="auto" w:fill="FFFFFF"/>
        </w:rPr>
        <w:t>所示。</w:t>
      </w:r>
    </w:p>
    <w:p w14:paraId="6C6543A7" w14:textId="77777777" w:rsidR="00BC7DFA" w:rsidRDefault="00000000">
      <w:pPr>
        <w:rPr>
          <w:rFonts w:ascii="宋体" w:hAnsi="宋体" w:cs="Arial"/>
          <w:color w:val="C00000"/>
          <w:sz w:val="28"/>
          <w:szCs w:val="28"/>
          <w:shd w:val="clear" w:color="auto" w:fill="FFFFFF"/>
        </w:rPr>
      </w:pPr>
      <w:r>
        <w:rPr>
          <w:rFonts w:ascii="宋体" w:hAnsi="宋体" w:hint="eastAsia"/>
          <w:noProof/>
          <w:sz w:val="28"/>
          <w:szCs w:val="28"/>
        </w:rPr>
        <w:lastRenderedPageBreak/>
        <w:drawing>
          <wp:inline distT="0" distB="0" distL="0" distR="0" wp14:anchorId="043F590A" wp14:editId="0D479560">
            <wp:extent cx="5274310" cy="3076575"/>
            <wp:effectExtent l="0" t="0" r="0" b="0"/>
            <wp:docPr id="582352842" name="图表 5823528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3E1569B" w14:textId="5A9A2D19" w:rsidR="00BC7DFA" w:rsidRPr="00064662" w:rsidRDefault="00000000">
      <w:pPr>
        <w:ind w:firstLineChars="200" w:firstLine="562"/>
        <w:jc w:val="center"/>
        <w:rPr>
          <w:rFonts w:ascii="宋体" w:hAnsi="宋体" w:cs="Arial"/>
          <w:b/>
          <w:bCs/>
          <w:sz w:val="28"/>
          <w:szCs w:val="28"/>
          <w:shd w:val="clear" w:color="auto" w:fill="FFFFFF"/>
        </w:rPr>
      </w:pPr>
      <w:r w:rsidRPr="00064662">
        <w:rPr>
          <w:rFonts w:ascii="宋体" w:hAnsi="宋体" w:cs="Arial" w:hint="eastAsia"/>
          <w:b/>
          <w:bCs/>
          <w:sz w:val="28"/>
          <w:szCs w:val="28"/>
          <w:shd w:val="clear" w:color="auto" w:fill="FFFFFF"/>
        </w:rPr>
        <w:t>图</w:t>
      </w:r>
      <w:r w:rsidR="00064662">
        <w:rPr>
          <w:rFonts w:ascii="宋体" w:hAnsi="宋体" w:cs="Arial" w:hint="eastAsia"/>
          <w:b/>
          <w:bCs/>
          <w:sz w:val="28"/>
          <w:szCs w:val="28"/>
          <w:shd w:val="clear" w:color="auto" w:fill="FFFFFF"/>
        </w:rPr>
        <w:t>1</w:t>
      </w:r>
      <w:r w:rsidR="00064662">
        <w:rPr>
          <w:rFonts w:ascii="宋体" w:hAnsi="宋体" w:cs="Arial"/>
          <w:b/>
          <w:bCs/>
          <w:sz w:val="28"/>
          <w:szCs w:val="28"/>
          <w:shd w:val="clear" w:color="auto" w:fill="FFFFFF"/>
        </w:rPr>
        <w:t>5</w:t>
      </w:r>
      <w:r w:rsidRPr="00064662">
        <w:rPr>
          <w:rFonts w:ascii="宋体" w:hAnsi="宋体" w:cs="Arial" w:hint="eastAsia"/>
          <w:b/>
          <w:bCs/>
          <w:sz w:val="28"/>
          <w:szCs w:val="28"/>
          <w:shd w:val="clear" w:color="auto" w:fill="FFFFFF"/>
        </w:rPr>
        <w:t xml:space="preserve">　新疆各行业数字经济人才分布与需求情况</w:t>
      </w:r>
    </w:p>
    <w:p w14:paraId="76C43260" w14:textId="77777777" w:rsidR="00BC7DFA" w:rsidRDefault="00000000">
      <w:pPr>
        <w:ind w:firstLineChars="200" w:firstLine="560"/>
        <w:rPr>
          <w:rFonts w:ascii="宋体" w:hAnsi="宋体" w:cs="Arial"/>
          <w:sz w:val="28"/>
          <w:szCs w:val="28"/>
          <w:shd w:val="clear" w:color="auto" w:fill="FFFFFF"/>
        </w:rPr>
      </w:pPr>
      <w:r>
        <w:rPr>
          <w:rFonts w:ascii="宋体" w:hAnsi="宋体" w:cs="Arial" w:hint="eastAsia"/>
          <w:sz w:val="28"/>
          <w:szCs w:val="28"/>
          <w:shd w:val="clear" w:color="auto" w:fill="FFFFFF"/>
        </w:rPr>
        <w:t>新疆正在利用产业转型升级发展机遇期，加速推进产业数字化，以推动新疆经济高质量发展，预计未来各行业数字经济人才需求量会整体迈上新台阶。在传统产业数字化转型中，数字技术服务起到了深化赋能作用，数字技术服务产业中高端人才流向传统行业的人才比例在不断攀升。</w:t>
      </w:r>
    </w:p>
    <w:p w14:paraId="5FCD844F" w14:textId="77777777" w:rsidR="00BC7DFA" w:rsidRDefault="00000000">
      <w:pPr>
        <w:pStyle w:val="3"/>
        <w:jc w:val="both"/>
        <w:rPr>
          <w:rFonts w:ascii="宋体" w:hAnsi="宋体"/>
          <w:color w:val="C00000"/>
          <w:szCs w:val="28"/>
        </w:rPr>
      </w:pPr>
      <w:bookmarkStart w:id="32" w:name="_Toc144578115"/>
      <w:r>
        <w:rPr>
          <w:rFonts w:ascii="黑体" w:eastAsia="黑体" w:hAnsi="黑体" w:hint="eastAsia"/>
          <w:b w:val="0"/>
          <w:bCs/>
          <w:szCs w:val="28"/>
        </w:rPr>
        <w:t>（三）岗位需求有显著属性</w:t>
      </w:r>
      <w:bookmarkEnd w:id="32"/>
    </w:p>
    <w:p w14:paraId="6A59B937" w14:textId="557A90D3" w:rsidR="00BC7DFA" w:rsidRDefault="00000000">
      <w:pPr>
        <w:spacing w:line="360" w:lineRule="auto"/>
        <w:ind w:firstLineChars="200" w:firstLine="560"/>
        <w:rPr>
          <w:rFonts w:ascii="宋体" w:hAnsi="宋体" w:cs="Arial"/>
          <w:sz w:val="28"/>
          <w:szCs w:val="28"/>
          <w:shd w:val="clear" w:color="auto" w:fill="FFFFFF"/>
        </w:rPr>
      </w:pPr>
      <w:r>
        <w:rPr>
          <w:rFonts w:ascii="宋体" w:hAnsi="宋体" w:cs="Arial" w:hint="eastAsia"/>
          <w:sz w:val="28"/>
          <w:szCs w:val="28"/>
          <w:shd w:val="clear" w:color="auto" w:fill="FFFFFF"/>
        </w:rPr>
        <w:t>随着数字技术的高速发展和广泛应用，数字经济新业态、新模式的不断迸发，推动着传统职业的不断变迁、催生新的职业和新的就业岗位。从数字经济的热招职位、热门投递职位、人才紧缺职位来看，Java开发、产品经理排在紧缺性岗位前列，具备产品研发和数字化相关领域的岗位受到热捧。在招聘渠道方面，由于社招人才培养周期短、流动性低，用人单位更倾向通过社会招聘人才。调研还发现，61.44%的受访者认为单位现有的数字经济人才规模无法满</w:t>
      </w:r>
      <w:r>
        <w:rPr>
          <w:rFonts w:ascii="宋体" w:hAnsi="宋体" w:cs="Arial" w:hint="eastAsia"/>
          <w:sz w:val="28"/>
          <w:szCs w:val="28"/>
          <w:shd w:val="clear" w:color="auto" w:fill="FFFFFF"/>
        </w:rPr>
        <w:lastRenderedPageBreak/>
        <w:t>足当前工作需求，12.26%的受访者认为单位数字经济人才处于非常欠缺的状态，如图</w:t>
      </w:r>
      <w:r w:rsidR="007A17C2">
        <w:rPr>
          <w:rFonts w:ascii="宋体" w:hAnsi="宋体" w:cs="Arial" w:hint="eastAsia"/>
          <w:sz w:val="28"/>
          <w:szCs w:val="28"/>
          <w:shd w:val="clear" w:color="auto" w:fill="FFFFFF"/>
        </w:rPr>
        <w:t>1</w:t>
      </w:r>
      <w:r w:rsidR="007A17C2">
        <w:rPr>
          <w:rFonts w:ascii="宋体" w:hAnsi="宋体" w:cs="Arial"/>
          <w:sz w:val="28"/>
          <w:szCs w:val="28"/>
          <w:shd w:val="clear" w:color="auto" w:fill="FFFFFF"/>
        </w:rPr>
        <w:t>6</w:t>
      </w:r>
      <w:r>
        <w:rPr>
          <w:rFonts w:ascii="宋体" w:hAnsi="宋体" w:cs="Arial" w:hint="eastAsia"/>
          <w:sz w:val="28"/>
          <w:szCs w:val="28"/>
          <w:shd w:val="clear" w:color="auto" w:fill="FFFFFF"/>
        </w:rPr>
        <w:t>所示。</w:t>
      </w:r>
    </w:p>
    <w:p w14:paraId="0F23701D" w14:textId="55C888C4" w:rsidR="00BC7DFA" w:rsidRDefault="00064662">
      <w:pPr>
        <w:spacing w:line="360" w:lineRule="auto"/>
        <w:jc w:val="center"/>
        <w:rPr>
          <w:rFonts w:ascii="宋体" w:hAnsi="宋体" w:cs="Arial"/>
          <w:color w:val="C00000"/>
          <w:sz w:val="28"/>
          <w:szCs w:val="28"/>
          <w:shd w:val="clear" w:color="auto" w:fill="FFFFFF"/>
        </w:rPr>
      </w:pPr>
      <w:r>
        <w:rPr>
          <w:rFonts w:ascii="宋体" w:hAnsi="宋体" w:hint="eastAsia"/>
          <w:noProof/>
          <w:sz w:val="28"/>
          <w:szCs w:val="28"/>
        </w:rPr>
        <w:drawing>
          <wp:inline distT="0" distB="0" distL="0" distR="0" wp14:anchorId="0933B401" wp14:editId="1F8D33F3">
            <wp:extent cx="4602480" cy="2529840"/>
            <wp:effectExtent l="0" t="0" r="7620" b="3810"/>
            <wp:docPr id="1753629137" name="图表 1753629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D90C90C" w14:textId="22C268F4" w:rsidR="00BC7DFA" w:rsidRPr="00064662" w:rsidRDefault="00000000">
      <w:pPr>
        <w:spacing w:line="360" w:lineRule="auto"/>
        <w:ind w:firstLineChars="200" w:firstLine="562"/>
        <w:jc w:val="center"/>
        <w:rPr>
          <w:rFonts w:ascii="宋体" w:hAnsi="宋体" w:cs="Arial"/>
          <w:b/>
          <w:bCs/>
          <w:sz w:val="28"/>
          <w:szCs w:val="28"/>
          <w:shd w:val="clear" w:color="auto" w:fill="FFFFFF"/>
        </w:rPr>
      </w:pPr>
      <w:r w:rsidRPr="00064662">
        <w:rPr>
          <w:rFonts w:ascii="宋体" w:hAnsi="宋体" w:cs="Arial" w:hint="eastAsia"/>
          <w:b/>
          <w:bCs/>
          <w:sz w:val="28"/>
          <w:szCs w:val="28"/>
          <w:shd w:val="clear" w:color="auto" w:fill="FFFFFF"/>
        </w:rPr>
        <w:t>图</w:t>
      </w:r>
      <w:r w:rsidR="00064662">
        <w:rPr>
          <w:rFonts w:ascii="宋体" w:hAnsi="宋体" w:cs="Arial" w:hint="eastAsia"/>
          <w:b/>
          <w:bCs/>
          <w:sz w:val="28"/>
          <w:szCs w:val="28"/>
          <w:shd w:val="clear" w:color="auto" w:fill="FFFFFF"/>
        </w:rPr>
        <w:t>1</w:t>
      </w:r>
      <w:r w:rsidR="00064662">
        <w:rPr>
          <w:rFonts w:ascii="宋体" w:hAnsi="宋体" w:cs="Arial"/>
          <w:b/>
          <w:bCs/>
          <w:sz w:val="28"/>
          <w:szCs w:val="28"/>
          <w:shd w:val="clear" w:color="auto" w:fill="FFFFFF"/>
        </w:rPr>
        <w:t>6</w:t>
      </w:r>
      <w:r w:rsidRPr="00064662">
        <w:rPr>
          <w:rFonts w:ascii="宋体" w:hAnsi="宋体" w:cs="Arial" w:hint="eastAsia"/>
          <w:b/>
          <w:bCs/>
          <w:sz w:val="28"/>
          <w:szCs w:val="28"/>
          <w:shd w:val="clear" w:color="auto" w:fill="FFFFFF"/>
        </w:rPr>
        <w:t xml:space="preserve">　新疆数字经济人才需求饱和度情况</w:t>
      </w:r>
    </w:p>
    <w:p w14:paraId="167DBA43" w14:textId="77777777" w:rsidR="00BC7DFA" w:rsidRDefault="00000000">
      <w:pPr>
        <w:spacing w:line="360" w:lineRule="auto"/>
        <w:ind w:firstLineChars="200" w:firstLine="560"/>
        <w:rPr>
          <w:rFonts w:ascii="宋体" w:hAnsi="宋体" w:cs="Arial"/>
          <w:sz w:val="28"/>
          <w:szCs w:val="28"/>
          <w:shd w:val="clear" w:color="auto" w:fill="FFFFFF"/>
        </w:rPr>
      </w:pPr>
      <w:r>
        <w:rPr>
          <w:rFonts w:ascii="宋体" w:hAnsi="宋体" w:cs="Arial" w:hint="eastAsia"/>
          <w:sz w:val="28"/>
          <w:szCs w:val="28"/>
          <w:shd w:val="clear" w:color="auto" w:fill="FFFFFF"/>
        </w:rPr>
        <w:t>成熟期的企业表示当前数字经济人才数量缺口较小，在未来5年中，将会保持较为稳定的发展态势，人才需求程度不会有显著变化，主要缺乏高精尖数字经济人才。扩张期、知识密集型企业表示人才缺口较大，缺乏各类数字经济人才。</w:t>
      </w:r>
    </w:p>
    <w:p w14:paraId="705F5B34" w14:textId="77777777" w:rsidR="00BC7DFA" w:rsidRDefault="00000000">
      <w:pPr>
        <w:spacing w:line="360" w:lineRule="auto"/>
        <w:ind w:firstLineChars="200" w:firstLine="560"/>
        <w:rPr>
          <w:rFonts w:ascii="宋体" w:hAnsi="宋体" w:cs="Arial"/>
          <w:sz w:val="28"/>
          <w:szCs w:val="28"/>
          <w:shd w:val="clear" w:color="auto" w:fill="FFFFFF"/>
        </w:rPr>
      </w:pPr>
      <w:r>
        <w:rPr>
          <w:rFonts w:ascii="宋体" w:hAnsi="宋体" w:cs="Arial" w:hint="eastAsia"/>
          <w:sz w:val="28"/>
          <w:szCs w:val="28"/>
          <w:shd w:val="clear" w:color="auto" w:fill="FFFFFF"/>
        </w:rPr>
        <w:t>随着数字新疆建设的不断深入，对数字经济人才的要求将持续走高，从业人员既有技能将不能满足新的工作岗位要求，迫切需要更新从业技能，持续进行学习或接受培训以达到相关岗位要求。根据调研数据分析显示，大部分受访者认为用人单位在招聘时更注重工作经验和一系列核心能力，如技术专长、沟通协调能力和学习能力；相对而言，学历文凭并非用人单位特别看重的条件。</w:t>
      </w:r>
    </w:p>
    <w:p w14:paraId="153AC2F1" w14:textId="77777777" w:rsidR="00BC7DFA" w:rsidRDefault="00000000">
      <w:pPr>
        <w:pStyle w:val="2"/>
        <w:rPr>
          <w:rFonts w:ascii="黑体" w:eastAsia="黑体" w:hAnsi="黑体"/>
          <w:b w:val="0"/>
          <w:bCs w:val="0"/>
          <w:sz w:val="28"/>
          <w:szCs w:val="24"/>
        </w:rPr>
      </w:pPr>
      <w:bookmarkStart w:id="33" w:name="_Toc144578116"/>
      <w:r>
        <w:rPr>
          <w:rFonts w:ascii="黑体" w:eastAsia="黑体" w:hAnsi="黑体" w:hint="eastAsia"/>
          <w:b w:val="0"/>
          <w:bCs w:val="0"/>
          <w:sz w:val="28"/>
          <w:szCs w:val="24"/>
        </w:rPr>
        <w:lastRenderedPageBreak/>
        <w:t>二、新疆数字经济人才能力需求</w:t>
      </w:r>
      <w:bookmarkEnd w:id="33"/>
    </w:p>
    <w:p w14:paraId="0A556481" w14:textId="77777777" w:rsidR="00BC7DFA" w:rsidRDefault="00000000">
      <w:pPr>
        <w:pStyle w:val="3"/>
        <w:jc w:val="both"/>
        <w:rPr>
          <w:rFonts w:ascii="黑体" w:eastAsia="黑体" w:hAnsi="黑体"/>
          <w:b w:val="0"/>
          <w:bCs/>
          <w:szCs w:val="28"/>
        </w:rPr>
      </w:pPr>
      <w:bookmarkStart w:id="34" w:name="_Toc144578117"/>
      <w:r>
        <w:rPr>
          <w:rFonts w:ascii="黑体" w:eastAsia="黑体" w:hAnsi="黑体" w:hint="eastAsia"/>
          <w:b w:val="0"/>
          <w:bCs/>
          <w:szCs w:val="28"/>
        </w:rPr>
        <w:t>（一）数字技术人才关键能力</w:t>
      </w:r>
      <w:bookmarkEnd w:id="34"/>
    </w:p>
    <w:p w14:paraId="08FD713F" w14:textId="77777777" w:rsidR="00BC7DFA" w:rsidRDefault="00000000">
      <w:pPr>
        <w:spacing w:line="360" w:lineRule="auto"/>
        <w:ind w:firstLineChars="200" w:firstLine="560"/>
        <w:rPr>
          <w:rFonts w:ascii="宋体" w:hAnsi="宋体" w:cs="Arial"/>
          <w:sz w:val="28"/>
          <w:szCs w:val="28"/>
          <w:shd w:val="clear" w:color="auto" w:fill="FFFFFF"/>
        </w:rPr>
      </w:pPr>
      <w:r>
        <w:rPr>
          <w:rFonts w:ascii="宋体" w:hAnsi="宋体" w:cs="Arial" w:hint="eastAsia"/>
          <w:sz w:val="28"/>
          <w:szCs w:val="28"/>
          <w:shd w:val="clear" w:color="auto" w:fill="FFFFFF"/>
        </w:rPr>
        <w:t>数字技术的快速发展使得对数字技术专业知识和专业技能的需求陡然增加。对数字经济人才来说，拥有数字技术专业知识和专业技能至关重要。这种数字技术人才，一方面需要掌握和运用数据科学专业知识和专业技能，另一方面要将数据科学知识与专业领域知识相结合形成实践能力，最终通过底层技术的研发推动数字经济创新发展。因此，数字经济背景下，数字技术人才培养的首要目标是提高数字素养，即培养人才通过掌握数据清洗、存储与检索、数据可视化、数据分析等大数据基础知识，并与专业知识融合，从现实生活中快速洞见对自己有价值的数据，及时有效沟通并阐释自己的研究发现。</w:t>
      </w:r>
    </w:p>
    <w:p w14:paraId="7DEE4331" w14:textId="77777777" w:rsidR="00BC7DFA" w:rsidRDefault="00000000">
      <w:pPr>
        <w:pStyle w:val="3"/>
        <w:jc w:val="both"/>
        <w:rPr>
          <w:rFonts w:ascii="黑体" w:eastAsia="黑体" w:hAnsi="黑体"/>
          <w:b w:val="0"/>
          <w:bCs/>
          <w:szCs w:val="28"/>
        </w:rPr>
      </w:pPr>
      <w:bookmarkStart w:id="35" w:name="_Toc144578118"/>
      <w:r>
        <w:rPr>
          <w:rFonts w:ascii="黑体" w:eastAsia="黑体" w:hAnsi="黑体" w:hint="eastAsia"/>
          <w:b w:val="0"/>
          <w:bCs/>
          <w:szCs w:val="28"/>
        </w:rPr>
        <w:t>（二）数字化应用人才关键能力</w:t>
      </w:r>
      <w:bookmarkEnd w:id="35"/>
    </w:p>
    <w:p w14:paraId="3894AFAE" w14:textId="10F09A4C" w:rsidR="00BC7DFA" w:rsidRDefault="00000000">
      <w:pPr>
        <w:spacing w:line="360" w:lineRule="auto"/>
        <w:ind w:firstLineChars="200" w:firstLine="560"/>
        <w:rPr>
          <w:rFonts w:ascii="宋体" w:hAnsi="宋体" w:cs="Arial"/>
          <w:sz w:val="28"/>
          <w:szCs w:val="28"/>
          <w:shd w:val="clear" w:color="auto" w:fill="FFFFFF"/>
        </w:rPr>
      </w:pPr>
      <w:r>
        <w:rPr>
          <w:rFonts w:ascii="宋体" w:hAnsi="宋体" w:cs="Arial" w:hint="eastAsia"/>
          <w:sz w:val="28"/>
          <w:szCs w:val="28"/>
          <w:shd w:val="clear" w:color="auto" w:fill="FFFFFF"/>
        </w:rPr>
        <w:t>数字经济背景下，作为“未来石油”的数据资源贯穿于制造业研发、生产、运营、管理的全过程。数据要素一方面作为新的生产要素纳入产业链中，另一方面赋能其他生产要素，通过突破性创新和渐进性创新实现产业升级转型。同时，数字技术赋能企业数字化转型，企业利用数字技术重构组织和业务，提供数字化产品和服务，形成新的</w:t>
      </w:r>
      <w:r w:rsidR="00CB68C4">
        <w:rPr>
          <w:rFonts w:ascii="宋体" w:hAnsi="宋体" w:cs="Arial" w:hint="eastAsia"/>
          <w:sz w:val="28"/>
          <w:szCs w:val="28"/>
          <w:shd w:val="clear" w:color="auto" w:fill="FFFFFF"/>
        </w:rPr>
        <w:t>用户</w:t>
      </w:r>
      <w:r>
        <w:rPr>
          <w:rFonts w:ascii="宋体" w:hAnsi="宋体" w:cs="Arial" w:hint="eastAsia"/>
          <w:sz w:val="28"/>
          <w:szCs w:val="28"/>
          <w:shd w:val="clear" w:color="auto" w:fill="FFFFFF"/>
        </w:rPr>
        <w:t>体验。企业数字化转型是解决痛点的过程，每个企业的数字化转型方案和路径由业务牵引，业务和IT双轮驱动，具有高度个性化特征。因此，数字化应用人才需具备复合型知识和能力结构，精通产业数字化转型运作模式，具有深度应用最新数字化技术</w:t>
      </w:r>
      <w:r>
        <w:rPr>
          <w:rFonts w:ascii="宋体" w:hAnsi="宋体" w:cs="Arial" w:hint="eastAsia"/>
          <w:sz w:val="28"/>
          <w:szCs w:val="28"/>
          <w:shd w:val="clear" w:color="auto" w:fill="FFFFFF"/>
        </w:rPr>
        <w:lastRenderedPageBreak/>
        <w:t>的跨界能力，在企业内部实现跨部门协同和自我组织，帮助企业制定和执行数字化战略，实现数字化变革。</w:t>
      </w:r>
    </w:p>
    <w:p w14:paraId="3B2469DF" w14:textId="77777777" w:rsidR="00BC7DFA" w:rsidRDefault="00000000">
      <w:pPr>
        <w:pStyle w:val="3"/>
        <w:jc w:val="both"/>
        <w:rPr>
          <w:rFonts w:ascii="黑体" w:eastAsia="黑体" w:hAnsi="黑体"/>
          <w:b w:val="0"/>
          <w:bCs/>
          <w:szCs w:val="28"/>
        </w:rPr>
      </w:pPr>
      <w:bookmarkStart w:id="36" w:name="_Toc144578119"/>
      <w:r>
        <w:rPr>
          <w:rFonts w:ascii="黑体" w:eastAsia="黑体" w:hAnsi="黑体" w:hint="eastAsia"/>
          <w:b w:val="0"/>
          <w:bCs/>
          <w:szCs w:val="28"/>
        </w:rPr>
        <w:t>（三）数字化管理人才关键能力</w:t>
      </w:r>
      <w:bookmarkEnd w:id="36"/>
    </w:p>
    <w:p w14:paraId="7EFE6AAC" w14:textId="77777777" w:rsidR="00BC7DFA" w:rsidRDefault="00000000">
      <w:pPr>
        <w:spacing w:line="360" w:lineRule="auto"/>
        <w:ind w:firstLineChars="200" w:firstLine="560"/>
        <w:rPr>
          <w:rFonts w:ascii="宋体" w:hAnsi="宋体" w:cs="Arial"/>
          <w:sz w:val="28"/>
          <w:szCs w:val="28"/>
          <w:shd w:val="clear" w:color="auto" w:fill="FFFFFF"/>
        </w:rPr>
      </w:pPr>
      <w:r>
        <w:rPr>
          <w:rFonts w:ascii="宋体" w:hAnsi="宋体" w:cs="Arial" w:hint="eastAsia"/>
          <w:sz w:val="28"/>
          <w:szCs w:val="28"/>
          <w:shd w:val="clear" w:color="auto" w:fill="FFFFFF"/>
        </w:rPr>
        <w:t>新疆数字经济迅猛发展，这一过程中的发展失衡现象也初步显现，表现为数字鸿沟和数据孤岛。数字鸿沟问题主要表现为接入困难和能力短缺。与发达省市相比，新疆在互联网领域的差距有扩大趋势。数字经济发展失衡，成为缩小各地州发展差距、实现共同富裕的阻碍。因此，数字化管理人才培养的一个重要目标是使人才成为普惠性数字化转型的关键行动者和数字文明的建设者。数字化管理人才应能把握科技前沿和新疆数字经济发展方向和重点，掌握现代数字化技术和创新思维，形成商业洞察力以及数字化转型领导力，为国计民生重大课题作出实际贡献，包括数字化价值观、变革能力以及人文关怀。</w:t>
      </w:r>
    </w:p>
    <w:p w14:paraId="014F4073" w14:textId="77777777" w:rsidR="00BC7DFA" w:rsidRDefault="00000000">
      <w:pPr>
        <w:pStyle w:val="3"/>
        <w:jc w:val="both"/>
        <w:rPr>
          <w:rFonts w:ascii="黑体" w:eastAsia="黑体" w:hAnsi="黑体"/>
          <w:b w:val="0"/>
          <w:bCs/>
          <w:szCs w:val="28"/>
        </w:rPr>
      </w:pPr>
      <w:bookmarkStart w:id="37" w:name="_Toc144578120"/>
      <w:r>
        <w:rPr>
          <w:rFonts w:ascii="黑体" w:eastAsia="黑体" w:hAnsi="黑体" w:hint="eastAsia"/>
          <w:b w:val="0"/>
          <w:bCs/>
          <w:szCs w:val="28"/>
        </w:rPr>
        <w:t>（四）数字经济人才核心能力</w:t>
      </w:r>
      <w:bookmarkEnd w:id="37"/>
    </w:p>
    <w:p w14:paraId="586827E9" w14:textId="77777777" w:rsidR="00BC7DFA" w:rsidRDefault="00000000">
      <w:pPr>
        <w:spacing w:line="360" w:lineRule="auto"/>
        <w:ind w:firstLineChars="200" w:firstLine="560"/>
        <w:rPr>
          <w:rFonts w:ascii="宋体" w:hAnsi="宋体" w:cs="Arial"/>
          <w:sz w:val="28"/>
          <w:szCs w:val="28"/>
          <w:shd w:val="clear" w:color="auto" w:fill="FFFFFF"/>
        </w:rPr>
      </w:pPr>
      <w:r>
        <w:rPr>
          <w:rFonts w:ascii="宋体" w:hAnsi="宋体" w:cs="Arial" w:hint="eastAsia"/>
          <w:sz w:val="28"/>
          <w:szCs w:val="28"/>
          <w:shd w:val="clear" w:color="auto" w:fill="FFFFFF"/>
        </w:rPr>
        <w:t>无论是数字产业化还是产业数字化，都需要强有力的专业性、技术性人才支撑，无论是在校大学生，还是从业人员，都需要较强的数字技术和技能的学习能力，以增强自身就业竞争力。根据调研结果可得出，新疆数字经济人才需要具备一系列核心能力，以适应和推动经济的数字化转型，使数字经济人才能够在不断变化的环境中，驾驭新技术，推动创新，并成功应对各种挑战。简单归纳，以下几种能力必不可少：</w:t>
      </w:r>
    </w:p>
    <w:p w14:paraId="2ECFEEF6" w14:textId="77777777" w:rsidR="00BC7DFA" w:rsidRDefault="00000000">
      <w:pPr>
        <w:spacing w:line="360" w:lineRule="auto"/>
        <w:ind w:firstLineChars="200" w:firstLine="560"/>
        <w:rPr>
          <w:rFonts w:ascii="宋体" w:hAnsi="宋体" w:cs="Arial"/>
          <w:sz w:val="28"/>
          <w:szCs w:val="28"/>
          <w:shd w:val="clear" w:color="auto" w:fill="FFFFFF"/>
        </w:rPr>
      </w:pPr>
      <w:r>
        <w:rPr>
          <w:rFonts w:ascii="宋体" w:hAnsi="宋体" w:cs="Arial" w:hint="eastAsia"/>
          <w:sz w:val="28"/>
          <w:szCs w:val="28"/>
          <w:shd w:val="clear" w:color="auto" w:fill="FFFFFF"/>
        </w:rPr>
        <w:t>1、技术专长：包括编程、云计算、大数据分析、人工智能、机</w:t>
      </w:r>
      <w:r>
        <w:rPr>
          <w:rFonts w:ascii="宋体" w:hAnsi="宋体" w:cs="Arial" w:hint="eastAsia"/>
          <w:sz w:val="28"/>
          <w:szCs w:val="28"/>
          <w:shd w:val="clear" w:color="auto" w:fill="FFFFFF"/>
        </w:rPr>
        <w:lastRenderedPageBreak/>
        <w:t>器学习、网络安全等领域的专业知识和技能；</w:t>
      </w:r>
    </w:p>
    <w:p w14:paraId="7A0F2616" w14:textId="77777777" w:rsidR="00BC7DFA" w:rsidRDefault="00000000">
      <w:pPr>
        <w:spacing w:line="360" w:lineRule="auto"/>
        <w:ind w:firstLineChars="200" w:firstLine="560"/>
        <w:rPr>
          <w:rFonts w:ascii="宋体" w:hAnsi="宋体" w:cs="Arial"/>
          <w:sz w:val="28"/>
          <w:szCs w:val="28"/>
          <w:shd w:val="clear" w:color="auto" w:fill="FFFFFF"/>
        </w:rPr>
      </w:pPr>
      <w:r>
        <w:rPr>
          <w:rFonts w:ascii="宋体" w:hAnsi="宋体" w:cs="Arial" w:hint="eastAsia"/>
          <w:sz w:val="28"/>
          <w:szCs w:val="28"/>
          <w:shd w:val="clear" w:color="auto" w:fill="FFFFFF"/>
        </w:rPr>
        <w:t>2、数据驱动决策：在大数据时代，能利用数据分析工具和方法，从海量数据中获取洞见，进行有效决策的能力尤为重要；</w:t>
      </w:r>
    </w:p>
    <w:p w14:paraId="32350836" w14:textId="77777777" w:rsidR="00BC7DFA" w:rsidRDefault="00000000">
      <w:pPr>
        <w:spacing w:line="360" w:lineRule="auto"/>
        <w:ind w:firstLineChars="200" w:firstLine="560"/>
        <w:rPr>
          <w:rFonts w:ascii="宋体" w:hAnsi="宋体" w:cs="Arial"/>
          <w:sz w:val="28"/>
          <w:szCs w:val="28"/>
          <w:shd w:val="clear" w:color="auto" w:fill="FFFFFF"/>
        </w:rPr>
      </w:pPr>
      <w:r>
        <w:rPr>
          <w:rFonts w:ascii="宋体" w:hAnsi="宋体" w:cs="Arial"/>
          <w:sz w:val="28"/>
          <w:szCs w:val="28"/>
          <w:shd w:val="clear" w:color="auto" w:fill="FFFFFF"/>
        </w:rPr>
        <w:t>3</w:t>
      </w:r>
      <w:r>
        <w:rPr>
          <w:rFonts w:ascii="宋体" w:hAnsi="宋体" w:cs="Arial" w:hint="eastAsia"/>
          <w:sz w:val="28"/>
          <w:szCs w:val="28"/>
          <w:shd w:val="clear" w:color="auto" w:fill="FFFFFF"/>
        </w:rPr>
        <w:t>、跨学科思维：理解并整合不同学科领域的知识，以创新的方式解决复杂问题；</w:t>
      </w:r>
    </w:p>
    <w:p w14:paraId="3788E0F3" w14:textId="77777777" w:rsidR="00BC7DFA" w:rsidRDefault="00000000">
      <w:pPr>
        <w:spacing w:line="360" w:lineRule="auto"/>
        <w:ind w:firstLineChars="200" w:firstLine="560"/>
        <w:rPr>
          <w:rFonts w:ascii="宋体" w:hAnsi="宋体" w:cs="Arial"/>
          <w:sz w:val="28"/>
          <w:szCs w:val="28"/>
          <w:shd w:val="clear" w:color="auto" w:fill="FFFFFF"/>
        </w:rPr>
      </w:pPr>
      <w:r>
        <w:rPr>
          <w:rFonts w:ascii="宋体" w:hAnsi="宋体" w:cs="Arial" w:hint="eastAsia"/>
          <w:sz w:val="28"/>
          <w:szCs w:val="28"/>
          <w:shd w:val="clear" w:color="auto" w:fill="FFFFFF"/>
        </w:rPr>
        <w:t>4、创新能力：在快速变化的数字经济环境中，寻找和实施新的解决方案的能力是至关重要的；</w:t>
      </w:r>
    </w:p>
    <w:p w14:paraId="192AA23F" w14:textId="77777777" w:rsidR="00BC7DFA" w:rsidRDefault="00000000">
      <w:pPr>
        <w:spacing w:line="360" w:lineRule="auto"/>
        <w:ind w:firstLineChars="200" w:firstLine="560"/>
        <w:rPr>
          <w:rFonts w:ascii="宋体" w:hAnsi="宋体" w:cs="Arial"/>
          <w:sz w:val="28"/>
          <w:szCs w:val="28"/>
          <w:shd w:val="clear" w:color="auto" w:fill="FFFFFF"/>
        </w:rPr>
      </w:pPr>
      <w:r>
        <w:rPr>
          <w:rFonts w:ascii="宋体" w:hAnsi="宋体" w:cs="Arial"/>
          <w:sz w:val="28"/>
          <w:szCs w:val="28"/>
          <w:shd w:val="clear" w:color="auto" w:fill="FFFFFF"/>
        </w:rPr>
        <w:t>5</w:t>
      </w:r>
      <w:r>
        <w:rPr>
          <w:rFonts w:ascii="宋体" w:hAnsi="宋体" w:cs="Arial" w:hint="eastAsia"/>
          <w:sz w:val="28"/>
          <w:szCs w:val="28"/>
          <w:shd w:val="clear" w:color="auto" w:fill="FFFFFF"/>
        </w:rPr>
        <w:t>、沟通协作：在多学科和跨领域的团队中，有效沟通和协作的能力是不可或缺的；</w:t>
      </w:r>
    </w:p>
    <w:p w14:paraId="139F07CE" w14:textId="77777777" w:rsidR="00BC7DFA" w:rsidRDefault="00000000">
      <w:pPr>
        <w:spacing w:line="360" w:lineRule="auto"/>
        <w:ind w:firstLineChars="200" w:firstLine="560"/>
        <w:rPr>
          <w:rFonts w:ascii="宋体" w:hAnsi="宋体" w:cs="Arial"/>
          <w:sz w:val="28"/>
          <w:szCs w:val="28"/>
          <w:shd w:val="clear" w:color="auto" w:fill="FFFFFF"/>
        </w:rPr>
      </w:pPr>
      <w:r>
        <w:rPr>
          <w:rFonts w:ascii="宋体" w:hAnsi="宋体" w:cs="Arial"/>
          <w:sz w:val="28"/>
          <w:szCs w:val="28"/>
          <w:shd w:val="clear" w:color="auto" w:fill="FFFFFF"/>
        </w:rPr>
        <w:t>6</w:t>
      </w:r>
      <w:r>
        <w:rPr>
          <w:rFonts w:ascii="宋体" w:hAnsi="宋体" w:cs="Arial" w:hint="eastAsia"/>
          <w:sz w:val="28"/>
          <w:szCs w:val="28"/>
          <w:shd w:val="clear" w:color="auto" w:fill="FFFFFF"/>
        </w:rPr>
        <w:t>、学习能力：由于技术和市场环境的快速变化，持续学习和自我更新的能力也非常重要。</w:t>
      </w:r>
    </w:p>
    <w:p w14:paraId="56FB3729" w14:textId="77777777" w:rsidR="00BC7DFA" w:rsidRDefault="00000000">
      <w:pPr>
        <w:widowControl/>
        <w:jc w:val="left"/>
        <w:rPr>
          <w:rFonts w:ascii="黑体" w:eastAsia="黑体" w:hAnsi="黑体" w:cs="黑体"/>
          <w:sz w:val="32"/>
          <w:szCs w:val="32"/>
          <w:shd w:val="clear" w:color="auto" w:fill="FFFFFF"/>
        </w:rPr>
      </w:pPr>
      <w:r>
        <w:rPr>
          <w:rFonts w:ascii="黑体" w:eastAsia="黑体" w:hAnsi="黑体" w:cs="黑体"/>
          <w:sz w:val="32"/>
          <w:szCs w:val="32"/>
          <w:shd w:val="clear" w:color="auto" w:fill="FFFFFF"/>
        </w:rPr>
        <w:br w:type="page"/>
      </w:r>
    </w:p>
    <w:p w14:paraId="7E800B1D" w14:textId="77777777" w:rsidR="00BC7DFA" w:rsidRDefault="00000000">
      <w:pPr>
        <w:spacing w:line="360" w:lineRule="auto"/>
        <w:jc w:val="center"/>
        <w:outlineLvl w:val="0"/>
        <w:rPr>
          <w:rFonts w:ascii="黑体" w:eastAsia="黑体" w:hAnsi="黑体" w:cs="黑体"/>
          <w:sz w:val="32"/>
          <w:szCs w:val="32"/>
          <w:shd w:val="clear" w:color="auto" w:fill="FFFFFF"/>
        </w:rPr>
      </w:pPr>
      <w:bookmarkStart w:id="38" w:name="_Toc144578121"/>
      <w:r>
        <w:rPr>
          <w:rFonts w:ascii="黑体" w:eastAsia="黑体" w:hAnsi="黑体" w:cs="黑体" w:hint="eastAsia"/>
          <w:sz w:val="32"/>
          <w:szCs w:val="32"/>
          <w:shd w:val="clear" w:color="auto" w:fill="FFFFFF"/>
        </w:rPr>
        <w:lastRenderedPageBreak/>
        <w:t>第四部分 供给篇</w:t>
      </w:r>
      <w:bookmarkEnd w:id="38"/>
    </w:p>
    <w:p w14:paraId="113754F8"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数字经济作为推动产业变革的新的经济型态，更需要有效人才供给的支撑。新疆为着力提升数字经济发展质量，持续加大了对数字经济人才的输入力度，深化人才供给侧改革已成为自治区急需加速推进的任务。</w:t>
      </w:r>
    </w:p>
    <w:p w14:paraId="12C36445" w14:textId="77777777" w:rsidR="00BC7DFA" w:rsidRDefault="00000000">
      <w:pPr>
        <w:pStyle w:val="2"/>
        <w:rPr>
          <w:rFonts w:ascii="黑体" w:eastAsia="黑体" w:hAnsi="黑体"/>
          <w:b w:val="0"/>
          <w:bCs w:val="0"/>
          <w:sz w:val="28"/>
          <w:szCs w:val="24"/>
        </w:rPr>
      </w:pPr>
      <w:bookmarkStart w:id="39" w:name="_Toc144578122"/>
      <w:r>
        <w:rPr>
          <w:rFonts w:ascii="黑体" w:eastAsia="黑体" w:hAnsi="黑体" w:hint="eastAsia"/>
          <w:b w:val="0"/>
          <w:bCs w:val="0"/>
          <w:sz w:val="28"/>
          <w:szCs w:val="24"/>
        </w:rPr>
        <w:t>一、新疆数字经济人才培养状况</w:t>
      </w:r>
      <w:bookmarkEnd w:id="39"/>
    </w:p>
    <w:p w14:paraId="6CEA6B0E"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新疆数字经济人才培养工作整体处于探索阶段，在部分领域存在亮点，但仍然存在数字经济人才紧缺、培养的政策措施较为缺乏、高校培养体系前瞻性实践性不足、部分企业缺乏数字经济人才培养的战略眼光等问题。在数字经济人才供给不足的大背景下，高校、社会力量纷纷依托自身优势，立足产业实际需求，采取了诸多应对措施，积极推动数字经济人才的培养。</w:t>
      </w:r>
    </w:p>
    <w:p w14:paraId="7819D691" w14:textId="77777777" w:rsidR="00BC7DFA" w:rsidRDefault="00000000">
      <w:pPr>
        <w:pStyle w:val="3"/>
        <w:jc w:val="both"/>
        <w:rPr>
          <w:rFonts w:ascii="宋体" w:hAnsi="宋体"/>
          <w:color w:val="C00000"/>
          <w:szCs w:val="28"/>
        </w:rPr>
      </w:pPr>
      <w:bookmarkStart w:id="40" w:name="_Toc144578123"/>
      <w:r>
        <w:rPr>
          <w:rFonts w:ascii="黑体" w:eastAsia="黑体" w:hAnsi="黑体" w:hint="eastAsia"/>
          <w:b w:val="0"/>
          <w:bCs/>
          <w:szCs w:val="28"/>
        </w:rPr>
        <w:t>（一）高校人才培养情况</w:t>
      </w:r>
      <w:bookmarkEnd w:id="40"/>
    </w:p>
    <w:p w14:paraId="12497AD4"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高校始终是科技第一生产力、人才第一资源、创新第一动力的主阵地。在新疆，以高校为主体的数字技术人才培养体系已基本形成。全疆56所高校中，新疆财经大学和伊犁师范大学设置了数字经济本科专业，其余高校基本开设了与数字经济相关的专业。其中与电子数字相关的专业有电子数字工程、电气工程及自动化、电子科学与技术、通信工程等学科；与软件和数字技术服务业相关的专业有计算机科学与技术、软件工程、数字安全、数字媒体技术、网络空间安全、计算机应用技术、数字与计算科学、数据科学与大数据</w:t>
      </w:r>
      <w:r>
        <w:rPr>
          <w:rFonts w:ascii="宋体" w:hAnsi="宋体" w:cs="宋体" w:hint="eastAsia"/>
          <w:sz w:val="28"/>
          <w:szCs w:val="28"/>
          <w:shd w:val="clear" w:color="auto" w:fill="FFFFFF"/>
        </w:rPr>
        <w:lastRenderedPageBreak/>
        <w:t>技术、地理数字科学等专业；新疆农业大学等开设了智慧农业专业；新疆理工学院等高校开设了电子商务专业；新疆大学等开设了机电工程、电气工程、自动化等相关专业。其中有许多专业都是近两年才开设的，其招生数量有限，师资和教学条件尚不完备。</w:t>
      </w:r>
    </w:p>
    <w:p w14:paraId="27F9DE20"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目前，新疆高校数字经济人才培养呈现出多学科特点，本科生培养阶段专业设置较齐全，但招生规模较小；据测算每年全疆56所高校数字技术相关招生人数占比约为15%；研究生培养阶段主要以计算机应用和软件技术为主，包括人工智能、多语种数字处理、网络安全、大数据分析、软件工程等研究方向，也有一些数字技术与相关学科融合型的研究方向，大都是以应用型研究为主，基础理论研究较少。</w:t>
      </w:r>
    </w:p>
    <w:p w14:paraId="37CB3390"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以研究机构为主体的人才培养机制尚未建立，仅有三家尚不完整的数字技术研究机构，且只有新疆理化技术研究所可以培养少量的研究所（含硕士和博士），基础研究型和应用开发型人才供给严重不足。</w:t>
      </w:r>
    </w:p>
    <w:p w14:paraId="0985EF29" w14:textId="77777777" w:rsidR="00BC7DFA" w:rsidRDefault="00000000">
      <w:pPr>
        <w:pStyle w:val="3"/>
        <w:jc w:val="both"/>
        <w:rPr>
          <w:rFonts w:ascii="黑体" w:eastAsia="黑体" w:hAnsi="黑体"/>
          <w:b w:val="0"/>
          <w:bCs/>
          <w:szCs w:val="28"/>
        </w:rPr>
      </w:pPr>
      <w:bookmarkStart w:id="41" w:name="_Toc144578124"/>
      <w:r>
        <w:rPr>
          <w:rFonts w:ascii="黑体" w:eastAsia="黑体" w:hAnsi="黑体" w:hint="eastAsia"/>
          <w:b w:val="0"/>
          <w:bCs/>
          <w:szCs w:val="28"/>
        </w:rPr>
        <w:t>（二）社会力量人才培养情况</w:t>
      </w:r>
      <w:bookmarkEnd w:id="41"/>
    </w:p>
    <w:p w14:paraId="7234B52F"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社会力量开展数字经济相关培训和评价是当前解决数字经济产业人才供应不足的重要补充，并且现阶段自治区政府正着力实施全民智能教育，对社会力量开展数字经济人才培训也作出了明确的支持。</w:t>
      </w:r>
    </w:p>
    <w:p w14:paraId="6B17BC3D"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2</w:t>
      </w:r>
      <w:r>
        <w:rPr>
          <w:rFonts w:ascii="宋体" w:hAnsi="宋体" w:cs="宋体"/>
          <w:sz w:val="28"/>
          <w:szCs w:val="28"/>
          <w:shd w:val="clear" w:color="auto" w:fill="FFFFFF"/>
        </w:rPr>
        <w:t>023</w:t>
      </w:r>
      <w:r>
        <w:rPr>
          <w:rFonts w:ascii="宋体" w:hAnsi="宋体" w:cs="宋体" w:hint="eastAsia"/>
          <w:sz w:val="28"/>
          <w:szCs w:val="28"/>
          <w:shd w:val="clear" w:color="auto" w:fill="FFFFFF"/>
        </w:rPr>
        <w:t>年6月，自治区人社厅启动实施数字技术工程师培育项目。2023年至2030年，自治区将围绕人工智能、物联网、大数据、云</w:t>
      </w:r>
      <w:r>
        <w:rPr>
          <w:rFonts w:ascii="宋体" w:hAnsi="宋体" w:cs="宋体" w:hint="eastAsia"/>
          <w:sz w:val="28"/>
          <w:szCs w:val="28"/>
          <w:shd w:val="clear" w:color="auto" w:fill="FFFFFF"/>
        </w:rPr>
        <w:lastRenderedPageBreak/>
        <w:t>计算、数字化管理、智能制造、工业互联网、虚拟现实、区块链、集成电路等数字技术技能领域开展培训和专业技术等级考核评价，每年培养培训数字技术技能人员2000人左右，不断壮大数字技术工程师队伍。该项目培育对象为符合人力资源和社会保障部发布的数字技术领域国家职业标准的数字技术相关专业毕业生、正在或有意愿从事数字技术领域工作的技术技能人才（含新就业形态劳动者、自由职业者，不包含已退休人员），均可参加社会力量组织的相关职业培训，并申报相关职业的专业技术等级考核。</w:t>
      </w:r>
    </w:p>
    <w:p w14:paraId="089D6D38"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针对社会力量类型，现阶段既有新疆软件行业协会、新疆安防协会等社会组织，又有天耀、清控紫荆、电子研究所等培训机构。各类型社会力量在授课方式上已经形成线上、线下相结合的全方位数字经济培训方式。</w:t>
      </w:r>
    </w:p>
    <w:p w14:paraId="1A73B6F7"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针对培训内容，当前社会力量的数字经济相关课程以培训学员的应用技能为主。此外，现阶段各社会力量均向学员提供分阶段的实战项目教学，众多培训机构已接入华为、思科等科技巨头的实践经验。但由于数理知识课程内容欠缺、培训时间较短，当前社会力量输出的人才多数为初级的实用技能型人才。</w:t>
      </w:r>
    </w:p>
    <w:p w14:paraId="643EEF5B" w14:textId="77777777" w:rsidR="00BC7DFA" w:rsidRDefault="00000000">
      <w:pPr>
        <w:pStyle w:val="2"/>
        <w:rPr>
          <w:rFonts w:ascii="黑体" w:eastAsia="黑体" w:hAnsi="黑体"/>
          <w:b w:val="0"/>
          <w:bCs w:val="0"/>
          <w:sz w:val="28"/>
          <w:szCs w:val="24"/>
        </w:rPr>
      </w:pPr>
      <w:bookmarkStart w:id="42" w:name="_Toc144578125"/>
      <w:r>
        <w:rPr>
          <w:rFonts w:ascii="黑体" w:eastAsia="黑体" w:hAnsi="黑体" w:hint="eastAsia"/>
          <w:b w:val="0"/>
          <w:bCs w:val="0"/>
          <w:sz w:val="28"/>
          <w:szCs w:val="24"/>
        </w:rPr>
        <w:t>二、数字经济人才供给短板</w:t>
      </w:r>
      <w:bookmarkEnd w:id="42"/>
    </w:p>
    <w:p w14:paraId="5D7156CA" w14:textId="77777777" w:rsidR="00BC7DFA" w:rsidRDefault="00000000">
      <w:pPr>
        <w:pStyle w:val="3"/>
        <w:jc w:val="both"/>
        <w:rPr>
          <w:rFonts w:ascii="宋体" w:hAnsi="宋体"/>
          <w:szCs w:val="28"/>
        </w:rPr>
      </w:pPr>
      <w:bookmarkStart w:id="43" w:name="_Toc144578126"/>
      <w:r>
        <w:rPr>
          <w:rFonts w:ascii="黑体" w:eastAsia="黑体" w:hAnsi="黑体" w:hint="eastAsia"/>
          <w:b w:val="0"/>
          <w:bCs/>
          <w:szCs w:val="28"/>
        </w:rPr>
        <w:t>（一）人才培养跟不上</w:t>
      </w:r>
      <w:bookmarkEnd w:id="43"/>
    </w:p>
    <w:p w14:paraId="601B7054"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虽然新疆各高校均设有数字经济相关的专业，但主要是以本专科为主，且招生数量有限，关键是毕业生留在新疆工作的寥寥无几，</w:t>
      </w:r>
      <w:r>
        <w:rPr>
          <w:rFonts w:ascii="宋体" w:hAnsi="宋体" w:cs="宋体" w:hint="eastAsia"/>
          <w:sz w:val="28"/>
          <w:szCs w:val="28"/>
          <w:shd w:val="clear" w:color="auto" w:fill="FFFFFF"/>
        </w:rPr>
        <w:lastRenderedPageBreak/>
        <w:t>根本无法满足本地数字经济人才的需求。目前自治区只有新疆大学、中科院新疆理化所和生地所具有数字技术相关的博士点，每年招生量仅30人左右，每年与数字技术相关的硕士研究生招生占比本专科不足5%，显然数字技术高层次人才培养严重不足。</w:t>
      </w:r>
    </w:p>
    <w:p w14:paraId="17B12467" w14:textId="77777777" w:rsidR="00BC7DFA" w:rsidRDefault="00000000">
      <w:pPr>
        <w:pStyle w:val="3"/>
        <w:jc w:val="both"/>
        <w:rPr>
          <w:rFonts w:ascii="宋体" w:hAnsi="宋体"/>
          <w:szCs w:val="28"/>
        </w:rPr>
      </w:pPr>
      <w:bookmarkStart w:id="44" w:name="_Toc144578127"/>
      <w:r>
        <w:rPr>
          <w:rFonts w:ascii="黑体" w:eastAsia="黑体" w:hAnsi="黑体" w:hint="eastAsia"/>
          <w:b w:val="0"/>
          <w:bCs/>
          <w:szCs w:val="28"/>
        </w:rPr>
        <w:t>（二）高校培养与市场需求脱节</w:t>
      </w:r>
      <w:bookmarkEnd w:id="44"/>
    </w:p>
    <w:p w14:paraId="01CE4DC0"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在数字经济人才培养的过程中，新疆教育资源、师资力量、人才储备等方面不均衡是客观存在的情况，且是供给不足和教育不足并存。比如，学科布局难以匹配经济社会创新发展需求，大量高校学生接受的知识技能培训与实际从事工作的匹配度不高；数字技术发展更新快，课程教学内容与产业需求存在脱节现象；政府、企业与大学协同耦合程度有待增强，高水平产学研互动的效果有待提升；教师数字化实践经验不足，岗位适应能力有待进一步增强等。究其原因，一方面是受到自治区经济发展、产业生态、政策支持力度等的影响，另一方面也与数字经济教育的顶层规划与分步推进有关，需要有关政府部门统筹规划、合理布局、均衡发展。</w:t>
      </w:r>
    </w:p>
    <w:p w14:paraId="6289796B" w14:textId="77777777" w:rsidR="00BC7DFA" w:rsidRDefault="00000000">
      <w:pPr>
        <w:pStyle w:val="3"/>
        <w:jc w:val="both"/>
        <w:rPr>
          <w:rFonts w:ascii="宋体" w:hAnsi="宋体"/>
          <w:szCs w:val="28"/>
        </w:rPr>
      </w:pPr>
      <w:bookmarkStart w:id="45" w:name="_Toc144578128"/>
      <w:r>
        <w:rPr>
          <w:rFonts w:ascii="黑体" w:eastAsia="黑体" w:hAnsi="黑体" w:hint="eastAsia"/>
          <w:b w:val="0"/>
          <w:bCs/>
          <w:szCs w:val="28"/>
        </w:rPr>
        <w:t>（三）</w:t>
      </w:r>
      <w:bookmarkStart w:id="46" w:name="_Hlk143685100"/>
      <w:r>
        <w:rPr>
          <w:rFonts w:ascii="宋体" w:hAnsi="宋体" w:cs="宋体" w:hint="eastAsia"/>
          <w:szCs w:val="28"/>
          <w:shd w:val="clear" w:color="auto" w:fill="FFFFFF"/>
        </w:rPr>
        <w:t>数字技术科技人才</w:t>
      </w:r>
      <w:bookmarkEnd w:id="46"/>
      <w:r>
        <w:rPr>
          <w:rFonts w:ascii="宋体" w:hAnsi="宋体" w:cs="宋体" w:hint="eastAsia"/>
          <w:szCs w:val="28"/>
          <w:shd w:val="clear" w:color="auto" w:fill="FFFFFF"/>
        </w:rPr>
        <w:t>难以引进</w:t>
      </w:r>
      <w:bookmarkEnd w:id="45"/>
    </w:p>
    <w:p w14:paraId="4F03E054"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由于新疆数字技术研究机构少，数字企业规模小，难以承担重大项目或重点工程，数字技术科技人才“扮演什么角色”“引进目标是什么”“起到何种作用”仍然模糊，缺乏技术应用和发挥的平台，此外待遇差收入低，竞争力弱等原因很难吸引到相关人才到新疆发展。</w:t>
      </w:r>
    </w:p>
    <w:p w14:paraId="62C1DAEB" w14:textId="77777777" w:rsidR="00BC7DFA" w:rsidRDefault="00000000">
      <w:pPr>
        <w:pStyle w:val="3"/>
        <w:jc w:val="both"/>
        <w:rPr>
          <w:rFonts w:ascii="宋体" w:hAnsi="宋体"/>
          <w:szCs w:val="28"/>
        </w:rPr>
      </w:pPr>
      <w:bookmarkStart w:id="47" w:name="_Toc144578129"/>
      <w:r>
        <w:rPr>
          <w:rFonts w:ascii="黑体" w:eastAsia="黑体" w:hAnsi="黑体" w:hint="eastAsia"/>
          <w:b w:val="0"/>
          <w:bCs/>
          <w:szCs w:val="28"/>
        </w:rPr>
        <w:lastRenderedPageBreak/>
        <w:t>（四）</w:t>
      </w:r>
      <w:r>
        <w:rPr>
          <w:rFonts w:ascii="宋体" w:hAnsi="宋体" w:cs="宋体" w:hint="eastAsia"/>
          <w:szCs w:val="28"/>
          <w:shd w:val="clear" w:color="auto" w:fill="FFFFFF"/>
        </w:rPr>
        <w:t>缺乏育人用人留人的氛围</w:t>
      </w:r>
      <w:bookmarkEnd w:id="47"/>
    </w:p>
    <w:p w14:paraId="41F8527F"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新疆数字经济人才由于平台小、发展的机会少、能力很难得到提升，学术和业务交流不多，缺乏具有包容性的企业文化，组织内部数字经济人才不敢创新、不愿试错，导致新疆数字经济人才大量外流，进一步加大了人才短缺，形成恶性循环。缺乏育人用人留人的氛围和环境，是造成新疆数字经济人才短缺的重要因素，也是根本原因。</w:t>
      </w:r>
    </w:p>
    <w:p w14:paraId="6E81A5E7" w14:textId="77777777" w:rsidR="00BC7DFA" w:rsidRDefault="00000000">
      <w:pPr>
        <w:pStyle w:val="2"/>
        <w:rPr>
          <w:rFonts w:ascii="黑体" w:eastAsia="黑体" w:hAnsi="黑体"/>
          <w:b w:val="0"/>
          <w:bCs w:val="0"/>
          <w:sz w:val="28"/>
          <w:szCs w:val="24"/>
        </w:rPr>
      </w:pPr>
      <w:bookmarkStart w:id="48" w:name="_Hlk142609209"/>
      <w:bookmarkStart w:id="49" w:name="_Toc144578130"/>
      <w:r>
        <w:rPr>
          <w:rFonts w:ascii="黑体" w:eastAsia="黑体" w:hAnsi="黑体" w:hint="eastAsia"/>
          <w:b w:val="0"/>
          <w:bCs w:val="0"/>
          <w:sz w:val="28"/>
          <w:szCs w:val="24"/>
        </w:rPr>
        <w:t>三、新疆数字经济人才培养方案</w:t>
      </w:r>
      <w:bookmarkEnd w:id="48"/>
      <w:bookmarkEnd w:id="49"/>
    </w:p>
    <w:p w14:paraId="7EC691F7"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在数字经济时代，各行业对数字经济人才的需求不断在增长，而对相关人才的培养需要针对性的教育和培训方案。数字经济人才的培养需要整个社会的参与，形成“三维驱动”人才培养模式。政府通过“战略引导+政策支持”模式，承担顶层设计和基础支持使命；高校通过“知识供给体系建设+产教融合”模式，使数字经济人才实现理论和实践的无缝对接，更好更快融入社会经济发展；企业通过“‘一把手’引领+需求导向”模式，打破人才培养边界，提升未来竞争能力。新的培养模式需要相应的政策予以支撑，通过把牢数字经济人才培养目标、制定数字经济人才培养规划、推进人才投入优先保障机制、打造高水平数字经济人才培养平台等措施，为数字经济人才培养提供良好环境。经调研分析，提出数字经济人才培养基础框架方案：</w:t>
      </w:r>
    </w:p>
    <w:p w14:paraId="22DAA519"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基础教育阶段：从小学至高中阶段，引入计算思维和编程教育，</w:t>
      </w:r>
      <w:r>
        <w:rPr>
          <w:rFonts w:ascii="宋体" w:hAnsi="宋体" w:cs="宋体" w:hint="eastAsia"/>
          <w:sz w:val="28"/>
          <w:szCs w:val="28"/>
          <w:shd w:val="clear" w:color="auto" w:fill="FFFFFF"/>
        </w:rPr>
        <w:lastRenderedPageBreak/>
        <w:t>让学生从小就开始接触和理解数字技术。对于有兴趣的学生，可以提供更深入的计算机科学课程。</w:t>
      </w:r>
    </w:p>
    <w:p w14:paraId="38FC6701"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大学阶段：在大学阶段，提供一系列与数字技术相关的课程，如编程、数据科学、人工智能、网络安全等。对于非计算机科学专业的学生，也提供跨学科的课程，让他们能理解和应用数字技术。此外，大学阶段也需要提供实践项目和实习机会，让学生能将理论知识应用到实践中。</w:t>
      </w:r>
    </w:p>
    <w:p w14:paraId="460870AC"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职业培训：对于已经进入职场的人士，提供专业的职业培训和进修课程，让他们能跟上技术的发展，提高自己的技能。例如，通过线上课程、工作坊和证书计划，提供编程、数据分析、人工智能等领域的培训。</w:t>
      </w:r>
    </w:p>
    <w:p w14:paraId="4CD7521F"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企业内部培养：企业也可以提供内部培养计划，提高员工的数字化技能。这包括定期的技术培训、导师制度，以及支持员工参加外部培训和进修课程。</w:t>
      </w:r>
    </w:p>
    <w:p w14:paraId="7B764EB8"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政策支持：政府需要通过政策支持数字经济人才的培养。例如，提供教育和职业培训的资金支持，促进学校和企业之间的合作，以及为数字经济人才提供就业和创业的支持。</w:t>
      </w:r>
    </w:p>
    <w:p w14:paraId="04B6D26C" w14:textId="77777777" w:rsidR="00BC7DFA" w:rsidRDefault="00000000">
      <w:pPr>
        <w:widowControl/>
        <w:jc w:val="left"/>
        <w:rPr>
          <w:rFonts w:ascii="黑体" w:eastAsia="黑体" w:hAnsi="黑体" w:cs="黑体"/>
          <w:sz w:val="32"/>
          <w:szCs w:val="32"/>
          <w:shd w:val="clear" w:color="auto" w:fill="FFFFFF"/>
        </w:rPr>
      </w:pPr>
      <w:r>
        <w:rPr>
          <w:rFonts w:ascii="黑体" w:eastAsia="黑体" w:hAnsi="黑体" w:cs="黑体"/>
          <w:sz w:val="32"/>
          <w:szCs w:val="32"/>
          <w:shd w:val="clear" w:color="auto" w:fill="FFFFFF"/>
        </w:rPr>
        <w:br w:type="page"/>
      </w:r>
    </w:p>
    <w:p w14:paraId="74B32A29" w14:textId="77777777" w:rsidR="00BC7DFA" w:rsidRDefault="00000000">
      <w:pPr>
        <w:spacing w:line="360" w:lineRule="auto"/>
        <w:jc w:val="center"/>
        <w:outlineLvl w:val="0"/>
        <w:rPr>
          <w:rFonts w:ascii="黑体" w:eastAsia="黑体" w:hAnsi="黑体" w:cs="黑体"/>
          <w:sz w:val="32"/>
          <w:szCs w:val="32"/>
          <w:shd w:val="clear" w:color="auto" w:fill="FFFFFF"/>
        </w:rPr>
      </w:pPr>
      <w:bookmarkStart w:id="50" w:name="_Toc144578131"/>
      <w:r>
        <w:rPr>
          <w:rFonts w:ascii="黑体" w:eastAsia="黑体" w:hAnsi="黑体" w:cs="黑体" w:hint="eastAsia"/>
          <w:sz w:val="32"/>
          <w:szCs w:val="32"/>
          <w:shd w:val="clear" w:color="auto" w:fill="FFFFFF"/>
        </w:rPr>
        <w:lastRenderedPageBreak/>
        <w:t>第五部分 战略篇</w:t>
      </w:r>
      <w:bookmarkEnd w:id="50"/>
    </w:p>
    <w:p w14:paraId="18655830"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大力发展数字经济，是新疆贯彻五大新发展理念、坚守发展与生态两条底线的重要举措，是培育经济社会发展新动能、推动实现弯道超车赶超发达省市的战略选择，是</w:t>
      </w:r>
      <w:r>
        <w:rPr>
          <w:rFonts w:ascii="宋体" w:hAnsi="宋体" w:hint="eastAsia"/>
          <w:sz w:val="28"/>
          <w:szCs w:val="28"/>
        </w:rPr>
        <w:t>打造“八大产业集群”</w:t>
      </w:r>
      <w:r>
        <w:rPr>
          <w:rFonts w:ascii="宋体" w:hAnsi="宋体" w:cs="宋体" w:hint="eastAsia"/>
          <w:sz w:val="28"/>
          <w:szCs w:val="28"/>
          <w:shd w:val="clear" w:color="auto" w:fill="FFFFFF"/>
        </w:rPr>
        <w:t>、建设数字新疆的重要方向。良好产业发展态势孕育数字经济人才发展新机遇，聚集人才用好人才是关键，自治区应空前重视人才工作，构筑数字经济人才开发新格局。</w:t>
      </w:r>
    </w:p>
    <w:p w14:paraId="02F4F57E" w14:textId="77777777" w:rsidR="00BC7DFA" w:rsidRDefault="00000000">
      <w:pPr>
        <w:pStyle w:val="2"/>
        <w:rPr>
          <w:rFonts w:ascii="黑体" w:eastAsia="黑体" w:hAnsi="黑体"/>
          <w:b w:val="0"/>
          <w:bCs w:val="0"/>
          <w:sz w:val="28"/>
          <w:szCs w:val="24"/>
        </w:rPr>
      </w:pPr>
      <w:bookmarkStart w:id="51" w:name="_Toc144578132"/>
      <w:r>
        <w:rPr>
          <w:rFonts w:ascii="黑体" w:eastAsia="黑体" w:hAnsi="黑体" w:hint="eastAsia"/>
          <w:b w:val="0"/>
          <w:bCs w:val="0"/>
          <w:sz w:val="28"/>
          <w:szCs w:val="24"/>
        </w:rPr>
        <w:t>一、改革创新人才培养体系</w:t>
      </w:r>
      <w:bookmarkEnd w:id="51"/>
    </w:p>
    <w:p w14:paraId="0A7AA444" w14:textId="77777777" w:rsidR="00BC7DFA" w:rsidRDefault="00000000">
      <w:pPr>
        <w:pStyle w:val="3"/>
        <w:jc w:val="both"/>
        <w:rPr>
          <w:rFonts w:ascii="黑体" w:eastAsia="黑体" w:hAnsi="黑体"/>
          <w:b w:val="0"/>
          <w:bCs/>
          <w:szCs w:val="28"/>
        </w:rPr>
      </w:pPr>
      <w:bookmarkStart w:id="52" w:name="_Toc144578133"/>
      <w:r>
        <w:rPr>
          <w:rFonts w:ascii="黑体" w:eastAsia="黑体" w:hAnsi="黑体" w:hint="eastAsia"/>
          <w:b w:val="0"/>
          <w:bCs/>
          <w:szCs w:val="28"/>
        </w:rPr>
        <w:t>（一）着力变革高校育人模式</w:t>
      </w:r>
      <w:bookmarkEnd w:id="52"/>
    </w:p>
    <w:p w14:paraId="1DFC6EBE"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高校是新疆数字经济人才最重要的培养基地，也是主要的来源。为加强新疆数字经济发展专门人才（含专业人才和复合型人才）的培养力度、加快培养速度，对我区高校专业设置和课程安排进行改革创新已经势在必行。</w:t>
      </w:r>
    </w:p>
    <w:p w14:paraId="783135AB"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从新疆高等教育体系来看，专业结构已经不能适应数字化发展的需要，也不能满足数字经济发展对相关人才的需求，专业设置还是以传统的学科划分为主，与数字技术相关的新兴学科明显不足或偏少，常规专业的课程安排也缺乏与数字化相关的基础课程，培养出来的学生数字化素养不高，还要进行二次学习，培养的学生还是以本专科为主，高层次、高水平、能力强的学生寥寥无几。为此，必须改革创新新疆的高等教育体系，调整配置专业结构，为数字经济发展培养输送优秀人才，特别是：</w:t>
      </w:r>
    </w:p>
    <w:p w14:paraId="12E4DD18"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lastRenderedPageBreak/>
        <w:t>1、各高校大幅调整增加与数字技术相关的专业，对各高校现有专业设置进行梳理，充实加强数字经济相关专业，淘汰撤销不能适应社会需求的专业；对非数字经济专业的课程安排应增加数字经济基础知识及融合知识相关的课程；</w:t>
      </w:r>
    </w:p>
    <w:p w14:paraId="7102963E"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充实加强数字经济教师特别是高层次的教师，引入大量双师型的教师队伍。让身经百战的企业家、身处于一线的企业工程师为大学生提供长学时授课；</w:t>
      </w:r>
      <w:r>
        <w:rPr>
          <w:rFonts w:ascii="宋体" w:hAnsi="宋体" w:cs="宋体"/>
          <w:sz w:val="28"/>
          <w:szCs w:val="28"/>
          <w:shd w:val="clear" w:color="auto" w:fill="FFFFFF"/>
        </w:rPr>
        <w:t xml:space="preserve"> </w:t>
      </w:r>
    </w:p>
    <w:p w14:paraId="0B4AAF07"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对现有非数字技术类专业进行优化改革，调整增加数字技术与传统专业融合的专业，补齐急需专业、扩大融合专业，淘汰一些没有市场需求就业困难的专业；</w:t>
      </w:r>
    </w:p>
    <w:p w14:paraId="4B29659A"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优化各个专业的课程设置，不管什么专业都要安排一定课时的数字技术基础知识和数字技术与相关专业融合应用的基本知识，使每一个从高校毕业的学生都具有一定的数字化素养，不管是什么专业都具备一定数字技术与相关专业融合应用的技能，使高校毕业生一出校门就能成为数字经济发展的专门人才。</w:t>
      </w:r>
    </w:p>
    <w:p w14:paraId="0E2B986B"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2、改革创新各高校的教研室设置，充实加强高校数字技术人才和融合型人才。要扭转和改变现有专业教研室与数字技术教研室以及数字技术教师和专业教师两张皮的问题，加速实现数字技术教研室专业化、专业教研室数字化；</w:t>
      </w:r>
    </w:p>
    <w:p w14:paraId="398301AF"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鼓励支持数字技术教师了解学习融合技术，掌握数字技术的应用需求服务场景；专业课老师学习数字技术，掌握数字技能，了解数字技术应用方法解决方案。对专业课教师进行数字技术以及融合</w:t>
      </w:r>
      <w:r>
        <w:rPr>
          <w:rFonts w:ascii="宋体" w:hAnsi="宋体" w:cs="宋体" w:hint="eastAsia"/>
          <w:sz w:val="28"/>
          <w:szCs w:val="28"/>
          <w:shd w:val="clear" w:color="auto" w:fill="FFFFFF"/>
        </w:rPr>
        <w:lastRenderedPageBreak/>
        <w:t>技术的系统培训，提升他们的数字化能力，以适应其数字化教学和科研的需要。</w:t>
      </w:r>
    </w:p>
    <w:p w14:paraId="71E474FB" w14:textId="77777777" w:rsidR="00BC7DFA" w:rsidRDefault="00000000">
      <w:pPr>
        <w:spacing w:before="32" w:line="360" w:lineRule="auto"/>
        <w:ind w:firstLineChars="200" w:firstLine="560"/>
        <w:rPr>
          <w:rFonts w:ascii="宋体" w:hAnsi="宋体" w:cs="宋体"/>
          <w:sz w:val="28"/>
          <w:szCs w:val="28"/>
          <w:shd w:val="clear" w:color="auto" w:fill="FFFFFF"/>
        </w:rPr>
      </w:pPr>
      <w:r>
        <w:rPr>
          <w:rFonts w:ascii="宋体" w:hAnsi="宋体" w:cs="宋体"/>
          <w:sz w:val="28"/>
          <w:szCs w:val="28"/>
          <w:shd w:val="clear" w:color="auto" w:fill="FFFFFF"/>
        </w:rPr>
        <w:t>3</w:t>
      </w:r>
      <w:r>
        <w:rPr>
          <w:rFonts w:ascii="宋体" w:hAnsi="宋体" w:cs="宋体" w:hint="eastAsia"/>
          <w:sz w:val="28"/>
          <w:szCs w:val="28"/>
          <w:shd w:val="clear" w:color="auto" w:fill="FFFFFF"/>
        </w:rPr>
        <w:t>、大力增加数字技术及融合型高层次人才培养，特别是博士研究生、硕士研究生的培养力度，扩大招生规模，提高教育质量；</w:t>
      </w:r>
    </w:p>
    <w:p w14:paraId="6468BC4A"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加快高端人才的培养，在有条件的高校增设数字经济相关学科的博士、硕士学位授予点，没有博士学位授予点的我区高校与对口援疆省市高校建立联合培养机制，大幅增加博士、硕士的招生规模，鼓励支持企业业务骨干积极报考博士，提升新疆企业骨干人才的研发水平和创新能力；</w:t>
      </w:r>
    </w:p>
    <w:p w14:paraId="210C4D82"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多种类型多种途径培养高素质人才，鼓励支持在职在岗年轻有为的一线骨干人员到高校不脱产深造，高校可创新研究生培养方式，专门招收在职研究生、委培研究生、定向研究生，以提升基层一线人员的理论水平和研究能力。</w:t>
      </w:r>
    </w:p>
    <w:p w14:paraId="700639E8"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4、鼓励支持高等院校教师积极开展科学研究，承担国家和自治区相关科研课题。面对新疆科研人员极度匮乏的现状，高校教师是自治区重要的科研力量，应充分调动和发挥他们的科研积极性和能动性，为他们创造条件营造氛围，制定激励措施，在搞好教学的前提下，深入一线深入基层，了解需要寻找合作承担课题，尤其是要支持他们将教学科研生产紧密结合，鼓励支持科技成果的转移转化，让科研成果产生价值发挥作用造福社会。</w:t>
      </w:r>
    </w:p>
    <w:p w14:paraId="39E876A3" w14:textId="77777777" w:rsidR="00BC7DFA" w:rsidRDefault="00000000">
      <w:pPr>
        <w:spacing w:before="32" w:line="360" w:lineRule="auto"/>
        <w:ind w:firstLineChars="200" w:firstLine="560"/>
        <w:rPr>
          <w:rFonts w:ascii="宋体" w:hAnsi="宋体" w:cs="宋体"/>
          <w:sz w:val="28"/>
          <w:szCs w:val="28"/>
          <w:shd w:val="clear" w:color="auto" w:fill="FFFFFF"/>
        </w:rPr>
      </w:pPr>
      <w:r>
        <w:rPr>
          <w:rFonts w:ascii="宋体" w:hAnsi="宋体" w:cs="宋体"/>
          <w:sz w:val="28"/>
          <w:szCs w:val="28"/>
          <w:shd w:val="clear" w:color="auto" w:fill="FFFFFF"/>
        </w:rPr>
        <w:t>5</w:t>
      </w:r>
      <w:r>
        <w:rPr>
          <w:rFonts w:ascii="宋体" w:hAnsi="宋体" w:cs="宋体" w:hint="eastAsia"/>
          <w:sz w:val="28"/>
          <w:szCs w:val="28"/>
          <w:shd w:val="clear" w:color="auto" w:fill="FFFFFF"/>
        </w:rPr>
        <w:t>、各地州市与对口援疆省市建立教育援疆机制和数字经济人才培养机制。大幅度地选派高校各专业的教师到对口援疆省市的高校</w:t>
      </w:r>
      <w:r>
        <w:rPr>
          <w:rFonts w:ascii="宋体" w:hAnsi="宋体" w:cs="宋体" w:hint="eastAsia"/>
          <w:sz w:val="28"/>
          <w:szCs w:val="28"/>
          <w:shd w:val="clear" w:color="auto" w:fill="FFFFFF"/>
        </w:rPr>
        <w:lastRenderedPageBreak/>
        <w:t>进行数字经济相关知识的学习培训，提升各专业教师的数字化素养，成为数字经济的复合型教师；增加数字经济高端人才的培养力度，鼓励支持高校教师到对口援疆省市高校攻读博士、硕士；尽快提高新疆高校数字经济教师队伍的水平和质量。</w:t>
      </w:r>
    </w:p>
    <w:p w14:paraId="261C20B6"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6、鼓励支持高校独立或与企业联合创办各类研究室、实验室、技术中心、工程中心、博士工作站以及新型研发机构，最充分地发挥高校的科研条件、科研基础和科研能力，最大可能地释放高校的科研开发的活力。</w:t>
      </w:r>
    </w:p>
    <w:p w14:paraId="201FA343" w14:textId="77777777" w:rsidR="00BC7DFA" w:rsidRDefault="00000000">
      <w:pPr>
        <w:spacing w:before="32" w:line="360" w:lineRule="auto"/>
        <w:ind w:firstLineChars="200" w:firstLine="560"/>
        <w:rPr>
          <w:rFonts w:ascii="宋体" w:hAnsi="宋体" w:cs="宋体"/>
          <w:sz w:val="28"/>
          <w:szCs w:val="28"/>
          <w:shd w:val="clear" w:color="auto" w:fill="FFFFFF"/>
        </w:rPr>
      </w:pPr>
      <w:r>
        <w:rPr>
          <w:rFonts w:ascii="宋体" w:hAnsi="宋体" w:cs="宋体"/>
          <w:sz w:val="28"/>
          <w:szCs w:val="28"/>
          <w:shd w:val="clear" w:color="auto" w:fill="FFFFFF"/>
        </w:rPr>
        <w:t>7</w:t>
      </w:r>
      <w:r>
        <w:rPr>
          <w:rFonts w:ascii="宋体" w:hAnsi="宋体" w:cs="宋体" w:hint="eastAsia"/>
          <w:sz w:val="28"/>
          <w:szCs w:val="28"/>
          <w:shd w:val="clear" w:color="auto" w:fill="FFFFFF"/>
        </w:rPr>
        <w:t>、大力支持产学研，支持新疆高校与国内知名企业教育机构开展合作，共办数字经济相关的专门学院，培养社会急需的高层次实用人才；</w:t>
      </w:r>
    </w:p>
    <w:p w14:paraId="78C6FD34"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鼓励支持高校企业双向互动，相互联动，鼓励支持高校教师参与企业的技术研发，做企业技术创新的领头人，鼓励支持教师以技术、成果入股参股或兴办企业；</w:t>
      </w:r>
    </w:p>
    <w:p w14:paraId="04ECB91E"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鼓励支持高校教师到企业做科技特派员，帮助企业提升创新能力，加速科技创新；</w:t>
      </w:r>
    </w:p>
    <w:p w14:paraId="088665E1"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鼓励企业与相关高校通过“1+X”制度，合作建设实训基地，培养锻炼学生的应用技能，也为企业优先选人用人创造机会和条件；</w:t>
      </w:r>
    </w:p>
    <w:p w14:paraId="26FF2223"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鼓励支持高校、园区、行业协会举办数字经济相关专题培训班，不断提高数字经济从业人员业务能力、技术水平和知识更新。</w:t>
      </w:r>
    </w:p>
    <w:p w14:paraId="24CD5170" w14:textId="77777777" w:rsidR="00BC7DFA" w:rsidRDefault="00000000">
      <w:pPr>
        <w:pStyle w:val="3"/>
        <w:jc w:val="both"/>
        <w:rPr>
          <w:rFonts w:ascii="黑体" w:eastAsia="黑体" w:hAnsi="黑体"/>
          <w:b w:val="0"/>
          <w:bCs/>
          <w:szCs w:val="28"/>
        </w:rPr>
      </w:pPr>
      <w:bookmarkStart w:id="53" w:name="_Toc144578134"/>
      <w:r>
        <w:rPr>
          <w:rFonts w:ascii="黑体" w:eastAsia="黑体" w:hAnsi="黑体" w:hint="eastAsia"/>
          <w:b w:val="0"/>
          <w:bCs/>
          <w:szCs w:val="28"/>
        </w:rPr>
        <w:t>（二）着力加强社会力量培养机制</w:t>
      </w:r>
      <w:bookmarkEnd w:id="53"/>
    </w:p>
    <w:p w14:paraId="73B9FC6B"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数字经济人才培养是自治区人才队伍建设的重中之重，必须在</w:t>
      </w:r>
      <w:r>
        <w:rPr>
          <w:rFonts w:ascii="宋体" w:hAnsi="宋体" w:cs="宋体" w:hint="eastAsia"/>
          <w:sz w:val="28"/>
          <w:szCs w:val="28"/>
          <w:shd w:val="clear" w:color="auto" w:fill="FFFFFF"/>
        </w:rPr>
        <w:lastRenderedPageBreak/>
        <w:t>高校的单一培养模式外，搭建多元化人才培育载体，鼓励支持社会力量开展相应培训和评价，在政策、财政等方面加大社会力量数字经济人才培养力度，为人才成长提供充足的支持资源和可持续发展措施。社会力量应积极培养产业发展急需的技术和技能人才，促进行业人才之间、跨领域跨专业人才之间的交流学习、融合渗透、取长补短，不断优化和完善人才结构，才能持续提高新疆数字经济人才质量和数量。</w:t>
      </w:r>
    </w:p>
    <w:p w14:paraId="411580B1"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sz w:val="28"/>
          <w:szCs w:val="28"/>
          <w:shd w:val="clear" w:color="auto" w:fill="FFFFFF"/>
        </w:rPr>
        <w:t>1</w:t>
      </w:r>
      <w:r>
        <w:rPr>
          <w:rFonts w:ascii="宋体" w:hAnsi="宋体" w:cs="宋体" w:hint="eastAsia"/>
          <w:sz w:val="28"/>
          <w:szCs w:val="28"/>
          <w:shd w:val="clear" w:color="auto" w:fill="FFFFFF"/>
        </w:rPr>
        <w:t>、坚持走内部人才培养路线。企业是数字经济发展的主体，是培养数字人才的主体，因此应引导企业优化综合性数字人才的开发机制和选拔培养体系，营造积极宽松的育人氛围。鼓励人才自我提升，加强多元化人才体系建设。龙头企业要着眼于全行业，打造数字化转型所需要的瓶颈人才。社会组织、培训机构等各社会力量为在职人才提供规范的数字化转型职业培训课程同时，应积极探索符合企业需求的数字经济人才能力框架，形成科学的培养和评估标准。</w:t>
      </w:r>
    </w:p>
    <w:p w14:paraId="70F6EED3"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sz w:val="28"/>
          <w:szCs w:val="28"/>
          <w:shd w:val="clear" w:color="auto" w:fill="FFFFFF"/>
        </w:rPr>
        <w:t>2</w:t>
      </w:r>
      <w:r>
        <w:rPr>
          <w:rFonts w:ascii="宋体" w:hAnsi="宋体" w:cs="宋体" w:hint="eastAsia"/>
          <w:sz w:val="28"/>
          <w:szCs w:val="28"/>
          <w:shd w:val="clear" w:color="auto" w:fill="FFFFFF"/>
        </w:rPr>
        <w:t>、发挥援疆省市为新疆培养人才的重要作用。充分调动19个援疆省市的积极性，建立联合培养数字经济中高端人才、紧缺人才培养机制，举办专门的数字经济培训班，数字技术学习班，采取短训班、专业班、学历班、委培、实训等多种形式，帮助新疆各地区、各行业培养各类数字经济管理人才、紧缺人才、专门人才；针对企业数字化管理人才、数字技术人才匮乏的现实，可在援疆省市和新疆数字技术骨干企业、龙头企业双向选派企业高管、技术人员到对方挂职锻炼，实战训练，增进了解增强合作，以此提升和促进新疆</w:t>
      </w:r>
      <w:r>
        <w:rPr>
          <w:rFonts w:ascii="宋体" w:hAnsi="宋体" w:cs="宋体" w:hint="eastAsia"/>
          <w:sz w:val="28"/>
          <w:szCs w:val="28"/>
          <w:shd w:val="clear" w:color="auto" w:fill="FFFFFF"/>
        </w:rPr>
        <w:lastRenderedPageBreak/>
        <w:t>数字经济人才创新能力</w:t>
      </w:r>
      <w:r>
        <w:rPr>
          <w:rFonts w:ascii="宋体" w:hAnsi="宋体" w:cs="宋体"/>
          <w:sz w:val="28"/>
          <w:szCs w:val="28"/>
          <w:shd w:val="clear" w:color="auto" w:fill="FFFFFF"/>
        </w:rPr>
        <w:t>。</w:t>
      </w:r>
    </w:p>
    <w:p w14:paraId="4C34FD67"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sz w:val="28"/>
          <w:szCs w:val="28"/>
          <w:shd w:val="clear" w:color="auto" w:fill="FFFFFF"/>
        </w:rPr>
        <w:t>3</w:t>
      </w:r>
      <w:r>
        <w:rPr>
          <w:rFonts w:ascii="宋体" w:hAnsi="宋体" w:cs="宋体" w:hint="eastAsia"/>
          <w:sz w:val="28"/>
          <w:szCs w:val="28"/>
          <w:shd w:val="clear" w:color="auto" w:fill="FFFFFF"/>
        </w:rPr>
        <w:t>、着力强化对新疆企业高管和骨干技术人员的培训。通过在本地或发达地区组织专题培训班、专题研讨班的方式，邀请著名科研院所的专家对企业高管和工程师进行中短期的培训，以提高他们的经营管理水平和能力；组织企业高管到发达地区的软件园、知名企业考察调研，使其开阔眼界拓展思路。</w:t>
      </w:r>
    </w:p>
    <w:p w14:paraId="27EA2FDC"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sz w:val="28"/>
          <w:szCs w:val="28"/>
          <w:shd w:val="clear" w:color="auto" w:fill="FFFFFF"/>
        </w:rPr>
        <w:t>4</w:t>
      </w:r>
      <w:r>
        <w:rPr>
          <w:rFonts w:ascii="宋体" w:hAnsi="宋体" w:cs="宋体" w:hint="eastAsia"/>
          <w:sz w:val="28"/>
          <w:szCs w:val="28"/>
          <w:shd w:val="clear" w:color="auto" w:fill="FFFFFF"/>
        </w:rPr>
        <w:t>、加快本地软件人才的培养。鼓励支持新疆企业通过人才引进的方式，吸引急需的高端人才来企业指导帮助研发人员，以实战实训的方式培养新疆企业的软件研发人员，将软件产业列入产业援疆计划，建立发达地区著名软件企业对口帮扶我区软件企业的机制，通过技术合作、项目合作、人才帮扶的方式，让新疆企业和人才在合作中锻炼、合作中成长、合作中发展。</w:t>
      </w:r>
    </w:p>
    <w:p w14:paraId="5E3AE3C9" w14:textId="77777777" w:rsidR="00BC7DFA" w:rsidRDefault="00000000">
      <w:pPr>
        <w:pStyle w:val="2"/>
        <w:rPr>
          <w:rFonts w:ascii="黑体" w:eastAsia="黑体" w:hAnsi="黑体"/>
          <w:b w:val="0"/>
          <w:bCs w:val="0"/>
          <w:sz w:val="28"/>
          <w:szCs w:val="24"/>
        </w:rPr>
      </w:pPr>
      <w:bookmarkStart w:id="54" w:name="_Toc144578135"/>
      <w:r>
        <w:rPr>
          <w:rFonts w:ascii="黑体" w:eastAsia="黑体" w:hAnsi="黑体" w:hint="eastAsia"/>
          <w:b w:val="0"/>
          <w:bCs w:val="0"/>
          <w:sz w:val="28"/>
          <w:szCs w:val="24"/>
        </w:rPr>
        <w:t>二、加快人才引进和服务保障</w:t>
      </w:r>
      <w:bookmarkEnd w:id="54"/>
    </w:p>
    <w:p w14:paraId="14418032"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数字经济的发展离不开人才，而新疆发展数字经济最大的瓶颈和制约因素就是人才匮乏，无论是技术人才还是管理人才特别是高端人才尤其是新疆的短板。以超常规举措引进、用好人才，奋力推进人才大汇聚，高水平建设数字经济科技研发队伍，形成“识才、爱才、敬才、用才”的氛围，是推动数字经济发展的当务之急。</w:t>
      </w:r>
    </w:p>
    <w:p w14:paraId="2FDFC067" w14:textId="77777777" w:rsidR="00BC7DFA" w:rsidRDefault="00000000">
      <w:pPr>
        <w:pStyle w:val="3"/>
        <w:jc w:val="both"/>
        <w:rPr>
          <w:rFonts w:ascii="黑体" w:eastAsia="黑体" w:hAnsi="黑体"/>
          <w:b w:val="0"/>
          <w:bCs/>
          <w:szCs w:val="28"/>
        </w:rPr>
      </w:pPr>
      <w:bookmarkStart w:id="55" w:name="_Toc144578136"/>
      <w:r>
        <w:rPr>
          <w:rFonts w:ascii="黑体" w:eastAsia="黑体" w:hAnsi="黑体" w:hint="eastAsia"/>
          <w:b w:val="0"/>
          <w:bCs/>
          <w:szCs w:val="28"/>
        </w:rPr>
        <w:t>（一）加大人才引进力度</w:t>
      </w:r>
      <w:bookmarkEnd w:id="55"/>
    </w:p>
    <w:p w14:paraId="35E4F8C6"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人才引进工作作为人才队伍建设的“源头活水”，唯有水流不断，才能厚植广阔、多样、可持续的“人才森林”，最大限度放大数字经</w:t>
      </w:r>
      <w:r>
        <w:rPr>
          <w:rFonts w:ascii="宋体" w:hAnsi="宋体" w:cs="宋体" w:hint="eastAsia"/>
          <w:sz w:val="28"/>
          <w:szCs w:val="28"/>
          <w:shd w:val="clear" w:color="auto" w:fill="FFFFFF"/>
        </w:rPr>
        <w:lastRenderedPageBreak/>
        <w:t>济人才的吸引集聚效应。在引进人才方面，要不唯地域引进人才、不求所有开发人才、不拘一格用好人才。要以企事业单位需求为导向，出台有针对性的人才引进政策，采取各种措施不惜代价重点引进行业专家、顶尖人才、领军人才、关键人才、核心技术紧缺人才和急需人才。</w:t>
      </w:r>
    </w:p>
    <w:p w14:paraId="2C28971A"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1、针对特定学科专业方向，如高校学科建设的带头人、重点实验室、研究室、创新中心、技术中心、博士工作站的创建人等，可采取短期引进、不求所有但求所用的方式，任务明确目标明确，主要是完成学科或相关研发机构的建设，培养研发骨干，建立研发体系和长效合作机制，形成研发能力，推进数字技术创新成果转化。既解除引进人才的顾虑，又能解决用人急需的问题。</w:t>
      </w:r>
    </w:p>
    <w:p w14:paraId="2C398BC0" w14:textId="77777777" w:rsidR="00BC7DFA" w:rsidRDefault="00000000">
      <w:pPr>
        <w:spacing w:before="32" w:line="360" w:lineRule="auto"/>
        <w:ind w:firstLineChars="200" w:firstLine="560"/>
        <w:rPr>
          <w:rFonts w:ascii="宋体" w:hAnsi="宋体" w:cs="宋体"/>
          <w:sz w:val="28"/>
          <w:szCs w:val="28"/>
          <w:shd w:val="clear" w:color="auto" w:fill="FFFFFF"/>
        </w:rPr>
      </w:pPr>
      <w:r>
        <w:rPr>
          <w:rFonts w:ascii="宋体" w:hAnsi="宋体" w:cs="宋体"/>
          <w:sz w:val="28"/>
          <w:szCs w:val="28"/>
          <w:shd w:val="clear" w:color="auto" w:fill="FFFFFF"/>
        </w:rPr>
        <w:t>2</w:t>
      </w:r>
      <w:r>
        <w:rPr>
          <w:rFonts w:ascii="宋体" w:hAnsi="宋体" w:cs="宋体" w:hint="eastAsia"/>
          <w:sz w:val="28"/>
          <w:szCs w:val="28"/>
          <w:shd w:val="clear" w:color="auto" w:fill="FFFFFF"/>
        </w:rPr>
        <w:t>、鼓励支持对口援疆省市向对口援助地州派遣数字经济的专门人才，既能缓解地州数字经济人才紧缺的问题，又可以发挥援疆省市在数字经济发展方面的优势，形成对口支持的合作机制。</w:t>
      </w:r>
    </w:p>
    <w:p w14:paraId="36B30D48"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3、创新引才渠道，聚焦以赛引才，举办数字经济领域有一定影响力的大赛，挖掘数字经济领域优秀项目，以项目落地吸引人才集聚。针对自治区重大数字化工程、重点数字化项目、数字产业的发展聘请国内外有影响力的专家做顾问，指导帮助制定规划、顶层设计和问诊把脉，确保工程、项目和产业发展不出方向性路线性的错误和问题。</w:t>
      </w:r>
    </w:p>
    <w:p w14:paraId="0E115668" w14:textId="77777777" w:rsidR="00BC7DFA" w:rsidRDefault="00000000">
      <w:pPr>
        <w:spacing w:before="32" w:line="360" w:lineRule="auto"/>
        <w:ind w:firstLineChars="200" w:firstLine="560"/>
        <w:rPr>
          <w:rFonts w:ascii="宋体" w:hAnsi="宋体" w:cs="宋体"/>
          <w:sz w:val="28"/>
          <w:szCs w:val="28"/>
          <w:shd w:val="clear" w:color="auto" w:fill="FFFFFF"/>
        </w:rPr>
      </w:pPr>
      <w:r>
        <w:rPr>
          <w:rFonts w:ascii="宋体" w:hAnsi="宋体" w:cs="宋体"/>
          <w:sz w:val="28"/>
          <w:szCs w:val="28"/>
          <w:shd w:val="clear" w:color="auto" w:fill="FFFFFF"/>
        </w:rPr>
        <w:t>4</w:t>
      </w:r>
      <w:r>
        <w:rPr>
          <w:rFonts w:ascii="宋体" w:hAnsi="宋体" w:cs="宋体" w:hint="eastAsia"/>
          <w:sz w:val="28"/>
          <w:szCs w:val="28"/>
          <w:shd w:val="clear" w:color="auto" w:fill="FFFFFF"/>
        </w:rPr>
        <w:t>、聚焦市场揽才，充分发挥中介服务机构、猎头公司推荐引才的作用。鼓励支持骨干龙头企业聘请数字化融合专家，指导帮助企</w:t>
      </w:r>
      <w:r>
        <w:rPr>
          <w:rFonts w:ascii="宋体" w:hAnsi="宋体" w:cs="宋体" w:hint="eastAsia"/>
          <w:sz w:val="28"/>
          <w:szCs w:val="28"/>
          <w:shd w:val="clear" w:color="auto" w:fill="FFFFFF"/>
        </w:rPr>
        <w:lastRenderedPageBreak/>
        <w:t>业制定数字化融合规划、顶层设计，指导数字化进程以及数字化过程中重大问题的解决，提振骨干龙头企业的数字化信心，加速数字化进程，取得数字化成效，实现数字化转型。</w:t>
      </w:r>
    </w:p>
    <w:p w14:paraId="4A2C7FB0" w14:textId="77777777" w:rsidR="00BC7DFA" w:rsidRDefault="00000000">
      <w:pPr>
        <w:pStyle w:val="3"/>
        <w:jc w:val="both"/>
        <w:rPr>
          <w:rFonts w:ascii="黑体" w:eastAsia="黑体" w:hAnsi="黑体"/>
          <w:b w:val="0"/>
          <w:bCs/>
          <w:szCs w:val="28"/>
        </w:rPr>
      </w:pPr>
      <w:bookmarkStart w:id="56" w:name="_Toc144578137"/>
      <w:r>
        <w:rPr>
          <w:rFonts w:ascii="黑体" w:eastAsia="黑体" w:hAnsi="黑体" w:hint="eastAsia"/>
          <w:b w:val="0"/>
          <w:bCs/>
          <w:szCs w:val="28"/>
        </w:rPr>
        <w:t>（二）优化人才服务保障</w:t>
      </w:r>
      <w:bookmarkEnd w:id="56"/>
    </w:p>
    <w:p w14:paraId="282B6DB6"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筑巢引凤栖，花开蝶自来。要想拴住人才的心，关键是要用心用情做好服务保障，构筑“近悦远来、宜居宜业”的人才生态环境，以全方位服务矩阵变“引凤来栖”为“引凤长栖”。在加大人才引进力度的同时，更要着重思考如何创造条件用好人才，让人才愿意留下来，发挥更大价值。</w:t>
      </w:r>
    </w:p>
    <w:p w14:paraId="251CB2BD"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1、用好新疆已有的数字经济各类人才。新疆现有数字经济人才最了解新疆、热爱新疆。为他们创造基础、营造氛围、提供条件，让他们愿望能实现、情怀能释放、才智能发挥、付出能认可、贡献能有成效。聚焦工作层面，加大对数字经济人才的投资支持力度，通过政府购买服务、后补贴、引导资金、股权投资和提供专业孵化平台服务等方式，为数字经济人才创新创业提供配套支撑。聚焦生活层面，针对数字经济人才实际需求和现实关切，整合区域公共资源和优质市场资源，提供子女入学、住房保障、医疗保障、交通出行等综合优质高效服务，解决人才后顾之忧，让人才安身、安业、安心。用好现有人才既是对现有人才的信任和肯定，也是很好的示范和引领，让更多的人看到新疆是一个善用人才的大舞台，也是各类精英各领风骚施展才能的大舞台，更是吸引人才的很好案例。</w:t>
      </w:r>
    </w:p>
    <w:p w14:paraId="5901CB69"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目前在新疆党政机关企事业单位尚有一批有一定数字化基础</w:t>
      </w:r>
      <w:r>
        <w:rPr>
          <w:rFonts w:ascii="宋体" w:hAnsi="宋体" w:cs="宋体" w:hint="eastAsia"/>
          <w:sz w:val="28"/>
          <w:szCs w:val="28"/>
          <w:shd w:val="clear" w:color="auto" w:fill="FFFFFF"/>
        </w:rPr>
        <w:lastRenderedPageBreak/>
        <w:t>（包括相关专业的毕业生、在数字化实践中锻炼出来的业务骨干）的数字经济人才，用好他们是解决新疆数字经济人才匮乏最好最快也最容易做到的举措。也许他们技术还不全面、能力还不强、水平还不高，但只要相信他们、信任他们、培养他们、重用他们，给他们机会，应该用不了许久，他们就会脱颖而出，成为数字经济发展的专门人才、优秀人才。因为他们热爱新疆、熟悉新疆、盼望新疆能够快发展更美好，他们把自己毕生的希望寄托于新疆，因而会不讲条件不讲代价更加努力去学习、探索、奋斗，勇承担敢担当是他们的品质。因此，应该将培养的重点、使用的重点放在他们身上，让他们担重任挑重担，让他们有被认可感、有成就感、有荣誉感。</w:t>
      </w:r>
    </w:p>
    <w:p w14:paraId="34E55150" w14:textId="77777777" w:rsidR="00BC7DFA" w:rsidRDefault="00000000">
      <w:pPr>
        <w:spacing w:before="32" w:line="360" w:lineRule="auto"/>
        <w:ind w:firstLineChars="200" w:firstLine="560"/>
        <w:rPr>
          <w:rFonts w:ascii="宋体" w:hAnsi="宋体" w:cs="宋体"/>
          <w:sz w:val="28"/>
          <w:szCs w:val="28"/>
          <w:shd w:val="clear" w:color="auto" w:fill="FFFFFF"/>
        </w:rPr>
      </w:pPr>
      <w:r>
        <w:rPr>
          <w:rFonts w:ascii="宋体" w:hAnsi="宋体" w:cs="宋体"/>
          <w:sz w:val="28"/>
          <w:szCs w:val="28"/>
          <w:shd w:val="clear" w:color="auto" w:fill="FFFFFF"/>
        </w:rPr>
        <w:t>2</w:t>
      </w:r>
      <w:r>
        <w:rPr>
          <w:rFonts w:ascii="宋体" w:hAnsi="宋体" w:cs="宋体" w:hint="eastAsia"/>
          <w:sz w:val="28"/>
          <w:szCs w:val="28"/>
          <w:shd w:val="clear" w:color="auto" w:fill="FFFFFF"/>
        </w:rPr>
        <w:t>、充分调动疆外新疆人热爱家乡的积极性，发挥他们在数字经济相关领域的影响力，为新疆数字经济的发展献计献策贡献力量。目前在国内外有一大批活跃在数字经济领域的新疆人，他们或者是著名的专家，或者是国内外一流数字企业的高管，或者是区域数字经济发展的主管，他们有着丰富的数字经济人才、技术、成果资源，这些人都有着极深的新疆情怀，或是从小在新疆长大现在父母仍在新疆，或者是曾经在新疆工作过，都希望新疆能够尽快发展，也非常愿意为新疆的发展贡献力量。自治区应该指定专门机构收集整理这些疆外数字经济人才的数字，并建立沟通机制专人对接，向他们及时通报新疆数字经济发展状况，了解他们的发展情况，征询他们对新疆数字经济发展的建议，适时邀请他们回新疆考察调研，开展学术交流并与相关研发机构和企业建立合作机制。这是解决新疆数</w:t>
      </w:r>
      <w:r>
        <w:rPr>
          <w:rFonts w:ascii="宋体" w:hAnsi="宋体" w:cs="宋体" w:hint="eastAsia"/>
          <w:sz w:val="28"/>
          <w:szCs w:val="28"/>
          <w:shd w:val="clear" w:color="auto" w:fill="FFFFFF"/>
        </w:rPr>
        <w:lastRenderedPageBreak/>
        <w:t>字经济人才短缺最经济最高效的举措。</w:t>
      </w:r>
    </w:p>
    <w:p w14:paraId="5C6D3F8E" w14:textId="77777777" w:rsidR="00BC7DFA" w:rsidRDefault="00000000">
      <w:pPr>
        <w:pStyle w:val="2"/>
        <w:rPr>
          <w:rFonts w:ascii="黑体" w:eastAsia="黑体" w:hAnsi="黑体"/>
          <w:b w:val="0"/>
          <w:bCs w:val="0"/>
          <w:sz w:val="28"/>
          <w:szCs w:val="24"/>
        </w:rPr>
      </w:pPr>
      <w:bookmarkStart w:id="57" w:name="_Toc144578138"/>
      <w:r>
        <w:rPr>
          <w:rFonts w:ascii="黑体" w:eastAsia="黑体" w:hAnsi="黑体" w:hint="eastAsia"/>
          <w:b w:val="0"/>
          <w:bCs w:val="0"/>
          <w:sz w:val="28"/>
          <w:szCs w:val="24"/>
        </w:rPr>
        <w:t>三、深化人才发展重点举措</w:t>
      </w:r>
      <w:bookmarkEnd w:id="57"/>
    </w:p>
    <w:p w14:paraId="662C0E17"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无论是科技创新还是区域发展，人才是本、人才是关键。在调研的过程中，反映最强烈诉求最多的就是人才问题。事实上，新疆也不仅仅是数字经济缺人才，各行各业都缺人才，但数字经济方面尤为突出。虽然自治区党委的高度重视人才问题，并已经采取了一系列稳住人才、吸引人才的重大举措，但是由于新疆数字经济人才的极度匮乏和国内外数字经济人才的激烈竞争，建议自治区在数字经济人才方面采取更加特殊的政策，以进一步吸引和激励人才为新疆数字经济发展贡献才智。重点是以激发活力为核心，深化人才发展体制机制改革，充分向用人主体授权，积极为人才松绑，改革人才评价制度，完善人才激励机制，激励人才创新创造。</w:t>
      </w:r>
    </w:p>
    <w:p w14:paraId="43256A96" w14:textId="77777777" w:rsidR="00BC7DFA" w:rsidRDefault="00000000">
      <w:pPr>
        <w:pStyle w:val="3"/>
        <w:jc w:val="both"/>
        <w:rPr>
          <w:rFonts w:ascii="黑体" w:eastAsia="黑体" w:hAnsi="黑体"/>
          <w:b w:val="0"/>
          <w:bCs/>
          <w:szCs w:val="28"/>
        </w:rPr>
      </w:pPr>
      <w:bookmarkStart w:id="58" w:name="_Toc144578139"/>
      <w:r>
        <w:rPr>
          <w:rFonts w:ascii="黑体" w:eastAsia="黑体" w:hAnsi="黑体" w:hint="eastAsia"/>
          <w:b w:val="0"/>
          <w:bCs/>
          <w:szCs w:val="28"/>
        </w:rPr>
        <w:t>（一）建立高校学科建设指导委员会</w:t>
      </w:r>
      <w:bookmarkEnd w:id="58"/>
    </w:p>
    <w:p w14:paraId="0D76DB5B"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针对新疆高校学科建设中专业设置、课程设置、师资配置不能适应数字化发展需要的现实，建议自治区人民政府聘请区内外相关专家组建成立“自治区高校学科建设指导委员会”，会同自治区教育主管部门，对我区各高校的学科建设情况，特别是专业设置、课程设置和师资配置进行调研分析，从新疆数字经济发展的现实需求以及国内外的先进经验，对我区各高校的专业设置、课程设置、师资设置进行优化，使新疆高校在未来能够为新疆数字经济发展培养更多更好的专业人才。</w:t>
      </w:r>
    </w:p>
    <w:p w14:paraId="23C9E3E3" w14:textId="77777777" w:rsidR="00BC7DFA" w:rsidRDefault="00000000">
      <w:pPr>
        <w:pStyle w:val="3"/>
        <w:jc w:val="both"/>
        <w:rPr>
          <w:rFonts w:ascii="黑体" w:eastAsia="黑体" w:hAnsi="黑体"/>
          <w:b w:val="0"/>
          <w:bCs/>
          <w:szCs w:val="28"/>
        </w:rPr>
      </w:pPr>
      <w:bookmarkStart w:id="59" w:name="_Toc144578140"/>
      <w:r>
        <w:rPr>
          <w:rFonts w:ascii="黑体" w:eastAsia="黑体" w:hAnsi="黑体" w:hint="eastAsia"/>
          <w:b w:val="0"/>
          <w:bCs/>
          <w:szCs w:val="28"/>
        </w:rPr>
        <w:lastRenderedPageBreak/>
        <w:t>（二）设立数字经济发展人才基金</w:t>
      </w:r>
      <w:bookmarkEnd w:id="59"/>
    </w:p>
    <w:p w14:paraId="13384D4A"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为解决新疆数字经济发展人才奇缺的问题，建议自治区在新疆人才发展基金中单列数字经济人才发展基金。除目前自治区各部门设立的各种人才专项资金外，重点解决数字经济人才的引进和培养。包括：</w:t>
      </w:r>
    </w:p>
    <w:p w14:paraId="71F9D0D8" w14:textId="77777777" w:rsidR="00BC7DFA" w:rsidRDefault="00000000">
      <w:pPr>
        <w:spacing w:before="32" w:line="360" w:lineRule="auto"/>
        <w:ind w:firstLineChars="200" w:firstLine="560"/>
        <w:rPr>
          <w:rFonts w:ascii="宋体" w:hAnsi="宋体" w:cs="宋体"/>
          <w:sz w:val="28"/>
          <w:szCs w:val="28"/>
          <w:shd w:val="clear" w:color="auto" w:fill="FFFFFF"/>
        </w:rPr>
      </w:pPr>
      <w:r>
        <w:rPr>
          <w:rFonts w:ascii="宋体" w:hAnsi="宋体" w:cs="宋体"/>
          <w:sz w:val="28"/>
          <w:szCs w:val="28"/>
          <w:shd w:val="clear" w:color="auto" w:fill="FFFFFF"/>
        </w:rPr>
        <w:t>1</w:t>
      </w:r>
      <w:r>
        <w:rPr>
          <w:rFonts w:ascii="宋体" w:hAnsi="宋体" w:cs="宋体" w:hint="eastAsia"/>
          <w:sz w:val="28"/>
          <w:szCs w:val="28"/>
          <w:shd w:val="clear" w:color="auto" w:fill="FFFFFF"/>
        </w:rPr>
        <w:t>、支持规模以上企业设立首席数据官（首席数字官的主要职责是负责统筹协调本企业数字化融合和数字化转型的总体规划顶层设计、负责本企业重点重大数字化项目的组织设施等），支持方式：首席数据官的引进、培养、培训。</w:t>
      </w:r>
    </w:p>
    <w:p w14:paraId="17CDDAD1"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2、支持软件企业（包括大数据、云计算、人工智能等企业）设立首席架构师或技术总监（首席架构师的职责是负责研究确定本企业的技术方向、技术发展战略的制定、核心关键技术的攻关、组织协调重点产品技术的研发等），支持方式：首席架构师的引进、培养、培训。</w:t>
      </w:r>
    </w:p>
    <w:p w14:paraId="4F505094" w14:textId="77777777" w:rsidR="00BC7DFA" w:rsidRDefault="00000000">
      <w:pPr>
        <w:spacing w:before="32" w:line="360" w:lineRule="auto"/>
        <w:ind w:firstLineChars="200" w:firstLine="560"/>
        <w:rPr>
          <w:rFonts w:ascii="宋体" w:hAnsi="宋体" w:cs="宋体"/>
          <w:sz w:val="28"/>
          <w:szCs w:val="28"/>
          <w:shd w:val="clear" w:color="auto" w:fill="FFFFFF"/>
        </w:rPr>
      </w:pPr>
      <w:r>
        <w:rPr>
          <w:rFonts w:ascii="宋体" w:hAnsi="宋体" w:cs="宋体"/>
          <w:sz w:val="28"/>
          <w:szCs w:val="28"/>
          <w:shd w:val="clear" w:color="auto" w:fill="FFFFFF"/>
        </w:rPr>
        <w:t>3</w:t>
      </w:r>
      <w:r>
        <w:rPr>
          <w:rFonts w:ascii="宋体" w:hAnsi="宋体" w:cs="宋体" w:hint="eastAsia"/>
          <w:sz w:val="28"/>
          <w:szCs w:val="28"/>
          <w:shd w:val="clear" w:color="auto" w:fill="FFFFFF"/>
        </w:rPr>
        <w:t>、支持数字经济领域学科带头人培养，重点支持高校、科研机构和骨干龙头企业创建研究咨询机构的负责人。支持方式：学科带头人的引进、培养、培训。</w:t>
      </w:r>
    </w:p>
    <w:p w14:paraId="573010A3"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4、支持特殊人才的引进，重点支持自治区数字技术发展、数字化融合中关键技术的攻关，自治区重大数字化工程、重点数字化项目的技术负责人。支持方式：定时、定期、定任务的中短期引进。</w:t>
      </w:r>
    </w:p>
    <w:p w14:paraId="69FB1301" w14:textId="77777777" w:rsidR="00BC7DFA" w:rsidRDefault="00000000">
      <w:pPr>
        <w:spacing w:before="32" w:line="360" w:lineRule="auto"/>
        <w:ind w:firstLineChars="200" w:firstLine="560"/>
        <w:rPr>
          <w:rFonts w:ascii="宋体" w:hAnsi="宋体" w:cs="宋体"/>
          <w:sz w:val="28"/>
          <w:szCs w:val="28"/>
          <w:shd w:val="clear" w:color="auto" w:fill="FFFFFF"/>
        </w:rPr>
      </w:pPr>
      <w:r>
        <w:rPr>
          <w:rFonts w:ascii="宋体" w:hAnsi="宋体" w:cs="宋体"/>
          <w:sz w:val="28"/>
          <w:szCs w:val="28"/>
          <w:shd w:val="clear" w:color="auto" w:fill="FFFFFF"/>
        </w:rPr>
        <w:t>5</w:t>
      </w:r>
      <w:r>
        <w:rPr>
          <w:rFonts w:ascii="宋体" w:hAnsi="宋体" w:cs="宋体" w:hint="eastAsia"/>
          <w:sz w:val="28"/>
          <w:szCs w:val="28"/>
          <w:shd w:val="clear" w:color="auto" w:fill="FFFFFF"/>
        </w:rPr>
        <w:t>、支持数字技术领域重点人才的能力提升。重点支持高校及企事业单位数字技术领域年轻有为（35岁以下的博士及业务骨干）的</w:t>
      </w:r>
      <w:r>
        <w:rPr>
          <w:rFonts w:ascii="宋体" w:hAnsi="宋体" w:cs="宋体" w:hint="eastAsia"/>
          <w:sz w:val="28"/>
          <w:szCs w:val="28"/>
          <w:shd w:val="clear" w:color="auto" w:fill="FFFFFF"/>
        </w:rPr>
        <w:lastRenderedPageBreak/>
        <w:t>重点人才，支持方式：以干带训，以训促干。</w:t>
      </w:r>
    </w:p>
    <w:p w14:paraId="60150CBD"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6、支持数字经济领域技术骨干能力提升，重点支持数字技术企业和传统产业企业技术骨干以脱产或不脱产方式进行学历提升教育，包括攻读数字技术相关专业的硕士、博士研究生或进修生，支持方式：培养、培训。</w:t>
      </w:r>
    </w:p>
    <w:p w14:paraId="2296A6C6" w14:textId="77777777" w:rsidR="00BC7DFA" w:rsidRDefault="00000000">
      <w:pPr>
        <w:spacing w:before="32" w:line="360" w:lineRule="auto"/>
        <w:ind w:firstLineChars="200" w:firstLine="560"/>
        <w:rPr>
          <w:rFonts w:ascii="宋体" w:hAnsi="宋体" w:cs="宋体"/>
          <w:sz w:val="28"/>
          <w:szCs w:val="28"/>
          <w:shd w:val="clear" w:color="auto" w:fill="FFFFFF"/>
        </w:rPr>
      </w:pPr>
      <w:r>
        <w:rPr>
          <w:rFonts w:ascii="宋体" w:hAnsi="宋体" w:cs="宋体"/>
          <w:sz w:val="28"/>
          <w:szCs w:val="28"/>
          <w:shd w:val="clear" w:color="auto" w:fill="FFFFFF"/>
        </w:rPr>
        <w:t>7</w:t>
      </w:r>
      <w:r>
        <w:rPr>
          <w:rFonts w:ascii="宋体" w:hAnsi="宋体" w:cs="宋体" w:hint="eastAsia"/>
          <w:sz w:val="28"/>
          <w:szCs w:val="28"/>
          <w:shd w:val="clear" w:color="auto" w:fill="FFFFFF"/>
        </w:rPr>
        <w:t>、支持高级项目经理能力提升，重点支持软件企业的高级项目经理和传统产业的企业数字化主管。支持方式：培养、培训。</w:t>
      </w:r>
    </w:p>
    <w:p w14:paraId="0888B3EE"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8、支持传统产业企业负责人数字化能力培养，重点支持规上企业主要负责人数字化素养和数字化能力培养。</w:t>
      </w:r>
    </w:p>
    <w:p w14:paraId="7F6B5533" w14:textId="77777777" w:rsidR="00BC7DFA" w:rsidRDefault="00000000">
      <w:pPr>
        <w:pStyle w:val="3"/>
        <w:jc w:val="both"/>
        <w:rPr>
          <w:rFonts w:ascii="黑体" w:eastAsia="黑体" w:hAnsi="黑体"/>
          <w:b w:val="0"/>
          <w:bCs/>
          <w:szCs w:val="28"/>
        </w:rPr>
      </w:pPr>
      <w:bookmarkStart w:id="60" w:name="_Toc144578141"/>
      <w:r>
        <w:rPr>
          <w:rFonts w:ascii="黑体" w:eastAsia="黑体" w:hAnsi="黑体" w:hint="eastAsia"/>
          <w:b w:val="0"/>
          <w:bCs/>
          <w:szCs w:val="28"/>
        </w:rPr>
        <w:t>（三）调动发挥退休公职人员的积极性</w:t>
      </w:r>
      <w:bookmarkEnd w:id="60"/>
    </w:p>
    <w:p w14:paraId="53B07804"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近年来，自治区有大量还相对比较年轻的公务员（大部分年龄在55岁左右）由于各种原因，按照满30年工龄办理了退休手续。这些同志总体综合素质高、业务能力强，尤其是了解新疆热爱新疆熟悉相关行业，十分可惜的是由于各种政策的限制和要求，这些年富力强的同志只能赋闲在家。他们中间有相当多的同志愿意继续发挥余热，为社会做一些力所能及的事情。这与各方面人才奇缺的局面形成了鲜明的对照，建议有关部门向上海等地学习，将这些离退休的同志组织起来，按照每个人的能力体力和企业的需求，由组织派遣向企业提供咨询服务或技术支持，既解决企业缺人的需求又发挥退休人员的才干，是缓解人才压力解决人才需求最经济最便捷最好的办法。</w:t>
      </w:r>
    </w:p>
    <w:p w14:paraId="33F92046" w14:textId="77777777" w:rsidR="00BC7DFA" w:rsidRDefault="00000000">
      <w:pPr>
        <w:pStyle w:val="3"/>
        <w:jc w:val="both"/>
        <w:rPr>
          <w:rFonts w:ascii="黑体" w:eastAsia="黑体" w:hAnsi="黑体"/>
          <w:b w:val="0"/>
          <w:bCs/>
          <w:szCs w:val="28"/>
        </w:rPr>
      </w:pPr>
      <w:bookmarkStart w:id="61" w:name="_Toc144578142"/>
      <w:r>
        <w:rPr>
          <w:rFonts w:ascii="黑体" w:eastAsia="黑体" w:hAnsi="黑体" w:hint="eastAsia"/>
          <w:b w:val="0"/>
          <w:bCs/>
          <w:szCs w:val="28"/>
        </w:rPr>
        <w:lastRenderedPageBreak/>
        <w:t>（四）优化人才评价及职称评审机制</w:t>
      </w:r>
      <w:bookmarkEnd w:id="61"/>
    </w:p>
    <w:p w14:paraId="7757E9B4" w14:textId="77777777" w:rsidR="00BC7DFA" w:rsidRDefault="00000000">
      <w:pPr>
        <w:spacing w:before="32" w:line="360" w:lineRule="auto"/>
        <w:ind w:firstLineChars="203" w:firstLine="568"/>
        <w:rPr>
          <w:rFonts w:ascii="宋体" w:hAnsi="宋体" w:cs="宋体"/>
          <w:sz w:val="28"/>
          <w:szCs w:val="28"/>
          <w:shd w:val="clear" w:color="auto" w:fill="FFFFFF"/>
        </w:rPr>
      </w:pPr>
      <w:r>
        <w:rPr>
          <w:rFonts w:ascii="宋体" w:hAnsi="宋体" w:cs="宋体" w:hint="eastAsia"/>
          <w:sz w:val="28"/>
          <w:szCs w:val="28"/>
          <w:shd w:val="clear" w:color="auto" w:fill="FFFFFF"/>
        </w:rPr>
        <w:t>数字产业发展对专门人才需求的持续增长，也倒逼更精细化的数字人才专业评价制度。引导行业与产业主管部门与用人单位自主开展人才评价。引导各社会力量参与人才评价标准制定与产业人才评价等工作，进一步丰富产业人才评价路径。分类建立数字经济人才评价机制，改革数字经济专业技术人才评价方式，不以论文数量、SCI 等作为主要评价标准，将对推动全省数字经济发展实绩、薪酬、人才培养与技术创新贡献等作为主要评价标准。建议自治区跟随发达省市先进经验，坚持“谁用人谁来评”“干什么评什么”的原则，将数字经济的职称评审权全部下放。根据产业分布特色和产业优势，组建数字经济工程职称评审委员会，开展新疆数字经济工程相关专业高、中、初级职称评审。通过职称评价这个“指挥棒”，构筑吸引和聚集数字人才创新创业的“强磁场”。</w:t>
      </w:r>
    </w:p>
    <w:sectPr w:rsidR="00BC7DFA">
      <w:footerReference w:type="default" r:id="rId2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4A71" w14:textId="77777777" w:rsidR="00B71CB6" w:rsidRDefault="00B71CB6">
      <w:r>
        <w:separator/>
      </w:r>
    </w:p>
  </w:endnote>
  <w:endnote w:type="continuationSeparator" w:id="0">
    <w:p w14:paraId="68D0D696" w14:textId="77777777" w:rsidR="00B71CB6" w:rsidRDefault="00B7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4C8E" w14:textId="77777777" w:rsidR="00BC7DFA" w:rsidRDefault="00BC7DFA">
    <w:pPr>
      <w:pStyle w:val="a7"/>
      <w:jc w:val="center"/>
    </w:pPr>
  </w:p>
  <w:p w14:paraId="796CB734" w14:textId="77777777" w:rsidR="00BC7DFA" w:rsidRDefault="00BC7D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861666"/>
    </w:sdtPr>
    <w:sdtContent>
      <w:p w14:paraId="288D6B9C" w14:textId="77777777" w:rsidR="00BC7DFA" w:rsidRDefault="00000000">
        <w:pPr>
          <w:pStyle w:val="a7"/>
          <w:jc w:val="center"/>
        </w:pPr>
        <w:r>
          <w:fldChar w:fldCharType="begin"/>
        </w:r>
        <w:r>
          <w:instrText>PAGE   \* MERGEFORMAT</w:instrText>
        </w:r>
        <w:r>
          <w:fldChar w:fldCharType="separate"/>
        </w:r>
        <w:r>
          <w:rPr>
            <w:lang w:val="zh-CN"/>
          </w:rPr>
          <w:t>2</w:t>
        </w:r>
        <w:r>
          <w:fldChar w:fldCharType="end"/>
        </w:r>
      </w:p>
    </w:sdtContent>
  </w:sdt>
  <w:p w14:paraId="5465F5C5" w14:textId="77777777" w:rsidR="00BC7DFA" w:rsidRDefault="00BC7D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1B9C" w14:textId="77777777" w:rsidR="00B71CB6" w:rsidRDefault="00B71CB6">
      <w:r>
        <w:separator/>
      </w:r>
    </w:p>
  </w:footnote>
  <w:footnote w:type="continuationSeparator" w:id="0">
    <w:p w14:paraId="034F1DD4" w14:textId="77777777" w:rsidR="00B71CB6" w:rsidRDefault="00B71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ViMzY0ZDNjY2FlNjk4MmQyMjE4MmZjNzA4NzYwY2EifQ=="/>
  </w:docVars>
  <w:rsids>
    <w:rsidRoot w:val="00DC3548"/>
    <w:rsid w:val="96EEC2DB"/>
    <w:rsid w:val="BDE7B473"/>
    <w:rsid w:val="D7FD131D"/>
    <w:rsid w:val="FA7B393C"/>
    <w:rsid w:val="FFED1DFE"/>
    <w:rsid w:val="00000571"/>
    <w:rsid w:val="00000CFF"/>
    <w:rsid w:val="00005362"/>
    <w:rsid w:val="000074F0"/>
    <w:rsid w:val="00013689"/>
    <w:rsid w:val="00017AD3"/>
    <w:rsid w:val="000204B0"/>
    <w:rsid w:val="0002646D"/>
    <w:rsid w:val="000268F0"/>
    <w:rsid w:val="000279B7"/>
    <w:rsid w:val="0003094C"/>
    <w:rsid w:val="00032F69"/>
    <w:rsid w:val="00033955"/>
    <w:rsid w:val="00041F37"/>
    <w:rsid w:val="000501BD"/>
    <w:rsid w:val="00060C74"/>
    <w:rsid w:val="00061243"/>
    <w:rsid w:val="00064662"/>
    <w:rsid w:val="00064C38"/>
    <w:rsid w:val="00071E35"/>
    <w:rsid w:val="00073E04"/>
    <w:rsid w:val="00075E00"/>
    <w:rsid w:val="000761E8"/>
    <w:rsid w:val="0008008E"/>
    <w:rsid w:val="000804B9"/>
    <w:rsid w:val="00080DFA"/>
    <w:rsid w:val="00081AFD"/>
    <w:rsid w:val="00082210"/>
    <w:rsid w:val="00084857"/>
    <w:rsid w:val="00090B65"/>
    <w:rsid w:val="000935DF"/>
    <w:rsid w:val="00094044"/>
    <w:rsid w:val="00096077"/>
    <w:rsid w:val="000A5E81"/>
    <w:rsid w:val="000A5EFE"/>
    <w:rsid w:val="000B0433"/>
    <w:rsid w:val="000B0F68"/>
    <w:rsid w:val="000B3617"/>
    <w:rsid w:val="000B7B4E"/>
    <w:rsid w:val="000C368B"/>
    <w:rsid w:val="000C533E"/>
    <w:rsid w:val="000C57A8"/>
    <w:rsid w:val="000C745A"/>
    <w:rsid w:val="000D00E7"/>
    <w:rsid w:val="000D23FB"/>
    <w:rsid w:val="000D477F"/>
    <w:rsid w:val="000D566F"/>
    <w:rsid w:val="000D6299"/>
    <w:rsid w:val="000D7CEA"/>
    <w:rsid w:val="000E2E1A"/>
    <w:rsid w:val="000F14A1"/>
    <w:rsid w:val="000F3E35"/>
    <w:rsid w:val="000F463A"/>
    <w:rsid w:val="0010293A"/>
    <w:rsid w:val="00102E6A"/>
    <w:rsid w:val="0010328B"/>
    <w:rsid w:val="00103735"/>
    <w:rsid w:val="001041CF"/>
    <w:rsid w:val="00112AA4"/>
    <w:rsid w:val="00114708"/>
    <w:rsid w:val="0011531A"/>
    <w:rsid w:val="0011717C"/>
    <w:rsid w:val="0012149C"/>
    <w:rsid w:val="00130023"/>
    <w:rsid w:val="00132FF8"/>
    <w:rsid w:val="00142075"/>
    <w:rsid w:val="00145727"/>
    <w:rsid w:val="00152D41"/>
    <w:rsid w:val="00154543"/>
    <w:rsid w:val="00155C93"/>
    <w:rsid w:val="00162479"/>
    <w:rsid w:val="0016345B"/>
    <w:rsid w:val="00166FCC"/>
    <w:rsid w:val="0016728C"/>
    <w:rsid w:val="00167EE4"/>
    <w:rsid w:val="00170FB2"/>
    <w:rsid w:val="00172543"/>
    <w:rsid w:val="00180A96"/>
    <w:rsid w:val="001928BF"/>
    <w:rsid w:val="00193DB4"/>
    <w:rsid w:val="001945C0"/>
    <w:rsid w:val="00194E4A"/>
    <w:rsid w:val="001968C3"/>
    <w:rsid w:val="00196BD2"/>
    <w:rsid w:val="001A1E75"/>
    <w:rsid w:val="001A7493"/>
    <w:rsid w:val="001A7F44"/>
    <w:rsid w:val="001B3622"/>
    <w:rsid w:val="001B5FA4"/>
    <w:rsid w:val="001C19F7"/>
    <w:rsid w:val="001C6FFA"/>
    <w:rsid w:val="001D37E7"/>
    <w:rsid w:val="001D5D80"/>
    <w:rsid w:val="001D6BFE"/>
    <w:rsid w:val="001E0744"/>
    <w:rsid w:val="001E3B92"/>
    <w:rsid w:val="001F44A1"/>
    <w:rsid w:val="001F576B"/>
    <w:rsid w:val="00201CCC"/>
    <w:rsid w:val="002067EB"/>
    <w:rsid w:val="00216493"/>
    <w:rsid w:val="0021699D"/>
    <w:rsid w:val="00224316"/>
    <w:rsid w:val="00224B0B"/>
    <w:rsid w:val="002357F3"/>
    <w:rsid w:val="00250AA1"/>
    <w:rsid w:val="00252656"/>
    <w:rsid w:val="00252C15"/>
    <w:rsid w:val="00266167"/>
    <w:rsid w:val="00266FDA"/>
    <w:rsid w:val="00270B76"/>
    <w:rsid w:val="00274F98"/>
    <w:rsid w:val="0027539B"/>
    <w:rsid w:val="00292E4D"/>
    <w:rsid w:val="002A465A"/>
    <w:rsid w:val="002A5594"/>
    <w:rsid w:val="002A5F5A"/>
    <w:rsid w:val="002A72F1"/>
    <w:rsid w:val="002A758D"/>
    <w:rsid w:val="002C1B23"/>
    <w:rsid w:val="002C3363"/>
    <w:rsid w:val="002C561A"/>
    <w:rsid w:val="002C665F"/>
    <w:rsid w:val="002D7FA5"/>
    <w:rsid w:val="002F1A5B"/>
    <w:rsid w:val="002F5B76"/>
    <w:rsid w:val="002F7861"/>
    <w:rsid w:val="00304BB2"/>
    <w:rsid w:val="00311760"/>
    <w:rsid w:val="003131F1"/>
    <w:rsid w:val="00313316"/>
    <w:rsid w:val="00313842"/>
    <w:rsid w:val="00315018"/>
    <w:rsid w:val="00320E3F"/>
    <w:rsid w:val="003272A9"/>
    <w:rsid w:val="00330BC0"/>
    <w:rsid w:val="00337841"/>
    <w:rsid w:val="00337CF2"/>
    <w:rsid w:val="003427F5"/>
    <w:rsid w:val="00345F91"/>
    <w:rsid w:val="00352D7A"/>
    <w:rsid w:val="00352FE9"/>
    <w:rsid w:val="00354873"/>
    <w:rsid w:val="00356569"/>
    <w:rsid w:val="003653DA"/>
    <w:rsid w:val="00371BFA"/>
    <w:rsid w:val="0037202D"/>
    <w:rsid w:val="003729A9"/>
    <w:rsid w:val="00372E3B"/>
    <w:rsid w:val="0038469A"/>
    <w:rsid w:val="00384972"/>
    <w:rsid w:val="00394C82"/>
    <w:rsid w:val="0039636F"/>
    <w:rsid w:val="003A1024"/>
    <w:rsid w:val="003A3822"/>
    <w:rsid w:val="003B142D"/>
    <w:rsid w:val="003B1E46"/>
    <w:rsid w:val="003B6CFB"/>
    <w:rsid w:val="003C5142"/>
    <w:rsid w:val="003C54D4"/>
    <w:rsid w:val="003D2726"/>
    <w:rsid w:val="003D6500"/>
    <w:rsid w:val="003D68B2"/>
    <w:rsid w:val="003E583C"/>
    <w:rsid w:val="003E7505"/>
    <w:rsid w:val="003E781D"/>
    <w:rsid w:val="003F2703"/>
    <w:rsid w:val="003F3E46"/>
    <w:rsid w:val="004007DA"/>
    <w:rsid w:val="0040489D"/>
    <w:rsid w:val="00407F36"/>
    <w:rsid w:val="004132CB"/>
    <w:rsid w:val="004142A8"/>
    <w:rsid w:val="004143F1"/>
    <w:rsid w:val="004172BA"/>
    <w:rsid w:val="004234E0"/>
    <w:rsid w:val="00424EBC"/>
    <w:rsid w:val="00437059"/>
    <w:rsid w:val="004371A2"/>
    <w:rsid w:val="00441434"/>
    <w:rsid w:val="004443FD"/>
    <w:rsid w:val="00450FB8"/>
    <w:rsid w:val="004553FD"/>
    <w:rsid w:val="004711E7"/>
    <w:rsid w:val="00474662"/>
    <w:rsid w:val="00491694"/>
    <w:rsid w:val="00495408"/>
    <w:rsid w:val="004A4999"/>
    <w:rsid w:val="004A6E85"/>
    <w:rsid w:val="004B2EC9"/>
    <w:rsid w:val="004B31CB"/>
    <w:rsid w:val="004B6881"/>
    <w:rsid w:val="004B6C57"/>
    <w:rsid w:val="004C11DA"/>
    <w:rsid w:val="004C3BA7"/>
    <w:rsid w:val="004C50BA"/>
    <w:rsid w:val="004C5B15"/>
    <w:rsid w:val="004C72B7"/>
    <w:rsid w:val="004C7C9E"/>
    <w:rsid w:val="004D7A3E"/>
    <w:rsid w:val="004F19D7"/>
    <w:rsid w:val="004F5D0E"/>
    <w:rsid w:val="00503C0F"/>
    <w:rsid w:val="00514846"/>
    <w:rsid w:val="005165D8"/>
    <w:rsid w:val="00516E1E"/>
    <w:rsid w:val="005244CB"/>
    <w:rsid w:val="00531ABE"/>
    <w:rsid w:val="0054494E"/>
    <w:rsid w:val="00545CDF"/>
    <w:rsid w:val="005526F9"/>
    <w:rsid w:val="00563A89"/>
    <w:rsid w:val="0056431A"/>
    <w:rsid w:val="00564615"/>
    <w:rsid w:val="00564B17"/>
    <w:rsid w:val="00567C7D"/>
    <w:rsid w:val="00571DDB"/>
    <w:rsid w:val="00577D42"/>
    <w:rsid w:val="005828C6"/>
    <w:rsid w:val="005862D2"/>
    <w:rsid w:val="00587507"/>
    <w:rsid w:val="005876B6"/>
    <w:rsid w:val="005918CC"/>
    <w:rsid w:val="005977FE"/>
    <w:rsid w:val="005A25CF"/>
    <w:rsid w:val="005A421E"/>
    <w:rsid w:val="005B1C54"/>
    <w:rsid w:val="005C270D"/>
    <w:rsid w:val="005D04A4"/>
    <w:rsid w:val="005D306E"/>
    <w:rsid w:val="005D3CFE"/>
    <w:rsid w:val="005D6A06"/>
    <w:rsid w:val="005D7F43"/>
    <w:rsid w:val="005D7FB4"/>
    <w:rsid w:val="005E3581"/>
    <w:rsid w:val="005F0A36"/>
    <w:rsid w:val="005F7A66"/>
    <w:rsid w:val="00606C25"/>
    <w:rsid w:val="00606DAC"/>
    <w:rsid w:val="00610699"/>
    <w:rsid w:val="006141CB"/>
    <w:rsid w:val="00614D6C"/>
    <w:rsid w:val="0061546A"/>
    <w:rsid w:val="00616AF3"/>
    <w:rsid w:val="0061753A"/>
    <w:rsid w:val="00620413"/>
    <w:rsid w:val="00624DEC"/>
    <w:rsid w:val="0063342D"/>
    <w:rsid w:val="00654B66"/>
    <w:rsid w:val="00654CDF"/>
    <w:rsid w:val="0065694C"/>
    <w:rsid w:val="0066100C"/>
    <w:rsid w:val="00665D4A"/>
    <w:rsid w:val="0066684C"/>
    <w:rsid w:val="00686C38"/>
    <w:rsid w:val="00690331"/>
    <w:rsid w:val="00696136"/>
    <w:rsid w:val="00697796"/>
    <w:rsid w:val="006A3AAC"/>
    <w:rsid w:val="006A65B0"/>
    <w:rsid w:val="006B5E1A"/>
    <w:rsid w:val="006B6F5E"/>
    <w:rsid w:val="006C35D3"/>
    <w:rsid w:val="006C63A7"/>
    <w:rsid w:val="006D5BCD"/>
    <w:rsid w:val="006E1559"/>
    <w:rsid w:val="006E1BD7"/>
    <w:rsid w:val="006E6570"/>
    <w:rsid w:val="006F20BB"/>
    <w:rsid w:val="006F36E6"/>
    <w:rsid w:val="007010B2"/>
    <w:rsid w:val="00711667"/>
    <w:rsid w:val="00721B27"/>
    <w:rsid w:val="00723953"/>
    <w:rsid w:val="00730B27"/>
    <w:rsid w:val="007351BB"/>
    <w:rsid w:val="00735D54"/>
    <w:rsid w:val="007402AE"/>
    <w:rsid w:val="007526E5"/>
    <w:rsid w:val="0075492C"/>
    <w:rsid w:val="00754CDF"/>
    <w:rsid w:val="00756BCE"/>
    <w:rsid w:val="00766888"/>
    <w:rsid w:val="00767C03"/>
    <w:rsid w:val="00771B35"/>
    <w:rsid w:val="007731B2"/>
    <w:rsid w:val="00774D3E"/>
    <w:rsid w:val="0077509D"/>
    <w:rsid w:val="007810FC"/>
    <w:rsid w:val="0078252C"/>
    <w:rsid w:val="007828CD"/>
    <w:rsid w:val="00787586"/>
    <w:rsid w:val="00792761"/>
    <w:rsid w:val="007A17C2"/>
    <w:rsid w:val="007B0F30"/>
    <w:rsid w:val="007B33CA"/>
    <w:rsid w:val="007B7847"/>
    <w:rsid w:val="007C7AFF"/>
    <w:rsid w:val="007D2FB4"/>
    <w:rsid w:val="007D7AE5"/>
    <w:rsid w:val="007E107B"/>
    <w:rsid w:val="007E1CD0"/>
    <w:rsid w:val="007E2979"/>
    <w:rsid w:val="007E3CD0"/>
    <w:rsid w:val="007E50C3"/>
    <w:rsid w:val="007E7E26"/>
    <w:rsid w:val="007F5301"/>
    <w:rsid w:val="007F53CB"/>
    <w:rsid w:val="007F7E60"/>
    <w:rsid w:val="008046AD"/>
    <w:rsid w:val="00806126"/>
    <w:rsid w:val="008121F4"/>
    <w:rsid w:val="008174F3"/>
    <w:rsid w:val="008176B8"/>
    <w:rsid w:val="008179CD"/>
    <w:rsid w:val="0082071D"/>
    <w:rsid w:val="00826147"/>
    <w:rsid w:val="00832F68"/>
    <w:rsid w:val="00836E84"/>
    <w:rsid w:val="00841211"/>
    <w:rsid w:val="008452D9"/>
    <w:rsid w:val="00852F19"/>
    <w:rsid w:val="00855437"/>
    <w:rsid w:val="00860BF0"/>
    <w:rsid w:val="008641A9"/>
    <w:rsid w:val="00872C0C"/>
    <w:rsid w:val="00873EF0"/>
    <w:rsid w:val="00880650"/>
    <w:rsid w:val="008813DB"/>
    <w:rsid w:val="00882AE6"/>
    <w:rsid w:val="0088643B"/>
    <w:rsid w:val="00887CB4"/>
    <w:rsid w:val="00891CBE"/>
    <w:rsid w:val="008A4D46"/>
    <w:rsid w:val="008A5763"/>
    <w:rsid w:val="008B048A"/>
    <w:rsid w:val="008B18B5"/>
    <w:rsid w:val="008B44B3"/>
    <w:rsid w:val="008C18D7"/>
    <w:rsid w:val="008C1B88"/>
    <w:rsid w:val="008D31A2"/>
    <w:rsid w:val="008D3B4F"/>
    <w:rsid w:val="008E1A69"/>
    <w:rsid w:val="008E5413"/>
    <w:rsid w:val="008F2F98"/>
    <w:rsid w:val="008F40DA"/>
    <w:rsid w:val="008F69ED"/>
    <w:rsid w:val="008F6CBB"/>
    <w:rsid w:val="008F7E2A"/>
    <w:rsid w:val="009044A8"/>
    <w:rsid w:val="00904CDB"/>
    <w:rsid w:val="00910093"/>
    <w:rsid w:val="0091364C"/>
    <w:rsid w:val="00913F41"/>
    <w:rsid w:val="00925F97"/>
    <w:rsid w:val="009402D3"/>
    <w:rsid w:val="00944924"/>
    <w:rsid w:val="00945049"/>
    <w:rsid w:val="009469DB"/>
    <w:rsid w:val="009470EA"/>
    <w:rsid w:val="00951D1F"/>
    <w:rsid w:val="00955B7F"/>
    <w:rsid w:val="00956A78"/>
    <w:rsid w:val="00956C76"/>
    <w:rsid w:val="00960BC3"/>
    <w:rsid w:val="00965B08"/>
    <w:rsid w:val="00970E20"/>
    <w:rsid w:val="00972151"/>
    <w:rsid w:val="009770ED"/>
    <w:rsid w:val="00985BA1"/>
    <w:rsid w:val="0099030E"/>
    <w:rsid w:val="00991E7B"/>
    <w:rsid w:val="0099410A"/>
    <w:rsid w:val="009A028E"/>
    <w:rsid w:val="009A174A"/>
    <w:rsid w:val="009B09A8"/>
    <w:rsid w:val="009B0AFD"/>
    <w:rsid w:val="009C0AFC"/>
    <w:rsid w:val="009C2D7B"/>
    <w:rsid w:val="009C3AC3"/>
    <w:rsid w:val="009C7BF0"/>
    <w:rsid w:val="009D061C"/>
    <w:rsid w:val="009D28C2"/>
    <w:rsid w:val="009D7006"/>
    <w:rsid w:val="009E289B"/>
    <w:rsid w:val="009E5CBA"/>
    <w:rsid w:val="009E5E83"/>
    <w:rsid w:val="009E5F63"/>
    <w:rsid w:val="009F319D"/>
    <w:rsid w:val="009F46EC"/>
    <w:rsid w:val="009F586F"/>
    <w:rsid w:val="009F5D06"/>
    <w:rsid w:val="009F7282"/>
    <w:rsid w:val="009F76A2"/>
    <w:rsid w:val="009F7ED6"/>
    <w:rsid w:val="00A06FBB"/>
    <w:rsid w:val="00A07466"/>
    <w:rsid w:val="00A1347A"/>
    <w:rsid w:val="00A154D9"/>
    <w:rsid w:val="00A16498"/>
    <w:rsid w:val="00A25741"/>
    <w:rsid w:val="00A27D25"/>
    <w:rsid w:val="00A43302"/>
    <w:rsid w:val="00A45C2A"/>
    <w:rsid w:val="00A4622C"/>
    <w:rsid w:val="00A52CD8"/>
    <w:rsid w:val="00A55C5F"/>
    <w:rsid w:val="00A6348B"/>
    <w:rsid w:val="00A6546D"/>
    <w:rsid w:val="00A66B31"/>
    <w:rsid w:val="00A676E5"/>
    <w:rsid w:val="00A717ED"/>
    <w:rsid w:val="00A7214E"/>
    <w:rsid w:val="00A72ECC"/>
    <w:rsid w:val="00A73ACD"/>
    <w:rsid w:val="00A747CD"/>
    <w:rsid w:val="00A7624B"/>
    <w:rsid w:val="00A76F3E"/>
    <w:rsid w:val="00A8005D"/>
    <w:rsid w:val="00A85141"/>
    <w:rsid w:val="00A86EFA"/>
    <w:rsid w:val="00A9594C"/>
    <w:rsid w:val="00A95E0D"/>
    <w:rsid w:val="00AA3406"/>
    <w:rsid w:val="00AA5DCD"/>
    <w:rsid w:val="00AD5528"/>
    <w:rsid w:val="00AE073E"/>
    <w:rsid w:val="00AF2B50"/>
    <w:rsid w:val="00AF2F03"/>
    <w:rsid w:val="00AF341E"/>
    <w:rsid w:val="00B06003"/>
    <w:rsid w:val="00B1392D"/>
    <w:rsid w:val="00B15D2D"/>
    <w:rsid w:val="00B16E05"/>
    <w:rsid w:val="00B3354E"/>
    <w:rsid w:val="00B33E57"/>
    <w:rsid w:val="00B368E7"/>
    <w:rsid w:val="00B37701"/>
    <w:rsid w:val="00B44921"/>
    <w:rsid w:val="00B45480"/>
    <w:rsid w:val="00B4609A"/>
    <w:rsid w:val="00B51A58"/>
    <w:rsid w:val="00B5670E"/>
    <w:rsid w:val="00B61579"/>
    <w:rsid w:val="00B70E13"/>
    <w:rsid w:val="00B71CB6"/>
    <w:rsid w:val="00B747E4"/>
    <w:rsid w:val="00B74879"/>
    <w:rsid w:val="00B9246B"/>
    <w:rsid w:val="00BA096F"/>
    <w:rsid w:val="00BA6FD0"/>
    <w:rsid w:val="00BB1CD7"/>
    <w:rsid w:val="00BB4B50"/>
    <w:rsid w:val="00BB4BF0"/>
    <w:rsid w:val="00BB57B7"/>
    <w:rsid w:val="00BC22AB"/>
    <w:rsid w:val="00BC487D"/>
    <w:rsid w:val="00BC5748"/>
    <w:rsid w:val="00BC7094"/>
    <w:rsid w:val="00BC7DFA"/>
    <w:rsid w:val="00BD0511"/>
    <w:rsid w:val="00BD5BF5"/>
    <w:rsid w:val="00BE3D6C"/>
    <w:rsid w:val="00BE41AB"/>
    <w:rsid w:val="00BE452F"/>
    <w:rsid w:val="00BF3C0B"/>
    <w:rsid w:val="00BF790D"/>
    <w:rsid w:val="00C050CB"/>
    <w:rsid w:val="00C07703"/>
    <w:rsid w:val="00C07EDF"/>
    <w:rsid w:val="00C10822"/>
    <w:rsid w:val="00C12B0C"/>
    <w:rsid w:val="00C141DC"/>
    <w:rsid w:val="00C2083E"/>
    <w:rsid w:val="00C438FA"/>
    <w:rsid w:val="00C467DB"/>
    <w:rsid w:val="00C473D1"/>
    <w:rsid w:val="00C508D7"/>
    <w:rsid w:val="00C54D8E"/>
    <w:rsid w:val="00C556C5"/>
    <w:rsid w:val="00C61D43"/>
    <w:rsid w:val="00C71FDB"/>
    <w:rsid w:val="00C73121"/>
    <w:rsid w:val="00C7459B"/>
    <w:rsid w:val="00C77464"/>
    <w:rsid w:val="00C944C2"/>
    <w:rsid w:val="00C95658"/>
    <w:rsid w:val="00CA0C97"/>
    <w:rsid w:val="00CA3EBE"/>
    <w:rsid w:val="00CB2DD1"/>
    <w:rsid w:val="00CB68C4"/>
    <w:rsid w:val="00CC04B6"/>
    <w:rsid w:val="00CC5C47"/>
    <w:rsid w:val="00CE45E5"/>
    <w:rsid w:val="00CE6D28"/>
    <w:rsid w:val="00CE777E"/>
    <w:rsid w:val="00CF2689"/>
    <w:rsid w:val="00CF2817"/>
    <w:rsid w:val="00CF5253"/>
    <w:rsid w:val="00D05E32"/>
    <w:rsid w:val="00D075AF"/>
    <w:rsid w:val="00D135E4"/>
    <w:rsid w:val="00D137D7"/>
    <w:rsid w:val="00D14193"/>
    <w:rsid w:val="00D15A36"/>
    <w:rsid w:val="00D175DD"/>
    <w:rsid w:val="00D206EB"/>
    <w:rsid w:val="00D20A0B"/>
    <w:rsid w:val="00D24440"/>
    <w:rsid w:val="00D35C35"/>
    <w:rsid w:val="00D4034C"/>
    <w:rsid w:val="00D4518B"/>
    <w:rsid w:val="00D4638D"/>
    <w:rsid w:val="00D5756A"/>
    <w:rsid w:val="00D6287D"/>
    <w:rsid w:val="00D63A53"/>
    <w:rsid w:val="00D72008"/>
    <w:rsid w:val="00D973E4"/>
    <w:rsid w:val="00DA0FCA"/>
    <w:rsid w:val="00DB47A3"/>
    <w:rsid w:val="00DC0FBC"/>
    <w:rsid w:val="00DC3548"/>
    <w:rsid w:val="00DC6421"/>
    <w:rsid w:val="00DD5ADC"/>
    <w:rsid w:val="00DE1C8D"/>
    <w:rsid w:val="00DE58C3"/>
    <w:rsid w:val="00DF43B8"/>
    <w:rsid w:val="00DF5373"/>
    <w:rsid w:val="00E036AD"/>
    <w:rsid w:val="00E24794"/>
    <w:rsid w:val="00E24CFD"/>
    <w:rsid w:val="00E26ACF"/>
    <w:rsid w:val="00E4350A"/>
    <w:rsid w:val="00E43638"/>
    <w:rsid w:val="00E457AE"/>
    <w:rsid w:val="00E4772A"/>
    <w:rsid w:val="00E64CA5"/>
    <w:rsid w:val="00E753B4"/>
    <w:rsid w:val="00E775E6"/>
    <w:rsid w:val="00E8478A"/>
    <w:rsid w:val="00E84970"/>
    <w:rsid w:val="00E84F2F"/>
    <w:rsid w:val="00E90929"/>
    <w:rsid w:val="00EA6100"/>
    <w:rsid w:val="00EA6637"/>
    <w:rsid w:val="00EB1DDC"/>
    <w:rsid w:val="00EB661C"/>
    <w:rsid w:val="00EC06EF"/>
    <w:rsid w:val="00ED2716"/>
    <w:rsid w:val="00ED278C"/>
    <w:rsid w:val="00ED6AC2"/>
    <w:rsid w:val="00ED6B05"/>
    <w:rsid w:val="00EE2E2F"/>
    <w:rsid w:val="00EE6D06"/>
    <w:rsid w:val="00EE756A"/>
    <w:rsid w:val="00F02105"/>
    <w:rsid w:val="00F04427"/>
    <w:rsid w:val="00F059E0"/>
    <w:rsid w:val="00F05DAB"/>
    <w:rsid w:val="00F14336"/>
    <w:rsid w:val="00F21D3C"/>
    <w:rsid w:val="00F25FB2"/>
    <w:rsid w:val="00F27CB8"/>
    <w:rsid w:val="00F30FB8"/>
    <w:rsid w:val="00F31A53"/>
    <w:rsid w:val="00F369BC"/>
    <w:rsid w:val="00F50527"/>
    <w:rsid w:val="00F51877"/>
    <w:rsid w:val="00F5405E"/>
    <w:rsid w:val="00F54757"/>
    <w:rsid w:val="00F62788"/>
    <w:rsid w:val="00F62F20"/>
    <w:rsid w:val="00F633E2"/>
    <w:rsid w:val="00F63A6B"/>
    <w:rsid w:val="00F63C43"/>
    <w:rsid w:val="00F64E7C"/>
    <w:rsid w:val="00F670ED"/>
    <w:rsid w:val="00F81AC1"/>
    <w:rsid w:val="00F869CF"/>
    <w:rsid w:val="00F90B51"/>
    <w:rsid w:val="00F96D9E"/>
    <w:rsid w:val="00FA5E07"/>
    <w:rsid w:val="00FA6C63"/>
    <w:rsid w:val="00FB0F0F"/>
    <w:rsid w:val="00FB37A9"/>
    <w:rsid w:val="00FB3B16"/>
    <w:rsid w:val="00FB4378"/>
    <w:rsid w:val="00FB5693"/>
    <w:rsid w:val="00FB69A2"/>
    <w:rsid w:val="00FB767D"/>
    <w:rsid w:val="00FC4EF1"/>
    <w:rsid w:val="00FC7880"/>
    <w:rsid w:val="00FD2609"/>
    <w:rsid w:val="00FD3DEA"/>
    <w:rsid w:val="00FE1BAC"/>
    <w:rsid w:val="00FF275D"/>
    <w:rsid w:val="00FF584B"/>
    <w:rsid w:val="2FDF4741"/>
    <w:rsid w:val="3ED71449"/>
    <w:rsid w:val="4C2C4B82"/>
    <w:rsid w:val="4F9800EB"/>
    <w:rsid w:val="6FFF59F4"/>
    <w:rsid w:val="7EEF2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74458"/>
  <w15:docId w15:val="{129B470D-5F6F-46FB-9075-9BC99459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line="360" w:lineRule="auto"/>
      <w:jc w:val="left"/>
      <w:outlineLvl w:val="2"/>
    </w:pPr>
    <w:rPr>
      <w:b/>
      <w:sz w:val="28"/>
    </w:rPr>
  </w:style>
  <w:style w:type="paragraph" w:styleId="4">
    <w:name w:val="heading 4"/>
    <w:basedOn w:val="a"/>
    <w:next w:val="a"/>
    <w:link w:val="40"/>
    <w:unhideWhenUsed/>
    <w:qFormat/>
    <w:pPr>
      <w:keepNext/>
      <w:keepLines/>
      <w:spacing w:line="360" w:lineRule="auto"/>
      <w:jc w:val="left"/>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285"/>
    </w:pPr>
    <w:rPr>
      <w:rFonts w:ascii="宋体" w:hAnsi="宋体" w:cs="宋体"/>
      <w:sz w:val="18"/>
      <w:szCs w:val="18"/>
      <w:lang w:val="zh-CN" w:bidi="zh-CN"/>
    </w:rPr>
  </w:style>
  <w:style w:type="paragraph" w:styleId="TOC3">
    <w:name w:val="toc 3"/>
    <w:basedOn w:val="a"/>
    <w:next w:val="a"/>
    <w:uiPriority w:val="39"/>
    <w:unhideWhenUsed/>
    <w:qFormat/>
    <w:pPr>
      <w:ind w:leftChars="400" w:left="840"/>
    </w:p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Body Text First Indent"/>
    <w:basedOn w:val="a3"/>
    <w:link w:val="ac"/>
    <w:uiPriority w:val="99"/>
    <w:semiHidden/>
    <w:unhideWhenUsed/>
    <w:qFormat/>
    <w:pPr>
      <w:spacing w:after="120"/>
      <w:ind w:left="0" w:firstLineChars="100" w:firstLine="420"/>
    </w:pPr>
    <w:rPr>
      <w:rFonts w:ascii="Calibri" w:hAnsi="Calibri" w:cs="Times New Roman"/>
      <w:sz w:val="21"/>
      <w:szCs w:val="24"/>
      <w:lang w:val="en-US" w:bidi="ar-SA"/>
    </w:rPr>
  </w:style>
  <w:style w:type="character" w:styleId="ad">
    <w:name w:val="Hyperlink"/>
    <w:basedOn w:val="a0"/>
    <w:uiPriority w:val="99"/>
    <w:unhideWhenUsed/>
    <w:qFormat/>
    <w:rPr>
      <w:color w:val="0563C1"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30">
    <w:name w:val="标题 3 字符"/>
    <w:basedOn w:val="a0"/>
    <w:link w:val="3"/>
    <w:qFormat/>
    <w:rPr>
      <w:rFonts w:ascii="Calibri" w:eastAsia="宋体" w:hAnsi="Calibri" w:cs="Times New Roman"/>
      <w:b/>
      <w:sz w:val="28"/>
      <w:szCs w:val="24"/>
    </w:rPr>
  </w:style>
  <w:style w:type="character" w:customStyle="1" w:styleId="40">
    <w:name w:val="标题 4 字符"/>
    <w:basedOn w:val="a0"/>
    <w:link w:val="4"/>
    <w:qFormat/>
    <w:rPr>
      <w:rFonts w:ascii="Arial" w:eastAsia="宋体" w:hAnsi="Arial" w:cs="Times New Roman"/>
      <w:b/>
      <w:sz w:val="24"/>
      <w:szCs w:val="24"/>
    </w:rPr>
  </w:style>
  <w:style w:type="character" w:customStyle="1" w:styleId="a4">
    <w:name w:val="正文文本 字符"/>
    <w:basedOn w:val="a0"/>
    <w:link w:val="a3"/>
    <w:uiPriority w:val="1"/>
    <w:qFormat/>
    <w:rPr>
      <w:rFonts w:ascii="宋体" w:eastAsia="宋体" w:hAnsi="宋体" w:cs="宋体"/>
      <w:sz w:val="18"/>
      <w:szCs w:val="18"/>
      <w:lang w:val="zh-CN" w:bidi="zh-CN"/>
    </w:rPr>
  </w:style>
  <w:style w:type="paragraph" w:styleId="ae">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c">
    <w:name w:val="正文文本首行缩进 字符"/>
    <w:basedOn w:val="a4"/>
    <w:link w:val="ab"/>
    <w:uiPriority w:val="99"/>
    <w:semiHidden/>
    <w:qFormat/>
    <w:rPr>
      <w:rFonts w:ascii="Calibri" w:eastAsia="宋体" w:hAnsi="Calibri" w:cs="Times New Roman"/>
      <w:sz w:val="18"/>
      <w:szCs w:val="24"/>
      <w:lang w:val="zh-CN" w:bidi="zh-CN"/>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日期 字符"/>
    <w:basedOn w:val="a0"/>
    <w:link w:val="a5"/>
    <w:uiPriority w:val="99"/>
    <w:semiHidden/>
    <w:qFormat/>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footer" Target="footer1.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性别占比</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7B9-47E8-A900-228DF33B5E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7B9-47E8-A900-228DF33B5EEC}"/>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B7B9-47E8-A900-228DF33B5EEC}"/>
              </c:ext>
            </c:extLst>
          </c:dPt>
          <c:dLbls>
            <c:dLbl>
              <c:idx val="0"/>
              <c:tx>
                <c:rich>
                  <a:bodyPr rot="0" spcFirstLastPara="1" vertOverflow="clip" horzOverflow="clip" vert="horz" wrap="square" lIns="38100" tIns="19050" rIns="38100" bIns="19050" anchor="ctr" anchorCtr="0">
                    <a:spAutoFit/>
                  </a:bodyPr>
                  <a:lstStyle/>
                  <a:p>
                    <a:pPr algn="l">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2FEA4702-59EF-457E-9DA9-5455076636D4}" type="CATEGORYNAME">
                      <a:rPr lang="zh-CN" altLang="en-US" sz="1000">
                        <a:latin typeface="宋体" panose="02010600030101010101" pitchFamily="2" charset="-122"/>
                        <a:ea typeface="宋体" panose="02010600030101010101" pitchFamily="2" charset="-122"/>
                      </a:rPr>
                      <a:pPr algn="l">
                        <a:defRPr sz="1000" b="1">
                          <a:latin typeface="宋体" panose="02010600030101010101" pitchFamily="2" charset="-122"/>
                          <a:ea typeface="宋体" panose="02010600030101010101" pitchFamily="2" charset="-122"/>
                        </a:defRPr>
                      </a:pPr>
                      <a:t>[类别名称]</a:t>
                    </a:fld>
                    <a:r>
                      <a:rPr lang="zh-CN" altLang="en-US" sz="1000" baseline="0">
                        <a:latin typeface="宋体" panose="02010600030101010101" pitchFamily="2" charset="-122"/>
                        <a:ea typeface="宋体" panose="02010600030101010101" pitchFamily="2" charset="-122"/>
                      </a:rPr>
                      <a:t>：</a:t>
                    </a:r>
                    <a:fld id="{F408D1CE-FECA-44A8-81E6-0159CDAA146D}" type="VALUE">
                      <a:rPr lang="en-US" altLang="zh-CN" sz="1000" baseline="0">
                        <a:latin typeface="宋体" panose="02010600030101010101" pitchFamily="2" charset="-122"/>
                        <a:ea typeface="宋体" panose="02010600030101010101" pitchFamily="2" charset="-122"/>
                      </a:rPr>
                      <a:pPr algn="l">
                        <a:defRPr sz="1000" b="1">
                          <a:latin typeface="宋体" panose="02010600030101010101" pitchFamily="2" charset="-122"/>
                          <a:ea typeface="宋体" panose="02010600030101010101" pitchFamily="2" charset="-122"/>
                        </a:defRPr>
                      </a:pPr>
                      <a:t>[值]</a:t>
                    </a:fld>
                    <a:r>
                      <a:rPr lang="en-US" altLang="zh-CN" sz="1000" baseline="0">
                        <a:latin typeface="宋体" panose="02010600030101010101" pitchFamily="2" charset="-122"/>
                        <a:ea typeface="宋体" panose="02010600030101010101" pitchFamily="2" charset="-122"/>
                      </a:rPr>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algn="l">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B7B9-47E8-A900-228DF33B5EEC}"/>
                </c:ext>
              </c:extLst>
            </c:dLbl>
            <c:dLbl>
              <c:idx val="1"/>
              <c:tx>
                <c:rich>
                  <a:bodyPr rot="0" spcFirstLastPara="1" vertOverflow="clip" horzOverflow="clip" vert="horz" wrap="square" lIns="38100" tIns="19050" rIns="38100" bIns="19050" anchor="ctr" anchorCtr="0">
                    <a:spAutoFit/>
                  </a:bodyPr>
                  <a:lstStyle/>
                  <a:p>
                    <a:pPr algn="l">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ADB11AEB-7959-44C5-B19B-C24DFC68D8A3}" type="CATEGORYNAME">
                      <a:rPr lang="zh-CN" altLang="en-US"/>
                      <a:pPr algn="l">
                        <a:defRPr sz="1000" b="1">
                          <a:latin typeface="宋体" panose="02010600030101010101" pitchFamily="2" charset="-122"/>
                          <a:ea typeface="宋体" panose="02010600030101010101" pitchFamily="2" charset="-122"/>
                        </a:defRPr>
                      </a:pPr>
                      <a:t>[类别名称]</a:t>
                    </a:fld>
                    <a:r>
                      <a:rPr lang="zh-CN" altLang="en-US" baseline="0"/>
                      <a:t>：</a:t>
                    </a:r>
                    <a:fld id="{15790A00-F76F-498A-87C1-8F73F98283E4}" type="VALUE">
                      <a:rPr lang="en-US" altLang="zh-CN" baseline="0"/>
                      <a:pPr algn="l">
                        <a:defRPr sz="1000" b="1">
                          <a:latin typeface="宋体" panose="02010600030101010101" pitchFamily="2" charset="-122"/>
                          <a:ea typeface="宋体" panose="02010600030101010101" pitchFamily="2" charset="-122"/>
                        </a:defRPr>
                      </a:pPr>
                      <a:t>[值]</a:t>
                    </a:fld>
                    <a:r>
                      <a:rPr lang="en-US" altLang="zh-CN" baseline="0"/>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algn="l">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B7B9-47E8-A900-228DF33B5EEC}"/>
                </c:ext>
              </c:extLst>
            </c:dLbl>
            <c:dLbl>
              <c:idx val="2"/>
              <c:layout>
                <c:manualLayout>
                  <c:x val="2.9939833587591905E-2"/>
                  <c:y val="-2.4824610382457618E-2"/>
                </c:manualLayout>
              </c:layout>
              <c:tx>
                <c:rich>
                  <a:bodyPr rot="0" spcFirstLastPara="1" vertOverflow="clip" horzOverflow="clip" vert="horz" wrap="square" lIns="38100" tIns="19050" rIns="38100" bIns="19050" anchor="ctr" anchorCtr="0">
                    <a:spAutoFit/>
                  </a:bodyPr>
                  <a:lstStyle/>
                  <a:p>
                    <a:pPr algn="l">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F4767A65-C3D3-4626-87EF-07C66EF40DF2}" type="CATEGORYNAME">
                      <a:rPr lang="zh-CN" altLang="en-US" sz="1000">
                        <a:latin typeface="宋体" panose="02010600030101010101" pitchFamily="2" charset="-122"/>
                        <a:ea typeface="宋体" panose="02010600030101010101" pitchFamily="2" charset="-122"/>
                      </a:rPr>
                      <a:pPr algn="l">
                        <a:defRPr sz="1000" b="1">
                          <a:latin typeface="宋体" panose="02010600030101010101" pitchFamily="2" charset="-122"/>
                          <a:ea typeface="宋体" panose="02010600030101010101" pitchFamily="2" charset="-122"/>
                        </a:defRPr>
                      </a:pPr>
                      <a:t>[类别名称]</a:t>
                    </a:fld>
                    <a:r>
                      <a:rPr lang="zh-CN" altLang="en-US" sz="1000" baseline="0">
                        <a:latin typeface="宋体" panose="02010600030101010101" pitchFamily="2" charset="-122"/>
                        <a:ea typeface="宋体" panose="02010600030101010101" pitchFamily="2" charset="-122"/>
                      </a:rPr>
                      <a:t>：</a:t>
                    </a:r>
                    <a:fld id="{1707AE98-BBB8-4624-AE55-8045FA3EE080}" type="VALUE">
                      <a:rPr lang="en-US" altLang="zh-CN" sz="1000" baseline="0">
                        <a:latin typeface="宋体" panose="02010600030101010101" pitchFamily="2" charset="-122"/>
                        <a:ea typeface="宋体" panose="02010600030101010101" pitchFamily="2" charset="-122"/>
                      </a:rPr>
                      <a:pPr algn="l">
                        <a:defRPr sz="1000" b="1">
                          <a:latin typeface="宋体" panose="02010600030101010101" pitchFamily="2" charset="-122"/>
                          <a:ea typeface="宋体" panose="02010600030101010101" pitchFamily="2" charset="-122"/>
                        </a:defRPr>
                      </a:pPr>
                      <a:t>[值]</a:t>
                    </a:fld>
                    <a:r>
                      <a:rPr lang="en-US" altLang="zh-CN" sz="1000" baseline="0">
                        <a:latin typeface="宋体" panose="02010600030101010101" pitchFamily="2" charset="-122"/>
                        <a:ea typeface="宋体" panose="02010600030101010101" pitchFamily="2" charset="-122"/>
                      </a:rPr>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algn="l">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5-B7B9-47E8-A900-228DF33B5EE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algn="l">
                  <a:defRPr sz="900" b="1" i="0" u="none" strike="noStrike" kern="1200" baseline="0">
                    <a:ln>
                      <a:noFill/>
                    </a:ln>
                    <a:solidFill>
                      <a:schemeClr val="dk1">
                        <a:lumMod val="65000"/>
                        <a:lumOff val="35000"/>
                      </a:schemeClr>
                    </a:solidFill>
                    <a:latin typeface="+mn-lt"/>
                    <a:ea typeface="+mn-ea"/>
                    <a:cs typeface="+mn-cs"/>
                  </a:defRPr>
                </a:pPr>
                <a:endParaRPr lang="zh-CN"/>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数字化应用人才</c:v>
                </c:pt>
                <c:pt idx="1">
                  <c:v>数字技术人才</c:v>
                </c:pt>
                <c:pt idx="2">
                  <c:v>数字化管理人才</c:v>
                </c:pt>
              </c:strCache>
            </c:strRef>
          </c:cat>
          <c:val>
            <c:numRef>
              <c:f>Sheet1!$B$2:$B$4</c:f>
              <c:numCache>
                <c:formatCode>General</c:formatCode>
                <c:ptCount val="3"/>
                <c:pt idx="0">
                  <c:v>49.15</c:v>
                </c:pt>
                <c:pt idx="1">
                  <c:v>27.59</c:v>
                </c:pt>
                <c:pt idx="2">
                  <c:v>23.26</c:v>
                </c:pt>
              </c:numCache>
            </c:numRef>
          </c:val>
          <c:extLst>
            <c:ext xmlns:c16="http://schemas.microsoft.com/office/drawing/2014/chart" uri="{C3380CC4-5D6E-409C-BE32-E72D297353CC}">
              <c16:uniqueId val="{00000006-B7B9-47E8-A900-228DF33B5EE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宋体" charset="-122"/>
                    <a:ea typeface="宋体"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乌鲁木齐市</c:v>
                </c:pt>
                <c:pt idx="1">
                  <c:v>昌吉回族自治区</c:v>
                </c:pt>
                <c:pt idx="2">
                  <c:v>伊犁州直</c:v>
                </c:pt>
                <c:pt idx="3">
                  <c:v>阿克苏地区</c:v>
                </c:pt>
                <c:pt idx="4">
                  <c:v>克拉玛依市</c:v>
                </c:pt>
                <c:pt idx="5">
                  <c:v>喀什地区</c:v>
                </c:pt>
                <c:pt idx="6">
                  <c:v>巴音郭楞蒙古自治州</c:v>
                </c:pt>
                <c:pt idx="7">
                  <c:v>阿勒泰地区</c:v>
                </c:pt>
                <c:pt idx="8">
                  <c:v>塔城地区</c:v>
                </c:pt>
                <c:pt idx="9">
                  <c:v>博尔塔拉蒙古自治区</c:v>
                </c:pt>
                <c:pt idx="10">
                  <c:v>哈密市</c:v>
                </c:pt>
                <c:pt idx="11">
                  <c:v>和田地区</c:v>
                </c:pt>
                <c:pt idx="12">
                  <c:v>吐鲁番市</c:v>
                </c:pt>
                <c:pt idx="13">
                  <c:v>克孜勒苏柯尔克孜自治区</c:v>
                </c:pt>
              </c:strCache>
            </c:strRef>
          </c:cat>
          <c:val>
            <c:numRef>
              <c:f>Sheet1!$B$2:$B$15</c:f>
              <c:numCache>
                <c:formatCode>0.00%</c:formatCode>
                <c:ptCount val="14"/>
                <c:pt idx="0">
                  <c:v>0.37009999999999998</c:v>
                </c:pt>
                <c:pt idx="1">
                  <c:v>0.1104</c:v>
                </c:pt>
                <c:pt idx="2">
                  <c:v>8.6499999999999994E-2</c:v>
                </c:pt>
                <c:pt idx="3">
                  <c:v>7.6799999999999993E-2</c:v>
                </c:pt>
                <c:pt idx="4">
                  <c:v>6.9900000000000004E-2</c:v>
                </c:pt>
                <c:pt idx="5">
                  <c:v>5.8099999999999999E-2</c:v>
                </c:pt>
                <c:pt idx="6">
                  <c:v>4.6899999999999997E-2</c:v>
                </c:pt>
                <c:pt idx="7">
                  <c:v>4.3200000000000002E-2</c:v>
                </c:pt>
                <c:pt idx="8">
                  <c:v>3.5799999999999998E-2</c:v>
                </c:pt>
                <c:pt idx="9">
                  <c:v>3.32E-2</c:v>
                </c:pt>
                <c:pt idx="10">
                  <c:v>2.29E-2</c:v>
                </c:pt>
                <c:pt idx="11">
                  <c:v>1.9400000000000001E-2</c:v>
                </c:pt>
                <c:pt idx="12">
                  <c:v>1.8200000000000001E-2</c:v>
                </c:pt>
                <c:pt idx="13">
                  <c:v>8.6E-3</c:v>
                </c:pt>
              </c:numCache>
            </c:numRef>
          </c:val>
          <c:extLst>
            <c:ext xmlns:c16="http://schemas.microsoft.com/office/drawing/2014/chart" uri="{C3380CC4-5D6E-409C-BE32-E72D297353CC}">
              <c16:uniqueId val="{00000000-4252-46ED-8A5F-7E5A03E3B444}"/>
            </c:ext>
          </c:extLst>
        </c:ser>
        <c:dLbls>
          <c:showLegendKey val="0"/>
          <c:showVal val="0"/>
          <c:showCatName val="0"/>
          <c:showSerName val="0"/>
          <c:showPercent val="0"/>
          <c:showBubbleSize val="0"/>
        </c:dLbls>
        <c:gapWidth val="182"/>
        <c:axId val="880078064"/>
        <c:axId val="880080944"/>
      </c:barChart>
      <c:catAx>
        <c:axId val="880078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宋体" charset="-122"/>
                <a:ea typeface="宋体" charset="-122"/>
                <a:cs typeface="+mn-cs"/>
              </a:defRPr>
            </a:pPr>
            <a:endParaRPr lang="zh-CN"/>
          </a:p>
        </c:txPr>
        <c:crossAx val="880080944"/>
        <c:crosses val="autoZero"/>
        <c:auto val="1"/>
        <c:lblAlgn val="ctr"/>
        <c:lblOffset val="100"/>
        <c:noMultiLvlLbl val="0"/>
      </c:catAx>
      <c:valAx>
        <c:axId val="8800809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1000" b="1" i="0" u="none" strike="noStrike" kern="1200" baseline="0">
                <a:solidFill>
                  <a:schemeClr val="tx1">
                    <a:lumMod val="65000"/>
                    <a:lumOff val="35000"/>
                  </a:schemeClr>
                </a:solidFill>
                <a:latin typeface="宋体" charset="-122"/>
                <a:ea typeface="宋体" charset="-122"/>
                <a:cs typeface="+mn-cs"/>
              </a:defRPr>
            </a:pPr>
            <a:endParaRPr lang="zh-CN"/>
          </a:p>
        </c:txPr>
        <c:crossAx val="8800780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性别占比</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C0-45E0-A442-E467961B2C9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C0-45E0-A442-E467961B2C9E}"/>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D6C0-45E0-A442-E467961B2C9E}"/>
              </c:ext>
            </c:extLst>
          </c:dPt>
          <c:dLbls>
            <c:dLbl>
              <c:idx val="0"/>
              <c:layout>
                <c:manualLayout>
                  <c:x val="2.9123461239880227E-2"/>
                  <c:y val="-1.4471780028943648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2FEA4702-59EF-457E-9DA9-5455076636D4}" type="CATEGORYNAME">
                      <a:rPr lang="zh-CN" altLang="en-US" sz="100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[类别名称]</a:t>
                    </a:fld>
                    <a:r>
                      <a:rPr lang="zh-CN" altLang="en-US" sz="1000" baseline="0">
                        <a:latin typeface="宋体" panose="02010600030101010101" pitchFamily="2" charset="-122"/>
                        <a:ea typeface="宋体" panose="02010600030101010101" pitchFamily="2" charset="-122"/>
                      </a:rPr>
                      <a:t>：</a:t>
                    </a:r>
                    <a:fld id="{F408D1CE-FECA-44A8-81E6-0159CDAA146D}" type="VALUE">
                      <a:rPr lang="en-US" altLang="zh-CN" sz="1000" baseline="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[值]</a:t>
                    </a:fld>
                    <a:r>
                      <a:rPr lang="en-US" altLang="zh-CN" sz="1000" baseline="0">
                        <a:latin typeface="宋体" panose="02010600030101010101" pitchFamily="2" charset="-122"/>
                        <a:ea typeface="宋体" panose="02010600030101010101" pitchFamily="2" charset="-122"/>
                      </a:rPr>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D6C0-45E0-A442-E467961B2C9E}"/>
                </c:ext>
              </c:extLst>
            </c:dLbl>
            <c:dLbl>
              <c:idx val="1"/>
              <c:tx>
                <c:rich>
                  <a:bodyPr rot="0" spcFirstLastPara="1" vertOverflow="clip" horzOverflow="clip" vert="horz" wrap="square" lIns="38100" tIns="19050" rIns="38100" bIns="19050" anchor="ctr" anchorCtr="0">
                    <a:spAutoFit/>
                  </a:bodyPr>
                  <a:lstStyle/>
                  <a:p>
                    <a:pPr algn="l">
                      <a:defRPr sz="1000" b="1" i="0" u="none" strike="noStrike" kern="1200" baseline="0">
                        <a:ln>
                          <a:noFill/>
                        </a:ln>
                        <a:solidFill>
                          <a:schemeClr val="dk1">
                            <a:lumMod val="65000"/>
                            <a:lumOff val="35000"/>
                          </a:schemeClr>
                        </a:solidFill>
                        <a:latin typeface="+mn-lt"/>
                        <a:ea typeface="+mn-ea"/>
                        <a:cs typeface="+mn-cs"/>
                      </a:defRPr>
                    </a:pPr>
                    <a:fld id="{FEC5F89D-D962-4F39-8D5A-6CB7FD045EF8}" type="CATEGORYNAME">
                      <a:rPr lang="zh-CN" altLang="en-US">
                        <a:latin typeface="宋体" panose="02010600030101010101" pitchFamily="2" charset="-122"/>
                        <a:ea typeface="宋体" panose="02010600030101010101" pitchFamily="2" charset="-122"/>
                      </a:rPr>
                      <a:pPr algn="l">
                        <a:defRPr sz="1000" b="1"/>
                      </a:pPr>
                      <a:t>[类别名称]</a:t>
                    </a:fld>
                    <a:r>
                      <a:rPr lang="zh-CN" altLang="en-US" baseline="0">
                        <a:latin typeface="宋体" panose="02010600030101010101" pitchFamily="2" charset="-122"/>
                        <a:ea typeface="宋体" panose="02010600030101010101" pitchFamily="2" charset="-122"/>
                      </a:rPr>
                      <a:t>：</a:t>
                    </a:r>
                    <a:fld id="{E211F71D-D54B-4182-AE92-078494C9B8EA}" type="VALUE">
                      <a:rPr lang="en-US" altLang="zh-CN" baseline="0">
                        <a:latin typeface="宋体" panose="02010600030101010101" pitchFamily="2" charset="-122"/>
                        <a:ea typeface="宋体" panose="02010600030101010101" pitchFamily="2" charset="-122"/>
                      </a:rPr>
                      <a:pPr algn="l">
                        <a:defRPr sz="1000" b="1"/>
                      </a:pPr>
                      <a:t>[值]</a:t>
                    </a:fld>
                    <a:r>
                      <a:rPr lang="en-US" altLang="zh-CN" baseline="0">
                        <a:latin typeface="宋体" panose="02010600030101010101" pitchFamily="2" charset="-122"/>
                        <a:ea typeface="宋体" panose="02010600030101010101" pitchFamily="2" charset="-122"/>
                      </a:rPr>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algn="l">
                    <a:defRPr sz="1000" b="1" i="0" u="none" strike="noStrike" kern="1200" baseline="0">
                      <a:ln>
                        <a:noFill/>
                      </a:ln>
                      <a:solidFill>
                        <a:schemeClr val="dk1">
                          <a:lumMod val="65000"/>
                          <a:lumOff val="35000"/>
                        </a:schemeClr>
                      </a:solidFill>
                      <a:latin typeface="+mn-lt"/>
                      <a:ea typeface="+mn-ea"/>
                      <a:cs typeface="+mn-cs"/>
                    </a:defRPr>
                  </a:pPr>
                  <a:endParaRPr lang="zh-CN"/>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D6C0-45E0-A442-E467961B2C9E}"/>
                </c:ext>
              </c:extLst>
            </c:dLbl>
            <c:dLbl>
              <c:idx val="2"/>
              <c:tx>
                <c:rich>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F4767A65-C3D3-4626-87EF-07C66EF40DF2}" type="CATEGORYNAME">
                      <a:rPr lang="zh-CN" altLang="en-US" sz="100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[类别名称]</a:t>
                    </a:fld>
                    <a:r>
                      <a:rPr lang="zh-CN" altLang="en-US" sz="1000" baseline="0">
                        <a:latin typeface="宋体" panose="02010600030101010101" pitchFamily="2" charset="-122"/>
                        <a:ea typeface="宋体" panose="02010600030101010101" pitchFamily="2" charset="-122"/>
                      </a:rPr>
                      <a:t>：</a:t>
                    </a:r>
                    <a:fld id="{1707AE98-BBB8-4624-AE55-8045FA3EE080}" type="VALUE">
                      <a:rPr lang="en-US" altLang="zh-CN" sz="1000" baseline="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[值]</a:t>
                    </a:fld>
                    <a:r>
                      <a:rPr lang="en-US" altLang="zh-CN" sz="1000" baseline="0">
                        <a:latin typeface="宋体" panose="02010600030101010101" pitchFamily="2" charset="-122"/>
                        <a:ea typeface="宋体" panose="02010600030101010101" pitchFamily="2" charset="-122"/>
                      </a:rPr>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5-D6C0-45E0-A442-E467961B2C9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ln>
                      <a:noFill/>
                    </a:ln>
                    <a:solidFill>
                      <a:schemeClr val="dk1">
                        <a:lumMod val="65000"/>
                        <a:lumOff val="35000"/>
                      </a:schemeClr>
                    </a:solidFill>
                    <a:latin typeface="+mn-lt"/>
                    <a:ea typeface="+mn-ea"/>
                    <a:cs typeface="+mn-cs"/>
                  </a:defRPr>
                </a:pPr>
                <a:endParaRPr lang="zh-CN"/>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获取社会力量资格认证</c:v>
                </c:pt>
                <c:pt idx="1">
                  <c:v>获取职称证书</c:v>
                </c:pt>
                <c:pt idx="2">
                  <c:v>未获取任何证书</c:v>
                </c:pt>
              </c:strCache>
            </c:strRef>
          </c:cat>
          <c:val>
            <c:numRef>
              <c:f>Sheet1!$B$2:$B$4</c:f>
              <c:numCache>
                <c:formatCode>General</c:formatCode>
                <c:ptCount val="3"/>
                <c:pt idx="0">
                  <c:v>66.67</c:v>
                </c:pt>
                <c:pt idx="1">
                  <c:v>6.31</c:v>
                </c:pt>
                <c:pt idx="2">
                  <c:v>27.02</c:v>
                </c:pt>
              </c:numCache>
            </c:numRef>
          </c:val>
          <c:extLst>
            <c:ext xmlns:c16="http://schemas.microsoft.com/office/drawing/2014/chart" uri="{C3380CC4-5D6E-409C-BE32-E72D297353CC}">
              <c16:uniqueId val="{00000006-D6C0-45E0-A442-E467961B2C9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defRPr>
      </a:pPr>
      <a:endParaRPr lang="zh-CN"/>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性别占比</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B2-413C-A0D6-3D5D6B0D21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B2-413C-A0D6-3D5D6B0D2102}"/>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0AB2-413C-A0D6-3D5D6B0D2102}"/>
              </c:ext>
            </c:extLst>
          </c:dPt>
          <c:dLbls>
            <c:dLbl>
              <c:idx val="0"/>
              <c:tx>
                <c:rich>
                  <a:bodyPr rot="0" spcFirstLastPara="1" vertOverflow="clip" horzOverflow="clip" vert="horz" wrap="square" lIns="38100" tIns="19050" rIns="38100" bIns="19050" anchor="ctr" anchorCtr="0">
                    <a:spAutoFit/>
                  </a:bodyPr>
                  <a:lstStyle/>
                  <a:p>
                    <a:pPr algn="l">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2FEA4702-59EF-457E-9DA9-5455076636D4}" type="CATEGORYNAME">
                      <a:rPr lang="zh-CN" altLang="en-US" sz="1000">
                        <a:latin typeface="宋体" panose="02010600030101010101" pitchFamily="2" charset="-122"/>
                        <a:ea typeface="宋体" panose="02010600030101010101" pitchFamily="2" charset="-122"/>
                      </a:rPr>
                      <a:pPr algn="l">
                        <a:defRPr sz="1000" b="1">
                          <a:latin typeface="宋体" panose="02010600030101010101" pitchFamily="2" charset="-122"/>
                          <a:ea typeface="宋体" panose="02010600030101010101" pitchFamily="2" charset="-122"/>
                        </a:defRPr>
                      </a:pPr>
                      <a:t>[类别名称]</a:t>
                    </a:fld>
                    <a:r>
                      <a:rPr lang="zh-CN" altLang="en-US" sz="1000" baseline="0">
                        <a:latin typeface="宋体" panose="02010600030101010101" pitchFamily="2" charset="-122"/>
                        <a:ea typeface="宋体" panose="02010600030101010101" pitchFamily="2" charset="-122"/>
                      </a:rPr>
                      <a:t>：</a:t>
                    </a:r>
                    <a:fld id="{F408D1CE-FECA-44A8-81E6-0159CDAA146D}" type="VALUE">
                      <a:rPr lang="en-US" altLang="zh-CN" sz="1000" baseline="0">
                        <a:latin typeface="宋体" panose="02010600030101010101" pitchFamily="2" charset="-122"/>
                        <a:ea typeface="宋体" panose="02010600030101010101" pitchFamily="2" charset="-122"/>
                      </a:rPr>
                      <a:pPr algn="l">
                        <a:defRPr sz="1000" b="1">
                          <a:latin typeface="宋体" panose="02010600030101010101" pitchFamily="2" charset="-122"/>
                          <a:ea typeface="宋体" panose="02010600030101010101" pitchFamily="2" charset="-122"/>
                        </a:defRPr>
                      </a:pPr>
                      <a:t>[值]</a:t>
                    </a:fld>
                    <a:r>
                      <a:rPr lang="en-US" altLang="zh-CN" sz="1000" baseline="0">
                        <a:latin typeface="宋体" panose="02010600030101010101" pitchFamily="2" charset="-122"/>
                        <a:ea typeface="宋体" panose="02010600030101010101" pitchFamily="2" charset="-122"/>
                      </a:rPr>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algn="l">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0AB2-413C-A0D6-3D5D6B0D2102}"/>
                </c:ext>
              </c:extLst>
            </c:dLbl>
            <c:dLbl>
              <c:idx val="1"/>
              <c:layout>
                <c:manualLayout>
                  <c:x val="-1.3252054068380648E-2"/>
                  <c:y val="-1.4471780028943559E-2"/>
                </c:manualLayout>
              </c:layout>
              <c:tx>
                <c:rich>
                  <a:bodyPr rot="0" spcFirstLastPara="1" vertOverflow="clip" horzOverflow="clip" vert="horz" wrap="square" lIns="38100" tIns="19050" rIns="38100" bIns="19050" anchor="ctr" anchorCtr="0">
                    <a:spAutoFit/>
                  </a:bodyPr>
                  <a:lstStyle/>
                  <a:p>
                    <a:pPr algn="l">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ADB11AEB-7959-44C5-B19B-C24DFC68D8A3}" type="CATEGORYNAME">
                      <a:rPr lang="zh-CN" altLang="en-US"/>
                      <a:pPr algn="l">
                        <a:defRPr sz="1000" b="1">
                          <a:latin typeface="宋体" panose="02010600030101010101" pitchFamily="2" charset="-122"/>
                          <a:ea typeface="宋体" panose="02010600030101010101" pitchFamily="2" charset="-122"/>
                        </a:defRPr>
                      </a:pPr>
                      <a:t>[类别名称]</a:t>
                    </a:fld>
                    <a:r>
                      <a:rPr lang="zh-CN" altLang="en-US" baseline="0"/>
                      <a:t>：</a:t>
                    </a:r>
                    <a:fld id="{15790A00-F76F-498A-87C1-8F73F98283E4}" type="VALUE">
                      <a:rPr lang="en-US" altLang="zh-CN" baseline="0"/>
                      <a:pPr algn="l">
                        <a:defRPr sz="1000" b="1">
                          <a:latin typeface="宋体" panose="02010600030101010101" pitchFamily="2" charset="-122"/>
                          <a:ea typeface="宋体" panose="02010600030101010101" pitchFamily="2" charset="-122"/>
                        </a:defRPr>
                      </a:pPr>
                      <a:t>[值]</a:t>
                    </a:fld>
                    <a:r>
                      <a:rPr lang="en-US" altLang="zh-CN" baseline="0"/>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algn="l">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0AB2-413C-A0D6-3D5D6B0D2102}"/>
                </c:ext>
              </c:extLst>
            </c:dLbl>
            <c:dLbl>
              <c:idx val="2"/>
              <c:tx>
                <c:rich>
                  <a:bodyPr rot="0" spcFirstLastPara="1" vertOverflow="clip" horzOverflow="clip" vert="horz" wrap="square" lIns="38100" tIns="19050" rIns="38100" bIns="19050" anchor="ctr" anchorCtr="0">
                    <a:spAutoFit/>
                  </a:bodyPr>
                  <a:lstStyle/>
                  <a:p>
                    <a:pPr algn="l">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F4767A65-C3D3-4626-87EF-07C66EF40DF2}" type="CATEGORYNAME">
                      <a:rPr lang="zh-CN" altLang="en-US" sz="1000">
                        <a:latin typeface="宋体" panose="02010600030101010101" pitchFamily="2" charset="-122"/>
                        <a:ea typeface="宋体" panose="02010600030101010101" pitchFamily="2" charset="-122"/>
                      </a:rPr>
                      <a:pPr algn="l">
                        <a:defRPr sz="1000" b="1">
                          <a:latin typeface="宋体" panose="02010600030101010101" pitchFamily="2" charset="-122"/>
                          <a:ea typeface="宋体" panose="02010600030101010101" pitchFamily="2" charset="-122"/>
                        </a:defRPr>
                      </a:pPr>
                      <a:t>[类别名称]</a:t>
                    </a:fld>
                    <a:r>
                      <a:rPr lang="zh-CN" altLang="en-US" sz="1000" baseline="0">
                        <a:latin typeface="宋体" panose="02010600030101010101" pitchFamily="2" charset="-122"/>
                        <a:ea typeface="宋体" panose="02010600030101010101" pitchFamily="2" charset="-122"/>
                      </a:rPr>
                      <a:t>：</a:t>
                    </a:r>
                    <a:fld id="{1707AE98-BBB8-4624-AE55-8045FA3EE080}" type="VALUE">
                      <a:rPr lang="en-US" altLang="zh-CN" sz="1000" baseline="0">
                        <a:latin typeface="宋体" panose="02010600030101010101" pitchFamily="2" charset="-122"/>
                        <a:ea typeface="宋体" panose="02010600030101010101" pitchFamily="2" charset="-122"/>
                      </a:rPr>
                      <a:pPr algn="l">
                        <a:defRPr sz="1000" b="1">
                          <a:latin typeface="宋体" panose="02010600030101010101" pitchFamily="2" charset="-122"/>
                          <a:ea typeface="宋体" panose="02010600030101010101" pitchFamily="2" charset="-122"/>
                        </a:defRPr>
                      </a:pPr>
                      <a:t>[值]</a:t>
                    </a:fld>
                    <a:r>
                      <a:rPr lang="en-US" altLang="zh-CN" sz="1000" baseline="0">
                        <a:latin typeface="宋体" panose="02010600030101010101" pitchFamily="2" charset="-122"/>
                        <a:ea typeface="宋体" panose="02010600030101010101" pitchFamily="2" charset="-122"/>
                      </a:rPr>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algn="l">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5-0AB2-413C-A0D6-3D5D6B0D210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algn="l">
                  <a:defRPr sz="900" b="1" i="0" u="none" strike="noStrike" kern="1200" baseline="0">
                    <a:ln>
                      <a:noFill/>
                    </a:ln>
                    <a:solidFill>
                      <a:schemeClr val="dk1">
                        <a:lumMod val="65000"/>
                        <a:lumOff val="35000"/>
                      </a:schemeClr>
                    </a:solidFill>
                    <a:latin typeface="+mn-lt"/>
                    <a:ea typeface="+mn-ea"/>
                    <a:cs typeface="+mn-cs"/>
                  </a:defRPr>
                </a:pPr>
                <a:endParaRPr lang="zh-CN"/>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数字技术人才</c:v>
                </c:pt>
                <c:pt idx="1">
                  <c:v>数字化应用人才</c:v>
                </c:pt>
                <c:pt idx="2">
                  <c:v>数字化管理人才</c:v>
                </c:pt>
              </c:strCache>
            </c:strRef>
          </c:cat>
          <c:val>
            <c:numRef>
              <c:f>Sheet1!$B$2:$B$4</c:f>
              <c:numCache>
                <c:formatCode>General</c:formatCode>
                <c:ptCount val="3"/>
                <c:pt idx="0">
                  <c:v>42.36</c:v>
                </c:pt>
                <c:pt idx="1">
                  <c:v>28.05</c:v>
                </c:pt>
                <c:pt idx="2">
                  <c:v>29.59</c:v>
                </c:pt>
              </c:numCache>
            </c:numRef>
          </c:val>
          <c:extLst>
            <c:ext xmlns:c16="http://schemas.microsoft.com/office/drawing/2014/chart" uri="{C3380CC4-5D6E-409C-BE32-E72D297353CC}">
              <c16:uniqueId val="{00000006-0AB2-413C-A0D6-3D5D6B0D210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defRPr>
      </a:pPr>
      <a:endParaRPr lang="zh-CN"/>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人才分布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1" i="0" u="none" strike="noStrike" kern="1200" baseline="0">
                    <a:solidFill>
                      <a:schemeClr val="tx1">
                        <a:lumMod val="75000"/>
                        <a:lumOff val="25000"/>
                      </a:schemeClr>
                    </a:solidFill>
                    <a:latin typeface="宋体" charset="-122"/>
                    <a:ea typeface="宋体"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信息技术服务</c:v>
                </c:pt>
                <c:pt idx="1">
                  <c:v>能源化工</c:v>
                </c:pt>
                <c:pt idx="2">
                  <c:v>机械制造</c:v>
                </c:pt>
                <c:pt idx="3">
                  <c:v>消费品</c:v>
                </c:pt>
                <c:pt idx="4">
                  <c:v>房地产</c:v>
                </c:pt>
                <c:pt idx="5">
                  <c:v>金融</c:v>
                </c:pt>
                <c:pt idx="6">
                  <c:v>制药医疗</c:v>
                </c:pt>
                <c:pt idx="7">
                  <c:v>文教传媒</c:v>
                </c:pt>
                <c:pt idx="8">
                  <c:v>交通贸易</c:v>
                </c:pt>
                <c:pt idx="9">
                  <c:v>政府及其他</c:v>
                </c:pt>
              </c:strCache>
            </c:strRef>
          </c:cat>
          <c:val>
            <c:numRef>
              <c:f>Sheet1!$B$2:$B$11</c:f>
              <c:numCache>
                <c:formatCode>0.0%</c:formatCode>
                <c:ptCount val="10"/>
                <c:pt idx="0">
                  <c:v>0.26300000000000001</c:v>
                </c:pt>
                <c:pt idx="1">
                  <c:v>0.16</c:v>
                </c:pt>
                <c:pt idx="2">
                  <c:v>0.14399999999999999</c:v>
                </c:pt>
                <c:pt idx="3">
                  <c:v>0.10299999999999999</c:v>
                </c:pt>
                <c:pt idx="4">
                  <c:v>9.0999999999999998E-2</c:v>
                </c:pt>
                <c:pt idx="5">
                  <c:v>7.9000000000000001E-2</c:v>
                </c:pt>
                <c:pt idx="6">
                  <c:v>5.1999999999999998E-2</c:v>
                </c:pt>
                <c:pt idx="7">
                  <c:v>4.1000000000000002E-2</c:v>
                </c:pt>
                <c:pt idx="8">
                  <c:v>3.9E-2</c:v>
                </c:pt>
                <c:pt idx="9">
                  <c:v>2.8000000000000001E-2</c:v>
                </c:pt>
              </c:numCache>
            </c:numRef>
          </c:val>
          <c:extLst>
            <c:ext xmlns:c16="http://schemas.microsoft.com/office/drawing/2014/chart" uri="{C3380CC4-5D6E-409C-BE32-E72D297353CC}">
              <c16:uniqueId val="{00000000-F68B-499E-B715-2C5E39564AE7}"/>
            </c:ext>
          </c:extLst>
        </c:ser>
        <c:ser>
          <c:idx val="1"/>
          <c:order val="1"/>
          <c:tx>
            <c:strRef>
              <c:f>Sheet1!$C$1</c:f>
              <c:strCache>
                <c:ptCount val="1"/>
                <c:pt idx="0">
                  <c:v>人才需求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1" i="0" u="none" strike="noStrike" kern="1200" baseline="0">
                    <a:solidFill>
                      <a:schemeClr val="tx1">
                        <a:lumMod val="75000"/>
                        <a:lumOff val="25000"/>
                      </a:schemeClr>
                    </a:solidFill>
                    <a:latin typeface="宋体" charset="-122"/>
                    <a:ea typeface="宋体"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信息技术服务</c:v>
                </c:pt>
                <c:pt idx="1">
                  <c:v>能源化工</c:v>
                </c:pt>
                <c:pt idx="2">
                  <c:v>机械制造</c:v>
                </c:pt>
                <c:pt idx="3">
                  <c:v>消费品</c:v>
                </c:pt>
                <c:pt idx="4">
                  <c:v>房地产</c:v>
                </c:pt>
                <c:pt idx="5">
                  <c:v>金融</c:v>
                </c:pt>
                <c:pt idx="6">
                  <c:v>制药医疗</c:v>
                </c:pt>
                <c:pt idx="7">
                  <c:v>文教传媒</c:v>
                </c:pt>
                <c:pt idx="8">
                  <c:v>交通贸易</c:v>
                </c:pt>
                <c:pt idx="9">
                  <c:v>政府及其他</c:v>
                </c:pt>
              </c:strCache>
            </c:strRef>
          </c:cat>
          <c:val>
            <c:numRef>
              <c:f>Sheet1!$C$2:$C$11</c:f>
              <c:numCache>
                <c:formatCode>0.0%</c:formatCode>
                <c:ptCount val="10"/>
                <c:pt idx="0">
                  <c:v>0.376</c:v>
                </c:pt>
                <c:pt idx="1">
                  <c:v>0.184</c:v>
                </c:pt>
                <c:pt idx="2">
                  <c:v>0.21</c:v>
                </c:pt>
                <c:pt idx="3">
                  <c:v>9.0999999999999998E-2</c:v>
                </c:pt>
                <c:pt idx="4">
                  <c:v>0.113</c:v>
                </c:pt>
                <c:pt idx="5">
                  <c:v>9.1999999999999998E-2</c:v>
                </c:pt>
                <c:pt idx="6">
                  <c:v>4.7E-2</c:v>
                </c:pt>
                <c:pt idx="7">
                  <c:v>6.0999999999999999E-2</c:v>
                </c:pt>
                <c:pt idx="8">
                  <c:v>5.0999999999999997E-2</c:v>
                </c:pt>
                <c:pt idx="9">
                  <c:v>3.7999999999999999E-2</c:v>
                </c:pt>
              </c:numCache>
            </c:numRef>
          </c:val>
          <c:extLst>
            <c:ext xmlns:c16="http://schemas.microsoft.com/office/drawing/2014/chart" uri="{C3380CC4-5D6E-409C-BE32-E72D297353CC}">
              <c16:uniqueId val="{00000001-F68B-499E-B715-2C5E39564AE7}"/>
            </c:ext>
          </c:extLst>
        </c:ser>
        <c:dLbls>
          <c:showLegendKey val="0"/>
          <c:showVal val="0"/>
          <c:showCatName val="0"/>
          <c:showSerName val="0"/>
          <c:showPercent val="0"/>
          <c:showBubbleSize val="0"/>
        </c:dLbls>
        <c:gapWidth val="200"/>
        <c:overlap val="-100"/>
        <c:axId val="394058144"/>
        <c:axId val="394058504"/>
      </c:barChart>
      <c:catAx>
        <c:axId val="39405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宋体" charset="-122"/>
                <a:ea typeface="宋体" charset="-122"/>
                <a:cs typeface="+mn-cs"/>
              </a:defRPr>
            </a:pPr>
            <a:endParaRPr lang="zh-CN"/>
          </a:p>
        </c:txPr>
        <c:crossAx val="394058504"/>
        <c:crosses val="autoZero"/>
        <c:auto val="1"/>
        <c:lblAlgn val="ctr"/>
        <c:lblOffset val="100"/>
        <c:noMultiLvlLbl val="0"/>
      </c:catAx>
      <c:valAx>
        <c:axId val="3940585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zh-CN" sz="1000" b="1" i="0" u="none" strike="noStrike" kern="1200" baseline="0">
                <a:solidFill>
                  <a:schemeClr val="tx1">
                    <a:lumMod val="65000"/>
                    <a:lumOff val="35000"/>
                  </a:schemeClr>
                </a:solidFill>
                <a:latin typeface="宋体" charset="-122"/>
                <a:ea typeface="宋体" charset="-122"/>
                <a:cs typeface="+mn-cs"/>
              </a:defRPr>
            </a:pPr>
            <a:endParaRPr lang="zh-CN"/>
          </a:p>
        </c:txPr>
        <c:crossAx val="394058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091059602649006"/>
          <c:y val="6.25E-2"/>
          <c:w val="0.42025386313465785"/>
          <c:h val="0.76455823293172687"/>
        </c:manualLayout>
      </c:layout>
      <c:pieChart>
        <c:varyColors val="1"/>
        <c:ser>
          <c:idx val="0"/>
          <c:order val="0"/>
          <c:tx>
            <c:strRef>
              <c:f>Sheet1!$B$1</c:f>
              <c:strCache>
                <c:ptCount val="1"/>
                <c:pt idx="0">
                  <c:v>性别占比</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86A-4E62-B9EC-DCC4F35C10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86A-4E62-B9EC-DCC4F35C10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86A-4E62-B9EC-DCC4F35C10F7}"/>
              </c:ext>
            </c:extLst>
          </c:dPt>
          <c:dPt>
            <c:idx val="3"/>
            <c:bubble3D val="0"/>
            <c:spPr>
              <a:solidFill>
                <a:srgbClr val="FFFF00"/>
              </a:solidFill>
              <a:ln w="19050">
                <a:solidFill>
                  <a:schemeClr val="lt1"/>
                </a:solidFill>
              </a:ln>
              <a:effectLst/>
            </c:spPr>
            <c:extLst>
              <c:ext xmlns:c16="http://schemas.microsoft.com/office/drawing/2014/chart" uri="{C3380CC4-5D6E-409C-BE32-E72D297353CC}">
                <c16:uniqueId val="{00000007-D86A-4E62-B9EC-DCC4F35C10F7}"/>
              </c:ext>
            </c:extLst>
          </c:dPt>
          <c:dPt>
            <c:idx val="4"/>
            <c:bubble3D val="0"/>
            <c:spPr>
              <a:solidFill>
                <a:srgbClr val="FFC000"/>
              </a:solidFill>
              <a:ln w="19050">
                <a:solidFill>
                  <a:schemeClr val="lt1"/>
                </a:solidFill>
              </a:ln>
              <a:effectLst/>
            </c:spPr>
            <c:extLst>
              <c:ext xmlns:c16="http://schemas.microsoft.com/office/drawing/2014/chart" uri="{C3380CC4-5D6E-409C-BE32-E72D297353CC}">
                <c16:uniqueId val="{00000009-D86A-4E62-B9EC-DCC4F35C10F7}"/>
              </c:ext>
            </c:extLst>
          </c:dPt>
          <c:dLbls>
            <c:dLbl>
              <c:idx val="0"/>
              <c:tx>
                <c:rich>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2FEA4702-59EF-457E-9DA9-5455076636D4}" type="CATEGORYNAME">
                      <a:rPr lang="zh-CN" altLang="en-US" sz="100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[类别名称]</a:t>
                    </a:fld>
                    <a:r>
                      <a:rPr lang="zh-CN" altLang="en-US" sz="1000" baseline="0">
                        <a:latin typeface="宋体" panose="02010600030101010101" pitchFamily="2" charset="-122"/>
                        <a:ea typeface="宋体" panose="02010600030101010101" pitchFamily="2" charset="-122"/>
                      </a:rPr>
                      <a:t>：</a:t>
                    </a:r>
                    <a:fld id="{F408D1CE-FECA-44A8-81E6-0159CDAA146D}" type="VALUE">
                      <a:rPr lang="en-US" altLang="zh-CN" sz="1000" baseline="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[值]</a:t>
                    </a:fld>
                    <a:r>
                      <a:rPr lang="en-US" altLang="zh-CN" sz="1000" baseline="0">
                        <a:latin typeface="宋体" panose="02010600030101010101" pitchFamily="2" charset="-122"/>
                        <a:ea typeface="宋体" panose="02010600030101010101" pitchFamily="2" charset="-122"/>
                      </a:rPr>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D86A-4E62-B9EC-DCC4F35C10F7}"/>
                </c:ext>
              </c:extLst>
            </c:dLbl>
            <c:dLbl>
              <c:idx val="1"/>
              <c:layout>
                <c:manualLayout>
                  <c:x val="0.13137438945959559"/>
                  <c:y val="3.0120481927710843E-2"/>
                </c:manualLayout>
              </c:layout>
              <c:tx>
                <c:rich>
                  <a:bodyPr rot="0" spcFirstLastPara="1" vertOverflow="overflow" horzOverflow="overflow"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ED278CD6-E75D-4459-98E0-4C56CAFBCF51}" type="CATEGORYNAME">
                      <a:rPr lang="zh-CN" altLang="en-US" sz="100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[类别名称]</a:t>
                    </a:fld>
                    <a:r>
                      <a:rPr lang="zh-CN" altLang="en-US" sz="1000" baseline="0">
                        <a:latin typeface="宋体" panose="02010600030101010101" pitchFamily="2" charset="-122"/>
                        <a:ea typeface="宋体" panose="02010600030101010101" pitchFamily="2" charset="-122"/>
                      </a:rPr>
                      <a:t>：</a:t>
                    </a:r>
                    <a:fld id="{DBD09A4A-848A-4917-9992-1BA6CAE4ECE3}" type="VALUE">
                      <a:rPr lang="en-US" altLang="zh-CN" sz="1000" baseline="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[值]</a:t>
                    </a:fld>
                    <a:r>
                      <a:rPr lang="en-US" altLang="zh-CN" sz="1000" baseline="0">
                        <a:latin typeface="宋体" panose="02010600030101010101" pitchFamily="2" charset="-122"/>
                        <a:ea typeface="宋体" panose="02010600030101010101" pitchFamily="2" charset="-122"/>
                      </a:rPr>
                      <a:t>%</a:t>
                    </a:r>
                  </a:p>
                </c:rich>
              </c:tx>
              <c:spPr>
                <a:solidFill>
                  <a:sysClr val="window" lastClr="FFFFFF"/>
                </a:solidFill>
                <a:ln>
                  <a:solidFill>
                    <a:sysClr val="windowText" lastClr="000000">
                      <a:lumMod val="25000"/>
                      <a:lumOff val="75000"/>
                    </a:sysClr>
                  </a:solidFill>
                </a:ln>
                <a:effectLst/>
              </c:spPr>
              <c:txPr>
                <a:bodyPr rot="0" spcFirstLastPara="1" vertOverflow="overflow" horzOverflow="overflow"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D86A-4E62-B9EC-DCC4F35C10F7}"/>
                </c:ext>
              </c:extLst>
            </c:dLbl>
            <c:dLbl>
              <c:idx val="2"/>
              <c:layout>
                <c:manualLayout>
                  <c:x val="-1.8552875695732839E-2"/>
                  <c:y val="-2.8943560057887209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5D73FE25-9B96-46E4-B4A3-1C2AEFDD6680}" type="CATEGORYNAME">
                      <a:rPr lang="zh-CN" altLang="en-US"/>
                      <a:pPr>
                        <a:defRPr sz="1000" b="1">
                          <a:latin typeface="宋体" panose="02010600030101010101" pitchFamily="2" charset="-122"/>
                          <a:ea typeface="宋体" panose="02010600030101010101" pitchFamily="2" charset="-122"/>
                        </a:defRPr>
                      </a:pPr>
                      <a:t>[类别名称]</a:t>
                    </a:fld>
                    <a:r>
                      <a:rPr lang="zh-CN" altLang="en-US" baseline="0"/>
                      <a:t>：</a:t>
                    </a:r>
                    <a:fld id="{27D76CFA-F6CC-4058-83A4-F9AE064B5C36}" type="VALUE">
                      <a:rPr lang="en-US" altLang="zh-CN" baseline="0"/>
                      <a:pPr>
                        <a:defRPr sz="1000" b="1">
                          <a:latin typeface="宋体" panose="02010600030101010101" pitchFamily="2" charset="-122"/>
                          <a:ea typeface="宋体" panose="02010600030101010101" pitchFamily="2" charset="-122"/>
                        </a:defRPr>
                      </a:pPr>
                      <a:t>[值]</a:t>
                    </a:fld>
                    <a:r>
                      <a:rPr lang="en-US" altLang="zh-CN" baseline="0"/>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5-D86A-4E62-B9EC-DCC4F35C10F7}"/>
                </c:ext>
              </c:extLst>
            </c:dLbl>
            <c:dLbl>
              <c:idx val="3"/>
              <c:layout>
                <c:manualLayout>
                  <c:x val="-2.6504108136761198E-2"/>
                  <c:y val="-0.120598166907863"/>
                </c:manualLayout>
              </c:layout>
              <c:tx>
                <c:rich>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351A7FF6-1F4E-4D0C-8BBF-1714D4177B63}" type="CATEGORYNAME">
                      <a:rPr lang="zh-CN" altLang="en-US"/>
                      <a:pPr>
                        <a:defRPr sz="1000" b="1">
                          <a:latin typeface="宋体" panose="02010600030101010101" pitchFamily="2" charset="-122"/>
                          <a:ea typeface="宋体" panose="02010600030101010101" pitchFamily="2" charset="-122"/>
                        </a:defRPr>
                      </a:pPr>
                      <a:t>[类别名称]</a:t>
                    </a:fld>
                    <a:r>
                      <a:rPr lang="zh-CN" altLang="en-US" baseline="0"/>
                      <a:t>：</a:t>
                    </a:r>
                    <a:fld id="{774D8FCB-79C8-4D3D-9A6E-725328695925}" type="VALUE">
                      <a:rPr lang="en-US" altLang="zh-CN" baseline="0"/>
                      <a:pPr>
                        <a:defRPr sz="1000" b="1">
                          <a:latin typeface="宋体" panose="02010600030101010101" pitchFamily="2" charset="-122"/>
                          <a:ea typeface="宋体" panose="02010600030101010101" pitchFamily="2" charset="-122"/>
                        </a:defRPr>
                      </a:pPr>
                      <a:t>[值]</a:t>
                    </a:fld>
                    <a:r>
                      <a:rPr lang="en-US" altLang="zh-CN" baseline="0"/>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7-D86A-4E62-B9EC-DCC4F35C10F7}"/>
                </c:ext>
              </c:extLst>
            </c:dLbl>
            <c:dLbl>
              <c:idx val="4"/>
              <c:tx>
                <c:rich>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F4767A65-C3D3-4626-87EF-07C66EF40DF2}" type="CATEGORYNAME">
                      <a:rPr lang="zh-CN" altLang="en-US" sz="100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[类别名称]</a:t>
                    </a:fld>
                    <a:r>
                      <a:rPr lang="zh-CN" altLang="en-US" sz="1000" baseline="0">
                        <a:latin typeface="宋体" panose="02010600030101010101" pitchFamily="2" charset="-122"/>
                        <a:ea typeface="宋体" panose="02010600030101010101" pitchFamily="2" charset="-122"/>
                      </a:rPr>
                      <a:t>：</a:t>
                    </a:r>
                    <a:fld id="{1707AE98-BBB8-4624-AE55-8045FA3EE080}" type="VALUE">
                      <a:rPr lang="en-US" altLang="zh-CN" sz="1000" baseline="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[值]</a:t>
                    </a:fld>
                    <a:r>
                      <a:rPr lang="en-US" altLang="zh-CN" sz="1000" baseline="0">
                        <a:latin typeface="宋体" panose="02010600030101010101" pitchFamily="2" charset="-122"/>
                        <a:ea typeface="宋体" panose="02010600030101010101" pitchFamily="2" charset="-122"/>
                      </a:rPr>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9-D86A-4E62-B9EC-DCC4F35C10F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ln>
                      <a:noFill/>
                    </a:ln>
                    <a:solidFill>
                      <a:schemeClr val="dk1">
                        <a:lumMod val="65000"/>
                        <a:lumOff val="35000"/>
                      </a:schemeClr>
                    </a:solidFill>
                    <a:latin typeface="+mn-lt"/>
                    <a:ea typeface="+mn-ea"/>
                    <a:cs typeface="+mn-cs"/>
                  </a:defRPr>
                </a:pPr>
                <a:endParaRPr lang="zh-CN"/>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Sheet1!$A$2:$A$6</c:f>
              <c:strCache>
                <c:ptCount val="5"/>
                <c:pt idx="0">
                  <c:v>非常欠缺</c:v>
                </c:pt>
                <c:pt idx="1">
                  <c:v>比较欠缺</c:v>
                </c:pt>
                <c:pt idx="2">
                  <c:v>过于饱和</c:v>
                </c:pt>
                <c:pt idx="3">
                  <c:v>比较饱和</c:v>
                </c:pt>
                <c:pt idx="4">
                  <c:v>一般</c:v>
                </c:pt>
              </c:strCache>
            </c:strRef>
          </c:cat>
          <c:val>
            <c:numRef>
              <c:f>Sheet1!$B$2:$B$6</c:f>
              <c:numCache>
                <c:formatCode>General</c:formatCode>
                <c:ptCount val="5"/>
                <c:pt idx="0">
                  <c:v>49.18</c:v>
                </c:pt>
                <c:pt idx="1">
                  <c:v>12.26</c:v>
                </c:pt>
                <c:pt idx="2">
                  <c:v>0.83</c:v>
                </c:pt>
                <c:pt idx="3">
                  <c:v>8.25</c:v>
                </c:pt>
                <c:pt idx="4">
                  <c:v>29.48</c:v>
                </c:pt>
              </c:numCache>
            </c:numRef>
          </c:val>
          <c:extLst>
            <c:ext xmlns:c16="http://schemas.microsoft.com/office/drawing/2014/chart" uri="{C3380CC4-5D6E-409C-BE32-E72D297353CC}">
              <c16:uniqueId val="{0000000A-D86A-4E62-B9EC-DCC4F35C10F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性别占比</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2C1-4CFA-9EC6-2F175201751A}"/>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72C1-4CFA-9EC6-2F175201751A}"/>
              </c:ext>
            </c:extLst>
          </c:dPt>
          <c:dLbls>
            <c:dLbl>
              <c:idx val="0"/>
              <c:tx>
                <c:rich>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2FEA4702-59EF-457E-9DA9-5455076636D4}" type="CATEGORYNAME">
                      <a:rPr lang="zh-CN" altLang="en-US" sz="100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[类别名称]</a:t>
                    </a:fld>
                    <a:r>
                      <a:rPr lang="zh-CN" altLang="en-US" sz="1000" baseline="0">
                        <a:latin typeface="宋体" panose="02010600030101010101" pitchFamily="2" charset="-122"/>
                        <a:ea typeface="宋体" panose="02010600030101010101" pitchFamily="2" charset="-122"/>
                      </a:rPr>
                      <a:t>：</a:t>
                    </a:r>
                    <a:fld id="{F408D1CE-FECA-44A8-81E6-0159CDAA146D}" type="VALUE">
                      <a:rPr lang="en-US" altLang="zh-CN" sz="1000" baseline="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[值]</a:t>
                    </a:fld>
                    <a:r>
                      <a:rPr lang="en-US" altLang="zh-CN" sz="1000" baseline="0">
                        <a:latin typeface="宋体" panose="02010600030101010101" pitchFamily="2" charset="-122"/>
                        <a:ea typeface="宋体" panose="02010600030101010101" pitchFamily="2" charset="-122"/>
                      </a:rPr>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72C1-4CFA-9EC6-2F175201751A}"/>
                </c:ext>
              </c:extLst>
            </c:dLbl>
            <c:dLbl>
              <c:idx val="1"/>
              <c:tx>
                <c:rich>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F4767A65-C3D3-4626-87EF-07C66EF40DF2}" type="CATEGORYNAME">
                      <a:rPr lang="zh-CN" altLang="en-US" sz="100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[类别名称]</a:t>
                    </a:fld>
                    <a:r>
                      <a:rPr lang="zh-CN" altLang="en-US" sz="1000" baseline="0">
                        <a:latin typeface="宋体" panose="02010600030101010101" pitchFamily="2" charset="-122"/>
                        <a:ea typeface="宋体" panose="02010600030101010101" pitchFamily="2" charset="-122"/>
                      </a:rPr>
                      <a:t>：</a:t>
                    </a:r>
                    <a:fld id="{1707AE98-BBB8-4624-AE55-8045FA3EE080}" type="VALUE">
                      <a:rPr lang="en-US" altLang="zh-CN" sz="1000" baseline="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[值]</a:t>
                    </a:fld>
                    <a:r>
                      <a:rPr lang="en-US" altLang="zh-CN" sz="1000" baseline="0">
                        <a:latin typeface="宋体" panose="02010600030101010101" pitchFamily="2" charset="-122"/>
                        <a:ea typeface="宋体" panose="02010600030101010101" pitchFamily="2" charset="-122"/>
                      </a:rPr>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72C1-4CFA-9EC6-2F175201751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ln>
                      <a:noFill/>
                    </a:ln>
                    <a:solidFill>
                      <a:schemeClr val="dk1">
                        <a:lumMod val="65000"/>
                        <a:lumOff val="35000"/>
                      </a:schemeClr>
                    </a:solidFill>
                    <a:latin typeface="+mn-lt"/>
                    <a:ea typeface="+mn-ea"/>
                    <a:cs typeface="+mn-cs"/>
                  </a:defRPr>
                </a:pPr>
                <a:endParaRPr lang="zh-CN"/>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男性</c:v>
                </c:pt>
                <c:pt idx="1">
                  <c:v>女性</c:v>
                </c:pt>
              </c:strCache>
            </c:strRef>
          </c:cat>
          <c:val>
            <c:numRef>
              <c:f>Sheet1!$B$2:$B$3</c:f>
              <c:numCache>
                <c:formatCode>General</c:formatCode>
                <c:ptCount val="2"/>
                <c:pt idx="0">
                  <c:v>67.8</c:v>
                </c:pt>
                <c:pt idx="1">
                  <c:v>32.200000000000003</c:v>
                </c:pt>
              </c:numCache>
            </c:numRef>
          </c:val>
          <c:extLst>
            <c:ext xmlns:c16="http://schemas.microsoft.com/office/drawing/2014/chart" uri="{C3380CC4-5D6E-409C-BE32-E72D297353CC}">
              <c16:uniqueId val="{00000004-72C1-4CFA-9EC6-2F175201751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616374464147897E-2"/>
          <c:y val="5.3248136315228997E-2"/>
          <c:w val="0.94152867578544597"/>
          <c:h val="0.81385667446521204"/>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宋体" charset="-122"/>
                    <a:ea typeface="宋体"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25岁以下</c:v>
                </c:pt>
                <c:pt idx="1">
                  <c:v>25岁至30岁</c:v>
                </c:pt>
                <c:pt idx="2">
                  <c:v>30岁至35岁</c:v>
                </c:pt>
                <c:pt idx="3">
                  <c:v>35岁至40岁</c:v>
                </c:pt>
                <c:pt idx="4">
                  <c:v>40岁至45岁</c:v>
                </c:pt>
                <c:pt idx="5">
                  <c:v>45岁至50岁</c:v>
                </c:pt>
                <c:pt idx="6">
                  <c:v>50岁以上</c:v>
                </c:pt>
              </c:strCache>
            </c:strRef>
          </c:cat>
          <c:val>
            <c:numRef>
              <c:f>Sheet1!$B$2:$B$8</c:f>
              <c:numCache>
                <c:formatCode>0.00%</c:formatCode>
                <c:ptCount val="7"/>
                <c:pt idx="0">
                  <c:v>0.1115</c:v>
                </c:pt>
                <c:pt idx="1">
                  <c:v>0.28589999999999999</c:v>
                </c:pt>
                <c:pt idx="2">
                  <c:v>0.22570000000000001</c:v>
                </c:pt>
                <c:pt idx="3">
                  <c:v>0.1986</c:v>
                </c:pt>
                <c:pt idx="4">
                  <c:v>9.7600000000000006E-2</c:v>
                </c:pt>
                <c:pt idx="5">
                  <c:v>5.9499999999999997E-2</c:v>
                </c:pt>
                <c:pt idx="6">
                  <c:v>2.12E-2</c:v>
                </c:pt>
              </c:numCache>
            </c:numRef>
          </c:val>
          <c:extLst>
            <c:ext xmlns:c16="http://schemas.microsoft.com/office/drawing/2014/chart" uri="{C3380CC4-5D6E-409C-BE32-E72D297353CC}">
              <c16:uniqueId val="{00000000-26DA-4ADF-BD0E-A37678BA0686}"/>
            </c:ext>
          </c:extLst>
        </c:ser>
        <c:dLbls>
          <c:showLegendKey val="0"/>
          <c:showVal val="0"/>
          <c:showCatName val="0"/>
          <c:showSerName val="0"/>
          <c:showPercent val="0"/>
          <c:showBubbleSize val="0"/>
        </c:dLbls>
        <c:gapWidth val="219"/>
        <c:overlap val="-27"/>
        <c:axId val="953471056"/>
        <c:axId val="953472136"/>
      </c:barChart>
      <c:catAx>
        <c:axId val="95347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宋体" charset="-122"/>
                <a:ea typeface="宋体" charset="-122"/>
                <a:cs typeface="+mn-cs"/>
              </a:defRPr>
            </a:pPr>
            <a:endParaRPr lang="zh-CN"/>
          </a:p>
        </c:txPr>
        <c:crossAx val="953472136"/>
        <c:crosses val="autoZero"/>
        <c:auto val="1"/>
        <c:lblAlgn val="ctr"/>
        <c:lblOffset val="100"/>
        <c:noMultiLvlLbl val="0"/>
      </c:catAx>
      <c:valAx>
        <c:axId val="953472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1000" b="1" i="0" u="none" strike="noStrike" kern="1200" baseline="0">
                <a:solidFill>
                  <a:schemeClr val="tx1">
                    <a:lumMod val="65000"/>
                    <a:lumOff val="35000"/>
                  </a:schemeClr>
                </a:solidFill>
                <a:latin typeface="宋体" charset="-122"/>
                <a:ea typeface="宋体" charset="-122"/>
                <a:cs typeface="+mn-cs"/>
              </a:defRPr>
            </a:pPr>
            <a:endParaRPr lang="zh-CN"/>
          </a:p>
        </c:txPr>
        <c:crossAx val="9534710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996774933593201E-2"/>
          <c:y val="5.0183125390128501E-2"/>
          <c:w val="0.92900322506640698"/>
          <c:h val="0.85340116869345495"/>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宋体" charset="-122"/>
                    <a:ea typeface="宋体"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一年以下</c:v>
                </c:pt>
                <c:pt idx="1">
                  <c:v>1至3年</c:v>
                </c:pt>
                <c:pt idx="2">
                  <c:v>3至5年</c:v>
                </c:pt>
                <c:pt idx="3">
                  <c:v>5至8年</c:v>
                </c:pt>
                <c:pt idx="4">
                  <c:v>8至10年</c:v>
                </c:pt>
                <c:pt idx="5">
                  <c:v>10至15年</c:v>
                </c:pt>
                <c:pt idx="6">
                  <c:v>15年以上</c:v>
                </c:pt>
              </c:strCache>
            </c:strRef>
          </c:cat>
          <c:val>
            <c:numRef>
              <c:f>Sheet1!$B$2:$B$8</c:f>
              <c:numCache>
                <c:formatCode>0.00%</c:formatCode>
                <c:ptCount val="7"/>
                <c:pt idx="0">
                  <c:v>8.3999999999999995E-3</c:v>
                </c:pt>
                <c:pt idx="1">
                  <c:v>0.1021</c:v>
                </c:pt>
                <c:pt idx="2">
                  <c:v>0.2089</c:v>
                </c:pt>
                <c:pt idx="3">
                  <c:v>0.26750000000000002</c:v>
                </c:pt>
                <c:pt idx="4">
                  <c:v>0.13389999999999999</c:v>
                </c:pt>
                <c:pt idx="5">
                  <c:v>0.2056</c:v>
                </c:pt>
                <c:pt idx="6">
                  <c:v>7.3599999999999999E-2</c:v>
                </c:pt>
              </c:numCache>
            </c:numRef>
          </c:val>
          <c:extLst>
            <c:ext xmlns:c16="http://schemas.microsoft.com/office/drawing/2014/chart" uri="{C3380CC4-5D6E-409C-BE32-E72D297353CC}">
              <c16:uniqueId val="{00000000-7C0A-418A-A7DA-AD22BD4BC433}"/>
            </c:ext>
          </c:extLst>
        </c:ser>
        <c:dLbls>
          <c:showLegendKey val="0"/>
          <c:showVal val="0"/>
          <c:showCatName val="0"/>
          <c:showSerName val="0"/>
          <c:showPercent val="0"/>
          <c:showBubbleSize val="0"/>
        </c:dLbls>
        <c:gapWidth val="219"/>
        <c:overlap val="-27"/>
        <c:axId val="795890544"/>
        <c:axId val="795889464"/>
      </c:barChart>
      <c:catAx>
        <c:axId val="79589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宋体" charset="-122"/>
                <a:ea typeface="宋体" charset="-122"/>
                <a:cs typeface="+mn-cs"/>
              </a:defRPr>
            </a:pPr>
            <a:endParaRPr lang="zh-CN"/>
          </a:p>
        </c:txPr>
        <c:crossAx val="795889464"/>
        <c:crosses val="autoZero"/>
        <c:auto val="1"/>
        <c:lblAlgn val="ctr"/>
        <c:lblOffset val="100"/>
        <c:noMultiLvlLbl val="0"/>
      </c:catAx>
      <c:valAx>
        <c:axId val="795889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1000" b="1" i="0" u="none" strike="noStrike" kern="1200" baseline="0">
                <a:solidFill>
                  <a:schemeClr val="tx1">
                    <a:lumMod val="65000"/>
                    <a:lumOff val="35000"/>
                  </a:schemeClr>
                </a:solidFill>
                <a:latin typeface="宋体" charset="-122"/>
                <a:ea typeface="宋体" charset="-122"/>
                <a:cs typeface="+mn-cs"/>
              </a:defRPr>
            </a:pPr>
            <a:endParaRPr lang="zh-CN"/>
          </a:p>
        </c:txPr>
        <c:crossAx val="7958905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性别占比</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4A-4335-9EFD-E52EA3CEB5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4A-4335-9EFD-E52EA3CEB50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4A-4335-9EFD-E52EA3CEB50D}"/>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07-524A-4335-9EFD-E52EA3CEB50D}"/>
              </c:ext>
            </c:extLst>
          </c:dPt>
          <c:dLbls>
            <c:dLbl>
              <c:idx val="0"/>
              <c:tx>
                <c:rich>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2FEA4702-59EF-457E-9DA9-5455076636D4}" type="CATEGORYNAME">
                      <a:rPr lang="zh-CN" altLang="en-US" sz="100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[类别名称]</a:t>
                    </a:fld>
                    <a:r>
                      <a:rPr lang="zh-CN" altLang="en-US" sz="1000" baseline="0">
                        <a:latin typeface="宋体" panose="02010600030101010101" pitchFamily="2" charset="-122"/>
                        <a:ea typeface="宋体" panose="02010600030101010101" pitchFamily="2" charset="-122"/>
                      </a:rPr>
                      <a:t>：</a:t>
                    </a:r>
                    <a:fld id="{F408D1CE-FECA-44A8-81E6-0159CDAA146D}" type="VALUE">
                      <a:rPr lang="en-US" altLang="zh-CN" sz="1000" baseline="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[值]</a:t>
                    </a:fld>
                    <a:r>
                      <a:rPr lang="en-US" altLang="zh-CN" sz="1000" baseline="0">
                        <a:latin typeface="宋体" panose="02010600030101010101" pitchFamily="2" charset="-122"/>
                        <a:ea typeface="宋体" panose="02010600030101010101" pitchFamily="2" charset="-122"/>
                      </a:rPr>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524A-4335-9EFD-E52EA3CEB50D}"/>
                </c:ext>
              </c:extLst>
            </c:dLbl>
            <c:dLbl>
              <c:idx val="1"/>
              <c:layout>
                <c:manualLayout>
                  <c:x val="0.14179697853167242"/>
                  <c:y val="4.8239456681518286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ED278CD6-E75D-4459-98E0-4C56CAFBCF51}" type="CATEGORYNAME">
                      <a:rPr lang="zh-CN" altLang="en-US" sz="100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[类别名称]</a:t>
                    </a:fld>
                    <a:r>
                      <a:rPr lang="zh-CN" altLang="en-US" sz="1000" baseline="0">
                        <a:latin typeface="宋体" panose="02010600030101010101" pitchFamily="2" charset="-122"/>
                        <a:ea typeface="宋体" panose="02010600030101010101" pitchFamily="2" charset="-122"/>
                      </a:rPr>
                      <a:t>：</a:t>
                    </a:r>
                    <a:fld id="{DBD09A4A-848A-4917-9992-1BA6CAE4ECE3}" type="VALUE">
                      <a:rPr lang="en-US" altLang="zh-CN" sz="1000" baseline="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[值]</a:t>
                    </a:fld>
                    <a:r>
                      <a:rPr lang="en-US" altLang="zh-CN" sz="1000" baseline="0">
                        <a:latin typeface="宋体" panose="02010600030101010101" pitchFamily="2" charset="-122"/>
                        <a:ea typeface="宋体" panose="02010600030101010101" pitchFamily="2" charset="-122"/>
                      </a:rPr>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6928173866949378"/>
                      <c:h val="7.7936422925426643E-2"/>
                    </c:manualLayout>
                  </c15:layout>
                  <c15:dlblFieldTable/>
                  <c15:showDataLabelsRange val="0"/>
                </c:ext>
                <c:ext xmlns:c16="http://schemas.microsoft.com/office/drawing/2014/chart" uri="{C3380CC4-5D6E-409C-BE32-E72D297353CC}">
                  <c16:uniqueId val="{00000003-524A-4335-9EFD-E52EA3CEB50D}"/>
                </c:ext>
              </c:extLst>
            </c:dLbl>
            <c:dLbl>
              <c:idx val="2"/>
              <c:layout>
                <c:manualLayout>
                  <c:x val="-1.8552875695732839E-2"/>
                  <c:y val="-2.8943560057887209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5D73FE25-9B96-46E4-B4A3-1C2AEFDD6680}" type="CATEGORYNAME">
                      <a:rPr lang="zh-CN" altLang="en-US"/>
                      <a:pPr>
                        <a:defRPr sz="1000" b="1">
                          <a:latin typeface="宋体" panose="02010600030101010101" pitchFamily="2" charset="-122"/>
                          <a:ea typeface="宋体" panose="02010600030101010101" pitchFamily="2" charset="-122"/>
                        </a:defRPr>
                      </a:pPr>
                      <a:t>[类别名称]</a:t>
                    </a:fld>
                    <a:r>
                      <a:rPr lang="zh-CN" altLang="en-US" baseline="0"/>
                      <a:t>：</a:t>
                    </a:r>
                    <a:fld id="{27D76CFA-F6CC-4058-83A4-F9AE064B5C36}" type="VALUE">
                      <a:rPr lang="en-US" altLang="zh-CN" baseline="0"/>
                      <a:pPr>
                        <a:defRPr sz="1000" b="1">
                          <a:latin typeface="宋体" panose="02010600030101010101" pitchFamily="2" charset="-122"/>
                          <a:ea typeface="宋体" panose="02010600030101010101" pitchFamily="2" charset="-122"/>
                        </a:defRPr>
                      </a:pPr>
                      <a:t>[值]</a:t>
                    </a:fld>
                    <a:r>
                      <a:rPr lang="en-US" altLang="zh-CN" baseline="0"/>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5-524A-4335-9EFD-E52EA3CEB50D}"/>
                </c:ext>
              </c:extLst>
            </c:dLbl>
            <c:dLbl>
              <c:idx val="3"/>
              <c:tx>
                <c:rich>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fld id="{F4767A65-C3D3-4626-87EF-07C66EF40DF2}" type="CATEGORYNAME">
                      <a:rPr lang="zh-CN" altLang="en-US" sz="100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[类别名称]</a:t>
                    </a:fld>
                    <a:r>
                      <a:rPr lang="zh-CN" altLang="en-US" sz="1000" baseline="0">
                        <a:latin typeface="宋体" panose="02010600030101010101" pitchFamily="2" charset="-122"/>
                        <a:ea typeface="宋体" panose="02010600030101010101" pitchFamily="2" charset="-122"/>
                      </a:rPr>
                      <a:t>：</a:t>
                    </a:r>
                    <a:fld id="{1707AE98-BBB8-4624-AE55-8045FA3EE080}" type="VALUE">
                      <a:rPr lang="en-US" altLang="zh-CN" sz="1000" baseline="0">
                        <a:latin typeface="宋体" panose="02010600030101010101" pitchFamily="2" charset="-122"/>
                        <a:ea typeface="宋体" panose="02010600030101010101" pitchFamily="2" charset="-122"/>
                      </a:rPr>
                      <a:pPr>
                        <a:defRPr sz="1000" b="1">
                          <a:latin typeface="宋体" panose="02010600030101010101" pitchFamily="2" charset="-122"/>
                          <a:ea typeface="宋体" panose="02010600030101010101" pitchFamily="2" charset="-122"/>
                        </a:defRPr>
                      </a:pPr>
                      <a:t>[值]</a:t>
                    </a:fld>
                    <a:r>
                      <a:rPr lang="en-US" altLang="zh-CN" sz="1000" baseline="0">
                        <a:latin typeface="宋体" panose="02010600030101010101" pitchFamily="2" charset="-122"/>
                        <a:ea typeface="宋体" panose="02010600030101010101" pitchFamily="2" charset="-122"/>
                      </a:rPr>
                      <a: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dk1">
                          <a:lumMod val="65000"/>
                          <a:lumOff val="35000"/>
                        </a:schemeClr>
                      </a:solidFill>
                      <a:latin typeface="宋体" panose="02010600030101010101" pitchFamily="2" charset="-122"/>
                      <a:ea typeface="宋体" panose="02010600030101010101" pitchFamily="2" charset="-122"/>
                      <a:cs typeface="+mn-cs"/>
                    </a:defRPr>
                  </a:pPr>
                  <a:endParaRPr lang="zh-CN"/>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7-524A-4335-9EFD-E52EA3CEB50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ln>
                      <a:noFill/>
                    </a:ln>
                    <a:solidFill>
                      <a:schemeClr val="dk1">
                        <a:lumMod val="65000"/>
                        <a:lumOff val="35000"/>
                      </a:schemeClr>
                    </a:solidFill>
                    <a:latin typeface="+mn-lt"/>
                    <a:ea typeface="+mn-ea"/>
                    <a:cs typeface="+mn-cs"/>
                  </a:defRPr>
                </a:pPr>
                <a:endParaRPr lang="zh-CN"/>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4"/>
                <c:pt idx="0">
                  <c:v>本科</c:v>
                </c:pt>
                <c:pt idx="1">
                  <c:v>硕士</c:v>
                </c:pt>
                <c:pt idx="2">
                  <c:v>博士</c:v>
                </c:pt>
                <c:pt idx="3">
                  <c:v>大专及以下</c:v>
                </c:pt>
              </c:strCache>
            </c:strRef>
          </c:cat>
          <c:val>
            <c:numRef>
              <c:f>Sheet1!$B$2:$B$5</c:f>
              <c:numCache>
                <c:formatCode>General</c:formatCode>
                <c:ptCount val="4"/>
                <c:pt idx="0">
                  <c:v>54.04</c:v>
                </c:pt>
                <c:pt idx="1">
                  <c:v>7.13</c:v>
                </c:pt>
                <c:pt idx="2">
                  <c:v>0.2</c:v>
                </c:pt>
                <c:pt idx="3">
                  <c:v>38.630000000000003</c:v>
                </c:pt>
              </c:numCache>
            </c:numRef>
          </c:val>
          <c:extLst>
            <c:ext xmlns:c16="http://schemas.microsoft.com/office/drawing/2014/chart" uri="{C3380CC4-5D6E-409C-BE32-E72D297353CC}">
              <c16:uniqueId val="{00000008-524A-4335-9EFD-E52EA3CEB50D}"/>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宋体" charset="-122"/>
                    <a:ea typeface="宋体"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计算机科学与技术</c:v>
                </c:pt>
                <c:pt idx="1">
                  <c:v>软件工程</c:v>
                </c:pt>
                <c:pt idx="2">
                  <c:v>电子信息工程</c:v>
                </c:pt>
                <c:pt idx="3">
                  <c:v>机械工程</c:v>
                </c:pt>
                <c:pt idx="4">
                  <c:v>工商管理</c:v>
                </c:pt>
                <c:pt idx="5">
                  <c:v>通信工程</c:v>
                </c:pt>
                <c:pt idx="6">
                  <c:v>土木工程</c:v>
                </c:pt>
                <c:pt idx="7">
                  <c:v>电气工程及其自动化</c:v>
                </c:pt>
                <c:pt idx="8">
                  <c:v>自动化</c:v>
                </c:pt>
                <c:pt idx="9">
                  <c:v>行政管理</c:v>
                </c:pt>
              </c:strCache>
            </c:strRef>
          </c:cat>
          <c:val>
            <c:numRef>
              <c:f>Sheet1!$B$2:$B$11</c:f>
              <c:numCache>
                <c:formatCode>0.00%</c:formatCode>
                <c:ptCount val="10"/>
                <c:pt idx="0">
                  <c:v>5.8799999999999998E-2</c:v>
                </c:pt>
                <c:pt idx="1">
                  <c:v>3.0800000000000001E-2</c:v>
                </c:pt>
                <c:pt idx="2">
                  <c:v>2.1399999999999999E-2</c:v>
                </c:pt>
                <c:pt idx="3">
                  <c:v>1.9699999999999999E-2</c:v>
                </c:pt>
                <c:pt idx="4">
                  <c:v>1.95E-2</c:v>
                </c:pt>
                <c:pt idx="5">
                  <c:v>1.47E-2</c:v>
                </c:pt>
                <c:pt idx="6">
                  <c:v>1.4200000000000001E-2</c:v>
                </c:pt>
                <c:pt idx="7">
                  <c:v>1.37E-2</c:v>
                </c:pt>
                <c:pt idx="8">
                  <c:v>1.29E-2</c:v>
                </c:pt>
                <c:pt idx="9">
                  <c:v>1.2699999999999999E-2</c:v>
                </c:pt>
              </c:numCache>
            </c:numRef>
          </c:val>
          <c:extLst>
            <c:ext xmlns:c16="http://schemas.microsoft.com/office/drawing/2014/chart" uri="{C3380CC4-5D6E-409C-BE32-E72D297353CC}">
              <c16:uniqueId val="{00000000-9257-460C-8C96-05A8144DA18C}"/>
            </c:ext>
          </c:extLst>
        </c:ser>
        <c:dLbls>
          <c:showLegendKey val="0"/>
          <c:showVal val="0"/>
          <c:showCatName val="0"/>
          <c:showSerName val="0"/>
          <c:showPercent val="0"/>
          <c:showBubbleSize val="0"/>
        </c:dLbls>
        <c:gapWidth val="219"/>
        <c:overlap val="-27"/>
        <c:axId val="393338408"/>
        <c:axId val="933236568"/>
      </c:barChart>
      <c:catAx>
        <c:axId val="393338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宋体" charset="-122"/>
                <a:ea typeface="宋体" charset="-122"/>
                <a:cs typeface="+mn-cs"/>
              </a:defRPr>
            </a:pPr>
            <a:endParaRPr lang="zh-CN"/>
          </a:p>
        </c:txPr>
        <c:crossAx val="933236568"/>
        <c:crosses val="autoZero"/>
        <c:auto val="1"/>
        <c:lblAlgn val="ctr"/>
        <c:lblOffset val="100"/>
        <c:noMultiLvlLbl val="0"/>
      </c:catAx>
      <c:valAx>
        <c:axId val="933236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1000" b="1" i="0" u="none" strike="noStrike" kern="1200" baseline="0">
                <a:solidFill>
                  <a:schemeClr val="tx1">
                    <a:lumMod val="65000"/>
                    <a:lumOff val="35000"/>
                  </a:schemeClr>
                </a:solidFill>
                <a:latin typeface="宋体" charset="-122"/>
                <a:ea typeface="宋体" charset="-122"/>
                <a:cs typeface="+mn-cs"/>
              </a:defRPr>
            </a:pPr>
            <a:endParaRPr lang="zh-CN"/>
          </a:p>
        </c:txPr>
        <c:crossAx val="3933384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宋体" charset="-122"/>
                    <a:ea typeface="宋体"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个人兴趣</c:v>
                </c:pt>
                <c:pt idx="1">
                  <c:v>岗位内容</c:v>
                </c:pt>
                <c:pt idx="2">
                  <c:v>薪资待遇</c:v>
                </c:pt>
                <c:pt idx="3">
                  <c:v>行业领域</c:v>
                </c:pt>
                <c:pt idx="4">
                  <c:v>就业环境</c:v>
                </c:pt>
                <c:pt idx="5">
                  <c:v>企业规模</c:v>
                </c:pt>
                <c:pt idx="6">
                  <c:v>人生规划</c:v>
                </c:pt>
                <c:pt idx="7">
                  <c:v>其他</c:v>
                </c:pt>
              </c:strCache>
            </c:strRef>
          </c:cat>
          <c:val>
            <c:numRef>
              <c:f>Sheet1!$B$2:$B$9</c:f>
              <c:numCache>
                <c:formatCode>0.00%</c:formatCode>
                <c:ptCount val="8"/>
                <c:pt idx="0">
                  <c:v>7.1900000000000006E-2</c:v>
                </c:pt>
                <c:pt idx="1">
                  <c:v>0.19270000000000001</c:v>
                </c:pt>
                <c:pt idx="2">
                  <c:v>0.27850000000000003</c:v>
                </c:pt>
                <c:pt idx="3">
                  <c:v>0.21779999999999999</c:v>
                </c:pt>
                <c:pt idx="4">
                  <c:v>0.15340000000000001</c:v>
                </c:pt>
                <c:pt idx="5">
                  <c:v>2.3400000000000001E-2</c:v>
                </c:pt>
                <c:pt idx="6">
                  <c:v>5.9700000000000003E-2</c:v>
                </c:pt>
                <c:pt idx="7">
                  <c:v>2.5999999999999999E-3</c:v>
                </c:pt>
              </c:numCache>
            </c:numRef>
          </c:val>
          <c:extLst>
            <c:ext xmlns:c16="http://schemas.microsoft.com/office/drawing/2014/chart" uri="{C3380CC4-5D6E-409C-BE32-E72D297353CC}">
              <c16:uniqueId val="{00000000-CCCE-4274-90A2-801837BF4714}"/>
            </c:ext>
          </c:extLst>
        </c:ser>
        <c:dLbls>
          <c:showLegendKey val="0"/>
          <c:showVal val="0"/>
          <c:showCatName val="0"/>
          <c:showSerName val="0"/>
          <c:showPercent val="0"/>
          <c:showBubbleSize val="0"/>
        </c:dLbls>
        <c:gapWidth val="219"/>
        <c:overlap val="-27"/>
        <c:axId val="933228648"/>
        <c:axId val="933235488"/>
      </c:barChart>
      <c:catAx>
        <c:axId val="933228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宋体" charset="-122"/>
                <a:ea typeface="宋体" charset="-122"/>
                <a:cs typeface="+mn-cs"/>
              </a:defRPr>
            </a:pPr>
            <a:endParaRPr lang="zh-CN"/>
          </a:p>
        </c:txPr>
        <c:crossAx val="933235488"/>
        <c:crosses val="autoZero"/>
        <c:auto val="1"/>
        <c:lblAlgn val="ctr"/>
        <c:lblOffset val="100"/>
        <c:noMultiLvlLbl val="0"/>
      </c:catAx>
      <c:valAx>
        <c:axId val="933235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1000" b="1" i="0" u="none" strike="noStrike" kern="1200" baseline="0">
                <a:solidFill>
                  <a:schemeClr val="tx1">
                    <a:lumMod val="65000"/>
                    <a:lumOff val="35000"/>
                  </a:schemeClr>
                </a:solidFill>
                <a:latin typeface="宋体" charset="-122"/>
                <a:ea typeface="宋体" charset="-122"/>
                <a:cs typeface="+mn-cs"/>
              </a:defRPr>
            </a:pPr>
            <a:endParaRPr lang="zh-CN"/>
          </a:p>
        </c:txPr>
        <c:crossAx val="9332286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宋体" charset="-122"/>
                    <a:ea typeface="宋体"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10万元以下</c:v>
                </c:pt>
                <c:pt idx="1">
                  <c:v>10-20万元</c:v>
                </c:pt>
                <c:pt idx="2">
                  <c:v>20-30万元</c:v>
                </c:pt>
                <c:pt idx="3">
                  <c:v>30-40万元</c:v>
                </c:pt>
                <c:pt idx="4">
                  <c:v>40万元以上</c:v>
                </c:pt>
              </c:strCache>
            </c:strRef>
          </c:cat>
          <c:val>
            <c:numRef>
              <c:f>Sheet1!$B$2:$B$6</c:f>
              <c:numCache>
                <c:formatCode>0.00%</c:formatCode>
                <c:ptCount val="5"/>
                <c:pt idx="0">
                  <c:v>0.21079999999999999</c:v>
                </c:pt>
                <c:pt idx="1">
                  <c:v>0.45619999999999999</c:v>
                </c:pt>
                <c:pt idx="2">
                  <c:v>0.25430000000000003</c:v>
                </c:pt>
                <c:pt idx="3">
                  <c:v>6.1800000000000001E-2</c:v>
                </c:pt>
                <c:pt idx="4">
                  <c:v>1.6899999999999998E-2</c:v>
                </c:pt>
              </c:numCache>
            </c:numRef>
          </c:val>
          <c:extLst>
            <c:ext xmlns:c16="http://schemas.microsoft.com/office/drawing/2014/chart" uri="{C3380CC4-5D6E-409C-BE32-E72D297353CC}">
              <c16:uniqueId val="{00000000-C78A-41EB-B14B-27F4D9088A82}"/>
            </c:ext>
          </c:extLst>
        </c:ser>
        <c:dLbls>
          <c:showLegendKey val="0"/>
          <c:showVal val="0"/>
          <c:showCatName val="0"/>
          <c:showSerName val="0"/>
          <c:showPercent val="0"/>
          <c:showBubbleSize val="0"/>
        </c:dLbls>
        <c:gapWidth val="219"/>
        <c:overlap val="-27"/>
        <c:axId val="933233328"/>
        <c:axId val="933238368"/>
      </c:barChart>
      <c:catAx>
        <c:axId val="93323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宋体" charset="-122"/>
                <a:ea typeface="宋体" charset="-122"/>
                <a:cs typeface="+mn-cs"/>
              </a:defRPr>
            </a:pPr>
            <a:endParaRPr lang="zh-CN"/>
          </a:p>
        </c:txPr>
        <c:crossAx val="933238368"/>
        <c:crosses val="autoZero"/>
        <c:auto val="1"/>
        <c:lblAlgn val="ctr"/>
        <c:lblOffset val="100"/>
        <c:noMultiLvlLbl val="0"/>
      </c:catAx>
      <c:valAx>
        <c:axId val="933238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1000" b="1" i="0" u="none" strike="noStrike" kern="1200" baseline="0">
                <a:solidFill>
                  <a:schemeClr val="tx1">
                    <a:lumMod val="65000"/>
                    <a:lumOff val="35000"/>
                  </a:schemeClr>
                </a:solidFill>
                <a:latin typeface="宋体" charset="-122"/>
                <a:ea typeface="宋体" charset="-122"/>
                <a:cs typeface="+mn-cs"/>
              </a:defRPr>
            </a:pPr>
            <a:endParaRPr lang="zh-CN"/>
          </a:p>
        </c:txPr>
        <c:crossAx val="933233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宋体" charset="-122"/>
                    <a:ea typeface="宋体"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软件和数字技术</c:v>
                </c:pt>
                <c:pt idx="1">
                  <c:v>能源化工</c:v>
                </c:pt>
                <c:pt idx="2">
                  <c:v>机械制造</c:v>
                </c:pt>
                <c:pt idx="3">
                  <c:v>消费品</c:v>
                </c:pt>
                <c:pt idx="4">
                  <c:v>房地产</c:v>
                </c:pt>
                <c:pt idx="5">
                  <c:v>金融</c:v>
                </c:pt>
                <c:pt idx="6">
                  <c:v>制药医疗</c:v>
                </c:pt>
                <c:pt idx="7">
                  <c:v>文教传媒</c:v>
                </c:pt>
                <c:pt idx="8">
                  <c:v>交通贸易</c:v>
                </c:pt>
                <c:pt idx="9">
                  <c:v>政府及其他</c:v>
                </c:pt>
              </c:strCache>
            </c:strRef>
          </c:cat>
          <c:val>
            <c:numRef>
              <c:f>Sheet1!$B$2:$B$11</c:f>
              <c:numCache>
                <c:formatCode>0.0%</c:formatCode>
                <c:ptCount val="10"/>
                <c:pt idx="0">
                  <c:v>0.26300000000000001</c:v>
                </c:pt>
                <c:pt idx="1">
                  <c:v>0.16</c:v>
                </c:pt>
                <c:pt idx="2">
                  <c:v>0.14399999999999999</c:v>
                </c:pt>
                <c:pt idx="3">
                  <c:v>0.10299999999999999</c:v>
                </c:pt>
                <c:pt idx="4">
                  <c:v>9.0999999999999998E-2</c:v>
                </c:pt>
                <c:pt idx="5">
                  <c:v>7.9000000000000001E-2</c:v>
                </c:pt>
                <c:pt idx="6">
                  <c:v>5.1999999999999998E-2</c:v>
                </c:pt>
                <c:pt idx="7">
                  <c:v>4.1000000000000002E-2</c:v>
                </c:pt>
                <c:pt idx="8">
                  <c:v>3.9E-2</c:v>
                </c:pt>
                <c:pt idx="9">
                  <c:v>2.8000000000000001E-2</c:v>
                </c:pt>
              </c:numCache>
            </c:numRef>
          </c:val>
          <c:extLst>
            <c:ext xmlns:c16="http://schemas.microsoft.com/office/drawing/2014/chart" uri="{C3380CC4-5D6E-409C-BE32-E72D297353CC}">
              <c16:uniqueId val="{00000000-D577-45C1-B28A-E3AAC1A9A1BF}"/>
            </c:ext>
          </c:extLst>
        </c:ser>
        <c:dLbls>
          <c:showLegendKey val="0"/>
          <c:showVal val="0"/>
          <c:showCatName val="0"/>
          <c:showSerName val="0"/>
          <c:showPercent val="0"/>
          <c:showBubbleSize val="0"/>
        </c:dLbls>
        <c:gapWidth val="219"/>
        <c:overlap val="-27"/>
        <c:axId val="394058144"/>
        <c:axId val="394058504"/>
      </c:barChart>
      <c:catAx>
        <c:axId val="39405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宋体" charset="-122"/>
                <a:ea typeface="宋体" charset="-122"/>
                <a:cs typeface="+mn-cs"/>
              </a:defRPr>
            </a:pPr>
            <a:endParaRPr lang="zh-CN"/>
          </a:p>
        </c:txPr>
        <c:crossAx val="394058504"/>
        <c:crosses val="autoZero"/>
        <c:auto val="1"/>
        <c:lblAlgn val="ctr"/>
        <c:lblOffset val="100"/>
        <c:noMultiLvlLbl val="0"/>
      </c:catAx>
      <c:valAx>
        <c:axId val="3940585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zh-CN" sz="1000" b="1" i="0" u="none" strike="noStrike" kern="1200" baseline="0">
                <a:solidFill>
                  <a:schemeClr val="tx1">
                    <a:lumMod val="65000"/>
                    <a:lumOff val="35000"/>
                  </a:schemeClr>
                </a:solidFill>
                <a:latin typeface="宋体" charset="-122"/>
                <a:ea typeface="宋体" charset="-122"/>
                <a:cs typeface="+mn-cs"/>
              </a:defRPr>
            </a:pPr>
            <a:endParaRPr lang="zh-CN"/>
          </a:p>
        </c:txPr>
        <c:crossAx val="394058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FBAD7-33D2-4134-903B-2AEF2ACE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58</Pages>
  <Words>4612</Words>
  <Characters>26292</Characters>
  <Application>Microsoft Office Word</Application>
  <DocSecurity>0</DocSecurity>
  <Lines>219</Lines>
  <Paragraphs>61</Paragraphs>
  <ScaleCrop>false</ScaleCrop>
  <Company/>
  <LinksUpToDate>false</LinksUpToDate>
  <CharactersWithSpaces>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108</cp:revision>
  <cp:lastPrinted>2023-11-15T10:53:00Z</cp:lastPrinted>
  <dcterms:created xsi:type="dcterms:W3CDTF">2023-07-15T21:01:00Z</dcterms:created>
  <dcterms:modified xsi:type="dcterms:W3CDTF">2023-11-15T10:54:00Z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49BAFD24BF2F10D5F9AF4D65ECEA90E8</vt:lpwstr>
  </property>
</Properties>
</file>