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eastAsia="仿宋"/>
          <w:sz w:val="30"/>
          <w:szCs w:val="30"/>
        </w:rPr>
        <w:t>：</w:t>
      </w:r>
      <w:bookmarkStart w:id="0" w:name="_GoBack"/>
      <w:bookmarkEnd w:id="0"/>
    </w:p>
    <w:p>
      <w:pPr>
        <w:spacing w:line="440" w:lineRule="exact"/>
        <w:jc w:val="center"/>
        <w:rPr>
          <w:rFonts w:eastAsiaTheme="minorEastAsia"/>
          <w:b/>
          <w:sz w:val="36"/>
          <w:szCs w:val="36"/>
        </w:rPr>
      </w:pPr>
    </w:p>
    <w:p>
      <w:pPr>
        <w:spacing w:line="560" w:lineRule="exact"/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中国石油和石油化工设备工业协会</w:t>
      </w:r>
    </w:p>
    <w:p>
      <w:pPr>
        <w:spacing w:line="560" w:lineRule="exact"/>
        <w:jc w:val="center"/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>第九届</w:t>
      </w:r>
      <w:r>
        <w:rPr>
          <w:rFonts w:hint="eastAsia"/>
          <w:b/>
          <w:sz w:val="36"/>
          <w:szCs w:val="36"/>
          <w:lang w:val="en-US" w:eastAsia="zh-CN"/>
        </w:rPr>
        <w:t>会员代表大会第二次会议、</w:t>
      </w:r>
      <w:r>
        <w:rPr>
          <w:b/>
          <w:sz w:val="36"/>
          <w:szCs w:val="36"/>
        </w:rPr>
        <w:t>理事会第四次会议</w:t>
      </w:r>
      <w:r>
        <w:rPr>
          <w:rFonts w:hint="eastAsia"/>
          <w:b/>
          <w:sz w:val="36"/>
          <w:szCs w:val="36"/>
          <w:lang w:eastAsia="zh-CN"/>
        </w:rPr>
        <w:t>、</w:t>
      </w:r>
      <w:r>
        <w:rPr>
          <w:b/>
          <w:sz w:val="36"/>
          <w:szCs w:val="36"/>
        </w:rPr>
        <w:t>常务理事会第六次会议</w:t>
      </w:r>
    </w:p>
    <w:p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参会回执表</w:t>
      </w:r>
    </w:p>
    <w:tbl>
      <w:tblPr>
        <w:tblStyle w:val="2"/>
        <w:tblW w:w="9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58"/>
        <w:gridCol w:w="1827"/>
        <w:gridCol w:w="1894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职务/部门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单间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不住宿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标间单住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单间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不住宿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标间单住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2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单间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不住宿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标间单住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标间合住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firstLine="301" w:firstLineChars="100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开增值税发票信息（必填）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税号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开户行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33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账号</w:t>
            </w:r>
          </w:p>
        </w:tc>
        <w:tc>
          <w:tcPr>
            <w:tcW w:w="6939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（此表可复制）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11430</wp:posOffset>
            </wp:positionV>
            <wp:extent cx="859790" cy="869950"/>
            <wp:effectExtent l="0" t="0" r="16510" b="6350"/>
            <wp:wrapSquare wrapText="bothSides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：1.提前汇款的单位，可在会议现场直接领取发票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2.请于</w:t>
      </w:r>
      <w:r>
        <w:rPr>
          <w:rFonts w:hint="eastAsia" w:ascii="仿宋" w:hAnsi="仿宋" w:eastAsia="仿宋" w:cs="仿宋"/>
          <w:sz w:val="30"/>
          <w:szCs w:val="30"/>
        </w:rPr>
        <w:t>4月15日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前反馈至：hyb@cpei.org.cn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3.扫描二维码可提前预定酒店。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NzcwYTUwOTMzZWU4MmMyODUwNGRmNjdlYTg1NjEifQ=="/>
  </w:docVars>
  <w:rsids>
    <w:rsidRoot w:val="37AD3A2D"/>
    <w:rsid w:val="37A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2023-03-07T06:14:00Z</dcterms:created>
  <dc:creator>丶一只白</dc:creator>
  <cp:lastModifiedBy>丶一只白</cp:lastModifiedBy>
  <dcterms:modified xsi:type="dcterms:W3CDTF">2023-03-07T06:15:05Z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8EAD5FE79C2D40848F21C9A59A81754A</vt:lpwstr>
  </property>
</Properties>
</file>