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0857">
      <w:pPr>
        <w:jc w:val="left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附件1：</w:t>
      </w:r>
    </w:p>
    <w:p w14:paraId="5A8F111A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复审标准清单</w:t>
      </w:r>
    </w:p>
    <w:tbl>
      <w:tblPr>
        <w:tblStyle w:val="11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961"/>
        <w:gridCol w:w="3546"/>
        <w:gridCol w:w="3145"/>
      </w:tblGrid>
      <w:tr w14:paraId="585C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70B3A731">
            <w:pPr>
              <w:widowControl/>
              <w:wordWrap w:val="0"/>
              <w:jc w:val="center"/>
              <w:rPr>
                <w:rFonts w:ascii="仿宋" w:hAnsi="仿宋" w:eastAsia="仿宋" w:cs="仿宋"/>
                <w:b/>
                <w:bCs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C10FFEC">
            <w:pPr>
              <w:widowControl/>
              <w:wordWrap w:val="0"/>
              <w:jc w:val="center"/>
              <w:rPr>
                <w:rFonts w:ascii="仿宋" w:hAnsi="仿宋" w:eastAsia="仿宋" w:cs="仿宋"/>
                <w:b/>
                <w:bCs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kern w:val="0"/>
                <w:sz w:val="28"/>
                <w:szCs w:val="28"/>
              </w:rPr>
              <w:t>标准代号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8A2D3E6">
            <w:pPr>
              <w:widowControl/>
              <w:wordWrap w:val="0"/>
              <w:jc w:val="center"/>
              <w:rPr>
                <w:rFonts w:ascii="仿宋" w:hAnsi="仿宋" w:eastAsia="仿宋" w:cs="仿宋"/>
                <w:b/>
                <w:bCs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3145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E70C438">
            <w:pPr>
              <w:widowControl/>
              <w:wordWrap w:val="0"/>
              <w:jc w:val="center"/>
              <w:rPr>
                <w:rFonts w:ascii="仿宋" w:hAnsi="仿宋" w:eastAsia="仿宋" w:cs="仿宋"/>
                <w:b/>
                <w:bCs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kern w:val="0"/>
                <w:sz w:val="28"/>
                <w:szCs w:val="28"/>
              </w:rPr>
              <w:t>牵头单位</w:t>
            </w:r>
          </w:p>
        </w:tc>
      </w:tr>
      <w:tr w14:paraId="1F3E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60C0FC8F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1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AF79649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T/CPI11001-2021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83265E8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石油天然气钻采设备全电动压裂成套装备制造与配套技术规范</w:t>
            </w:r>
          </w:p>
        </w:tc>
        <w:tc>
          <w:tcPr>
            <w:tcW w:w="3145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F266970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中石化四机石油机械有限公司</w:t>
            </w:r>
          </w:p>
        </w:tc>
      </w:tr>
      <w:tr w14:paraId="2B80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12A9EEE1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1D3B4BD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T/CPI11002-2021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444BC789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石油天然气钻采设备修井作业自动化装备技术规范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4A175A49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中石化四机石油机械有限公司</w:t>
            </w:r>
          </w:p>
        </w:tc>
      </w:tr>
      <w:tr w14:paraId="4B7E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03932ABF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3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73FF7027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T/CPI11003-2021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465F01AA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石油天然气钻采设备动混浆固井装备技术规范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42F1794A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中石化四机石油机械有限公司</w:t>
            </w:r>
          </w:p>
        </w:tc>
      </w:tr>
      <w:tr w14:paraId="4F6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3B9381FE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4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3FA8BAE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T/CPI11004-2021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F9B741A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石油钻修井机远程监测系统技术规范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725A3F27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宝鸡石油机械有限责任公司</w:t>
            </w:r>
          </w:p>
        </w:tc>
      </w:tr>
      <w:tr w14:paraId="5ED3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2202E7FB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5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704789E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T/CPI11005-2021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7068B69A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一体化司钻终端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017F9D5A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宝鸡石油机械有限责任公司</w:t>
            </w:r>
          </w:p>
        </w:tc>
      </w:tr>
      <w:tr w14:paraId="6899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0A0B3F59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6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D311C31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T/CPI11006-2021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5CC1C5C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石油天然气钻井和修井用吊环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6AE6C1DD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中国石油集团工程材料研究院有限公司</w:t>
            </w:r>
          </w:p>
        </w:tc>
      </w:tr>
      <w:tr w14:paraId="3EF5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336DF489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7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48DC690A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T/CPI11007-2021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79ED6FA3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顶部驱动钻井系统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35D22453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北京石油机械有限公司</w:t>
            </w:r>
          </w:p>
        </w:tc>
      </w:tr>
      <w:tr w14:paraId="56CA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23D8DF4C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8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19B69F0">
            <w:pPr>
              <w:widowControl/>
              <w:wordWrap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T/CPI11008-2021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1074D96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石油天然气钻采设备全电动压裂成套装备应用技术规范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51E214F8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四川宏华电气有限责任公司</w:t>
            </w:r>
          </w:p>
        </w:tc>
      </w:tr>
      <w:tr w14:paraId="1223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133756AD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9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E483812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T/CPI11009-2021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BEAB8DF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石油天然气用混合钻头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6F2E0FC0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中石化江钻石油机械有限公司</w:t>
            </w:r>
          </w:p>
        </w:tc>
      </w:tr>
      <w:tr w14:paraId="48F9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28FBE222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10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AF9BC56">
            <w:pPr>
              <w:widowControl/>
              <w:wordWrap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T/CPI00001-2021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FD1C72A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标准化组织机构与程序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36C3C8EE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中石协</w:t>
            </w:r>
          </w:p>
        </w:tc>
      </w:tr>
      <w:tr w14:paraId="1060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0A4CB7D4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48C5D69">
            <w:pPr>
              <w:widowControl/>
              <w:wordWrap w:val="0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T/CPI11010-2022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00756D1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  <w:highlight w:val="none"/>
              </w:rPr>
              <w:t>抽油机永磁低速拖动装置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32040DEF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  <w:highlight w:val="none"/>
              </w:rPr>
              <w:t>大庆市华禹石油机械制造有限公司</w:t>
            </w:r>
          </w:p>
        </w:tc>
      </w:tr>
      <w:tr w14:paraId="3E1D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5465FC2C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12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790EE38">
            <w:pPr>
              <w:widowControl/>
              <w:wordWrap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T/CPI11011-2022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D1E1EC1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Cs w:val="21"/>
              </w:rPr>
              <w:t>石油天然气钻采设备 电动混砂设备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63F3AC8B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中石化四机石油机械有限公司</w:t>
            </w:r>
          </w:p>
        </w:tc>
      </w:tr>
      <w:tr w14:paraId="12DE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44726DFF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13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4739749">
            <w:pPr>
              <w:widowControl/>
              <w:wordWrap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T/CPI11012-2022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9AB6341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Cs w:val="21"/>
              </w:rPr>
              <w:t>石油天然气钻采设备 电动压裂泵送设备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297736F4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中石化四机石油机械有限公司</w:t>
            </w:r>
          </w:p>
        </w:tc>
      </w:tr>
      <w:tr w14:paraId="4C9F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27383899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14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C94FD49">
            <w:pPr>
              <w:widowControl/>
              <w:wordWrap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T/CPI</w:t>
            </w:r>
          </w:p>
          <w:p w14:paraId="7FC60533">
            <w:pPr>
              <w:widowControl/>
              <w:wordWrap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11013-2022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D5F4BBF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Cs w:val="21"/>
              </w:rPr>
              <w:t>连续油管作业通用井下工具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1F7AB644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四机赛瓦石油钻采设备有限公司</w:t>
            </w:r>
          </w:p>
        </w:tc>
      </w:tr>
      <w:tr w14:paraId="24B3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03B5EAD3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15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785EB2C">
            <w:pPr>
              <w:widowControl/>
              <w:wordWrap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T/CPI11014-2022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9728A6F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Cs w:val="21"/>
              </w:rPr>
              <w:t>石油天然气钻采设备 螺杆钻具技术与应用规范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2E6F4A46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中石化江钻石油机械有限公司</w:t>
            </w:r>
          </w:p>
        </w:tc>
      </w:tr>
      <w:tr w14:paraId="3E93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570F6E68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16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4489123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T/CPI11015-2022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DDBB6B2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录井钢丝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490E3B57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咸阳宝石钢管钢绳有限公司</w:t>
            </w:r>
          </w:p>
        </w:tc>
      </w:tr>
      <w:tr w14:paraId="3129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5A7660C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17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0021A5C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T/CPI12001-2022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4279BA5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远程控制固井水泥头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79186D3C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宝鸡石油机械有限责任公司</w:t>
            </w:r>
          </w:p>
        </w:tc>
      </w:tr>
      <w:tr w14:paraId="439C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760E9487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18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9F9218F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T/CPI13001-2022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B080858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水下油气设备外压试验方法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4337A1BC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中油国家油气钻井装备工程技术研究中心有限公司</w:t>
            </w:r>
          </w:p>
        </w:tc>
      </w:tr>
      <w:tr w14:paraId="5385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3FD64523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19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CF40BC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T/CPI24001-2022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D2272DA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渤海海域固定平台挡风墙设计推荐做法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62DBD964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中海油研究总院有限责任公司</w:t>
            </w:r>
          </w:p>
        </w:tc>
      </w:tr>
      <w:tr w14:paraId="1EFC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5C2B7863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20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8394897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T/CPI11016-2023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2D8B4CB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石油天然气钻采设备</w:t>
            </w:r>
          </w:p>
          <w:p w14:paraId="2DCEAEA6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电动修井机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055FB412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山东高原石油装备有限公司</w:t>
            </w:r>
          </w:p>
        </w:tc>
      </w:tr>
      <w:tr w14:paraId="5C5C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0328FA0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21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267BDA2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T/CPI11017-2023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591D405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无绷绳修井机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7B63E396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通化石油化工机械制造有限责任公司</w:t>
            </w:r>
          </w:p>
        </w:tc>
      </w:tr>
      <w:tr w14:paraId="5AC1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5A9094B6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22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5D56C15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T/CPI11018-2023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CBC36C4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 xml:space="preserve">石油天然气钻采设备 </w:t>
            </w:r>
          </w:p>
          <w:p w14:paraId="19C166B6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自动化连续管作业机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4E86727B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中石化四机石油机械有限公司</w:t>
            </w:r>
          </w:p>
        </w:tc>
      </w:tr>
      <w:tr w14:paraId="6B37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507EB2EB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23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4814729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T/CPI13002-2023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A359242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石油天然气钻采设备可溶桥塞性能指标和检测规范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3687317E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北京石油机械有限公司</w:t>
            </w:r>
          </w:p>
        </w:tc>
      </w:tr>
      <w:tr w14:paraId="7746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1B92EA2B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24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4869D907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T/CPI11019-2023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558C1EB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石油天然气钻采设备全金属单螺杆抽油泵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29C1201E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北京石油机械有限公司</w:t>
            </w:r>
          </w:p>
        </w:tc>
      </w:tr>
      <w:tr w14:paraId="20D7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3C29113F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25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1D212F3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T/CPI11020-2023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44029713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特种合金防腐抽油杆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15C5598C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山东高原石油装备有限公司</w:t>
            </w:r>
          </w:p>
        </w:tc>
      </w:tr>
      <w:tr w14:paraId="7AEB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12AF3F53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26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3A3FAA2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T/CPI11021-2023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46EFF39B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插拔式井口快速连接装置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5224F584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宝鸡石油机械有限责任公司</w:t>
            </w:r>
          </w:p>
        </w:tc>
      </w:tr>
      <w:tr w14:paraId="51B3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0493ED60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27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C9FDE16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T/CPI11022-2023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DD1F884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石油天然气用水下井口装置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3A02D93A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中石化江钻石油机械有限公司</w:t>
            </w:r>
          </w:p>
        </w:tc>
      </w:tr>
      <w:tr w14:paraId="3353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4781EC1F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28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AF33FD6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T/CPI13003-2023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46564306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石油天然气钻采设备高压管汇使用、维护与检验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1C5A157C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荆州市世纪派创石油机械检测有限公司</w:t>
            </w:r>
          </w:p>
        </w:tc>
      </w:tr>
      <w:tr w14:paraId="257B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4F416A6E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29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C9E83CE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T/CPI13004-2023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0180A16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石油钻机和修井机</w:t>
            </w:r>
          </w:p>
          <w:p w14:paraId="1A1707F1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定期检验推荐做法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6E807918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四川科特检测技术有限公司</w:t>
            </w:r>
          </w:p>
        </w:tc>
      </w:tr>
      <w:tr w14:paraId="7ABA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52C1EBB9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30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D93C187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T/CPI11023-2023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B1999DA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钻柱转换接头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1DDD6D10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  <w:highlight w:val="none"/>
              </w:rPr>
              <w:t>江苏曙光石油钻采设备有限公司</w:t>
            </w:r>
          </w:p>
        </w:tc>
      </w:tr>
      <w:tr w14:paraId="504E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46B949DE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31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6AE1746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13005-2023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7FAD536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连续油管全尺寸疲劳试验方法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3361A108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宝鸡石油钢管有限责任公司</w:t>
            </w:r>
          </w:p>
        </w:tc>
      </w:tr>
      <w:tr w14:paraId="0893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09A9CBC4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  <w:highlight w:val="none"/>
              </w:rPr>
              <w:t>32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61BF1FA1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  <w:t>T/CPI 11024-2023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72400887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  <w:t>动力卡瓦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090BA6A1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  <w:t>江苏如通石油机械股份有限公司</w:t>
            </w:r>
          </w:p>
        </w:tc>
      </w:tr>
      <w:tr w14:paraId="2793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65026BAA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33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75AB159E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T/CPI14001-2023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B634407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石油天然气工业钻机检修流程规范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3BD1D5A2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宝鸡石油机械有限责任公司</w:t>
            </w:r>
          </w:p>
        </w:tc>
      </w:tr>
      <w:tr w14:paraId="6C93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514C5448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34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B1AC642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21001-2023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38B07BC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海上动态压井钻井液密度调节装置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054DAF48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中海油研究总院有限责任公司</w:t>
            </w:r>
          </w:p>
        </w:tc>
      </w:tr>
      <w:tr w14:paraId="20F8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6AC8106A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35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F3FEE3B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24002-2023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1E6F844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海上平台潜油电泵地面控制系统配置指南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32CAF775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中海油研究总院有限责任公司</w:t>
            </w:r>
          </w:p>
        </w:tc>
      </w:tr>
      <w:tr w14:paraId="4263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15980115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36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37100F8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22001-2023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20F33AD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海上油气田开发项目节能设计指南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1CA3CA7E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中海油研究总院有限责任公司</w:t>
            </w:r>
          </w:p>
        </w:tc>
      </w:tr>
      <w:tr w14:paraId="09FB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165F1BEF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37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E257190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51001-2023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0078FE2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喷熔型铝多孔表面高通量换热管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703EA54F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大庆石油化工机械厂有限公司</w:t>
            </w:r>
          </w:p>
        </w:tc>
      </w:tr>
      <w:tr w14:paraId="4AB6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22036FB0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  <w:highlight w:val="none"/>
              </w:rPr>
              <w:t>38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657DEED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  <w:t>T/CPI 31001-2023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AE6D02B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  <w:t>油气集输用钛及钛合金弯管与管件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1447738A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  <w:t>河南新开源石化管道有限公司</w:t>
            </w:r>
          </w:p>
        </w:tc>
      </w:tr>
      <w:tr w14:paraId="6B87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6A936A73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39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B15CC26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31002-2023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EAA99AD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油气集输用钛及钛合金无缝管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07F9E937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河南新开源石化管道有限公司</w:t>
            </w:r>
          </w:p>
        </w:tc>
      </w:tr>
      <w:tr w14:paraId="4D5B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6F919499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40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8605741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64001-2023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E929AEF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石油化工设备以可靠性为中心的维修（RCM）应用指南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35B0352F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中国特种设备检测研究院</w:t>
            </w:r>
          </w:p>
        </w:tc>
      </w:tr>
      <w:tr w14:paraId="1429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36BC5CF3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41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946ADDC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64002-2023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7475CE75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石化装置法兰密封结构安装与维修技术规范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68E02D12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中国特种设备检测研究院</w:t>
            </w:r>
          </w:p>
        </w:tc>
      </w:tr>
      <w:tr w14:paraId="3B6C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7CC22C44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42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4241E444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 64003-2023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31B56EA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炼油与化工装置烟气轮机运行管理规范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78C01BE1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中国石油集团渤海石油装备制造有限公司兰州石油化工装备分公司</w:t>
            </w:r>
          </w:p>
        </w:tc>
      </w:tr>
      <w:tr w14:paraId="6828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34621EEF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43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5F01534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64004-2023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D1CA938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炼油与化工装置设备润滑管理技术规范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6EAC2558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  <w:t>中海石油化学股份有限公司</w:t>
            </w:r>
          </w:p>
        </w:tc>
      </w:tr>
      <w:tr w14:paraId="1F9B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0C5F01D5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44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5B99751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64005-2023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273C4A3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炼油与化工装置离心式压缩机组在线监测系统技术规范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01EE688C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中国石油天然气股份有限公司</w:t>
            </w:r>
          </w:p>
        </w:tc>
      </w:tr>
      <w:tr w14:paraId="4B76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30EDB17B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45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474A5880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64006-2023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07CDF32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炼油与化工装置机泵在线监测系统技术规范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1EEC2B99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中国石油天然气股份有限公司</w:t>
            </w:r>
          </w:p>
        </w:tc>
      </w:tr>
      <w:tr w14:paraId="62B1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4C3F5234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  <w:highlight w:val="none"/>
              </w:rPr>
              <w:t>46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A04206E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  <w:t>T/CPI 64007-2023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06234F4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  <w:t>加氢装置高压空冷系统运行及管理技术规范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4EA62CF7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  <w:highlight w:val="none"/>
              </w:rPr>
              <w:t>中石化安全工程研究院有限公司</w:t>
            </w:r>
          </w:p>
        </w:tc>
      </w:tr>
      <w:tr w14:paraId="4425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5D4D7B2A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47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C90D6D0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64008-2023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CEC4092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超低负荷生产条件下炼油装置防腐蚀导则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56ADA79F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中石化安全工程研究院有限公司</w:t>
            </w:r>
          </w:p>
        </w:tc>
      </w:tr>
      <w:tr w14:paraId="1600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4B3145B4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28"/>
                <w:szCs w:val="28"/>
              </w:rPr>
              <w:t>48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7AC3FC4">
            <w:pPr>
              <w:widowControl/>
              <w:wordWrap w:val="0"/>
              <w:jc w:val="center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T/CPI 13006-2023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7325733C">
            <w:pPr>
              <w:widowControl/>
              <w:wordWrap w:val="0"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175MPa采气井口装置性能试验方法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4C2B83C0">
            <w:pPr>
              <w:widowControl/>
              <w:jc w:val="left"/>
              <w:rPr>
                <w:rFonts w:ascii="仿宋" w:hAnsi="仿宋" w:eastAsia="仿宋" w:cs="仿宋"/>
                <w:color w:val="auto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Cs w:val="21"/>
              </w:rPr>
              <w:t>中石油江汉机械研究所有限公司</w:t>
            </w:r>
          </w:p>
        </w:tc>
      </w:tr>
      <w:tr w14:paraId="5D03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423980A0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49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F0B3A4D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 13007-2023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016858C6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175MPa电动油嘴性能试验方法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0F75E89F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中石油江汉机械研究所有限公司</w:t>
            </w:r>
          </w:p>
        </w:tc>
      </w:tr>
      <w:tr w14:paraId="0A1A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00E815A8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50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64CF932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 13008-2023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B1924F2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175MPa法兰性能试验方法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08A4E2CB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中石油江汉机械研究所有限公司</w:t>
            </w:r>
          </w:p>
        </w:tc>
      </w:tr>
      <w:tr w14:paraId="7BC8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50C9C8EC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51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F4E4FAC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 13009-2023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024A5C3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175MPa节流和压井管汇性能试验方法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0C3898A4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中石油江汉机械研究所有限公司</w:t>
            </w:r>
          </w:p>
        </w:tc>
      </w:tr>
      <w:tr w14:paraId="440E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9" w:type="dxa"/>
            <w:shd w:val="clear" w:color="auto" w:fill="FFFFFF"/>
            <w:vAlign w:val="center"/>
          </w:tcPr>
          <w:p w14:paraId="008F04A8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  <w:szCs w:val="28"/>
              </w:rPr>
              <w:t>52</w:t>
            </w:r>
          </w:p>
        </w:tc>
        <w:tc>
          <w:tcPr>
            <w:tcW w:w="1961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15EE236">
            <w:pPr>
              <w:widowControl/>
              <w:wordWrap w:val="0"/>
              <w:jc w:val="center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T/CPI 13010-2023</w:t>
            </w:r>
          </w:p>
        </w:tc>
        <w:tc>
          <w:tcPr>
            <w:tcW w:w="354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71C41E63">
            <w:pPr>
              <w:widowControl/>
              <w:wordWrap w:val="0"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175MPa套管头性能试验方法</w:t>
            </w:r>
          </w:p>
        </w:tc>
        <w:tc>
          <w:tcPr>
            <w:tcW w:w="3145" w:type="dxa"/>
            <w:shd w:val="clear" w:color="auto" w:fill="FFFFFF"/>
            <w:vAlign w:val="center"/>
          </w:tcPr>
          <w:p w14:paraId="06947ACC">
            <w:pPr>
              <w:widowControl/>
              <w:jc w:val="left"/>
              <w:rPr>
                <w:rFonts w:ascii="仿宋" w:hAnsi="仿宋" w:eastAsia="仿宋" w:cs="仿宋"/>
                <w:spacing w:val="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Cs w:val="21"/>
              </w:rPr>
              <w:t>中石油江汉机械研究所有限公司</w:t>
            </w:r>
          </w:p>
        </w:tc>
      </w:tr>
    </w:tbl>
    <w:p w14:paraId="2029F88F">
      <w:pPr>
        <w:widowControl/>
        <w:wordWrap w:val="0"/>
      </w:pPr>
    </w:p>
    <w:p w14:paraId="73D506D9">
      <w:pPr>
        <w:tabs>
          <w:tab w:val="left" w:pos="0"/>
        </w:tabs>
        <w:ind w:right="-340" w:rightChars="-162"/>
        <w:jc w:val="both"/>
        <w:rPr>
          <w:rFonts w:hint="default" w:ascii="Times New Roman" w:hAnsi="Times New Roman" w:eastAsia="方正仿宋简体"/>
          <w:sz w:val="28"/>
          <w:szCs w:val="28"/>
          <w:lang w:val="en-US" w:eastAsia="zh-CN"/>
        </w:rPr>
      </w:pPr>
    </w:p>
    <w:p w14:paraId="636C0F06">
      <w:pPr>
        <w:tabs>
          <w:tab w:val="left" w:pos="0"/>
        </w:tabs>
        <w:ind w:right="-340" w:rightChars="-162"/>
        <w:jc w:val="both"/>
        <w:rPr>
          <w:rFonts w:hint="default" w:ascii="Times New Roman" w:hAnsi="Times New Roman" w:eastAsia="方正仿宋简体"/>
          <w:sz w:val="28"/>
          <w:szCs w:val="28"/>
          <w:lang w:val="en-US" w:eastAsia="zh-CN"/>
        </w:rPr>
      </w:pPr>
    </w:p>
    <w:p w14:paraId="68D96AE1">
      <w:pPr>
        <w:tabs>
          <w:tab w:val="left" w:pos="0"/>
        </w:tabs>
        <w:ind w:right="-340" w:rightChars="-162"/>
        <w:jc w:val="both"/>
        <w:rPr>
          <w:rFonts w:hint="default" w:ascii="Times New Roman" w:hAnsi="Times New Roman" w:eastAsia="方正仿宋简体"/>
          <w:sz w:val="28"/>
          <w:szCs w:val="28"/>
          <w:lang w:val="en-US" w:eastAsia="zh-CN"/>
        </w:rPr>
      </w:pPr>
    </w:p>
    <w:p w14:paraId="4A3AE213">
      <w:pPr>
        <w:tabs>
          <w:tab w:val="left" w:pos="0"/>
        </w:tabs>
        <w:ind w:right="-340" w:rightChars="-162"/>
        <w:jc w:val="both"/>
        <w:rPr>
          <w:rFonts w:hint="default" w:ascii="Times New Roman" w:hAnsi="Times New Roman" w:eastAsia="方正仿宋简体"/>
          <w:sz w:val="28"/>
          <w:szCs w:val="28"/>
          <w:lang w:val="en-US" w:eastAsia="zh-CN"/>
        </w:rPr>
      </w:pPr>
    </w:p>
    <w:p w14:paraId="029E3182">
      <w:pPr>
        <w:tabs>
          <w:tab w:val="left" w:pos="0"/>
        </w:tabs>
        <w:ind w:right="-340" w:rightChars="-162"/>
        <w:jc w:val="both"/>
        <w:rPr>
          <w:rFonts w:hint="default" w:ascii="Times New Roman" w:hAnsi="Times New Roman" w:eastAsia="方正仿宋简体"/>
          <w:sz w:val="28"/>
          <w:szCs w:val="28"/>
          <w:lang w:val="en-US" w:eastAsia="zh-CN"/>
        </w:rPr>
      </w:pPr>
    </w:p>
    <w:p w14:paraId="08334048">
      <w:pPr>
        <w:tabs>
          <w:tab w:val="left" w:pos="0"/>
        </w:tabs>
        <w:ind w:right="-340" w:rightChars="-162"/>
        <w:jc w:val="both"/>
        <w:rPr>
          <w:rFonts w:hint="default" w:ascii="Times New Roman" w:hAnsi="Times New Roman" w:eastAsia="方正仿宋简体"/>
          <w:sz w:val="28"/>
          <w:szCs w:val="28"/>
          <w:lang w:val="en-US" w:eastAsia="zh-CN"/>
        </w:rPr>
      </w:pPr>
    </w:p>
    <w:p w14:paraId="171EDD69">
      <w:pPr>
        <w:tabs>
          <w:tab w:val="left" w:pos="0"/>
        </w:tabs>
        <w:ind w:right="-340" w:rightChars="-162"/>
        <w:jc w:val="both"/>
        <w:rPr>
          <w:rFonts w:hint="default" w:ascii="Times New Roman" w:hAnsi="Times New Roman" w:eastAsia="方正仿宋简体"/>
          <w:sz w:val="28"/>
          <w:szCs w:val="28"/>
          <w:lang w:val="en-US" w:eastAsia="zh-CN"/>
        </w:rPr>
      </w:pPr>
    </w:p>
    <w:p w14:paraId="1299B06B">
      <w:pPr>
        <w:tabs>
          <w:tab w:val="left" w:pos="0"/>
        </w:tabs>
        <w:ind w:right="-340" w:rightChars="-162"/>
        <w:jc w:val="both"/>
        <w:rPr>
          <w:rFonts w:hint="default" w:ascii="Times New Roman" w:hAnsi="Times New Roman" w:eastAsia="方正仿宋简体"/>
          <w:sz w:val="28"/>
          <w:szCs w:val="28"/>
          <w:lang w:val="en-US" w:eastAsia="zh-CN"/>
        </w:rPr>
      </w:pPr>
    </w:p>
    <w:p w14:paraId="4330B77C"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55B4BD0E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中国石油和石油化工设备工业协会</w:t>
      </w:r>
    </w:p>
    <w:p w14:paraId="3BE47AC5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团体标准复审意见表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82"/>
        <w:gridCol w:w="2514"/>
        <w:gridCol w:w="1705"/>
        <w:gridCol w:w="1705"/>
      </w:tblGrid>
      <w:tr w14:paraId="67B2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gridSpan w:val="2"/>
          </w:tcPr>
          <w:p w14:paraId="40CAB810">
            <w:pPr>
              <w:spacing w:line="48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标准名称</w:t>
            </w:r>
          </w:p>
        </w:tc>
        <w:tc>
          <w:tcPr>
            <w:tcW w:w="5924" w:type="dxa"/>
            <w:gridSpan w:val="3"/>
          </w:tcPr>
          <w:p w14:paraId="16FD87F7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 w14:paraId="2D42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gridSpan w:val="2"/>
          </w:tcPr>
          <w:p w14:paraId="26019DE6">
            <w:pPr>
              <w:spacing w:line="48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意见反馈单位</w:t>
            </w:r>
          </w:p>
        </w:tc>
        <w:tc>
          <w:tcPr>
            <w:tcW w:w="5924" w:type="dxa"/>
            <w:gridSpan w:val="3"/>
          </w:tcPr>
          <w:p w14:paraId="684C0CB3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 w14:paraId="6D28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gridSpan w:val="2"/>
          </w:tcPr>
          <w:p w14:paraId="717C3C67"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意见反馈人</w:t>
            </w:r>
          </w:p>
        </w:tc>
        <w:tc>
          <w:tcPr>
            <w:tcW w:w="2514" w:type="dxa"/>
          </w:tcPr>
          <w:p w14:paraId="299BF692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21913057">
            <w:pPr>
              <w:spacing w:line="48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电话</w:t>
            </w:r>
          </w:p>
        </w:tc>
        <w:tc>
          <w:tcPr>
            <w:tcW w:w="1705" w:type="dxa"/>
          </w:tcPr>
          <w:p w14:paraId="631C972C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 w14:paraId="0372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gridSpan w:val="2"/>
          </w:tcPr>
          <w:p w14:paraId="67A019DA">
            <w:pPr>
              <w:spacing w:line="48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本表填写时间</w:t>
            </w:r>
          </w:p>
        </w:tc>
        <w:tc>
          <w:tcPr>
            <w:tcW w:w="5924" w:type="dxa"/>
            <w:gridSpan w:val="3"/>
          </w:tcPr>
          <w:p w14:paraId="6E283368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 w14:paraId="645F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623BDED5">
            <w:pPr>
              <w:spacing w:line="48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序号</w:t>
            </w:r>
          </w:p>
        </w:tc>
        <w:tc>
          <w:tcPr>
            <w:tcW w:w="1482" w:type="dxa"/>
          </w:tcPr>
          <w:p w14:paraId="4B012F66">
            <w:pPr>
              <w:spacing w:line="48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标准章条号</w:t>
            </w:r>
          </w:p>
        </w:tc>
        <w:tc>
          <w:tcPr>
            <w:tcW w:w="2514" w:type="dxa"/>
          </w:tcPr>
          <w:p w14:paraId="383D49B3">
            <w:pPr>
              <w:spacing w:line="48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意见内容</w:t>
            </w:r>
          </w:p>
        </w:tc>
        <w:tc>
          <w:tcPr>
            <w:tcW w:w="1705" w:type="dxa"/>
          </w:tcPr>
          <w:p w14:paraId="21312DF7">
            <w:pPr>
              <w:spacing w:line="48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理由</w:t>
            </w:r>
          </w:p>
        </w:tc>
        <w:tc>
          <w:tcPr>
            <w:tcW w:w="1705" w:type="dxa"/>
          </w:tcPr>
          <w:p w14:paraId="4B2D53C1">
            <w:pPr>
              <w:spacing w:line="48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处理意见</w:t>
            </w:r>
          </w:p>
        </w:tc>
      </w:tr>
      <w:tr w14:paraId="0277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04E36CF9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2" w:type="dxa"/>
          </w:tcPr>
          <w:p w14:paraId="19F43FDD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4" w:type="dxa"/>
          </w:tcPr>
          <w:p w14:paraId="24DE68F4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17B2ECE4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73EC6D89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 w14:paraId="4BC3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691C68E0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2" w:type="dxa"/>
          </w:tcPr>
          <w:p w14:paraId="258A6437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4" w:type="dxa"/>
          </w:tcPr>
          <w:p w14:paraId="7CD67AFA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5D45F428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7A481039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 w14:paraId="7860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1FF66C64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2" w:type="dxa"/>
          </w:tcPr>
          <w:p w14:paraId="3923E45D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4" w:type="dxa"/>
          </w:tcPr>
          <w:p w14:paraId="49C80AAD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585D96FA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60860E13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 w14:paraId="4BC6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57D26DD0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2" w:type="dxa"/>
          </w:tcPr>
          <w:p w14:paraId="11586015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4" w:type="dxa"/>
          </w:tcPr>
          <w:p w14:paraId="20A24314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121D22F2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7D9A15FF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 w14:paraId="5E04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414DCAEF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2" w:type="dxa"/>
          </w:tcPr>
          <w:p w14:paraId="10A171CF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4" w:type="dxa"/>
          </w:tcPr>
          <w:p w14:paraId="3B50209F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4DE7B005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</w:tcPr>
          <w:p w14:paraId="393E902F"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</w:tbl>
    <w:p w14:paraId="784E0CA2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6D864DA2">
      <w:pPr>
        <w:rPr>
          <w:rFonts w:hint="eastAsia" w:ascii="仿宋_GB2312" w:hAnsi="宋体" w:eastAsia="仿宋_GB2312"/>
          <w:b/>
          <w:sz w:val="36"/>
          <w:szCs w:val="36"/>
        </w:rPr>
      </w:pPr>
    </w:p>
    <w:p w14:paraId="622CB1C2">
      <w:pPr>
        <w:rPr>
          <w:rFonts w:hint="eastAsia" w:ascii="仿宋_GB2312" w:hAnsi="宋体" w:eastAsia="仿宋_GB2312"/>
          <w:b/>
          <w:sz w:val="36"/>
          <w:szCs w:val="36"/>
        </w:rPr>
      </w:pPr>
    </w:p>
    <w:p w14:paraId="4999DC1F">
      <w:pPr>
        <w:rPr>
          <w:rFonts w:hint="eastAsia" w:ascii="仿宋_GB2312" w:hAnsi="宋体" w:eastAsia="仿宋_GB2312"/>
          <w:b/>
          <w:sz w:val="36"/>
          <w:szCs w:val="36"/>
        </w:rPr>
      </w:pPr>
    </w:p>
    <w:p w14:paraId="65229BA5">
      <w:pPr>
        <w:rPr>
          <w:rFonts w:hint="eastAsia" w:ascii="仿宋_GB2312" w:hAnsi="宋体" w:eastAsia="仿宋_GB2312"/>
          <w:b/>
          <w:sz w:val="36"/>
          <w:szCs w:val="36"/>
        </w:rPr>
      </w:pPr>
    </w:p>
    <w:p w14:paraId="26015F17">
      <w:pPr>
        <w:rPr>
          <w:rFonts w:hint="eastAsia" w:ascii="仿宋_GB2312" w:hAnsi="宋体" w:eastAsia="仿宋_GB2312"/>
          <w:b/>
          <w:sz w:val="36"/>
          <w:szCs w:val="36"/>
        </w:rPr>
      </w:pPr>
    </w:p>
    <w:p w14:paraId="33F325DD">
      <w:pPr>
        <w:rPr>
          <w:rFonts w:hint="eastAsia" w:ascii="仿宋_GB2312" w:hAnsi="宋体" w:eastAsia="仿宋_GB2312"/>
          <w:b/>
          <w:sz w:val="36"/>
          <w:szCs w:val="36"/>
        </w:rPr>
      </w:pPr>
    </w:p>
    <w:p w14:paraId="60A6157E">
      <w:pPr>
        <w:rPr>
          <w:rFonts w:hint="eastAsia" w:ascii="仿宋_GB2312" w:hAnsi="宋体" w:eastAsia="仿宋_GB2312"/>
          <w:b/>
          <w:sz w:val="36"/>
          <w:szCs w:val="36"/>
        </w:rPr>
      </w:pPr>
    </w:p>
    <w:p w14:paraId="34268EEE">
      <w:pPr>
        <w:rPr>
          <w:rFonts w:hint="eastAsia" w:ascii="仿宋_GB2312" w:hAnsi="宋体" w:eastAsia="仿宋_GB2312"/>
          <w:b/>
          <w:sz w:val="36"/>
          <w:szCs w:val="36"/>
        </w:rPr>
      </w:pPr>
    </w:p>
    <w:p w14:paraId="0DA30FBB">
      <w:pPr>
        <w:rPr>
          <w:rFonts w:hint="eastAsia" w:ascii="仿宋_GB2312" w:hAnsi="宋体" w:eastAsia="仿宋_GB2312"/>
          <w:b/>
          <w:sz w:val="36"/>
          <w:szCs w:val="36"/>
        </w:rPr>
      </w:pPr>
    </w:p>
    <w:p w14:paraId="5B529867">
      <w:pPr>
        <w:rPr>
          <w:rFonts w:hint="eastAsia" w:ascii="仿宋_GB2312" w:hAnsi="宋体" w:eastAsia="仿宋_GB2312"/>
          <w:b/>
          <w:sz w:val="36"/>
          <w:szCs w:val="36"/>
        </w:rPr>
      </w:pPr>
    </w:p>
    <w:p w14:paraId="67B1D2B1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2387D672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中国石油和石油化工设备工业协会 </w:t>
      </w:r>
    </w:p>
    <w:p w14:paraId="5D16B8AF">
      <w:pPr>
        <w:spacing w:line="360" w:lineRule="auto"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团体标准复审报告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</w:p>
    <w:p w14:paraId="691CFEEA">
      <w:pPr>
        <w:snapToGrid w:val="0"/>
        <w:spacing w:line="360" w:lineRule="auto"/>
        <w:ind w:firstLine="63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团体标准名称和编号： </w:t>
      </w:r>
    </w:p>
    <w:p w14:paraId="0CF7F40B">
      <w:pPr>
        <w:snapToGrid w:val="0"/>
        <w:spacing w:line="360" w:lineRule="auto"/>
        <w:ind w:firstLine="63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复审项目组成员名单： </w:t>
      </w:r>
    </w:p>
    <w:p w14:paraId="21ECC9AE">
      <w:pPr>
        <w:snapToGrid w:val="0"/>
        <w:spacing w:line="360" w:lineRule="auto"/>
        <w:ind w:firstLine="63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复审简况；</w:t>
      </w:r>
    </w:p>
    <w:p w14:paraId="72038179">
      <w:pPr>
        <w:snapToGrid w:val="0"/>
        <w:spacing w:line="360" w:lineRule="auto"/>
        <w:ind w:firstLine="63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</w:t>
      </w:r>
    </w:p>
    <w:p w14:paraId="4A89603E">
      <w:pPr>
        <w:snapToGrid w:val="0"/>
        <w:spacing w:line="360" w:lineRule="auto"/>
        <w:ind w:firstLine="63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复审意见； </w:t>
      </w:r>
    </w:p>
    <w:p w14:paraId="7BD959F4">
      <w:pPr>
        <w:snapToGrid w:val="0"/>
        <w:spacing w:line="360" w:lineRule="auto"/>
        <w:ind w:firstLine="63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6FADE58">
      <w:pPr>
        <w:snapToGrid w:val="0"/>
        <w:spacing w:line="360" w:lineRule="auto"/>
        <w:ind w:firstLine="63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复审结论； </w:t>
      </w:r>
    </w:p>
    <w:p w14:paraId="0C03AB23">
      <w:pPr>
        <w:snapToGrid w:val="0"/>
        <w:spacing w:line="360" w:lineRule="auto"/>
        <w:ind w:firstLine="63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17B90AFB"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 w14:paraId="4241957E">
      <w:pPr>
        <w:spacing w:line="360" w:lineRule="auto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3FC88FA4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中国石油和石油化工设备工业协会</w:t>
      </w:r>
    </w:p>
    <w:p w14:paraId="310EEB0C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团体标准复审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结论</w:t>
      </w:r>
      <w:r>
        <w:rPr>
          <w:rFonts w:hint="eastAsia" w:ascii="黑体" w:hAnsi="黑体" w:eastAsia="黑体" w:cs="黑体"/>
          <w:b/>
          <w:sz w:val="32"/>
          <w:szCs w:val="32"/>
        </w:rPr>
        <w:t>汇总表</w:t>
      </w:r>
    </w:p>
    <w:p w14:paraId="18CFE686">
      <w:pPr>
        <w:spacing w:line="480" w:lineRule="exact"/>
        <w:rPr>
          <w:rFonts w:ascii="华文中宋" w:hAnsi="华文中宋" w:eastAsia="华文中宋"/>
          <w:szCs w:val="21"/>
        </w:rPr>
      </w:pP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51"/>
        <w:gridCol w:w="3614"/>
        <w:gridCol w:w="2687"/>
      </w:tblGrid>
      <w:tr w14:paraId="1B91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770" w:type="dxa"/>
            <w:vAlign w:val="center"/>
          </w:tcPr>
          <w:p w14:paraId="0CCEAD2A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序号</w:t>
            </w:r>
          </w:p>
        </w:tc>
        <w:tc>
          <w:tcPr>
            <w:tcW w:w="1451" w:type="dxa"/>
            <w:vAlign w:val="center"/>
          </w:tcPr>
          <w:p w14:paraId="3031BEB2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标准编号</w:t>
            </w:r>
          </w:p>
        </w:tc>
        <w:tc>
          <w:tcPr>
            <w:tcW w:w="3614" w:type="dxa"/>
            <w:vAlign w:val="center"/>
          </w:tcPr>
          <w:p w14:paraId="3B5E92A6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标准名称</w:t>
            </w:r>
          </w:p>
        </w:tc>
        <w:tc>
          <w:tcPr>
            <w:tcW w:w="2687" w:type="dxa"/>
            <w:vAlign w:val="center"/>
          </w:tcPr>
          <w:p w14:paraId="4DDD2DFD">
            <w:pPr>
              <w:spacing w:line="480" w:lineRule="exact"/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结论</w:t>
            </w:r>
          </w:p>
          <w:p w14:paraId="086D83AF">
            <w:pPr>
              <w:spacing w:line="480" w:lineRule="exact"/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（废止、继续有效、修订）</w:t>
            </w:r>
          </w:p>
          <w:p w14:paraId="0E1A70F2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（废止、继续有效、修订）</w:t>
            </w:r>
          </w:p>
        </w:tc>
      </w:tr>
      <w:tr w14:paraId="4943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766FC39D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1AB5BEA4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36EE81D5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4F3E2329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A65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3F559118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4B28A3A9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5D93140E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60F082CE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08B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4B41D490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0F6FD340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043AC0AE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605AE8E3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640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4ED116B1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0E980DCB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44EC48AB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0D03A85F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111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5318EFAC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7FBFC4DF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785090D9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3D8EC51C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A8D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5282E937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25AC2D1A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7C228578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5D737BFE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4049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68504077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1E5034A6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6E08096D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382AC696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044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7467DC8D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467EA823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32BC023A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002CE2D6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01B3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638A2883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4F8120C5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21CA9FC4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00DFAAFA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008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38E758D9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78970583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6978E3DF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3126F4AE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48E1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40881B34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60A27ADC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1A93128A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3BA5D832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4B85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79999846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4223AE3B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4CE52C07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41BD7257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6E1B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3F69C4FC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344E2A24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0C71DC04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4E076EF1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458A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16BB54E2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1598DB06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291AE300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4F932D21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C8C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703718DE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0F9916B7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1800BE06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243A265F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CA3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1B4C9877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3C3E9A23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6B31B95F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65CFBF5E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65B3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</w:tcPr>
          <w:p w14:paraId="478AF72D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51" w:type="dxa"/>
          </w:tcPr>
          <w:p w14:paraId="7A934DC8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14" w:type="dxa"/>
          </w:tcPr>
          <w:p w14:paraId="0E192456">
            <w:pPr>
              <w:spacing w:line="4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87" w:type="dxa"/>
          </w:tcPr>
          <w:p w14:paraId="4DE6925C">
            <w:pPr>
              <w:spacing w:line="4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</w:tbl>
    <w:p w14:paraId="43EB2AC1">
      <w:pPr>
        <w:rPr>
          <w:rFonts w:hint="eastAsia" w:ascii="华文中宋" w:hAnsi="华文中宋" w:eastAsia="华文中宋"/>
          <w:szCs w:val="21"/>
        </w:rPr>
      </w:pPr>
    </w:p>
    <w:p w14:paraId="3D3B83DC">
      <w:pPr>
        <w:tabs>
          <w:tab w:val="left" w:pos="0"/>
        </w:tabs>
        <w:ind w:right="-340" w:rightChars="-162"/>
        <w:jc w:val="left"/>
        <w:rPr>
          <w:rFonts w:ascii="Times New Roman" w:hAnsi="Times New Roman" w:eastAsia="方正仿宋简体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74" w:right="1417" w:bottom="1474" w:left="1417" w:header="851" w:footer="992" w:gutter="0"/>
          <w:cols w:space="720" w:num="1"/>
          <w:docGrid w:type="lines" w:linePitch="312" w:charSpace="0"/>
        </w:sectPr>
      </w:pPr>
    </w:p>
    <w:p w14:paraId="6308EB8D">
      <w:pPr>
        <w:adjustRightInd w:val="0"/>
        <w:snapToGrid w:val="0"/>
        <w:spacing w:line="600" w:lineRule="exact"/>
        <w:ind w:firstLine="600" w:firstLineChars="200"/>
        <w:jc w:val="center"/>
        <w:rPr>
          <w:rFonts w:ascii="仿宋" w:hAnsi="仿宋" w:eastAsia="仿宋" w:cs="仿宋_GB2312"/>
          <w:snapToGrid w:val="0"/>
          <w:color w:val="000000"/>
          <w:kern w:val="0"/>
          <w:sz w:val="30"/>
          <w:szCs w:val="30"/>
        </w:rPr>
      </w:pPr>
    </w:p>
    <w:sectPr>
      <w:headerReference r:id="rId5" w:type="default"/>
      <w:pgSz w:w="16838" w:h="11906" w:orient="landscape"/>
      <w:pgMar w:top="1418" w:right="1474" w:bottom="1418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C6D14">
    <w:pPr>
      <w:pStyle w:val="8"/>
      <w:jc w:val="right"/>
      <w:rPr>
        <w:rFonts w:ascii="方正仿宋简体" w:eastAsia="方正仿宋简体"/>
      </w:rPr>
    </w:pPr>
    <w:r>
      <w:rPr>
        <w:rFonts w:hint="eastAsia" w:ascii="方正仿宋简体" w:hAnsi="宋体" w:eastAsia="方正仿宋简体"/>
        <w:sz w:val="28"/>
        <w:szCs w:val="28"/>
      </w:rPr>
      <w:t xml:space="preserve">— </w:t>
    </w:r>
    <w:r>
      <w:rPr>
        <w:rFonts w:hint="eastAsia" w:ascii="方正仿宋简体" w:hAnsi="宋体" w:eastAsia="方正仿宋简体"/>
        <w:sz w:val="28"/>
        <w:szCs w:val="28"/>
      </w:rPr>
      <w:fldChar w:fldCharType="begin"/>
    </w:r>
    <w:r>
      <w:rPr>
        <w:rFonts w:hint="eastAsia" w:ascii="方正仿宋简体" w:hAnsi="宋体" w:eastAsia="方正仿宋简体"/>
        <w:sz w:val="28"/>
        <w:szCs w:val="28"/>
      </w:rPr>
      <w:instrText xml:space="preserve">PAGE   \* MERGEFORMAT</w:instrText>
    </w:r>
    <w:r>
      <w:rPr>
        <w:rFonts w:hint="eastAsia" w:ascii="方正仿宋简体" w:hAnsi="宋体" w:eastAsia="方正仿宋简体"/>
        <w:sz w:val="28"/>
        <w:szCs w:val="28"/>
      </w:rPr>
      <w:fldChar w:fldCharType="separate"/>
    </w:r>
    <w:r>
      <w:rPr>
        <w:rFonts w:ascii="方正仿宋简体" w:hAnsi="宋体" w:eastAsia="方正仿宋简体"/>
        <w:sz w:val="28"/>
        <w:szCs w:val="28"/>
        <w:lang w:val="zh-CN"/>
      </w:rPr>
      <w:t>5</w:t>
    </w:r>
    <w:r>
      <w:rPr>
        <w:rFonts w:hint="eastAsia" w:ascii="方正仿宋简体" w:hAnsi="宋体" w:eastAsia="方正仿宋简体"/>
        <w:sz w:val="28"/>
        <w:szCs w:val="28"/>
      </w:rPr>
      <w:fldChar w:fldCharType="end"/>
    </w:r>
    <w:r>
      <w:rPr>
        <w:rFonts w:hint="eastAsia" w:ascii="方正仿宋简体" w:hAnsi="宋体" w:eastAsia="方正仿宋简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442F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DD142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D2"/>
    <w:rsid w:val="00000552"/>
    <w:rsid w:val="0000663F"/>
    <w:rsid w:val="00012682"/>
    <w:rsid w:val="000232C0"/>
    <w:rsid w:val="000237E4"/>
    <w:rsid w:val="00034FD6"/>
    <w:rsid w:val="00036305"/>
    <w:rsid w:val="00043AB0"/>
    <w:rsid w:val="00044346"/>
    <w:rsid w:val="0005138A"/>
    <w:rsid w:val="00063C63"/>
    <w:rsid w:val="00065E9A"/>
    <w:rsid w:val="00072509"/>
    <w:rsid w:val="000775DF"/>
    <w:rsid w:val="00086B69"/>
    <w:rsid w:val="00086E9B"/>
    <w:rsid w:val="000906FC"/>
    <w:rsid w:val="00094388"/>
    <w:rsid w:val="000A197F"/>
    <w:rsid w:val="000A415F"/>
    <w:rsid w:val="000A4C79"/>
    <w:rsid w:val="000A7829"/>
    <w:rsid w:val="000B28BF"/>
    <w:rsid w:val="000B49BD"/>
    <w:rsid w:val="000C5F4B"/>
    <w:rsid w:val="000D2C46"/>
    <w:rsid w:val="000D3B9B"/>
    <w:rsid w:val="000E2073"/>
    <w:rsid w:val="000F4CDB"/>
    <w:rsid w:val="001024ED"/>
    <w:rsid w:val="001047C5"/>
    <w:rsid w:val="00105C28"/>
    <w:rsid w:val="00105EDC"/>
    <w:rsid w:val="0010697E"/>
    <w:rsid w:val="00107DF1"/>
    <w:rsid w:val="00110CBE"/>
    <w:rsid w:val="001156A9"/>
    <w:rsid w:val="00120702"/>
    <w:rsid w:val="0012220D"/>
    <w:rsid w:val="00122CC9"/>
    <w:rsid w:val="00122E96"/>
    <w:rsid w:val="00122FA0"/>
    <w:rsid w:val="001312E2"/>
    <w:rsid w:val="0014428E"/>
    <w:rsid w:val="001477D8"/>
    <w:rsid w:val="00155764"/>
    <w:rsid w:val="00155C22"/>
    <w:rsid w:val="001574E7"/>
    <w:rsid w:val="0017411B"/>
    <w:rsid w:val="0017549E"/>
    <w:rsid w:val="00175734"/>
    <w:rsid w:val="00175BA2"/>
    <w:rsid w:val="001812FC"/>
    <w:rsid w:val="0019347C"/>
    <w:rsid w:val="00196196"/>
    <w:rsid w:val="001965E2"/>
    <w:rsid w:val="001A1595"/>
    <w:rsid w:val="001A19C2"/>
    <w:rsid w:val="001A6A3E"/>
    <w:rsid w:val="001B1825"/>
    <w:rsid w:val="001B5144"/>
    <w:rsid w:val="001C30BA"/>
    <w:rsid w:val="001D3A28"/>
    <w:rsid w:val="001D3CEF"/>
    <w:rsid w:val="001E5D2C"/>
    <w:rsid w:val="001E6097"/>
    <w:rsid w:val="001F207B"/>
    <w:rsid w:val="00201378"/>
    <w:rsid w:val="00203CB8"/>
    <w:rsid w:val="002043AD"/>
    <w:rsid w:val="002123EC"/>
    <w:rsid w:val="0021258A"/>
    <w:rsid w:val="00213978"/>
    <w:rsid w:val="00215788"/>
    <w:rsid w:val="00215BAD"/>
    <w:rsid w:val="0021667B"/>
    <w:rsid w:val="002265B1"/>
    <w:rsid w:val="00227C46"/>
    <w:rsid w:val="002305CA"/>
    <w:rsid w:val="002337AA"/>
    <w:rsid w:val="0024062D"/>
    <w:rsid w:val="002418FC"/>
    <w:rsid w:val="0024320E"/>
    <w:rsid w:val="00246ACC"/>
    <w:rsid w:val="00253242"/>
    <w:rsid w:val="00255491"/>
    <w:rsid w:val="0025675D"/>
    <w:rsid w:val="00257239"/>
    <w:rsid w:val="00257DD0"/>
    <w:rsid w:val="0026453B"/>
    <w:rsid w:val="0026637B"/>
    <w:rsid w:val="00270C9F"/>
    <w:rsid w:val="00271EA8"/>
    <w:rsid w:val="0028213B"/>
    <w:rsid w:val="0028234A"/>
    <w:rsid w:val="00283430"/>
    <w:rsid w:val="00283469"/>
    <w:rsid w:val="00284570"/>
    <w:rsid w:val="00287538"/>
    <w:rsid w:val="00293630"/>
    <w:rsid w:val="002958CF"/>
    <w:rsid w:val="00296F54"/>
    <w:rsid w:val="002A23C2"/>
    <w:rsid w:val="002B4F7D"/>
    <w:rsid w:val="002C5DCC"/>
    <w:rsid w:val="002D0ED4"/>
    <w:rsid w:val="002E09E7"/>
    <w:rsid w:val="002E185D"/>
    <w:rsid w:val="002E3887"/>
    <w:rsid w:val="002E6207"/>
    <w:rsid w:val="002F6FE6"/>
    <w:rsid w:val="002F79DD"/>
    <w:rsid w:val="00331FF3"/>
    <w:rsid w:val="003322C3"/>
    <w:rsid w:val="003458C4"/>
    <w:rsid w:val="00346FDE"/>
    <w:rsid w:val="00347EDD"/>
    <w:rsid w:val="003514A4"/>
    <w:rsid w:val="00356485"/>
    <w:rsid w:val="00366031"/>
    <w:rsid w:val="0037353E"/>
    <w:rsid w:val="003744CE"/>
    <w:rsid w:val="00375C13"/>
    <w:rsid w:val="003766E3"/>
    <w:rsid w:val="00380376"/>
    <w:rsid w:val="003853D9"/>
    <w:rsid w:val="003912CD"/>
    <w:rsid w:val="00396EB3"/>
    <w:rsid w:val="003A4A53"/>
    <w:rsid w:val="003A54B3"/>
    <w:rsid w:val="003A632F"/>
    <w:rsid w:val="003B1346"/>
    <w:rsid w:val="003B2CE5"/>
    <w:rsid w:val="003B3466"/>
    <w:rsid w:val="003B4B71"/>
    <w:rsid w:val="003B5D69"/>
    <w:rsid w:val="003D3366"/>
    <w:rsid w:val="003D6893"/>
    <w:rsid w:val="003D7FEE"/>
    <w:rsid w:val="003E3C69"/>
    <w:rsid w:val="003E4431"/>
    <w:rsid w:val="003E5F10"/>
    <w:rsid w:val="003E6CEF"/>
    <w:rsid w:val="003F7A86"/>
    <w:rsid w:val="004015B1"/>
    <w:rsid w:val="00402C90"/>
    <w:rsid w:val="00406397"/>
    <w:rsid w:val="00411885"/>
    <w:rsid w:val="004232EC"/>
    <w:rsid w:val="00434246"/>
    <w:rsid w:val="00435208"/>
    <w:rsid w:val="0043743A"/>
    <w:rsid w:val="004438DF"/>
    <w:rsid w:val="00455306"/>
    <w:rsid w:val="00455E3D"/>
    <w:rsid w:val="0045673A"/>
    <w:rsid w:val="004677D8"/>
    <w:rsid w:val="0047536A"/>
    <w:rsid w:val="0047566B"/>
    <w:rsid w:val="00487634"/>
    <w:rsid w:val="004877D5"/>
    <w:rsid w:val="004A0B6B"/>
    <w:rsid w:val="004A30C2"/>
    <w:rsid w:val="004A4910"/>
    <w:rsid w:val="004A4F24"/>
    <w:rsid w:val="004B7A1A"/>
    <w:rsid w:val="004B7B50"/>
    <w:rsid w:val="004B7CDB"/>
    <w:rsid w:val="004C2F08"/>
    <w:rsid w:val="004C413E"/>
    <w:rsid w:val="004D45D2"/>
    <w:rsid w:val="004F1332"/>
    <w:rsid w:val="004F179A"/>
    <w:rsid w:val="0050479F"/>
    <w:rsid w:val="00513124"/>
    <w:rsid w:val="005133C6"/>
    <w:rsid w:val="005256DF"/>
    <w:rsid w:val="00527CDB"/>
    <w:rsid w:val="00541894"/>
    <w:rsid w:val="00544100"/>
    <w:rsid w:val="00545004"/>
    <w:rsid w:val="0054652F"/>
    <w:rsid w:val="00550D83"/>
    <w:rsid w:val="00554F3F"/>
    <w:rsid w:val="00555D4F"/>
    <w:rsid w:val="00561DC2"/>
    <w:rsid w:val="00566968"/>
    <w:rsid w:val="00566CF2"/>
    <w:rsid w:val="00567D24"/>
    <w:rsid w:val="00571AC1"/>
    <w:rsid w:val="005902B4"/>
    <w:rsid w:val="00593B2F"/>
    <w:rsid w:val="00593D98"/>
    <w:rsid w:val="005A0528"/>
    <w:rsid w:val="005A0CCC"/>
    <w:rsid w:val="005A19D7"/>
    <w:rsid w:val="005A3CB7"/>
    <w:rsid w:val="005A45A0"/>
    <w:rsid w:val="005B0F9D"/>
    <w:rsid w:val="005B3529"/>
    <w:rsid w:val="005B3A09"/>
    <w:rsid w:val="005B4D50"/>
    <w:rsid w:val="005D1D0C"/>
    <w:rsid w:val="005D7B88"/>
    <w:rsid w:val="005E0873"/>
    <w:rsid w:val="005E2CC4"/>
    <w:rsid w:val="005E3CD1"/>
    <w:rsid w:val="005E4BCF"/>
    <w:rsid w:val="005F31D1"/>
    <w:rsid w:val="005F3537"/>
    <w:rsid w:val="005F780D"/>
    <w:rsid w:val="006004F5"/>
    <w:rsid w:val="00605C89"/>
    <w:rsid w:val="00611CB8"/>
    <w:rsid w:val="006133DD"/>
    <w:rsid w:val="00622607"/>
    <w:rsid w:val="00622BB1"/>
    <w:rsid w:val="00624576"/>
    <w:rsid w:val="006442AC"/>
    <w:rsid w:val="00645D4F"/>
    <w:rsid w:val="006472A1"/>
    <w:rsid w:val="0065112A"/>
    <w:rsid w:val="00651B50"/>
    <w:rsid w:val="00654418"/>
    <w:rsid w:val="00655A74"/>
    <w:rsid w:val="00672B35"/>
    <w:rsid w:val="00674F02"/>
    <w:rsid w:val="00674F7C"/>
    <w:rsid w:val="00677197"/>
    <w:rsid w:val="00682604"/>
    <w:rsid w:val="00691BE7"/>
    <w:rsid w:val="00692D8D"/>
    <w:rsid w:val="006973D6"/>
    <w:rsid w:val="00697834"/>
    <w:rsid w:val="006A1531"/>
    <w:rsid w:val="006A1A53"/>
    <w:rsid w:val="006A3A7F"/>
    <w:rsid w:val="006B78F4"/>
    <w:rsid w:val="006C2C4E"/>
    <w:rsid w:val="006C767A"/>
    <w:rsid w:val="006D2CDB"/>
    <w:rsid w:val="006D48A1"/>
    <w:rsid w:val="006E1D19"/>
    <w:rsid w:val="006E21E5"/>
    <w:rsid w:val="006E5784"/>
    <w:rsid w:val="006F12A8"/>
    <w:rsid w:val="006F222E"/>
    <w:rsid w:val="006F2255"/>
    <w:rsid w:val="007118E9"/>
    <w:rsid w:val="007166E8"/>
    <w:rsid w:val="007176E2"/>
    <w:rsid w:val="00722CB1"/>
    <w:rsid w:val="00722E21"/>
    <w:rsid w:val="007331F5"/>
    <w:rsid w:val="00734B7B"/>
    <w:rsid w:val="00734E84"/>
    <w:rsid w:val="00736296"/>
    <w:rsid w:val="00747A87"/>
    <w:rsid w:val="0075034B"/>
    <w:rsid w:val="00751A71"/>
    <w:rsid w:val="007556A6"/>
    <w:rsid w:val="00763D96"/>
    <w:rsid w:val="007641F5"/>
    <w:rsid w:val="00771AF1"/>
    <w:rsid w:val="00777D86"/>
    <w:rsid w:val="00782F41"/>
    <w:rsid w:val="00782FCE"/>
    <w:rsid w:val="00791EED"/>
    <w:rsid w:val="00792CF3"/>
    <w:rsid w:val="00797D56"/>
    <w:rsid w:val="007A32FD"/>
    <w:rsid w:val="007A6D82"/>
    <w:rsid w:val="007B305B"/>
    <w:rsid w:val="007B3813"/>
    <w:rsid w:val="007B708F"/>
    <w:rsid w:val="007C3CD4"/>
    <w:rsid w:val="007C47F2"/>
    <w:rsid w:val="007C51AC"/>
    <w:rsid w:val="007E16E1"/>
    <w:rsid w:val="007E477E"/>
    <w:rsid w:val="007E5893"/>
    <w:rsid w:val="007E68C2"/>
    <w:rsid w:val="007E6F52"/>
    <w:rsid w:val="007F40D1"/>
    <w:rsid w:val="007F48FB"/>
    <w:rsid w:val="007F61DA"/>
    <w:rsid w:val="00804AF5"/>
    <w:rsid w:val="008056D2"/>
    <w:rsid w:val="0080646D"/>
    <w:rsid w:val="008070BC"/>
    <w:rsid w:val="00810960"/>
    <w:rsid w:val="00810AA2"/>
    <w:rsid w:val="008114AD"/>
    <w:rsid w:val="0082194E"/>
    <w:rsid w:val="00821F30"/>
    <w:rsid w:val="008274EF"/>
    <w:rsid w:val="008275A7"/>
    <w:rsid w:val="00835B58"/>
    <w:rsid w:val="00835C28"/>
    <w:rsid w:val="00843814"/>
    <w:rsid w:val="00843A95"/>
    <w:rsid w:val="0084592C"/>
    <w:rsid w:val="00845EAE"/>
    <w:rsid w:val="0084704E"/>
    <w:rsid w:val="0085157A"/>
    <w:rsid w:val="0085210E"/>
    <w:rsid w:val="0085225E"/>
    <w:rsid w:val="00852BEF"/>
    <w:rsid w:val="008569D4"/>
    <w:rsid w:val="00862BBD"/>
    <w:rsid w:val="00863672"/>
    <w:rsid w:val="0086378E"/>
    <w:rsid w:val="00864A06"/>
    <w:rsid w:val="00867D6C"/>
    <w:rsid w:val="00867E90"/>
    <w:rsid w:val="0087085C"/>
    <w:rsid w:val="0087360B"/>
    <w:rsid w:val="008926C4"/>
    <w:rsid w:val="00893A01"/>
    <w:rsid w:val="00894077"/>
    <w:rsid w:val="008973EF"/>
    <w:rsid w:val="008979ED"/>
    <w:rsid w:val="008A07D5"/>
    <w:rsid w:val="008A0FD7"/>
    <w:rsid w:val="008A3AFA"/>
    <w:rsid w:val="008A56ED"/>
    <w:rsid w:val="008A5D05"/>
    <w:rsid w:val="008B12CF"/>
    <w:rsid w:val="008B2FDF"/>
    <w:rsid w:val="008B4C5D"/>
    <w:rsid w:val="008C021E"/>
    <w:rsid w:val="008C5063"/>
    <w:rsid w:val="008C6701"/>
    <w:rsid w:val="008E1217"/>
    <w:rsid w:val="008E40EF"/>
    <w:rsid w:val="008F16F2"/>
    <w:rsid w:val="008F2024"/>
    <w:rsid w:val="008F3BD0"/>
    <w:rsid w:val="008F49C6"/>
    <w:rsid w:val="008F732E"/>
    <w:rsid w:val="008F7643"/>
    <w:rsid w:val="00906248"/>
    <w:rsid w:val="009131A4"/>
    <w:rsid w:val="00913973"/>
    <w:rsid w:val="00927335"/>
    <w:rsid w:val="00927CA3"/>
    <w:rsid w:val="009322F5"/>
    <w:rsid w:val="00942672"/>
    <w:rsid w:val="009438BE"/>
    <w:rsid w:val="00950504"/>
    <w:rsid w:val="009571D3"/>
    <w:rsid w:val="00961AC9"/>
    <w:rsid w:val="00964627"/>
    <w:rsid w:val="009667F1"/>
    <w:rsid w:val="0096716E"/>
    <w:rsid w:val="00977A09"/>
    <w:rsid w:val="009809FB"/>
    <w:rsid w:val="00980EDC"/>
    <w:rsid w:val="009826B4"/>
    <w:rsid w:val="00983B0A"/>
    <w:rsid w:val="00987E45"/>
    <w:rsid w:val="009943B6"/>
    <w:rsid w:val="0099494B"/>
    <w:rsid w:val="00996487"/>
    <w:rsid w:val="009A0DC5"/>
    <w:rsid w:val="009B238F"/>
    <w:rsid w:val="009C7FAE"/>
    <w:rsid w:val="009D0AE8"/>
    <w:rsid w:val="009D3DE9"/>
    <w:rsid w:val="009D7516"/>
    <w:rsid w:val="009E17F5"/>
    <w:rsid w:val="009E1BC2"/>
    <w:rsid w:val="009E2373"/>
    <w:rsid w:val="009E7F2B"/>
    <w:rsid w:val="009F1A5E"/>
    <w:rsid w:val="00A0588F"/>
    <w:rsid w:val="00A1282D"/>
    <w:rsid w:val="00A13A3C"/>
    <w:rsid w:val="00A14D56"/>
    <w:rsid w:val="00A1578B"/>
    <w:rsid w:val="00A218A2"/>
    <w:rsid w:val="00A27EEE"/>
    <w:rsid w:val="00A34CE4"/>
    <w:rsid w:val="00A35A74"/>
    <w:rsid w:val="00A3789F"/>
    <w:rsid w:val="00A40586"/>
    <w:rsid w:val="00A40B66"/>
    <w:rsid w:val="00A421C4"/>
    <w:rsid w:val="00A477E3"/>
    <w:rsid w:val="00A57AF2"/>
    <w:rsid w:val="00A66045"/>
    <w:rsid w:val="00A66814"/>
    <w:rsid w:val="00A71F65"/>
    <w:rsid w:val="00A74B17"/>
    <w:rsid w:val="00A76EBD"/>
    <w:rsid w:val="00A779D6"/>
    <w:rsid w:val="00A822B1"/>
    <w:rsid w:val="00A91687"/>
    <w:rsid w:val="00A94D0A"/>
    <w:rsid w:val="00A954F2"/>
    <w:rsid w:val="00AA34A9"/>
    <w:rsid w:val="00AA5070"/>
    <w:rsid w:val="00AA52C2"/>
    <w:rsid w:val="00AD73E4"/>
    <w:rsid w:val="00AD7F08"/>
    <w:rsid w:val="00AE30FC"/>
    <w:rsid w:val="00AE3D6F"/>
    <w:rsid w:val="00AE4C48"/>
    <w:rsid w:val="00AE6A8D"/>
    <w:rsid w:val="00AF3DDA"/>
    <w:rsid w:val="00B0643E"/>
    <w:rsid w:val="00B06907"/>
    <w:rsid w:val="00B11A27"/>
    <w:rsid w:val="00B222AF"/>
    <w:rsid w:val="00B253D5"/>
    <w:rsid w:val="00B30B53"/>
    <w:rsid w:val="00B32383"/>
    <w:rsid w:val="00B40410"/>
    <w:rsid w:val="00B41705"/>
    <w:rsid w:val="00B4327F"/>
    <w:rsid w:val="00B45747"/>
    <w:rsid w:val="00B543E6"/>
    <w:rsid w:val="00B5585B"/>
    <w:rsid w:val="00B57B3D"/>
    <w:rsid w:val="00B72F37"/>
    <w:rsid w:val="00B73201"/>
    <w:rsid w:val="00B75EA4"/>
    <w:rsid w:val="00B76689"/>
    <w:rsid w:val="00B813AA"/>
    <w:rsid w:val="00B83FA9"/>
    <w:rsid w:val="00B90330"/>
    <w:rsid w:val="00B941AC"/>
    <w:rsid w:val="00B9732E"/>
    <w:rsid w:val="00B9791B"/>
    <w:rsid w:val="00BA7AA6"/>
    <w:rsid w:val="00BA7BE3"/>
    <w:rsid w:val="00BB39A3"/>
    <w:rsid w:val="00BB48D5"/>
    <w:rsid w:val="00BB7C3B"/>
    <w:rsid w:val="00BC271B"/>
    <w:rsid w:val="00BC5AE9"/>
    <w:rsid w:val="00BE4E9F"/>
    <w:rsid w:val="00C02137"/>
    <w:rsid w:val="00C04A8E"/>
    <w:rsid w:val="00C05D6A"/>
    <w:rsid w:val="00C1251C"/>
    <w:rsid w:val="00C22B01"/>
    <w:rsid w:val="00C232FE"/>
    <w:rsid w:val="00C240BC"/>
    <w:rsid w:val="00C24619"/>
    <w:rsid w:val="00C24E71"/>
    <w:rsid w:val="00C301D3"/>
    <w:rsid w:val="00C33754"/>
    <w:rsid w:val="00C3535B"/>
    <w:rsid w:val="00C41FCF"/>
    <w:rsid w:val="00C43B26"/>
    <w:rsid w:val="00C7586D"/>
    <w:rsid w:val="00C81AD0"/>
    <w:rsid w:val="00C85B19"/>
    <w:rsid w:val="00C8786B"/>
    <w:rsid w:val="00CC49E1"/>
    <w:rsid w:val="00CD003E"/>
    <w:rsid w:val="00CD3E98"/>
    <w:rsid w:val="00CD7E7F"/>
    <w:rsid w:val="00CE0EDE"/>
    <w:rsid w:val="00CE1FFB"/>
    <w:rsid w:val="00CE2E48"/>
    <w:rsid w:val="00CE4617"/>
    <w:rsid w:val="00CE612F"/>
    <w:rsid w:val="00CE7004"/>
    <w:rsid w:val="00CE714B"/>
    <w:rsid w:val="00CF1B7D"/>
    <w:rsid w:val="00CF29A4"/>
    <w:rsid w:val="00CF6642"/>
    <w:rsid w:val="00D0202C"/>
    <w:rsid w:val="00D023DA"/>
    <w:rsid w:val="00D028C7"/>
    <w:rsid w:val="00D03839"/>
    <w:rsid w:val="00D11551"/>
    <w:rsid w:val="00D17C24"/>
    <w:rsid w:val="00D2093C"/>
    <w:rsid w:val="00D26BEE"/>
    <w:rsid w:val="00D27124"/>
    <w:rsid w:val="00D33BC7"/>
    <w:rsid w:val="00D364B7"/>
    <w:rsid w:val="00D43A8E"/>
    <w:rsid w:val="00D4673C"/>
    <w:rsid w:val="00D52118"/>
    <w:rsid w:val="00D61B88"/>
    <w:rsid w:val="00D642A1"/>
    <w:rsid w:val="00D65BF7"/>
    <w:rsid w:val="00D75FEC"/>
    <w:rsid w:val="00DA5091"/>
    <w:rsid w:val="00DB0D18"/>
    <w:rsid w:val="00DB12CB"/>
    <w:rsid w:val="00DB6875"/>
    <w:rsid w:val="00DC07DC"/>
    <w:rsid w:val="00DC2FD1"/>
    <w:rsid w:val="00DC4303"/>
    <w:rsid w:val="00DD5187"/>
    <w:rsid w:val="00DD52F0"/>
    <w:rsid w:val="00DE5DDE"/>
    <w:rsid w:val="00DF7351"/>
    <w:rsid w:val="00E07791"/>
    <w:rsid w:val="00E1189A"/>
    <w:rsid w:val="00E1648F"/>
    <w:rsid w:val="00E215C6"/>
    <w:rsid w:val="00E24D70"/>
    <w:rsid w:val="00E32DF0"/>
    <w:rsid w:val="00E347BA"/>
    <w:rsid w:val="00E34806"/>
    <w:rsid w:val="00E54707"/>
    <w:rsid w:val="00E55258"/>
    <w:rsid w:val="00E553D9"/>
    <w:rsid w:val="00E61D19"/>
    <w:rsid w:val="00E64582"/>
    <w:rsid w:val="00E75DAE"/>
    <w:rsid w:val="00E90A9E"/>
    <w:rsid w:val="00E916F4"/>
    <w:rsid w:val="00E923D0"/>
    <w:rsid w:val="00E97B20"/>
    <w:rsid w:val="00EB0EF5"/>
    <w:rsid w:val="00EB1857"/>
    <w:rsid w:val="00EC3B64"/>
    <w:rsid w:val="00EC3F8A"/>
    <w:rsid w:val="00ED01BD"/>
    <w:rsid w:val="00ED2822"/>
    <w:rsid w:val="00ED6313"/>
    <w:rsid w:val="00EE5526"/>
    <w:rsid w:val="00F11AC9"/>
    <w:rsid w:val="00F22060"/>
    <w:rsid w:val="00F24ACF"/>
    <w:rsid w:val="00F306B2"/>
    <w:rsid w:val="00F31354"/>
    <w:rsid w:val="00F35950"/>
    <w:rsid w:val="00F35F8E"/>
    <w:rsid w:val="00F364EA"/>
    <w:rsid w:val="00F40498"/>
    <w:rsid w:val="00F41042"/>
    <w:rsid w:val="00F41E6D"/>
    <w:rsid w:val="00F52E63"/>
    <w:rsid w:val="00F56EE8"/>
    <w:rsid w:val="00F61C05"/>
    <w:rsid w:val="00F61DD4"/>
    <w:rsid w:val="00F648D8"/>
    <w:rsid w:val="00F661C7"/>
    <w:rsid w:val="00F73683"/>
    <w:rsid w:val="00F748C7"/>
    <w:rsid w:val="00F76122"/>
    <w:rsid w:val="00F932A7"/>
    <w:rsid w:val="00FA2F00"/>
    <w:rsid w:val="00FA5059"/>
    <w:rsid w:val="00FB1F3A"/>
    <w:rsid w:val="00FB2075"/>
    <w:rsid w:val="00FB3712"/>
    <w:rsid w:val="00FB3C4C"/>
    <w:rsid w:val="00FC0A8E"/>
    <w:rsid w:val="00FC1AFA"/>
    <w:rsid w:val="00FC4981"/>
    <w:rsid w:val="00FD01F9"/>
    <w:rsid w:val="00FD3313"/>
    <w:rsid w:val="00FD764A"/>
    <w:rsid w:val="00FE3079"/>
    <w:rsid w:val="00FE5B9C"/>
    <w:rsid w:val="00FE6285"/>
    <w:rsid w:val="01377F92"/>
    <w:rsid w:val="01456DC8"/>
    <w:rsid w:val="03127926"/>
    <w:rsid w:val="04E11E0B"/>
    <w:rsid w:val="06531623"/>
    <w:rsid w:val="06E363A8"/>
    <w:rsid w:val="087A6ABC"/>
    <w:rsid w:val="08D126FD"/>
    <w:rsid w:val="08F95053"/>
    <w:rsid w:val="095C42E3"/>
    <w:rsid w:val="097F40C0"/>
    <w:rsid w:val="09A06673"/>
    <w:rsid w:val="0A300109"/>
    <w:rsid w:val="0A3C42FA"/>
    <w:rsid w:val="0A3F2D93"/>
    <w:rsid w:val="0A405407"/>
    <w:rsid w:val="0BBA3D24"/>
    <w:rsid w:val="0BF25423"/>
    <w:rsid w:val="0C290A8C"/>
    <w:rsid w:val="0D4D42D7"/>
    <w:rsid w:val="0DB717F6"/>
    <w:rsid w:val="0E862A54"/>
    <w:rsid w:val="10A65B52"/>
    <w:rsid w:val="11D71843"/>
    <w:rsid w:val="123A74FE"/>
    <w:rsid w:val="12542175"/>
    <w:rsid w:val="130F424C"/>
    <w:rsid w:val="133B6A25"/>
    <w:rsid w:val="13DA4FBB"/>
    <w:rsid w:val="13F2560C"/>
    <w:rsid w:val="152A374D"/>
    <w:rsid w:val="15807931"/>
    <w:rsid w:val="15961010"/>
    <w:rsid w:val="15A542C3"/>
    <w:rsid w:val="15BD49A3"/>
    <w:rsid w:val="16026D99"/>
    <w:rsid w:val="161F117A"/>
    <w:rsid w:val="163059C8"/>
    <w:rsid w:val="16B32D77"/>
    <w:rsid w:val="17E82372"/>
    <w:rsid w:val="186E1688"/>
    <w:rsid w:val="18BF2D55"/>
    <w:rsid w:val="1C35423B"/>
    <w:rsid w:val="1C3F27D5"/>
    <w:rsid w:val="1C453213"/>
    <w:rsid w:val="1C7B7E93"/>
    <w:rsid w:val="1CD36343"/>
    <w:rsid w:val="1D1511DC"/>
    <w:rsid w:val="1E5E2DFE"/>
    <w:rsid w:val="1E8852B9"/>
    <w:rsid w:val="1EAA0971"/>
    <w:rsid w:val="1F382CCD"/>
    <w:rsid w:val="1FC855B9"/>
    <w:rsid w:val="20294AA5"/>
    <w:rsid w:val="21734432"/>
    <w:rsid w:val="23326A21"/>
    <w:rsid w:val="23D5432C"/>
    <w:rsid w:val="241056CC"/>
    <w:rsid w:val="25637549"/>
    <w:rsid w:val="25C65373"/>
    <w:rsid w:val="25F21DF8"/>
    <w:rsid w:val="26DF0B72"/>
    <w:rsid w:val="278F29CE"/>
    <w:rsid w:val="27B04698"/>
    <w:rsid w:val="283C2BCC"/>
    <w:rsid w:val="28A17019"/>
    <w:rsid w:val="292C0E92"/>
    <w:rsid w:val="29A22F02"/>
    <w:rsid w:val="2A081F18"/>
    <w:rsid w:val="2A7523C5"/>
    <w:rsid w:val="2B485D05"/>
    <w:rsid w:val="2BA36F40"/>
    <w:rsid w:val="2DA41EA3"/>
    <w:rsid w:val="2E4A36F4"/>
    <w:rsid w:val="2EDF56F0"/>
    <w:rsid w:val="32D1635C"/>
    <w:rsid w:val="33992503"/>
    <w:rsid w:val="339A4C4A"/>
    <w:rsid w:val="360933F7"/>
    <w:rsid w:val="364A4C8A"/>
    <w:rsid w:val="36805BBE"/>
    <w:rsid w:val="371427D6"/>
    <w:rsid w:val="3775654B"/>
    <w:rsid w:val="3859640C"/>
    <w:rsid w:val="38B8617B"/>
    <w:rsid w:val="3B83375B"/>
    <w:rsid w:val="3D2C22A0"/>
    <w:rsid w:val="3D324146"/>
    <w:rsid w:val="3D581D30"/>
    <w:rsid w:val="3D6E66B6"/>
    <w:rsid w:val="3DD823DB"/>
    <w:rsid w:val="3EFB6EE5"/>
    <w:rsid w:val="40324B88"/>
    <w:rsid w:val="405B26D1"/>
    <w:rsid w:val="4093139F"/>
    <w:rsid w:val="426D00FA"/>
    <w:rsid w:val="434F3412"/>
    <w:rsid w:val="447C2876"/>
    <w:rsid w:val="449A746C"/>
    <w:rsid w:val="47685334"/>
    <w:rsid w:val="47DD7D98"/>
    <w:rsid w:val="48932803"/>
    <w:rsid w:val="493A7CDB"/>
    <w:rsid w:val="499E5315"/>
    <w:rsid w:val="4BCC3C74"/>
    <w:rsid w:val="4D941EEC"/>
    <w:rsid w:val="4DCA4E46"/>
    <w:rsid w:val="4E740CBC"/>
    <w:rsid w:val="4EF4254C"/>
    <w:rsid w:val="4FE92C0F"/>
    <w:rsid w:val="502C3BC7"/>
    <w:rsid w:val="52306A4E"/>
    <w:rsid w:val="52FB1C75"/>
    <w:rsid w:val="547F1FF5"/>
    <w:rsid w:val="54C47921"/>
    <w:rsid w:val="551878D3"/>
    <w:rsid w:val="56252770"/>
    <w:rsid w:val="574134AB"/>
    <w:rsid w:val="574E5C1C"/>
    <w:rsid w:val="57623C13"/>
    <w:rsid w:val="57EF6F2D"/>
    <w:rsid w:val="58713A6F"/>
    <w:rsid w:val="5886561A"/>
    <w:rsid w:val="59D92725"/>
    <w:rsid w:val="59E907D3"/>
    <w:rsid w:val="59F34F31"/>
    <w:rsid w:val="5AC05D99"/>
    <w:rsid w:val="5AC66EBE"/>
    <w:rsid w:val="5B8F77D0"/>
    <w:rsid w:val="5D5B7604"/>
    <w:rsid w:val="5D5D08DC"/>
    <w:rsid w:val="5DF228B9"/>
    <w:rsid w:val="5F230066"/>
    <w:rsid w:val="615F3C35"/>
    <w:rsid w:val="61D527E9"/>
    <w:rsid w:val="636273C7"/>
    <w:rsid w:val="64A37771"/>
    <w:rsid w:val="658E0CA1"/>
    <w:rsid w:val="65FA31A3"/>
    <w:rsid w:val="668C2F8B"/>
    <w:rsid w:val="66D94D7E"/>
    <w:rsid w:val="67A50EA7"/>
    <w:rsid w:val="67F55853"/>
    <w:rsid w:val="690B569D"/>
    <w:rsid w:val="69E61088"/>
    <w:rsid w:val="6A396921"/>
    <w:rsid w:val="6B1C260C"/>
    <w:rsid w:val="6B5058E6"/>
    <w:rsid w:val="6C0A4A08"/>
    <w:rsid w:val="6C9C5FA2"/>
    <w:rsid w:val="6DB045E7"/>
    <w:rsid w:val="6E737515"/>
    <w:rsid w:val="6F13540E"/>
    <w:rsid w:val="6F8818CC"/>
    <w:rsid w:val="70BD199D"/>
    <w:rsid w:val="73870E7D"/>
    <w:rsid w:val="74A25E90"/>
    <w:rsid w:val="75834CFC"/>
    <w:rsid w:val="763F7D06"/>
    <w:rsid w:val="777F654F"/>
    <w:rsid w:val="77A60540"/>
    <w:rsid w:val="77DB4205"/>
    <w:rsid w:val="79314B03"/>
    <w:rsid w:val="793C4A8E"/>
    <w:rsid w:val="79E457B2"/>
    <w:rsid w:val="7A0B0434"/>
    <w:rsid w:val="7B0B40F3"/>
    <w:rsid w:val="7D5B3C03"/>
    <w:rsid w:val="7EC83540"/>
    <w:rsid w:val="7EF33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3">
    <w:name w:val="Document Map"/>
    <w:basedOn w:val="1"/>
    <w:link w:val="2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spacing w:before="31"/>
      <w:ind w:left="304" w:hanging="623"/>
      <w:jc w:val="left"/>
    </w:pPr>
    <w:rPr>
      <w:rFonts w:ascii="宋体" w:hAnsi="Times New Roman" w:eastAsia="宋体" w:cs="宋体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="宋体"/>
      <w:szCs w:val="20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customStyle="1" w:styleId="1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文档结构图 Char"/>
    <w:basedOn w:val="13"/>
    <w:link w:val="3"/>
    <w:semiHidden/>
    <w:qFormat/>
    <w:uiPriority w:val="99"/>
    <w:rPr>
      <w:rFonts w:ascii="宋体" w:eastAsia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2901</Words>
  <Characters>3739</Characters>
  <Lines>10</Lines>
  <Paragraphs>2</Paragraphs>
  <TotalTime>3</TotalTime>
  <ScaleCrop>false</ScaleCrop>
  <LinksUpToDate>false</LinksUpToDate>
  <CharactersWithSpaces>3804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2026-03-26T09:23:00Z</dcterms:created>
  <dc:creator>my</dc:creator>
  <cp:lastModifiedBy>张玉荣</cp:lastModifiedBy>
  <cp:lastPrinted>2026-05-22T05:44:00Z</cp:lastPrinted>
  <dcterms:modified xsi:type="dcterms:W3CDTF">2026-05-22T06:19:29Z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2DEEF55308794286A06EA0E899B83E99_13</vt:lpwstr>
  </property>
  <property fmtid="{D5CDD505-2E9C-101B-9397-08002B2CF9AE}" pid="4" name="KSOTemplateDocerSaveRecord">
    <vt:lpwstr>eyJoZGlkIjoiZjQ2Y2U1NzkzODE0OTRlOTAyY2E3ZmM2MGQzMTJmMDkiLCJ1c2VySWQiOiIxNzY2ODIzMzQ2In0=</vt:lpwstr>
  </property>
</Properties>
</file>