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59" w:rsidRPr="007F3759" w:rsidRDefault="007F3759" w:rsidP="00307761">
      <w:pPr>
        <w:spacing w:line="360" w:lineRule="auto"/>
        <w:jc w:val="center"/>
        <w:rPr>
          <w:b/>
          <w:sz w:val="28"/>
          <w:szCs w:val="28"/>
        </w:rPr>
      </w:pPr>
      <w:r w:rsidRPr="007F3759">
        <w:rPr>
          <w:rFonts w:hint="eastAsia"/>
          <w:b/>
          <w:sz w:val="28"/>
          <w:szCs w:val="28"/>
        </w:rPr>
        <w:t>中国石油和石油化工设备工业协会团体标准《</w:t>
      </w:r>
      <w:r w:rsidR="00207A4C">
        <w:rPr>
          <w:rFonts w:hint="eastAsia"/>
          <w:b/>
          <w:sz w:val="28"/>
          <w:szCs w:val="28"/>
        </w:rPr>
        <w:t>氢气站设备监测预警技术指南</w:t>
      </w:r>
      <w:r w:rsidRPr="007F3759">
        <w:rPr>
          <w:rFonts w:hint="eastAsia"/>
          <w:b/>
          <w:sz w:val="28"/>
          <w:szCs w:val="28"/>
        </w:rPr>
        <w:t>》编制说明</w:t>
      </w:r>
    </w:p>
    <w:p w:rsidR="007F3759" w:rsidRPr="00BB0532" w:rsidRDefault="007F3759" w:rsidP="00307761">
      <w:pPr>
        <w:pStyle w:val="1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 xml:space="preserve">1 </w:t>
      </w:r>
      <w:r w:rsidRPr="00BB0532">
        <w:rPr>
          <w:rFonts w:hint="eastAsia"/>
          <w:sz w:val="24"/>
          <w:szCs w:val="24"/>
        </w:rPr>
        <w:t>工作概况</w:t>
      </w:r>
    </w:p>
    <w:p w:rsidR="007F3759" w:rsidRPr="00BB0532" w:rsidRDefault="007F3759" w:rsidP="00307761">
      <w:pPr>
        <w:pStyle w:val="2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>1.1</w:t>
      </w:r>
      <w:r w:rsidRPr="00BB0532">
        <w:rPr>
          <w:rFonts w:hint="eastAsia"/>
          <w:sz w:val="24"/>
          <w:szCs w:val="24"/>
        </w:rPr>
        <w:t>任务来源</w:t>
      </w:r>
    </w:p>
    <w:p w:rsidR="00A01608" w:rsidRPr="00BB0532" w:rsidRDefault="00A01608" w:rsidP="00307761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 w:eastAsia="宋体" w:cs="宋体"/>
          <w:kern w:val="0"/>
          <w:sz w:val="24"/>
          <w:szCs w:val="24"/>
        </w:rPr>
      </w:pPr>
      <w:r w:rsidRPr="00BB0532">
        <w:rPr>
          <w:rFonts w:ascii="宋体" w:eastAsia="宋体" w:cs="宋体" w:hint="eastAsia"/>
          <w:kern w:val="0"/>
          <w:sz w:val="24"/>
          <w:szCs w:val="24"/>
        </w:rPr>
        <w:t>根据中国石油和石油化工设备工业协会文件《</w:t>
      </w:r>
      <w:r w:rsidR="00FB4BAB" w:rsidRPr="00FB4BAB">
        <w:rPr>
          <w:rFonts w:ascii="宋体" w:eastAsia="宋体" w:cs="宋体" w:hint="eastAsia"/>
          <w:kern w:val="0"/>
          <w:sz w:val="24"/>
          <w:szCs w:val="24"/>
        </w:rPr>
        <w:t>中国石油和石油化工设备工业协会关于印发202</w:t>
      </w:r>
      <w:r w:rsidR="00207A4C">
        <w:rPr>
          <w:rFonts w:ascii="宋体" w:eastAsia="宋体" w:cs="宋体" w:hint="eastAsia"/>
          <w:kern w:val="0"/>
          <w:sz w:val="24"/>
          <w:szCs w:val="24"/>
        </w:rPr>
        <w:t>5年第四</w:t>
      </w:r>
      <w:r w:rsidR="00FB4BAB" w:rsidRPr="00FB4BAB">
        <w:rPr>
          <w:rFonts w:ascii="宋体" w:eastAsia="宋体" w:cs="宋体" w:hint="eastAsia"/>
          <w:kern w:val="0"/>
          <w:sz w:val="24"/>
          <w:szCs w:val="24"/>
        </w:rPr>
        <w:t>批团体标准项目计划的通知</w:t>
      </w:r>
      <w:r w:rsidRPr="00BB0532">
        <w:rPr>
          <w:rFonts w:ascii="宋体" w:eastAsia="宋体" w:cs="宋体" w:hint="eastAsia"/>
          <w:kern w:val="0"/>
          <w:sz w:val="24"/>
          <w:szCs w:val="24"/>
        </w:rPr>
        <w:t>》（</w:t>
      </w:r>
      <w:proofErr w:type="gramStart"/>
      <w:r w:rsidRPr="00BB0532">
        <w:rPr>
          <w:rFonts w:ascii="宋体" w:eastAsia="宋体" w:cs="宋体" w:hint="eastAsia"/>
          <w:kern w:val="0"/>
          <w:sz w:val="24"/>
          <w:szCs w:val="24"/>
        </w:rPr>
        <w:t>中石协</w:t>
      </w:r>
      <w:proofErr w:type="gramEnd"/>
      <w:r w:rsidR="00FB4BAB">
        <w:rPr>
          <w:rFonts w:ascii="宋体" w:eastAsia="宋体" w:cs="宋体" w:hint="eastAsia"/>
          <w:kern w:val="0"/>
          <w:sz w:val="24"/>
          <w:szCs w:val="24"/>
        </w:rPr>
        <w:t>[202</w:t>
      </w:r>
      <w:r w:rsidR="00207A4C">
        <w:rPr>
          <w:rFonts w:ascii="宋体" w:eastAsia="宋体" w:cs="宋体" w:hint="eastAsia"/>
          <w:kern w:val="0"/>
          <w:sz w:val="24"/>
          <w:szCs w:val="24"/>
        </w:rPr>
        <w:t>5</w:t>
      </w:r>
      <w:r w:rsidR="00FB4BAB">
        <w:rPr>
          <w:rFonts w:ascii="宋体" w:eastAsia="宋体" w:cs="宋体" w:hint="eastAsia"/>
          <w:kern w:val="0"/>
          <w:sz w:val="24"/>
          <w:szCs w:val="24"/>
        </w:rPr>
        <w:t>]2</w:t>
      </w:r>
      <w:r w:rsidR="00207A4C">
        <w:rPr>
          <w:rFonts w:ascii="宋体" w:eastAsia="宋体" w:cs="宋体" w:hint="eastAsia"/>
          <w:kern w:val="0"/>
          <w:sz w:val="24"/>
          <w:szCs w:val="24"/>
        </w:rPr>
        <w:t>8</w:t>
      </w:r>
      <w:r w:rsidRPr="00BB0532">
        <w:rPr>
          <w:rFonts w:ascii="宋体" w:eastAsia="宋体" w:cs="宋体" w:hint="eastAsia"/>
          <w:kern w:val="0"/>
          <w:sz w:val="24"/>
          <w:szCs w:val="24"/>
        </w:rPr>
        <w:t>号），由炼油与化工设备管理标准化技术委员会提出的团体标准《</w:t>
      </w:r>
      <w:r w:rsidR="00207A4C">
        <w:rPr>
          <w:rFonts w:ascii="宋体" w:eastAsia="宋体" w:cs="宋体" w:hint="eastAsia"/>
          <w:kern w:val="0"/>
          <w:sz w:val="24"/>
          <w:szCs w:val="24"/>
        </w:rPr>
        <w:t>氢气站设备监测预警技术指南</w:t>
      </w:r>
      <w:r w:rsidRPr="00BB0532">
        <w:rPr>
          <w:rFonts w:ascii="宋体" w:eastAsia="宋体" w:cs="宋体" w:hint="eastAsia"/>
          <w:kern w:val="0"/>
          <w:sz w:val="24"/>
          <w:szCs w:val="24"/>
        </w:rPr>
        <w:t>》获批立项</w:t>
      </w:r>
      <w:r w:rsidR="00960022" w:rsidRPr="00BB0532">
        <w:rPr>
          <w:rFonts w:ascii="宋体" w:eastAsia="宋体" w:cs="宋体" w:hint="eastAsia"/>
          <w:kern w:val="0"/>
          <w:sz w:val="24"/>
          <w:szCs w:val="24"/>
        </w:rPr>
        <w:t>，完成时间为12个月，牵头单位为中国特种设备检测</w:t>
      </w:r>
      <w:r w:rsidR="002E3205" w:rsidRPr="00BB0532">
        <w:rPr>
          <w:rFonts w:ascii="宋体" w:eastAsia="宋体" w:cs="宋体" w:hint="eastAsia"/>
          <w:kern w:val="0"/>
          <w:sz w:val="24"/>
          <w:szCs w:val="24"/>
        </w:rPr>
        <w:t>研究院</w:t>
      </w:r>
      <w:r w:rsidRPr="00BB0532">
        <w:rPr>
          <w:rFonts w:ascii="宋体" w:eastAsia="宋体" w:cs="宋体" w:hint="eastAsia"/>
          <w:kern w:val="0"/>
          <w:sz w:val="24"/>
          <w:szCs w:val="24"/>
        </w:rPr>
        <w:t>。</w:t>
      </w:r>
    </w:p>
    <w:p w:rsidR="007F3759" w:rsidRPr="00BB0532" w:rsidRDefault="007F3759" w:rsidP="00307761">
      <w:pPr>
        <w:pStyle w:val="2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 xml:space="preserve">1.2 </w:t>
      </w:r>
      <w:r w:rsidRPr="00BB0532">
        <w:rPr>
          <w:rFonts w:hint="eastAsia"/>
          <w:sz w:val="24"/>
          <w:szCs w:val="24"/>
        </w:rPr>
        <w:t>主要参加单位</w:t>
      </w:r>
    </w:p>
    <w:p w:rsidR="00960022" w:rsidRPr="00BB0532" w:rsidRDefault="0096002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起草单位：</w:t>
      </w:r>
      <w:r w:rsidR="0080376E">
        <w:rPr>
          <w:rFonts w:hAnsi="宋体" w:hint="eastAsia"/>
          <w:sz w:val="24"/>
          <w:szCs w:val="24"/>
        </w:rPr>
        <w:t>略</w:t>
      </w:r>
      <w:r w:rsidRPr="00BB0532">
        <w:rPr>
          <w:rFonts w:hint="eastAsia"/>
          <w:noProof/>
          <w:sz w:val="24"/>
          <w:szCs w:val="24"/>
        </w:rPr>
        <w:t>。</w:t>
      </w:r>
    </w:p>
    <w:p w:rsidR="00960022" w:rsidRPr="00BB0532" w:rsidRDefault="0096002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主要起草人：</w:t>
      </w:r>
      <w:r w:rsidR="0080376E">
        <w:rPr>
          <w:rFonts w:hAnsi="宋体" w:hint="eastAsia"/>
          <w:sz w:val="24"/>
          <w:szCs w:val="24"/>
        </w:rPr>
        <w:t>略</w:t>
      </w:r>
      <w:r w:rsidRPr="00BB0532">
        <w:rPr>
          <w:rFonts w:hAnsi="宋体" w:hint="eastAsia"/>
          <w:sz w:val="24"/>
          <w:szCs w:val="24"/>
        </w:rPr>
        <w:t>。</w:t>
      </w:r>
    </w:p>
    <w:p w:rsidR="007F3759" w:rsidRPr="00BB0532" w:rsidRDefault="007F3759" w:rsidP="00307761">
      <w:pPr>
        <w:pStyle w:val="2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 xml:space="preserve">1.3 </w:t>
      </w:r>
      <w:r w:rsidRPr="00BB0532">
        <w:rPr>
          <w:rFonts w:hint="eastAsia"/>
          <w:sz w:val="24"/>
          <w:szCs w:val="24"/>
        </w:rPr>
        <w:t>主要编制过程</w:t>
      </w:r>
    </w:p>
    <w:p w:rsidR="00960022" w:rsidRPr="00BB0532" w:rsidRDefault="0096002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（</w:t>
      </w:r>
      <w:r w:rsidRPr="00BB0532">
        <w:rPr>
          <w:rFonts w:hAnsi="宋体"/>
          <w:sz w:val="24"/>
          <w:szCs w:val="24"/>
        </w:rPr>
        <w:t>1</w:t>
      </w:r>
      <w:r w:rsidRPr="00BB0532">
        <w:rPr>
          <w:rFonts w:hAnsi="宋体" w:hint="eastAsia"/>
          <w:sz w:val="24"/>
          <w:szCs w:val="24"/>
        </w:rPr>
        <w:t>）前期工作准备</w:t>
      </w:r>
    </w:p>
    <w:p w:rsidR="00207A4C" w:rsidRPr="00BB0532" w:rsidRDefault="00207A4C" w:rsidP="00207A4C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202</w:t>
      </w:r>
      <w:r>
        <w:rPr>
          <w:rFonts w:hAnsi="宋体" w:hint="eastAsia"/>
          <w:sz w:val="24"/>
          <w:szCs w:val="24"/>
        </w:rPr>
        <w:t>5</w:t>
      </w:r>
      <w:r w:rsidRPr="00BB0532">
        <w:rPr>
          <w:rFonts w:hAnsi="宋体" w:hint="eastAsia"/>
          <w:sz w:val="24"/>
          <w:szCs w:val="24"/>
        </w:rPr>
        <w:t>年</w:t>
      </w:r>
      <w:r>
        <w:rPr>
          <w:rFonts w:hAnsi="宋体" w:hint="eastAsia"/>
          <w:sz w:val="24"/>
          <w:szCs w:val="24"/>
        </w:rPr>
        <w:t>5</w:t>
      </w:r>
      <w:r w:rsidRPr="00BB0532">
        <w:rPr>
          <w:rFonts w:hAnsi="宋体" w:hint="eastAsia"/>
          <w:sz w:val="24"/>
          <w:szCs w:val="24"/>
        </w:rPr>
        <w:t>月</w:t>
      </w:r>
      <w:r>
        <w:rPr>
          <w:rFonts w:hAnsi="宋体" w:hint="eastAsia"/>
          <w:sz w:val="24"/>
          <w:szCs w:val="24"/>
        </w:rPr>
        <w:t>20</w:t>
      </w:r>
      <w:r w:rsidRPr="00BB0532">
        <w:rPr>
          <w:rFonts w:hAnsi="宋体" w:hint="eastAsia"/>
          <w:sz w:val="24"/>
          <w:szCs w:val="24"/>
        </w:rPr>
        <w:t>日，</w:t>
      </w:r>
      <w:proofErr w:type="gramStart"/>
      <w:r w:rsidRPr="00BB0532">
        <w:rPr>
          <w:rFonts w:hAnsi="宋体" w:hint="eastAsia"/>
          <w:sz w:val="24"/>
          <w:szCs w:val="24"/>
        </w:rPr>
        <w:t>中石协炼油</w:t>
      </w:r>
      <w:proofErr w:type="gramEnd"/>
      <w:r w:rsidRPr="00BB0532">
        <w:rPr>
          <w:rFonts w:hAnsi="宋体" w:hint="eastAsia"/>
          <w:sz w:val="24"/>
          <w:szCs w:val="24"/>
        </w:rPr>
        <w:t>与化工设备管理标准化技术委员会</w:t>
      </w:r>
      <w:r>
        <w:rPr>
          <w:rFonts w:hAnsi="宋体" w:hint="eastAsia"/>
          <w:sz w:val="24"/>
          <w:szCs w:val="24"/>
        </w:rPr>
        <w:t>在中国特种设备检测研究院组织召开了“加氢站</w:t>
      </w:r>
      <w:proofErr w:type="gramStart"/>
      <w:r>
        <w:rPr>
          <w:rFonts w:hAnsi="宋体" w:hint="eastAsia"/>
          <w:sz w:val="24"/>
          <w:szCs w:val="24"/>
        </w:rPr>
        <w:t>风险风险</w:t>
      </w:r>
      <w:proofErr w:type="gramEnd"/>
      <w:r>
        <w:rPr>
          <w:rFonts w:hAnsi="宋体" w:hint="eastAsia"/>
          <w:sz w:val="24"/>
          <w:szCs w:val="24"/>
        </w:rPr>
        <w:t>防控技术交流会</w:t>
      </w:r>
      <w:r w:rsidRPr="00BB0532">
        <w:rPr>
          <w:rFonts w:hAnsi="宋体" w:hint="eastAsia"/>
          <w:sz w:val="24"/>
          <w:szCs w:val="24"/>
        </w:rPr>
        <w:t>，</w:t>
      </w:r>
      <w:r>
        <w:rPr>
          <w:rFonts w:hAnsi="宋体" w:hint="eastAsia"/>
          <w:sz w:val="24"/>
          <w:szCs w:val="24"/>
        </w:rPr>
        <w:t>参会专家包括</w:t>
      </w:r>
      <w:r w:rsidRPr="007F4C96">
        <w:rPr>
          <w:rFonts w:hAnsi="宋体" w:hint="eastAsia"/>
          <w:sz w:val="24"/>
          <w:szCs w:val="24"/>
        </w:rPr>
        <w:t>中国石油和石油化工设备工业协会</w:t>
      </w:r>
      <w:r>
        <w:rPr>
          <w:rFonts w:hAnsi="宋体" w:hint="eastAsia"/>
          <w:sz w:val="24"/>
          <w:szCs w:val="24"/>
        </w:rPr>
        <w:t>张冠军、</w:t>
      </w:r>
      <w:r w:rsidRPr="007F4C96">
        <w:rPr>
          <w:rFonts w:hAnsi="宋体" w:hint="eastAsia"/>
          <w:sz w:val="24"/>
          <w:szCs w:val="24"/>
        </w:rPr>
        <w:t>宋志龙、中石协炼油与化工设备管理专业委员会周敏、中石协炼油与化工设备管理专业委员会王建军、中石协加能设备分会朱喜龙、中国石化销售分公司王维民、中国石油销售分公司王全占、国能集团北京低碳清洁能源研究院何广利、武汉理工大学杨明红、武汉理工大学代吉祥、大连理工大学武锦涛、石家庄安瑞科气体机械有限公司王红霞、武汉市特种设备检验检测研究院彭泽军、武汉市特种设备检验检测研究院来诚锋、</w:t>
      </w:r>
      <w:r w:rsidRPr="007F4C96">
        <w:rPr>
          <w:rFonts w:hAnsi="宋体"/>
          <w:sz w:val="24"/>
          <w:szCs w:val="24"/>
        </w:rPr>
        <w:t>北京市科学技术研究院城市安全与环境科学研究所</w:t>
      </w:r>
      <w:r w:rsidRPr="007F4C96">
        <w:rPr>
          <w:rFonts w:hAnsi="宋体" w:hint="eastAsia"/>
          <w:sz w:val="24"/>
          <w:szCs w:val="24"/>
        </w:rPr>
        <w:t>靳江红、北京航天动力研究所陈殿京、</w:t>
      </w:r>
      <w:hyperlink r:id="rId8" w:tgtFrame="_blank" w:history="1">
        <w:r w:rsidRPr="007F4C96">
          <w:rPr>
            <w:rFonts w:hAnsi="宋体"/>
            <w:sz w:val="24"/>
            <w:szCs w:val="24"/>
          </w:rPr>
          <w:t>青岛康普锐斯能源科技有限公司</w:t>
        </w:r>
      </w:hyperlink>
      <w:r w:rsidRPr="007F4C96">
        <w:rPr>
          <w:rFonts w:hAnsi="宋体" w:hint="eastAsia"/>
          <w:sz w:val="24"/>
          <w:szCs w:val="24"/>
        </w:rPr>
        <w:t>任吉超、</w:t>
      </w:r>
      <w:r w:rsidRPr="007F4C96">
        <w:rPr>
          <w:rFonts w:hAnsi="宋体"/>
          <w:sz w:val="24"/>
          <w:szCs w:val="24"/>
        </w:rPr>
        <w:t>维特力</w:t>
      </w:r>
      <w:r w:rsidRPr="007F4C96">
        <w:rPr>
          <w:rFonts w:hAnsi="宋体"/>
          <w:sz w:val="24"/>
          <w:szCs w:val="24"/>
        </w:rPr>
        <w:t>(</w:t>
      </w:r>
      <w:r w:rsidRPr="007F4C96">
        <w:rPr>
          <w:rFonts w:hAnsi="宋体"/>
          <w:sz w:val="24"/>
          <w:szCs w:val="24"/>
        </w:rPr>
        <w:t>深圳</w:t>
      </w:r>
      <w:r w:rsidRPr="007F4C96">
        <w:rPr>
          <w:rFonts w:hAnsi="宋体"/>
          <w:sz w:val="24"/>
          <w:szCs w:val="24"/>
        </w:rPr>
        <w:t>)</w:t>
      </w:r>
      <w:r w:rsidRPr="007F4C96">
        <w:rPr>
          <w:rFonts w:hAnsi="宋体"/>
          <w:sz w:val="24"/>
          <w:szCs w:val="24"/>
        </w:rPr>
        <w:t>流体工程有限公司</w:t>
      </w:r>
      <w:r w:rsidRPr="007F4C96">
        <w:rPr>
          <w:rFonts w:hAnsi="宋体" w:hint="eastAsia"/>
          <w:sz w:val="24"/>
          <w:szCs w:val="24"/>
        </w:rPr>
        <w:t>汤颖、中石化氢能机械（武汉）有限公司简志勇、武汉雷施尔光电信息工程有限公司张桂林、北京思图科技有限公司姜时中</w:t>
      </w:r>
      <w:r>
        <w:rPr>
          <w:rFonts w:hAnsi="宋体" w:hint="eastAsia"/>
          <w:sz w:val="24"/>
          <w:szCs w:val="24"/>
        </w:rPr>
        <w:t>，</w:t>
      </w:r>
      <w:bookmarkStart w:id="0" w:name="OLE_LINK3"/>
      <w:bookmarkStart w:id="1" w:name="OLE_LINK4"/>
      <w:r>
        <w:rPr>
          <w:rFonts w:hAnsi="宋体" w:hint="eastAsia"/>
          <w:sz w:val="24"/>
          <w:szCs w:val="24"/>
        </w:rPr>
        <w:t>中国特种设备检测研究院</w:t>
      </w:r>
      <w:bookmarkEnd w:id="0"/>
      <w:bookmarkEnd w:id="1"/>
      <w:r>
        <w:rPr>
          <w:rFonts w:hAnsi="宋体" w:hint="eastAsia"/>
          <w:sz w:val="24"/>
          <w:szCs w:val="24"/>
        </w:rPr>
        <w:t>陈祖志、张</w:t>
      </w:r>
      <w:proofErr w:type="gramStart"/>
      <w:r>
        <w:rPr>
          <w:rFonts w:hAnsi="宋体" w:hint="eastAsia"/>
          <w:sz w:val="24"/>
          <w:szCs w:val="24"/>
        </w:rPr>
        <w:t>芾</w:t>
      </w:r>
      <w:proofErr w:type="gramEnd"/>
      <w:r>
        <w:rPr>
          <w:rFonts w:hAnsi="宋体" w:hint="eastAsia"/>
          <w:sz w:val="24"/>
          <w:szCs w:val="24"/>
        </w:rPr>
        <w:t>，</w:t>
      </w:r>
      <w:r>
        <w:rPr>
          <w:rFonts w:hAnsi="宋体" w:hint="eastAsia"/>
          <w:sz w:val="24"/>
          <w:szCs w:val="24"/>
        </w:rPr>
        <w:lastRenderedPageBreak/>
        <w:t>等。</w:t>
      </w:r>
      <w:r w:rsidR="00B31977">
        <w:rPr>
          <w:rFonts w:hAnsi="宋体" w:hint="eastAsia"/>
          <w:sz w:val="24"/>
          <w:szCs w:val="24"/>
        </w:rPr>
        <w:t>中国特种设备检测研究院在</w:t>
      </w:r>
      <w:r w:rsidRPr="003D3CD9">
        <w:rPr>
          <w:rFonts w:hAnsi="宋体" w:hint="eastAsia"/>
          <w:sz w:val="24"/>
          <w:szCs w:val="24"/>
        </w:rPr>
        <w:t>会议</w:t>
      </w:r>
      <w:r w:rsidR="00B31977">
        <w:rPr>
          <w:rFonts w:hAnsi="宋体" w:hint="eastAsia"/>
          <w:sz w:val="24"/>
          <w:szCs w:val="24"/>
        </w:rPr>
        <w:t>上提出了制定《氢气站监测预警技术指南》的建议，会上</w:t>
      </w:r>
      <w:r w:rsidRPr="003D3CD9">
        <w:rPr>
          <w:rFonts w:hAnsi="宋体" w:hint="eastAsia"/>
          <w:sz w:val="24"/>
          <w:szCs w:val="24"/>
        </w:rPr>
        <w:t>讨论了标准</w:t>
      </w:r>
      <w:r>
        <w:rPr>
          <w:rFonts w:hAnsi="宋体" w:hint="eastAsia"/>
          <w:sz w:val="24"/>
          <w:szCs w:val="24"/>
        </w:rPr>
        <w:t>草案</w:t>
      </w:r>
      <w:r w:rsidR="00B31977">
        <w:rPr>
          <w:rFonts w:hAnsi="宋体" w:hint="eastAsia"/>
          <w:sz w:val="24"/>
          <w:szCs w:val="24"/>
        </w:rPr>
        <w:t>以及</w:t>
      </w:r>
      <w:r w:rsidRPr="003D3CD9">
        <w:rPr>
          <w:rFonts w:hAnsi="宋体" w:hint="eastAsia"/>
          <w:sz w:val="24"/>
          <w:szCs w:val="24"/>
        </w:rPr>
        <w:t>标准编制</w:t>
      </w:r>
      <w:r>
        <w:rPr>
          <w:rFonts w:hAnsi="宋体" w:hint="eastAsia"/>
          <w:sz w:val="24"/>
          <w:szCs w:val="24"/>
        </w:rPr>
        <w:t>下一步</w:t>
      </w:r>
      <w:r w:rsidRPr="003D3CD9">
        <w:rPr>
          <w:rFonts w:hAnsi="宋体" w:hint="eastAsia"/>
          <w:sz w:val="24"/>
          <w:szCs w:val="24"/>
        </w:rPr>
        <w:t>工作分工</w:t>
      </w:r>
      <w:r w:rsidRPr="00BB0532">
        <w:rPr>
          <w:rFonts w:hAnsi="宋体" w:hint="eastAsia"/>
          <w:sz w:val="24"/>
          <w:szCs w:val="24"/>
        </w:rPr>
        <w:t>、</w:t>
      </w:r>
      <w:r w:rsidRPr="003D3CD9">
        <w:rPr>
          <w:rFonts w:hAnsi="宋体" w:hint="eastAsia"/>
          <w:sz w:val="24"/>
          <w:szCs w:val="24"/>
        </w:rPr>
        <w:t>标准编制时间进度安排，</w:t>
      </w:r>
      <w:r w:rsidRPr="00BB0532">
        <w:rPr>
          <w:rFonts w:hAnsi="宋体" w:hint="eastAsia"/>
          <w:sz w:val="24"/>
          <w:szCs w:val="24"/>
        </w:rPr>
        <w:t>并</w:t>
      </w:r>
      <w:r w:rsidRPr="003D3CD9">
        <w:rPr>
          <w:rFonts w:hAnsi="宋体" w:hint="eastAsia"/>
          <w:sz w:val="24"/>
          <w:szCs w:val="24"/>
        </w:rPr>
        <w:t>对标准的</w:t>
      </w:r>
      <w:r w:rsidRPr="00BB0532">
        <w:rPr>
          <w:rFonts w:hAnsi="宋体" w:hint="eastAsia"/>
          <w:sz w:val="24"/>
          <w:szCs w:val="24"/>
        </w:rPr>
        <w:t>主要技术</w:t>
      </w:r>
      <w:r w:rsidRPr="003D3CD9">
        <w:rPr>
          <w:rFonts w:hAnsi="宋体" w:hint="eastAsia"/>
          <w:sz w:val="24"/>
          <w:szCs w:val="24"/>
        </w:rPr>
        <w:t>内容进行了深入、细致的讨论</w:t>
      </w:r>
      <w:r w:rsidRPr="00BB0532">
        <w:rPr>
          <w:rFonts w:hAnsi="宋体" w:hint="eastAsia"/>
          <w:sz w:val="24"/>
          <w:szCs w:val="24"/>
        </w:rPr>
        <w:t>。</w:t>
      </w:r>
    </w:p>
    <w:p w:rsidR="00960022" w:rsidRPr="00BB0532" w:rsidRDefault="0096002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（</w:t>
      </w:r>
      <w:r w:rsidRPr="00BB0532">
        <w:rPr>
          <w:rFonts w:hAnsi="宋体"/>
          <w:sz w:val="24"/>
          <w:szCs w:val="24"/>
        </w:rPr>
        <w:t>2</w:t>
      </w:r>
      <w:r w:rsidRPr="00BB0532">
        <w:rPr>
          <w:rFonts w:hAnsi="宋体" w:hint="eastAsia"/>
          <w:sz w:val="24"/>
          <w:szCs w:val="24"/>
        </w:rPr>
        <w:t>）标准立项申报</w:t>
      </w:r>
    </w:p>
    <w:p w:rsidR="00960022" w:rsidRPr="00BB0532" w:rsidRDefault="0096002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/>
          <w:sz w:val="24"/>
          <w:szCs w:val="24"/>
        </w:rPr>
        <w:t>202</w:t>
      </w:r>
      <w:r w:rsidR="00207A4C">
        <w:rPr>
          <w:rFonts w:hAnsi="宋体"/>
          <w:sz w:val="24"/>
          <w:szCs w:val="24"/>
        </w:rPr>
        <w:t>5</w:t>
      </w:r>
      <w:r w:rsidR="003D3CD9">
        <w:rPr>
          <w:rFonts w:hAnsi="宋体" w:hint="eastAsia"/>
          <w:sz w:val="24"/>
          <w:szCs w:val="24"/>
        </w:rPr>
        <w:t>年</w:t>
      </w:r>
      <w:r w:rsidR="00207A4C">
        <w:rPr>
          <w:rFonts w:hAnsi="宋体" w:hint="eastAsia"/>
          <w:sz w:val="24"/>
          <w:szCs w:val="24"/>
        </w:rPr>
        <w:t>11</w:t>
      </w:r>
      <w:r w:rsidRPr="00BB0532">
        <w:rPr>
          <w:rFonts w:hAnsi="宋体" w:hint="eastAsia"/>
          <w:sz w:val="24"/>
          <w:szCs w:val="24"/>
        </w:rPr>
        <w:t>月</w:t>
      </w:r>
      <w:r w:rsidR="00823786" w:rsidRPr="00BB0532">
        <w:rPr>
          <w:rFonts w:hAnsi="宋体" w:hint="eastAsia"/>
          <w:sz w:val="24"/>
          <w:szCs w:val="24"/>
        </w:rPr>
        <w:t>，</w:t>
      </w:r>
      <w:proofErr w:type="gramStart"/>
      <w:r w:rsidR="00D00CAD" w:rsidRPr="00BB0532">
        <w:rPr>
          <w:rFonts w:hAnsi="宋体" w:hint="eastAsia"/>
          <w:sz w:val="24"/>
          <w:szCs w:val="24"/>
        </w:rPr>
        <w:t>中石协炼油</w:t>
      </w:r>
      <w:proofErr w:type="gramEnd"/>
      <w:r w:rsidR="00D00CAD" w:rsidRPr="00BB0532">
        <w:rPr>
          <w:rFonts w:hAnsi="宋体" w:hint="eastAsia"/>
          <w:sz w:val="24"/>
          <w:szCs w:val="24"/>
        </w:rPr>
        <w:t>与化工设备管理专业委员会</w:t>
      </w:r>
      <w:r w:rsidR="00B31977">
        <w:rPr>
          <w:rFonts w:hAnsi="宋体" w:hint="eastAsia"/>
          <w:sz w:val="24"/>
          <w:szCs w:val="24"/>
        </w:rPr>
        <w:t>明确</w:t>
      </w:r>
      <w:r w:rsidR="00D00CAD" w:rsidRPr="00BB0532">
        <w:rPr>
          <w:rFonts w:hAnsi="宋体" w:hint="eastAsia"/>
          <w:sz w:val="24"/>
          <w:szCs w:val="24"/>
        </w:rPr>
        <w:t>了</w:t>
      </w:r>
      <w:r w:rsidR="00823786" w:rsidRPr="00BB0532">
        <w:rPr>
          <w:rFonts w:hAnsi="宋体" w:hint="eastAsia"/>
          <w:sz w:val="24"/>
          <w:szCs w:val="24"/>
        </w:rPr>
        <w:t>由中国特种设备检测研究院牵头</w:t>
      </w:r>
      <w:r w:rsidR="00D00CAD" w:rsidRPr="00BB0532">
        <w:rPr>
          <w:rFonts w:hAnsi="宋体" w:hint="eastAsia"/>
          <w:sz w:val="24"/>
          <w:szCs w:val="24"/>
        </w:rPr>
        <w:t>编写《</w:t>
      </w:r>
      <w:r w:rsidR="00207A4C">
        <w:rPr>
          <w:rFonts w:hAnsi="宋体" w:hint="eastAsia"/>
          <w:sz w:val="24"/>
          <w:szCs w:val="24"/>
        </w:rPr>
        <w:t>氢气站设备监测预警技术指南</w:t>
      </w:r>
      <w:r w:rsidR="00D00CAD" w:rsidRPr="00BB0532">
        <w:rPr>
          <w:rFonts w:hAnsi="宋体" w:hint="eastAsia"/>
          <w:sz w:val="24"/>
          <w:szCs w:val="24"/>
        </w:rPr>
        <w:t>》团体标准</w:t>
      </w:r>
      <w:r w:rsidR="00823786" w:rsidRPr="00BB0532">
        <w:rPr>
          <w:rFonts w:hAnsi="宋体" w:hint="eastAsia"/>
          <w:sz w:val="24"/>
          <w:szCs w:val="24"/>
        </w:rPr>
        <w:t>，</w:t>
      </w:r>
      <w:r w:rsidR="00D00CAD" w:rsidRPr="00BB0532">
        <w:rPr>
          <w:rFonts w:hAnsi="宋体" w:hint="eastAsia"/>
          <w:sz w:val="24"/>
          <w:szCs w:val="24"/>
        </w:rPr>
        <w:t>并</w:t>
      </w:r>
      <w:r w:rsidR="00823786" w:rsidRPr="00BB0532">
        <w:rPr>
          <w:rFonts w:hAnsi="宋体" w:hint="eastAsia"/>
          <w:sz w:val="24"/>
          <w:szCs w:val="24"/>
        </w:rPr>
        <w:t>征集起草单位及个人</w:t>
      </w:r>
      <w:r w:rsidR="00A17F1A" w:rsidRPr="00BB0532">
        <w:rPr>
          <w:rFonts w:hAnsi="宋体" w:hint="eastAsia"/>
          <w:sz w:val="24"/>
          <w:szCs w:val="24"/>
        </w:rPr>
        <w:t>，组建了标准编制工作组</w:t>
      </w:r>
      <w:r w:rsidR="00C03974">
        <w:rPr>
          <w:rFonts w:hAnsi="宋体" w:hint="eastAsia"/>
          <w:sz w:val="24"/>
          <w:szCs w:val="24"/>
        </w:rPr>
        <w:t>，由</w:t>
      </w:r>
      <w:r w:rsidR="003D3CD9">
        <w:rPr>
          <w:rFonts w:hAnsi="宋体" w:hint="eastAsia"/>
          <w:kern w:val="0"/>
          <w:sz w:val="24"/>
          <w:szCs w:val="24"/>
        </w:rPr>
        <w:t>中国特种设备检测研究院</w:t>
      </w:r>
      <w:r w:rsidR="00915333">
        <w:rPr>
          <w:rFonts w:hAnsi="宋体" w:hint="eastAsia"/>
          <w:sz w:val="24"/>
          <w:szCs w:val="24"/>
        </w:rPr>
        <w:t>陈</w:t>
      </w:r>
      <w:proofErr w:type="gramStart"/>
      <w:r w:rsidR="00915333">
        <w:rPr>
          <w:rFonts w:hAnsi="宋体" w:hint="eastAsia"/>
          <w:sz w:val="24"/>
          <w:szCs w:val="24"/>
        </w:rPr>
        <w:t>祖志</w:t>
      </w:r>
      <w:r w:rsidR="00C03974">
        <w:rPr>
          <w:rFonts w:hAnsi="宋体" w:hint="eastAsia"/>
          <w:sz w:val="24"/>
          <w:szCs w:val="24"/>
        </w:rPr>
        <w:t>担任</w:t>
      </w:r>
      <w:proofErr w:type="gramEnd"/>
      <w:r w:rsidR="00C03974">
        <w:rPr>
          <w:rFonts w:hAnsi="宋体" w:hint="eastAsia"/>
          <w:sz w:val="24"/>
          <w:szCs w:val="24"/>
        </w:rPr>
        <w:t>牵头人</w:t>
      </w:r>
      <w:r w:rsidR="00D00CAD" w:rsidRPr="00BB0532">
        <w:rPr>
          <w:rFonts w:hAnsi="宋体" w:hint="eastAsia"/>
          <w:sz w:val="24"/>
          <w:szCs w:val="24"/>
        </w:rPr>
        <w:t>。</w:t>
      </w:r>
      <w:bookmarkStart w:id="2" w:name="OLE_LINK1"/>
      <w:bookmarkStart w:id="3" w:name="OLE_LINK2"/>
      <w:r w:rsidR="00823786" w:rsidRPr="00BB0532">
        <w:rPr>
          <w:rFonts w:hAnsi="宋体" w:hint="eastAsia"/>
          <w:sz w:val="24"/>
          <w:szCs w:val="24"/>
        </w:rPr>
        <w:t>中国特种设备检测</w:t>
      </w:r>
      <w:r w:rsidR="000B69DC" w:rsidRPr="00BB0532">
        <w:rPr>
          <w:rFonts w:hAnsi="宋体" w:hint="eastAsia"/>
          <w:sz w:val="24"/>
          <w:szCs w:val="24"/>
        </w:rPr>
        <w:t>研究</w:t>
      </w:r>
      <w:r w:rsidR="00C03974">
        <w:rPr>
          <w:rFonts w:hAnsi="宋体" w:hint="eastAsia"/>
          <w:sz w:val="24"/>
          <w:szCs w:val="24"/>
        </w:rPr>
        <w:t>院</w:t>
      </w:r>
      <w:bookmarkEnd w:id="2"/>
      <w:bookmarkEnd w:id="3"/>
      <w:r w:rsidR="00823786" w:rsidRPr="00BB0532">
        <w:rPr>
          <w:rFonts w:hAnsi="宋体" w:hint="eastAsia"/>
          <w:sz w:val="24"/>
          <w:szCs w:val="24"/>
        </w:rPr>
        <w:t>组织编写</w:t>
      </w:r>
      <w:r w:rsidR="00C03974">
        <w:rPr>
          <w:rFonts w:hAnsi="宋体" w:hint="eastAsia"/>
          <w:sz w:val="24"/>
          <w:szCs w:val="24"/>
        </w:rPr>
        <w:t>了</w:t>
      </w:r>
      <w:r w:rsidR="00823786" w:rsidRPr="00BB0532">
        <w:rPr>
          <w:rFonts w:hAnsi="宋体" w:hint="eastAsia"/>
          <w:sz w:val="24"/>
          <w:szCs w:val="24"/>
        </w:rPr>
        <w:t>立项申报书，于</w:t>
      </w:r>
      <w:r w:rsidR="00207A4C">
        <w:rPr>
          <w:rFonts w:hAnsi="宋体" w:hint="eastAsia"/>
          <w:sz w:val="24"/>
          <w:szCs w:val="24"/>
        </w:rPr>
        <w:t>11</w:t>
      </w:r>
      <w:r w:rsidR="00823786" w:rsidRPr="00BB0532">
        <w:rPr>
          <w:rFonts w:hAnsi="宋体" w:hint="eastAsia"/>
          <w:sz w:val="24"/>
          <w:szCs w:val="24"/>
        </w:rPr>
        <w:t>月</w:t>
      </w:r>
      <w:r w:rsidR="00915333">
        <w:rPr>
          <w:rFonts w:hAnsi="宋体" w:hint="eastAsia"/>
          <w:sz w:val="24"/>
          <w:szCs w:val="24"/>
        </w:rPr>
        <w:t>底</w:t>
      </w:r>
      <w:r w:rsidR="00823786" w:rsidRPr="00BB0532">
        <w:rPr>
          <w:rFonts w:hAnsi="宋体" w:hint="eastAsia"/>
          <w:sz w:val="24"/>
          <w:szCs w:val="24"/>
        </w:rPr>
        <w:t>完成并向</w:t>
      </w:r>
      <w:proofErr w:type="gramStart"/>
      <w:r w:rsidR="00823786" w:rsidRPr="00BB0532">
        <w:rPr>
          <w:rFonts w:hAnsi="宋体" w:hint="eastAsia"/>
          <w:sz w:val="24"/>
          <w:szCs w:val="24"/>
        </w:rPr>
        <w:t>中石协标准化</w:t>
      </w:r>
      <w:proofErr w:type="gramEnd"/>
      <w:r w:rsidR="00823786" w:rsidRPr="00BB0532">
        <w:rPr>
          <w:rFonts w:hAnsi="宋体" w:hint="eastAsia"/>
          <w:sz w:val="24"/>
          <w:szCs w:val="24"/>
        </w:rPr>
        <w:t>管理</w:t>
      </w:r>
      <w:r w:rsidR="000B69DC" w:rsidRPr="00BB0532">
        <w:rPr>
          <w:rFonts w:hAnsi="宋体" w:hint="eastAsia"/>
          <w:sz w:val="24"/>
          <w:szCs w:val="24"/>
        </w:rPr>
        <w:t>委员</w:t>
      </w:r>
      <w:r w:rsidR="00C03974">
        <w:rPr>
          <w:rFonts w:hAnsi="宋体" w:hint="eastAsia"/>
          <w:sz w:val="24"/>
          <w:szCs w:val="24"/>
        </w:rPr>
        <w:t>会报送</w:t>
      </w:r>
      <w:r w:rsidR="00823786" w:rsidRPr="00BB0532">
        <w:rPr>
          <w:rFonts w:hAnsi="宋体" w:hint="eastAsia"/>
          <w:sz w:val="24"/>
          <w:szCs w:val="24"/>
        </w:rPr>
        <w:t>，于</w:t>
      </w:r>
      <w:r w:rsidR="00207A4C">
        <w:rPr>
          <w:rFonts w:hAnsi="宋体" w:hint="eastAsia"/>
          <w:sz w:val="24"/>
          <w:szCs w:val="24"/>
        </w:rPr>
        <w:t>12</w:t>
      </w:r>
      <w:r w:rsidR="00823786" w:rsidRPr="00BB0532">
        <w:rPr>
          <w:rFonts w:hAnsi="宋体" w:hint="eastAsia"/>
          <w:sz w:val="24"/>
          <w:szCs w:val="24"/>
        </w:rPr>
        <w:t>月获得批准正式立项。</w:t>
      </w:r>
    </w:p>
    <w:p w:rsidR="00A17F1A" w:rsidRPr="00BB0532" w:rsidRDefault="00A17F1A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（</w:t>
      </w:r>
      <w:r w:rsidR="00B31977">
        <w:rPr>
          <w:rFonts w:hAnsi="宋体" w:hint="eastAsia"/>
          <w:sz w:val="24"/>
          <w:szCs w:val="24"/>
        </w:rPr>
        <w:t>3</w:t>
      </w:r>
      <w:r w:rsidR="0094365B">
        <w:rPr>
          <w:rFonts w:hAnsi="宋体" w:hint="eastAsia"/>
          <w:sz w:val="24"/>
          <w:szCs w:val="24"/>
        </w:rPr>
        <w:t>）征求意见稿编写</w:t>
      </w:r>
    </w:p>
    <w:p w:rsidR="0094365B" w:rsidRPr="0094365B" w:rsidRDefault="00B577A9" w:rsidP="0094365B">
      <w:pPr>
        <w:spacing w:line="360" w:lineRule="auto"/>
        <w:ind w:right="-2" w:firstLine="448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按照</w:t>
      </w:r>
      <w:r w:rsidR="00B31977">
        <w:rPr>
          <w:rFonts w:hAnsi="宋体" w:hint="eastAsia"/>
          <w:sz w:val="24"/>
          <w:szCs w:val="24"/>
        </w:rPr>
        <w:t>前期</w:t>
      </w:r>
      <w:r w:rsidR="00C03974">
        <w:rPr>
          <w:rFonts w:hAnsi="宋体" w:hint="eastAsia"/>
          <w:sz w:val="24"/>
          <w:szCs w:val="24"/>
        </w:rPr>
        <w:t>工作安排，标准编制</w:t>
      </w:r>
      <w:r w:rsidR="00A17F1A" w:rsidRPr="00BB0532">
        <w:rPr>
          <w:rFonts w:hAnsi="宋体" w:hint="eastAsia"/>
          <w:sz w:val="24"/>
          <w:szCs w:val="24"/>
        </w:rPr>
        <w:t>工作组各团队积极工作，在编制过程中查阅研究相关的文件，到企业开展调研，</w:t>
      </w:r>
      <w:r w:rsidR="00B31977">
        <w:rPr>
          <w:rFonts w:hAnsi="宋体" w:hint="eastAsia"/>
          <w:sz w:val="24"/>
          <w:szCs w:val="24"/>
        </w:rPr>
        <w:t>2026</w:t>
      </w:r>
      <w:r w:rsidR="0094365B" w:rsidRPr="0094365B">
        <w:rPr>
          <w:rFonts w:hAnsi="宋体" w:hint="eastAsia"/>
          <w:sz w:val="24"/>
          <w:szCs w:val="24"/>
        </w:rPr>
        <w:t>年</w:t>
      </w:r>
      <w:r w:rsidR="00B31977">
        <w:rPr>
          <w:rFonts w:hAnsi="宋体" w:hint="eastAsia"/>
          <w:sz w:val="24"/>
          <w:szCs w:val="24"/>
        </w:rPr>
        <w:t>1</w:t>
      </w:r>
      <w:r w:rsidR="0094365B" w:rsidRPr="0094365B">
        <w:rPr>
          <w:rFonts w:hAnsi="宋体" w:hint="eastAsia"/>
          <w:sz w:val="24"/>
          <w:szCs w:val="24"/>
        </w:rPr>
        <w:t>月</w:t>
      </w:r>
      <w:r w:rsidR="00B31977">
        <w:rPr>
          <w:rFonts w:hAnsi="宋体" w:hint="eastAsia"/>
          <w:sz w:val="24"/>
          <w:szCs w:val="24"/>
        </w:rPr>
        <w:t>-2026</w:t>
      </w:r>
      <w:r w:rsidR="0094365B" w:rsidRPr="0094365B">
        <w:rPr>
          <w:rFonts w:hAnsi="宋体" w:hint="eastAsia"/>
          <w:sz w:val="24"/>
          <w:szCs w:val="24"/>
        </w:rPr>
        <w:t>年</w:t>
      </w:r>
      <w:r w:rsidR="00B31977">
        <w:rPr>
          <w:rFonts w:hAnsi="宋体" w:hint="eastAsia"/>
          <w:sz w:val="24"/>
          <w:szCs w:val="24"/>
        </w:rPr>
        <w:t>5</w:t>
      </w:r>
      <w:r w:rsidR="00B31977">
        <w:rPr>
          <w:rFonts w:hAnsi="宋体" w:hint="eastAsia"/>
          <w:sz w:val="24"/>
          <w:szCs w:val="24"/>
        </w:rPr>
        <w:t>月，根据标准秘书处要求和编写组工作计划，多次</w:t>
      </w:r>
      <w:r w:rsidR="0094365B" w:rsidRPr="0094365B">
        <w:rPr>
          <w:rFonts w:hAnsi="宋体" w:hint="eastAsia"/>
          <w:sz w:val="24"/>
          <w:szCs w:val="24"/>
        </w:rPr>
        <w:t>对</w:t>
      </w:r>
      <w:r w:rsidR="00B31977">
        <w:rPr>
          <w:rFonts w:hAnsi="宋体" w:hint="eastAsia"/>
          <w:sz w:val="24"/>
          <w:szCs w:val="24"/>
        </w:rPr>
        <w:t>编写情况进行讨论，包括结构、内容、文字等进行了多次修订，形成了</w:t>
      </w:r>
      <w:r w:rsidR="0094365B" w:rsidRPr="0094365B">
        <w:rPr>
          <w:rFonts w:hAnsi="宋体" w:hint="eastAsia"/>
          <w:sz w:val="24"/>
          <w:szCs w:val="24"/>
        </w:rPr>
        <w:t>征求意见稿（初稿）。</w:t>
      </w:r>
    </w:p>
    <w:p w:rsidR="00055204" w:rsidRPr="00BB0532" w:rsidRDefault="00055204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（</w:t>
      </w:r>
      <w:r w:rsidR="00B31977">
        <w:rPr>
          <w:rFonts w:hAnsi="宋体" w:hint="eastAsia"/>
          <w:sz w:val="24"/>
          <w:szCs w:val="24"/>
        </w:rPr>
        <w:t>4</w:t>
      </w:r>
      <w:r w:rsidRPr="00BB0532">
        <w:rPr>
          <w:rFonts w:hAnsi="宋体" w:hint="eastAsia"/>
          <w:sz w:val="24"/>
          <w:szCs w:val="24"/>
        </w:rPr>
        <w:t>）征求意见稿</w:t>
      </w:r>
      <w:r w:rsidR="0094365B">
        <w:rPr>
          <w:rFonts w:hAnsi="宋体" w:hint="eastAsia"/>
          <w:sz w:val="24"/>
          <w:szCs w:val="24"/>
        </w:rPr>
        <w:t>讨论会</w:t>
      </w:r>
    </w:p>
    <w:p w:rsidR="00D00CAD" w:rsidRPr="00BB0532" w:rsidRDefault="00B31977" w:rsidP="00B31977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31977">
        <w:rPr>
          <w:rFonts w:hAnsi="宋体"/>
          <w:sz w:val="24"/>
          <w:szCs w:val="24"/>
        </w:rPr>
        <w:t>2026</w:t>
      </w:r>
      <w:r w:rsidRPr="00B31977">
        <w:rPr>
          <w:rFonts w:hAnsi="宋体" w:hint="eastAsia"/>
          <w:sz w:val="24"/>
          <w:szCs w:val="24"/>
        </w:rPr>
        <w:t>年</w:t>
      </w:r>
      <w:r w:rsidRPr="00B31977">
        <w:rPr>
          <w:rFonts w:hAnsi="宋体"/>
          <w:sz w:val="24"/>
          <w:szCs w:val="24"/>
        </w:rPr>
        <w:t>6</w:t>
      </w:r>
      <w:r w:rsidRPr="00B31977">
        <w:rPr>
          <w:rFonts w:hAnsi="宋体" w:hint="eastAsia"/>
          <w:sz w:val="24"/>
          <w:szCs w:val="24"/>
        </w:rPr>
        <w:t>月</w:t>
      </w:r>
      <w:r w:rsidRPr="00B31977">
        <w:rPr>
          <w:rFonts w:hAnsi="宋体" w:hint="eastAsia"/>
          <w:sz w:val="24"/>
          <w:szCs w:val="24"/>
        </w:rPr>
        <w:t>4</w:t>
      </w:r>
      <w:r w:rsidRPr="00B31977">
        <w:rPr>
          <w:rFonts w:hAnsi="宋体" w:hint="eastAsia"/>
          <w:sz w:val="24"/>
          <w:szCs w:val="24"/>
        </w:rPr>
        <w:t>日</w:t>
      </w:r>
      <w:r w:rsidRPr="00B31977">
        <w:rPr>
          <w:rFonts w:hAnsi="宋体"/>
          <w:sz w:val="24"/>
          <w:szCs w:val="24"/>
        </w:rPr>
        <w:t>，中国石油和石油化工设备工业协会</w:t>
      </w:r>
      <w:r w:rsidRPr="00B31977">
        <w:rPr>
          <w:rFonts w:hAnsi="宋体" w:hint="eastAsia"/>
          <w:sz w:val="24"/>
          <w:szCs w:val="24"/>
        </w:rPr>
        <w:t>在武汉组织召开了</w:t>
      </w:r>
      <w:r w:rsidRPr="00B31977">
        <w:rPr>
          <w:rFonts w:hAnsi="宋体"/>
          <w:sz w:val="24"/>
          <w:szCs w:val="24"/>
        </w:rPr>
        <w:t>“氢气站设备安全监测与风险管控技术交流会暨相关标准讨论会”，</w:t>
      </w:r>
      <w:r w:rsidRPr="00B31977">
        <w:rPr>
          <w:rFonts w:hAnsi="宋体" w:hint="eastAsia"/>
          <w:sz w:val="24"/>
          <w:szCs w:val="24"/>
        </w:rPr>
        <w:t>会上对《氢气站监测预警技术指南》（征求意见稿）进行了讨论</w:t>
      </w:r>
      <w:r w:rsidRPr="00B31977">
        <w:rPr>
          <w:rFonts w:hAnsi="宋体"/>
          <w:sz w:val="24"/>
          <w:szCs w:val="24"/>
        </w:rPr>
        <w:t>。</w:t>
      </w:r>
      <w:proofErr w:type="gramStart"/>
      <w:r w:rsidRPr="00B31977">
        <w:rPr>
          <w:rFonts w:hAnsi="宋体" w:hint="eastAsia"/>
          <w:sz w:val="24"/>
          <w:szCs w:val="24"/>
        </w:rPr>
        <w:t>中石协</w:t>
      </w:r>
      <w:r w:rsidRPr="00B31977">
        <w:rPr>
          <w:rFonts w:hAnsi="宋体"/>
          <w:sz w:val="24"/>
          <w:szCs w:val="24"/>
        </w:rPr>
        <w:t>副</w:t>
      </w:r>
      <w:proofErr w:type="gramEnd"/>
      <w:r w:rsidRPr="00B31977">
        <w:rPr>
          <w:rFonts w:hAnsi="宋体"/>
          <w:sz w:val="24"/>
          <w:szCs w:val="24"/>
        </w:rPr>
        <w:t>会长兼秘书长李若平、</w:t>
      </w:r>
      <w:r w:rsidRPr="00B31977">
        <w:rPr>
          <w:rFonts w:hAnsi="宋体" w:hint="eastAsia"/>
          <w:sz w:val="24"/>
          <w:szCs w:val="24"/>
        </w:rPr>
        <w:t>副</w:t>
      </w:r>
      <w:proofErr w:type="gramStart"/>
      <w:r w:rsidRPr="00B31977">
        <w:rPr>
          <w:rFonts w:hAnsi="宋体" w:hint="eastAsia"/>
          <w:sz w:val="24"/>
          <w:szCs w:val="24"/>
        </w:rPr>
        <w:t>秘书长兼标管委</w:t>
      </w:r>
      <w:proofErr w:type="gramEnd"/>
      <w:r w:rsidRPr="00B31977">
        <w:rPr>
          <w:rFonts w:hAnsi="宋体" w:hint="eastAsia"/>
          <w:sz w:val="24"/>
          <w:szCs w:val="24"/>
        </w:rPr>
        <w:t>秘书长宋志龙、</w:t>
      </w:r>
      <w:r w:rsidRPr="00B31977">
        <w:rPr>
          <w:rFonts w:hAnsi="宋体"/>
          <w:sz w:val="24"/>
          <w:szCs w:val="24"/>
        </w:rPr>
        <w:t>标管委副秘书长张玉荣，炼化设备管理专委会常务副理事长周敏、副理事长王建军、副理事长何承厚，</w:t>
      </w:r>
      <w:proofErr w:type="gramStart"/>
      <w:r w:rsidRPr="00B31977">
        <w:rPr>
          <w:rFonts w:hAnsi="宋体"/>
          <w:sz w:val="24"/>
          <w:szCs w:val="24"/>
        </w:rPr>
        <w:t>加能设备</w:t>
      </w:r>
      <w:proofErr w:type="gramEnd"/>
      <w:r w:rsidRPr="00B31977">
        <w:rPr>
          <w:rFonts w:hAnsi="宋体"/>
          <w:sz w:val="24"/>
          <w:szCs w:val="24"/>
        </w:rPr>
        <w:t>分会</w:t>
      </w:r>
      <w:r w:rsidRPr="00B31977">
        <w:rPr>
          <w:rFonts w:hAnsi="宋体" w:hint="eastAsia"/>
          <w:sz w:val="24"/>
          <w:szCs w:val="24"/>
        </w:rPr>
        <w:t>副理事长</w:t>
      </w:r>
      <w:r w:rsidRPr="00B31977">
        <w:rPr>
          <w:rFonts w:hAnsi="宋体"/>
          <w:sz w:val="24"/>
          <w:szCs w:val="24"/>
        </w:rPr>
        <w:t>朱喜龙，</w:t>
      </w:r>
      <w:r w:rsidRPr="00B31977">
        <w:rPr>
          <w:rFonts w:hAnsi="宋体" w:hint="eastAsia"/>
          <w:sz w:val="24"/>
          <w:szCs w:val="24"/>
        </w:rPr>
        <w:t>武汉理工大学首席教授兼光纤传感技术研究中心主任杨明红、光纤传感技术研究中心党总支书记李明忠以及</w:t>
      </w:r>
      <w:r w:rsidRPr="00B31977">
        <w:rPr>
          <w:rFonts w:hAnsi="宋体"/>
          <w:sz w:val="24"/>
          <w:szCs w:val="24"/>
        </w:rPr>
        <w:t>来自中国特种设备检测研究院、武汉市特种设备检验检测研究院、厦门大学、西安交通大学、大连理工大学、北京市科学技术研究院城市安全与环境科学研究所、上海辰竹仪表有限公司、</w:t>
      </w:r>
      <w:proofErr w:type="gramStart"/>
      <w:r w:rsidRPr="00B31977">
        <w:rPr>
          <w:rFonts w:hAnsi="宋体"/>
          <w:sz w:val="24"/>
          <w:szCs w:val="24"/>
        </w:rPr>
        <w:t>国能氢创科技</w:t>
      </w:r>
      <w:proofErr w:type="gramEnd"/>
      <w:r w:rsidRPr="00B31977">
        <w:rPr>
          <w:rFonts w:hAnsi="宋体"/>
          <w:sz w:val="24"/>
          <w:szCs w:val="24"/>
        </w:rPr>
        <w:t>有限责任公司、中油新能源有限公司、天津中德工程设计有限公司、中国石油宁夏销售分公司、中国石油甘肃销售分公司、中国石化销售股份有限公司武汉分公司、上海中油申能氢能科技有限公司、</w:t>
      </w:r>
      <w:proofErr w:type="gramStart"/>
      <w:r w:rsidRPr="00B31977">
        <w:rPr>
          <w:rFonts w:hAnsi="宋体"/>
          <w:sz w:val="24"/>
          <w:szCs w:val="24"/>
        </w:rPr>
        <w:t>宝武白玉</w:t>
      </w:r>
      <w:proofErr w:type="gramEnd"/>
      <w:r w:rsidRPr="00B31977">
        <w:rPr>
          <w:rFonts w:hAnsi="宋体"/>
          <w:sz w:val="24"/>
          <w:szCs w:val="24"/>
        </w:rPr>
        <w:t>山加氢站、</w:t>
      </w:r>
      <w:proofErr w:type="gramStart"/>
      <w:r w:rsidRPr="00B31977">
        <w:rPr>
          <w:rFonts w:hAnsi="宋体"/>
          <w:sz w:val="24"/>
          <w:szCs w:val="24"/>
        </w:rPr>
        <w:t>中氢新能</w:t>
      </w:r>
      <w:proofErr w:type="gramEnd"/>
      <w:r w:rsidRPr="00B31977">
        <w:rPr>
          <w:rFonts w:hAnsi="宋体"/>
          <w:sz w:val="24"/>
          <w:szCs w:val="24"/>
        </w:rPr>
        <w:t>技术有限公司、</w:t>
      </w:r>
      <w:proofErr w:type="gramStart"/>
      <w:r w:rsidRPr="00B31977">
        <w:rPr>
          <w:rFonts w:hAnsi="宋体"/>
          <w:sz w:val="24"/>
          <w:szCs w:val="24"/>
        </w:rPr>
        <w:t>厚普清洁</w:t>
      </w:r>
      <w:proofErr w:type="gramEnd"/>
      <w:r w:rsidRPr="00B31977">
        <w:rPr>
          <w:rFonts w:hAnsi="宋体"/>
          <w:sz w:val="24"/>
          <w:szCs w:val="24"/>
        </w:rPr>
        <w:t>能源（集团）股份有限公司、重庆耐德能源装备股份有限公司、上海码岛科技股份有限公司、江阴市富仁高科股份有限公司、中石化氢能机械（武汉）</w:t>
      </w:r>
      <w:r w:rsidRPr="00B31977">
        <w:rPr>
          <w:rFonts w:hAnsi="宋体"/>
          <w:sz w:val="24"/>
          <w:szCs w:val="24"/>
        </w:rPr>
        <w:lastRenderedPageBreak/>
        <w:t>有限公司、武汉雷施尔光电信息工程有限公司等</w:t>
      </w:r>
      <w:r w:rsidRPr="00B31977">
        <w:rPr>
          <w:rFonts w:hAnsi="宋体" w:hint="eastAsia"/>
          <w:sz w:val="24"/>
          <w:szCs w:val="24"/>
        </w:rPr>
        <w:t>单位</w:t>
      </w:r>
      <w:r w:rsidRPr="00B31977">
        <w:rPr>
          <w:rFonts w:hAnsi="宋体"/>
          <w:sz w:val="24"/>
          <w:szCs w:val="24"/>
        </w:rPr>
        <w:t>的</w:t>
      </w:r>
      <w:r w:rsidRPr="00B31977">
        <w:rPr>
          <w:rFonts w:hAnsi="宋体"/>
          <w:sz w:val="24"/>
          <w:szCs w:val="24"/>
        </w:rPr>
        <w:t>30</w:t>
      </w:r>
      <w:r w:rsidRPr="00B31977">
        <w:rPr>
          <w:rFonts w:hAnsi="宋体"/>
          <w:sz w:val="24"/>
          <w:szCs w:val="24"/>
        </w:rPr>
        <w:t>余名专家</w:t>
      </w:r>
      <w:r w:rsidRPr="00B31977">
        <w:rPr>
          <w:rFonts w:hAnsi="宋体" w:hint="eastAsia"/>
          <w:sz w:val="24"/>
          <w:szCs w:val="24"/>
        </w:rPr>
        <w:t>参加会议</w:t>
      </w:r>
      <w:r w:rsidRPr="00B31977">
        <w:rPr>
          <w:rFonts w:hAnsi="宋体"/>
          <w:sz w:val="24"/>
          <w:szCs w:val="24"/>
        </w:rPr>
        <w:t>。</w:t>
      </w:r>
      <w:r w:rsidR="007F4C96">
        <w:rPr>
          <w:rFonts w:hAnsi="宋体" w:hint="eastAsia"/>
          <w:sz w:val="24"/>
          <w:szCs w:val="24"/>
        </w:rPr>
        <w:t>会议对标准征求意见稿的</w:t>
      </w:r>
      <w:r w:rsidR="00A60952">
        <w:rPr>
          <w:rFonts w:hAnsi="宋体" w:hint="eastAsia"/>
          <w:sz w:val="24"/>
          <w:szCs w:val="24"/>
        </w:rPr>
        <w:t>技术内容、规范性</w:t>
      </w:r>
      <w:r w:rsidR="002E3205" w:rsidRPr="00BB0532">
        <w:rPr>
          <w:rFonts w:hAnsi="宋体" w:hint="eastAsia"/>
          <w:sz w:val="24"/>
          <w:szCs w:val="24"/>
        </w:rPr>
        <w:t>、完整性</w:t>
      </w:r>
      <w:r w:rsidR="007F4C96">
        <w:rPr>
          <w:rFonts w:hAnsi="宋体" w:hint="eastAsia"/>
          <w:sz w:val="24"/>
          <w:szCs w:val="24"/>
        </w:rPr>
        <w:t>进行了讨论</w:t>
      </w:r>
      <w:r w:rsidR="002E3205" w:rsidRPr="00BB0532">
        <w:rPr>
          <w:rFonts w:hAnsi="宋体" w:hint="eastAsia"/>
          <w:sz w:val="24"/>
          <w:szCs w:val="24"/>
        </w:rPr>
        <w:t>，提出了修改意见。</w:t>
      </w:r>
    </w:p>
    <w:p w:rsidR="002E3205" w:rsidRPr="00BB0532" w:rsidRDefault="002E3205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（</w:t>
      </w:r>
      <w:r w:rsidR="00757004">
        <w:rPr>
          <w:rFonts w:hAnsi="宋体" w:hint="eastAsia"/>
          <w:sz w:val="24"/>
          <w:szCs w:val="24"/>
        </w:rPr>
        <w:t>5</w:t>
      </w:r>
      <w:r w:rsidRPr="00BB0532">
        <w:rPr>
          <w:rFonts w:hAnsi="宋体" w:hint="eastAsia"/>
          <w:sz w:val="24"/>
          <w:szCs w:val="24"/>
        </w:rPr>
        <w:t>）征求意见稿修改完善</w:t>
      </w:r>
    </w:p>
    <w:p w:rsidR="002E3205" w:rsidRPr="00BB0532" w:rsidRDefault="00014E42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自</w:t>
      </w:r>
      <w:r>
        <w:rPr>
          <w:rFonts w:hAnsi="宋体" w:hint="eastAsia"/>
          <w:sz w:val="24"/>
          <w:szCs w:val="24"/>
        </w:rPr>
        <w:t>202</w:t>
      </w:r>
      <w:r w:rsidR="00B31977">
        <w:rPr>
          <w:rFonts w:hAnsi="宋体" w:hint="eastAsia"/>
          <w:sz w:val="24"/>
          <w:szCs w:val="24"/>
        </w:rPr>
        <w:t>6</w:t>
      </w:r>
      <w:r>
        <w:rPr>
          <w:rFonts w:hAnsi="宋体" w:hint="eastAsia"/>
          <w:sz w:val="24"/>
          <w:szCs w:val="24"/>
        </w:rPr>
        <w:t>年</w:t>
      </w:r>
      <w:r w:rsidR="00B31977">
        <w:rPr>
          <w:rFonts w:hAnsi="宋体" w:hint="eastAsia"/>
          <w:sz w:val="24"/>
          <w:szCs w:val="24"/>
        </w:rPr>
        <w:t>6</w:t>
      </w:r>
      <w:r>
        <w:rPr>
          <w:rFonts w:hAnsi="宋体" w:hint="eastAsia"/>
          <w:sz w:val="24"/>
          <w:szCs w:val="24"/>
        </w:rPr>
        <w:t>月至今，标准编制组根据征求意见稿讨论会</w:t>
      </w:r>
      <w:r w:rsidR="002E3205" w:rsidRPr="00BB0532">
        <w:rPr>
          <w:rFonts w:hAnsi="宋体" w:hint="eastAsia"/>
          <w:sz w:val="24"/>
          <w:szCs w:val="24"/>
        </w:rPr>
        <w:t>的意见对征求意见稿作进一步修改完善，形成征求</w:t>
      </w:r>
      <w:proofErr w:type="gramStart"/>
      <w:r w:rsidR="002E3205" w:rsidRPr="00BB0532">
        <w:rPr>
          <w:rFonts w:hAnsi="宋体" w:hint="eastAsia"/>
          <w:sz w:val="24"/>
          <w:szCs w:val="24"/>
        </w:rPr>
        <w:t>意见稿终稿</w:t>
      </w:r>
      <w:proofErr w:type="gramEnd"/>
      <w:r w:rsidR="002E3205" w:rsidRPr="00BB0532">
        <w:rPr>
          <w:rFonts w:hAnsi="宋体" w:hint="eastAsia"/>
          <w:sz w:val="24"/>
          <w:szCs w:val="24"/>
        </w:rPr>
        <w:t>。</w:t>
      </w:r>
    </w:p>
    <w:p w:rsidR="007F3759" w:rsidRPr="00BB0532" w:rsidRDefault="007F3759" w:rsidP="00307761">
      <w:pPr>
        <w:pStyle w:val="1"/>
        <w:spacing w:line="360" w:lineRule="auto"/>
        <w:rPr>
          <w:sz w:val="24"/>
          <w:szCs w:val="24"/>
        </w:rPr>
      </w:pPr>
      <w:r w:rsidRPr="00BB0532">
        <w:rPr>
          <w:sz w:val="24"/>
          <w:szCs w:val="24"/>
        </w:rPr>
        <w:t>2</w:t>
      </w:r>
      <w:r w:rsidRPr="00BB0532">
        <w:rPr>
          <w:rFonts w:hint="eastAsia"/>
          <w:sz w:val="24"/>
          <w:szCs w:val="24"/>
        </w:rPr>
        <w:t xml:space="preserve"> </w:t>
      </w:r>
      <w:r w:rsidRPr="00BB0532">
        <w:rPr>
          <w:rFonts w:hint="eastAsia"/>
          <w:sz w:val="24"/>
          <w:szCs w:val="24"/>
        </w:rPr>
        <w:t>标准编制原则和主要依据</w:t>
      </w:r>
    </w:p>
    <w:p w:rsidR="00C20583" w:rsidRPr="00BB0532" w:rsidRDefault="00C20583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本</w:t>
      </w:r>
      <w:r w:rsidR="00C03974">
        <w:rPr>
          <w:rFonts w:hAnsi="宋体" w:hint="eastAsia"/>
          <w:sz w:val="24"/>
          <w:szCs w:val="24"/>
        </w:rPr>
        <w:t>标准</w:t>
      </w:r>
      <w:r w:rsidRPr="00BB0532">
        <w:rPr>
          <w:rFonts w:hAnsi="宋体" w:hint="eastAsia"/>
          <w:sz w:val="24"/>
          <w:szCs w:val="24"/>
        </w:rPr>
        <w:t>按照</w:t>
      </w:r>
      <w:r w:rsidRPr="00BB0532">
        <w:rPr>
          <w:rFonts w:hAnsi="宋体"/>
          <w:sz w:val="24"/>
          <w:szCs w:val="24"/>
        </w:rPr>
        <w:t>GB/T 1.1</w:t>
      </w:r>
      <w:r w:rsidRPr="00BB0532">
        <w:rPr>
          <w:rFonts w:hAnsi="宋体" w:hint="eastAsia"/>
          <w:sz w:val="24"/>
          <w:szCs w:val="24"/>
        </w:rPr>
        <w:t>—</w:t>
      </w:r>
      <w:r w:rsidRPr="00BB0532">
        <w:rPr>
          <w:rFonts w:hAnsi="宋体"/>
          <w:sz w:val="24"/>
          <w:szCs w:val="24"/>
        </w:rPr>
        <w:t>2020</w:t>
      </w:r>
      <w:r w:rsidRPr="00BB0532">
        <w:rPr>
          <w:rFonts w:hAnsi="宋体" w:hint="eastAsia"/>
          <w:sz w:val="24"/>
          <w:szCs w:val="24"/>
        </w:rPr>
        <w:t>给出的规则起草。标准的编制还遵循“科学性、</w:t>
      </w:r>
      <w:r w:rsidR="00A60952">
        <w:rPr>
          <w:rFonts w:hAnsi="宋体" w:hint="eastAsia"/>
          <w:sz w:val="24"/>
          <w:szCs w:val="24"/>
        </w:rPr>
        <w:t>实用性、统一性、规范性”的原则，技术指标参考了</w:t>
      </w:r>
      <w:r w:rsidRPr="00BB0532">
        <w:rPr>
          <w:rFonts w:hAnsi="宋体" w:hint="eastAsia"/>
          <w:sz w:val="24"/>
          <w:szCs w:val="24"/>
        </w:rPr>
        <w:t>现行</w:t>
      </w:r>
      <w:r w:rsidR="00C96834" w:rsidRPr="00BB0532">
        <w:rPr>
          <w:rFonts w:hAnsi="宋体" w:hint="eastAsia"/>
          <w:sz w:val="24"/>
          <w:szCs w:val="24"/>
        </w:rPr>
        <w:t>国家</w:t>
      </w:r>
      <w:r w:rsidRPr="00BB0532">
        <w:rPr>
          <w:rFonts w:hAnsi="宋体" w:hint="eastAsia"/>
          <w:sz w:val="24"/>
          <w:szCs w:val="24"/>
        </w:rPr>
        <w:t>标准</w:t>
      </w:r>
      <w:r w:rsidR="00C96834" w:rsidRPr="00BB0532">
        <w:rPr>
          <w:rFonts w:hAnsi="宋体" w:hint="eastAsia"/>
          <w:sz w:val="24"/>
          <w:szCs w:val="24"/>
        </w:rPr>
        <w:t>、行业标准</w:t>
      </w:r>
      <w:r w:rsidR="00A751D5">
        <w:rPr>
          <w:rFonts w:hAnsi="宋体" w:hint="eastAsia"/>
          <w:sz w:val="24"/>
          <w:szCs w:val="24"/>
        </w:rPr>
        <w:t>，同时</w:t>
      </w:r>
      <w:r w:rsidR="00C03974">
        <w:rPr>
          <w:rFonts w:hAnsi="宋体" w:hint="eastAsia"/>
          <w:sz w:val="24"/>
          <w:szCs w:val="24"/>
        </w:rPr>
        <w:t>纳入</w:t>
      </w:r>
      <w:r w:rsidR="00A60952">
        <w:rPr>
          <w:rFonts w:hAnsi="宋体" w:hint="eastAsia"/>
          <w:sz w:val="24"/>
          <w:szCs w:val="24"/>
        </w:rPr>
        <w:t>炼油、化工、特种设备等</w:t>
      </w:r>
      <w:r w:rsidR="00C96834" w:rsidRPr="00BB0532">
        <w:rPr>
          <w:rFonts w:hAnsi="宋体" w:hint="eastAsia"/>
          <w:sz w:val="24"/>
          <w:szCs w:val="24"/>
        </w:rPr>
        <w:t>行业的</w:t>
      </w:r>
      <w:r w:rsidR="00C03974">
        <w:rPr>
          <w:rFonts w:hAnsi="宋体" w:hint="eastAsia"/>
          <w:sz w:val="24"/>
          <w:szCs w:val="24"/>
        </w:rPr>
        <w:t>先进</w:t>
      </w:r>
      <w:r w:rsidR="00C96834" w:rsidRPr="00BB0532">
        <w:rPr>
          <w:rFonts w:hAnsi="宋体" w:hint="eastAsia"/>
          <w:sz w:val="24"/>
          <w:szCs w:val="24"/>
        </w:rPr>
        <w:t>经验</w:t>
      </w:r>
      <w:r w:rsidR="00C03974">
        <w:rPr>
          <w:rFonts w:hAnsi="宋体" w:hint="eastAsia"/>
          <w:sz w:val="24"/>
          <w:szCs w:val="24"/>
        </w:rPr>
        <w:t>和做法</w:t>
      </w:r>
      <w:r w:rsidRPr="00BB0532">
        <w:rPr>
          <w:rFonts w:hAnsi="宋体" w:hint="eastAsia"/>
          <w:sz w:val="24"/>
          <w:szCs w:val="24"/>
        </w:rPr>
        <w:t>，</w:t>
      </w:r>
      <w:r w:rsidR="00A60952">
        <w:rPr>
          <w:rFonts w:hAnsi="宋体" w:hint="eastAsia"/>
          <w:sz w:val="24"/>
          <w:szCs w:val="24"/>
        </w:rPr>
        <w:t>结合了加氢站的实际情况，</w:t>
      </w:r>
      <w:r w:rsidRPr="00BB0532">
        <w:rPr>
          <w:rFonts w:hAnsi="宋体" w:hint="eastAsia"/>
          <w:sz w:val="24"/>
          <w:szCs w:val="24"/>
        </w:rPr>
        <w:t>注重标准的可操作性。</w:t>
      </w:r>
      <w:r w:rsidRPr="00BB0532">
        <w:rPr>
          <w:rFonts w:hAnsi="宋体" w:hint="eastAsia"/>
          <w:sz w:val="24"/>
          <w:szCs w:val="24"/>
        </w:rPr>
        <w:t xml:space="preserve"> </w:t>
      </w:r>
    </w:p>
    <w:p w:rsidR="00C20583" w:rsidRDefault="00C20583" w:rsidP="00307761">
      <w:pPr>
        <w:spacing w:line="360" w:lineRule="auto"/>
        <w:ind w:right="-2" w:firstLine="448"/>
        <w:rPr>
          <w:rFonts w:hAnsi="宋体" w:hint="eastAsia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本标准制定过程中参照的主要标准见表</w:t>
      </w:r>
      <w:r w:rsidRPr="00BB0532">
        <w:rPr>
          <w:rFonts w:hAnsi="宋体" w:hint="eastAsia"/>
          <w:sz w:val="24"/>
          <w:szCs w:val="24"/>
        </w:rPr>
        <w:t>1</w:t>
      </w:r>
      <w:r w:rsidRPr="00BB0532">
        <w:rPr>
          <w:rFonts w:hAnsi="宋体" w:hint="eastAsia"/>
          <w:sz w:val="24"/>
          <w:szCs w:val="24"/>
        </w:rPr>
        <w:t>。</w:t>
      </w:r>
    </w:p>
    <w:p w:rsidR="00BD4590" w:rsidRPr="00BB0532" w:rsidRDefault="00BD4590" w:rsidP="00307761">
      <w:pPr>
        <w:spacing w:line="360" w:lineRule="auto"/>
        <w:ind w:right="-2" w:firstLine="448"/>
        <w:rPr>
          <w:rFonts w:hAnsi="宋体"/>
          <w:sz w:val="24"/>
          <w:szCs w:val="24"/>
        </w:rPr>
      </w:pPr>
    </w:p>
    <w:p w:rsidR="00C20583" w:rsidRPr="00BB0532" w:rsidRDefault="00C20583" w:rsidP="00307761">
      <w:pPr>
        <w:spacing w:line="360" w:lineRule="auto"/>
        <w:ind w:right="-2"/>
        <w:jc w:val="center"/>
        <w:rPr>
          <w:rFonts w:hAnsi="宋体"/>
          <w:sz w:val="24"/>
          <w:szCs w:val="24"/>
        </w:rPr>
      </w:pPr>
      <w:r w:rsidRPr="00BB0532">
        <w:rPr>
          <w:rFonts w:hAnsi="宋体" w:hint="eastAsia"/>
          <w:sz w:val="24"/>
          <w:szCs w:val="24"/>
        </w:rPr>
        <w:t>表</w:t>
      </w:r>
      <w:r w:rsidRPr="00BB0532">
        <w:rPr>
          <w:rFonts w:hAnsi="宋体" w:hint="eastAsia"/>
          <w:sz w:val="24"/>
          <w:szCs w:val="24"/>
        </w:rPr>
        <w:t xml:space="preserve">1  </w:t>
      </w:r>
      <w:r w:rsidRPr="00BB0532">
        <w:rPr>
          <w:rFonts w:hAnsi="宋体" w:hint="eastAsia"/>
          <w:sz w:val="24"/>
          <w:szCs w:val="24"/>
        </w:rPr>
        <w:t>参照标准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1455"/>
        <w:gridCol w:w="5841"/>
      </w:tblGrid>
      <w:tr w:rsidR="00C20583" w:rsidRPr="006437FF" w:rsidTr="00BD4590">
        <w:trPr>
          <w:jc w:val="center"/>
        </w:trPr>
        <w:tc>
          <w:tcPr>
            <w:tcW w:w="900" w:type="dxa"/>
            <w:vAlign w:val="center"/>
          </w:tcPr>
          <w:p w:rsidR="00C20583" w:rsidRPr="006437FF" w:rsidRDefault="00C20583" w:rsidP="003077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1455" w:type="dxa"/>
            <w:vAlign w:val="center"/>
          </w:tcPr>
          <w:p w:rsidR="00C20583" w:rsidRPr="006437FF" w:rsidRDefault="00C20583" w:rsidP="003077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标准号</w:t>
            </w:r>
          </w:p>
        </w:tc>
        <w:tc>
          <w:tcPr>
            <w:tcW w:w="5841" w:type="dxa"/>
            <w:vAlign w:val="center"/>
          </w:tcPr>
          <w:p w:rsidR="00C20583" w:rsidRPr="006437FF" w:rsidRDefault="00C20583" w:rsidP="003077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标准名称</w:t>
            </w:r>
          </w:p>
        </w:tc>
      </w:tr>
      <w:tr w:rsidR="00C20583" w:rsidRPr="006437FF" w:rsidTr="00BD4590">
        <w:trPr>
          <w:jc w:val="center"/>
        </w:trPr>
        <w:tc>
          <w:tcPr>
            <w:tcW w:w="900" w:type="dxa"/>
            <w:vAlign w:val="center"/>
          </w:tcPr>
          <w:p w:rsidR="00C20583" w:rsidRPr="006437FF" w:rsidRDefault="00C20583" w:rsidP="003077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20583" w:rsidRPr="00BD4590" w:rsidRDefault="00BD4590" w:rsidP="00BD4590">
            <w:r>
              <w:t xml:space="preserve">GB/T 3836  </w:t>
            </w:r>
          </w:p>
        </w:tc>
        <w:tc>
          <w:tcPr>
            <w:tcW w:w="5841" w:type="dxa"/>
          </w:tcPr>
          <w:p w:rsidR="00C20583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爆炸性环境</w:t>
            </w:r>
          </w:p>
        </w:tc>
      </w:tr>
      <w:tr w:rsidR="00C20583" w:rsidRPr="006437FF" w:rsidTr="00BD4590">
        <w:trPr>
          <w:jc w:val="center"/>
        </w:trPr>
        <w:tc>
          <w:tcPr>
            <w:tcW w:w="900" w:type="dxa"/>
            <w:vAlign w:val="center"/>
          </w:tcPr>
          <w:p w:rsidR="00C20583" w:rsidRPr="006437FF" w:rsidRDefault="00C20583" w:rsidP="0030776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20583" w:rsidRPr="00BD4590" w:rsidRDefault="00BD4590" w:rsidP="00BD4590">
            <w:r>
              <w:t xml:space="preserve">GB/T 4208  </w:t>
            </w:r>
          </w:p>
        </w:tc>
        <w:tc>
          <w:tcPr>
            <w:tcW w:w="5841" w:type="dxa"/>
          </w:tcPr>
          <w:p w:rsidR="00C20583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外壳防护等级</w:t>
            </w:r>
            <w:r>
              <w:t xml:space="preserve">(IP </w:t>
            </w:r>
            <w:r>
              <w:rPr>
                <w:rFonts w:hint="eastAsia"/>
              </w:rPr>
              <w:t>代码）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287B3F" w:rsidRPr="00287B3F" w:rsidRDefault="00BD4590" w:rsidP="00BD4590">
            <w:r>
              <w:t xml:space="preserve">GB/T 17626.2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电磁兼容</w:t>
            </w:r>
            <w:r>
              <w:t xml:space="preserve"> </w:t>
            </w:r>
            <w:r>
              <w:rPr>
                <w:rFonts w:hint="eastAsia"/>
              </w:rPr>
              <w:t>试验和测量技术</w:t>
            </w:r>
            <w:r>
              <w:t xml:space="preserve"> </w:t>
            </w:r>
            <w:r>
              <w:rPr>
                <w:rFonts w:hint="eastAsia"/>
              </w:rPr>
              <w:t>静电放电抗扰度试验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287B3F" w:rsidRPr="00BD4590" w:rsidRDefault="00BD4590" w:rsidP="00BD4590">
            <w:r>
              <w:t xml:space="preserve">GB/T 17626.3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电磁兼容试验和测量技术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部分</w:t>
            </w:r>
            <w:r>
              <w:t>:</w:t>
            </w:r>
            <w:r>
              <w:rPr>
                <w:rFonts w:hint="eastAsia"/>
              </w:rPr>
              <w:t>射频电磁场辐射抗扰度试验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287B3F" w:rsidRPr="00BD4590" w:rsidRDefault="00BD4590" w:rsidP="00BD4590">
            <w:r>
              <w:t xml:space="preserve">GB/T 17626.8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电磁兼容</w:t>
            </w:r>
            <w:r>
              <w:t xml:space="preserve"> </w:t>
            </w:r>
            <w:r>
              <w:rPr>
                <w:rFonts w:hint="eastAsia"/>
              </w:rPr>
              <w:t>试验和测量技术</w:t>
            </w:r>
            <w:r>
              <w:t xml:space="preserve"> </w:t>
            </w:r>
            <w:r>
              <w:rPr>
                <w:rFonts w:hint="eastAsia"/>
              </w:rPr>
              <w:t>工频磁场抗扰度试验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287B3F" w:rsidRPr="00287B3F" w:rsidRDefault="00BD4590" w:rsidP="00BD4590">
            <w:r>
              <w:t xml:space="preserve">GB/T 19774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水电解制氢系统技术要求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7</w:t>
            </w:r>
          </w:p>
        </w:tc>
        <w:tc>
          <w:tcPr>
            <w:tcW w:w="1455" w:type="dxa"/>
          </w:tcPr>
          <w:p w:rsidR="00287B3F" w:rsidRPr="00287B3F" w:rsidRDefault="00BD4590" w:rsidP="00BD4590">
            <w:bookmarkStart w:id="4" w:name="OLE_LINK85"/>
            <w:r>
              <w:t>GB/T 20438</w:t>
            </w:r>
            <w:bookmarkEnd w:id="4"/>
            <w:r>
              <w:rPr>
                <w:rFonts w:hint="eastAsia"/>
              </w:rPr>
              <w:t>（所有部分）</w:t>
            </w:r>
            <w:r>
              <w:t xml:space="preserve">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电气∕电子∕可编程电子安全相关系统的功能安全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287B3F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6437FF">
              <w:rPr>
                <w:rFonts w:asciiTheme="minorEastAsia" w:hAnsiTheme="minorEastAsia" w:cs="仿宋" w:hint="eastAsia"/>
                <w:sz w:val="24"/>
                <w:szCs w:val="24"/>
              </w:rPr>
              <w:t>8</w:t>
            </w:r>
          </w:p>
        </w:tc>
        <w:tc>
          <w:tcPr>
            <w:tcW w:w="1455" w:type="dxa"/>
          </w:tcPr>
          <w:p w:rsidR="00287B3F" w:rsidRPr="00BD4590" w:rsidRDefault="00BD4590" w:rsidP="00BD4590">
            <w:r>
              <w:t>GB/T 21109</w:t>
            </w:r>
            <w:r>
              <w:rPr>
                <w:rFonts w:hint="eastAsia"/>
              </w:rPr>
              <w:t>（所有部分）</w:t>
            </w:r>
            <w:r>
              <w:t xml:space="preserve">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过程工业领域安全仪表系统的功能安全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9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37562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hint="eastAsia"/>
              </w:rPr>
              <w:t>压力型水电解</w:t>
            </w:r>
            <w:proofErr w:type="gramEnd"/>
            <w:r>
              <w:rPr>
                <w:rFonts w:hint="eastAsia"/>
              </w:rPr>
              <w:t>制氢系统技术条件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10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>GB</w:t>
            </w:r>
            <w:bookmarkStart w:id="5" w:name="OLE_LINK102"/>
            <w:bookmarkStart w:id="6" w:name="OLE_LINK94"/>
            <w:r>
              <w:t>/</w:t>
            </w:r>
            <w:bookmarkEnd w:id="5"/>
            <w:bookmarkEnd w:id="6"/>
            <w:r>
              <w:t xml:space="preserve">T 43674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加氢站通用要求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11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45111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保护层分析（</w:t>
            </w:r>
            <w:r>
              <w:t>LOPA</w:t>
            </w:r>
            <w:r>
              <w:rPr>
                <w:rFonts w:hint="eastAsia"/>
              </w:rPr>
              <w:t>）、安全完整性等级（</w:t>
            </w:r>
            <w:r>
              <w:t>SIL</w:t>
            </w:r>
            <w:r>
              <w:rPr>
                <w:rFonts w:hint="eastAsia"/>
              </w:rPr>
              <w:t>）定级和验证质量</w:t>
            </w:r>
            <w:r>
              <w:rPr>
                <w:rFonts w:hint="eastAsia"/>
              </w:rPr>
              <w:lastRenderedPageBreak/>
              <w:t>控制导则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46933.1 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智能工厂安全一体化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1</w:t>
            </w:r>
            <w:r>
              <w:rPr>
                <w:rFonts w:hint="eastAsia"/>
              </w:rPr>
              <w:t>部分：一般要求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13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46933.2 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智能工厂安全一体化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2</w:t>
            </w:r>
            <w:r>
              <w:rPr>
                <w:rFonts w:hint="eastAsia"/>
              </w:rPr>
              <w:t>部分：风险评估要求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14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46933.3 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智能工厂安全一体化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部分：系统协同设计要求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15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GB/T 46933.4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智能工厂安全一体化</w:t>
            </w:r>
            <w:r>
              <w:t xml:space="preserve"> </w:t>
            </w:r>
            <w:r>
              <w:rPr>
                <w:rFonts w:hint="eastAsia"/>
              </w:rPr>
              <w:t>第</w:t>
            </w:r>
            <w:r>
              <w:t>4</w:t>
            </w:r>
            <w:r>
              <w:rPr>
                <w:rFonts w:hint="eastAsia"/>
              </w:rPr>
              <w:t>部分：系统评测要求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16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 50156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汽车加油加气加氢站技术标准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17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 50177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氢气站设计规范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18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GB 50516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加氢站技术规范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19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NB/T 10964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可再生能源电解水制氢系统设计规范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20</w:t>
            </w:r>
          </w:p>
        </w:tc>
        <w:tc>
          <w:tcPr>
            <w:tcW w:w="1455" w:type="dxa"/>
          </w:tcPr>
          <w:p w:rsidR="00BD4590" w:rsidRPr="00287B3F" w:rsidRDefault="00BD4590" w:rsidP="00BD4590">
            <w:r>
              <w:t xml:space="preserve">NB/T 10965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电解水制氢装置运行维护规程</w:t>
            </w:r>
          </w:p>
        </w:tc>
      </w:tr>
      <w:tr w:rsidR="00287B3F" w:rsidRPr="006437FF" w:rsidTr="00BD4590">
        <w:trPr>
          <w:jc w:val="center"/>
        </w:trPr>
        <w:tc>
          <w:tcPr>
            <w:tcW w:w="900" w:type="dxa"/>
            <w:vAlign w:val="center"/>
          </w:tcPr>
          <w:p w:rsidR="00287B3F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21</w:t>
            </w:r>
          </w:p>
        </w:tc>
        <w:tc>
          <w:tcPr>
            <w:tcW w:w="1455" w:type="dxa"/>
          </w:tcPr>
          <w:p w:rsidR="00287B3F" w:rsidRPr="00287B3F" w:rsidRDefault="00BD4590" w:rsidP="00BD4590">
            <w:r>
              <w:t xml:space="preserve">NB/T 11498  </w:t>
            </w:r>
          </w:p>
        </w:tc>
        <w:tc>
          <w:tcPr>
            <w:tcW w:w="5841" w:type="dxa"/>
          </w:tcPr>
          <w:p w:rsidR="00287B3F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加氢站承压设备监测技术要求</w:t>
            </w:r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22</w:t>
            </w:r>
          </w:p>
        </w:tc>
        <w:tc>
          <w:tcPr>
            <w:tcW w:w="1455" w:type="dxa"/>
          </w:tcPr>
          <w:p w:rsidR="00BD4590" w:rsidRDefault="00BD4590" w:rsidP="00BD4590">
            <w:r>
              <w:t xml:space="preserve">T/CIET 489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分布式光纤温度、应变、振动、声发射的管道监测系统技术</w:t>
            </w:r>
            <w:proofErr w:type="gramStart"/>
            <w:r>
              <w:rPr>
                <w:rFonts w:hint="eastAsia"/>
              </w:rPr>
              <w:t>规</w:t>
            </w:r>
            <w:proofErr w:type="gramEnd"/>
          </w:p>
        </w:tc>
      </w:tr>
      <w:tr w:rsidR="00BD4590" w:rsidRPr="006437FF" w:rsidTr="00BD4590">
        <w:trPr>
          <w:jc w:val="center"/>
        </w:trPr>
        <w:tc>
          <w:tcPr>
            <w:tcW w:w="900" w:type="dxa"/>
            <w:vAlign w:val="center"/>
          </w:tcPr>
          <w:p w:rsidR="00BD4590" w:rsidRPr="006437FF" w:rsidRDefault="00BD4590" w:rsidP="00C67910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仿宋" w:hint="eastAsia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23</w:t>
            </w:r>
          </w:p>
        </w:tc>
        <w:tc>
          <w:tcPr>
            <w:tcW w:w="1455" w:type="dxa"/>
          </w:tcPr>
          <w:p w:rsidR="00BD4590" w:rsidRDefault="00BD4590" w:rsidP="00BD4590">
            <w:r>
              <w:t>T/CPI</w:t>
            </w:r>
            <w:r>
              <w:t> </w:t>
            </w:r>
            <w:r>
              <w:t xml:space="preserve">65003  </w:t>
            </w:r>
          </w:p>
        </w:tc>
        <w:tc>
          <w:tcPr>
            <w:tcW w:w="5841" w:type="dxa"/>
          </w:tcPr>
          <w:p w:rsidR="00BD4590" w:rsidRPr="006437FF" w:rsidRDefault="00BD4590" w:rsidP="0030776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</w:rPr>
              <w:t>加氢</w:t>
            </w:r>
            <w:proofErr w:type="gramStart"/>
            <w:r>
              <w:rPr>
                <w:rFonts w:hint="eastAsia"/>
              </w:rPr>
              <w:t>站风险</w:t>
            </w:r>
            <w:proofErr w:type="gramEnd"/>
            <w:r>
              <w:rPr>
                <w:rFonts w:hint="eastAsia"/>
              </w:rPr>
              <w:t>评估方法</w:t>
            </w:r>
          </w:p>
        </w:tc>
      </w:tr>
    </w:tbl>
    <w:p w:rsidR="004F7E29" w:rsidRPr="00BB0532" w:rsidRDefault="004F7E29" w:rsidP="00307761">
      <w:pPr>
        <w:pStyle w:val="1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 xml:space="preserve">3 </w:t>
      </w:r>
      <w:r w:rsidR="002660C1">
        <w:rPr>
          <w:rFonts w:hint="eastAsia"/>
          <w:sz w:val="24"/>
          <w:szCs w:val="24"/>
        </w:rPr>
        <w:t>主要内容的</w:t>
      </w:r>
      <w:r w:rsidRPr="00BB0532">
        <w:rPr>
          <w:rFonts w:hint="eastAsia"/>
          <w:sz w:val="24"/>
          <w:szCs w:val="24"/>
        </w:rPr>
        <w:t>说明</w:t>
      </w:r>
    </w:p>
    <w:p w:rsidR="004F7E29" w:rsidRPr="00BB0532" w:rsidRDefault="00C20583" w:rsidP="00307761">
      <w:pPr>
        <w:pStyle w:val="2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>3.1</w:t>
      </w:r>
      <w:r w:rsidR="00BB0532" w:rsidRPr="00BB0532">
        <w:rPr>
          <w:rFonts w:hint="eastAsia"/>
          <w:sz w:val="24"/>
          <w:szCs w:val="24"/>
        </w:rPr>
        <w:t xml:space="preserve"> </w:t>
      </w:r>
      <w:r w:rsidRPr="00BB0532">
        <w:rPr>
          <w:rFonts w:hint="eastAsia"/>
          <w:sz w:val="24"/>
          <w:szCs w:val="24"/>
        </w:rPr>
        <w:t>适用范围的说明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7" w:name="OLE_LINK10"/>
      <w:bookmarkStart w:id="8" w:name="OLE_LINK11"/>
      <w:r w:rsidRPr="00BD4590">
        <w:rPr>
          <w:rFonts w:asciiTheme="minorEastAsia" w:hAnsiTheme="minorEastAsia"/>
          <w:sz w:val="24"/>
          <w:szCs w:val="24"/>
        </w:rPr>
        <w:t>本</w:t>
      </w:r>
      <w:r w:rsidRPr="00BD4590">
        <w:rPr>
          <w:rFonts w:asciiTheme="minorEastAsia" w:hAnsiTheme="minorEastAsia" w:hint="eastAsia"/>
          <w:sz w:val="24"/>
          <w:szCs w:val="24"/>
        </w:rPr>
        <w:t>标准规定了氢气站设备监测预警的总体原则</w:t>
      </w:r>
      <w:r w:rsidRPr="00BD4590">
        <w:rPr>
          <w:rFonts w:asciiTheme="minorEastAsia" w:hAnsiTheme="minorEastAsia" w:hint="eastAsia"/>
          <w:webHidden/>
          <w:sz w:val="24"/>
          <w:szCs w:val="24"/>
        </w:rPr>
        <w:t>、</w:t>
      </w:r>
      <w:r w:rsidRPr="00BD4590">
        <w:rPr>
          <w:rFonts w:asciiTheme="minorEastAsia" w:hAnsiTheme="minorEastAsia" w:hint="eastAsia"/>
          <w:sz w:val="24"/>
          <w:szCs w:val="24"/>
        </w:rPr>
        <w:t>监测基础要求</w:t>
      </w:r>
      <w:r w:rsidRPr="00BD4590">
        <w:rPr>
          <w:rFonts w:asciiTheme="minorEastAsia" w:hAnsiTheme="minorEastAsia" w:hint="eastAsia"/>
          <w:webHidden/>
          <w:sz w:val="24"/>
          <w:szCs w:val="24"/>
        </w:rPr>
        <w:t>、</w:t>
      </w:r>
      <w:r w:rsidRPr="00BD4590">
        <w:rPr>
          <w:rFonts w:asciiTheme="minorEastAsia" w:hAnsiTheme="minorEastAsia" w:hint="eastAsia"/>
          <w:sz w:val="24"/>
          <w:szCs w:val="24"/>
        </w:rPr>
        <w:t>预警基础要求</w:t>
      </w:r>
      <w:r w:rsidRPr="00BD4590">
        <w:rPr>
          <w:rFonts w:asciiTheme="minorEastAsia" w:hAnsiTheme="minorEastAsia" w:hint="eastAsia"/>
          <w:webHidden/>
          <w:sz w:val="24"/>
          <w:szCs w:val="24"/>
        </w:rPr>
        <w:t>、监测预警系统架构、监测预警系统技术要求、监测预警系统管理方面的要求</w:t>
      </w:r>
      <w:r w:rsidRPr="00BD4590">
        <w:rPr>
          <w:rFonts w:asciiTheme="minorEastAsia" w:hAnsiTheme="minorEastAsia" w:hint="eastAsia"/>
          <w:sz w:val="24"/>
          <w:szCs w:val="24"/>
        </w:rPr>
        <w:t>。</w:t>
      </w:r>
      <w:bookmarkEnd w:id="7"/>
      <w:bookmarkEnd w:id="8"/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4590">
        <w:rPr>
          <w:rFonts w:asciiTheme="minorEastAsia" w:hAnsiTheme="minorEastAsia" w:hint="eastAsia"/>
          <w:sz w:val="24"/>
          <w:szCs w:val="24"/>
        </w:rPr>
        <w:t>文件适用于符合以下要求的氢气站： 按GB 50516建造的加氢站；按GB 50156新建、改建或扩建的加油加氢合建站、加气加氢合建站、加油加气加氢合建站中</w:t>
      </w:r>
      <w:proofErr w:type="gramStart"/>
      <w:r w:rsidRPr="00BD4590">
        <w:rPr>
          <w:rFonts w:asciiTheme="minorEastAsia" w:hAnsiTheme="minorEastAsia" w:hint="eastAsia"/>
          <w:sz w:val="24"/>
          <w:szCs w:val="24"/>
        </w:rPr>
        <w:t>氢相关</w:t>
      </w:r>
      <w:proofErr w:type="gramEnd"/>
      <w:r w:rsidRPr="00BD4590">
        <w:rPr>
          <w:rFonts w:asciiTheme="minorEastAsia" w:hAnsiTheme="minorEastAsia" w:hint="eastAsia"/>
          <w:sz w:val="24"/>
          <w:szCs w:val="24"/>
        </w:rPr>
        <w:t>系统；按GB 50177设计的氢气站的监测预警。其它类型的氢气站的监测预警可参照本文件执行。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4590">
        <w:rPr>
          <w:rFonts w:asciiTheme="minorEastAsia" w:hAnsiTheme="minorEastAsia" w:hint="eastAsia"/>
          <w:sz w:val="24"/>
          <w:szCs w:val="24"/>
        </w:rPr>
        <w:t>本标准主要针对基于氢气站运营单位的设备管理需求的监测预警，不适用于以工艺控制为目的的监测预警。</w:t>
      </w:r>
    </w:p>
    <w:p w:rsidR="001C2457" w:rsidRDefault="001C2457" w:rsidP="00307761">
      <w:pPr>
        <w:pStyle w:val="2"/>
        <w:spacing w:line="360" w:lineRule="auto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>3.2</w:t>
      </w:r>
      <w:r w:rsidR="00BB0532" w:rsidRPr="00BB0532">
        <w:rPr>
          <w:rFonts w:hint="eastAsia"/>
          <w:sz w:val="24"/>
          <w:szCs w:val="24"/>
        </w:rPr>
        <w:t xml:space="preserve"> </w:t>
      </w:r>
      <w:r w:rsidR="00EA3DAE">
        <w:rPr>
          <w:rFonts w:hint="eastAsia"/>
          <w:sz w:val="24"/>
          <w:szCs w:val="24"/>
        </w:rPr>
        <w:t>主要技术内容的说明</w:t>
      </w:r>
    </w:p>
    <w:p w:rsidR="00BD4590" w:rsidRDefault="00BD4590" w:rsidP="004C2DA6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（1）总体原则的说明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4590">
        <w:rPr>
          <w:rFonts w:asciiTheme="minorEastAsia" w:hAnsiTheme="minorEastAsia"/>
          <w:sz w:val="24"/>
          <w:szCs w:val="24"/>
        </w:rPr>
        <w:t>本章为氢气站设备监测预警技术指南的核心指导性章节，旨在明确本文件适</w:t>
      </w:r>
      <w:r w:rsidRPr="00BD4590">
        <w:rPr>
          <w:rFonts w:asciiTheme="minorEastAsia" w:hAnsiTheme="minorEastAsia"/>
          <w:sz w:val="24"/>
          <w:szCs w:val="24"/>
        </w:rPr>
        <w:lastRenderedPageBreak/>
        <w:t>用场景边界、规范监测预警系统建设准则、划定系统功能定位，保障整套监测预警技术体系科学合</w:t>
      </w:r>
      <w:proofErr w:type="gramStart"/>
      <w:r w:rsidRPr="00BD4590">
        <w:rPr>
          <w:rFonts w:asciiTheme="minorEastAsia" w:hAnsiTheme="minorEastAsia"/>
          <w:sz w:val="24"/>
          <w:szCs w:val="24"/>
        </w:rPr>
        <w:t>规</w:t>
      </w:r>
      <w:proofErr w:type="gramEnd"/>
      <w:r w:rsidRPr="00BD4590">
        <w:rPr>
          <w:rFonts w:asciiTheme="minorEastAsia" w:hAnsiTheme="minorEastAsia"/>
          <w:sz w:val="24"/>
          <w:szCs w:val="24"/>
        </w:rPr>
        <w:t>、落地可行。本章编制严格遵循现行国家及行业氢气站建设规范，结合各类氢气站运营管理实际需求制定。</w:t>
      </w:r>
      <w:r w:rsidRPr="00BD4590">
        <w:rPr>
          <w:rFonts w:asciiTheme="minorEastAsia" w:hAnsiTheme="minorEastAsia" w:hint="eastAsia"/>
          <w:sz w:val="24"/>
          <w:szCs w:val="24"/>
        </w:rPr>
        <w:t>本章主要明确了以下内容：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BD4590">
        <w:rPr>
          <w:rFonts w:asciiTheme="minorEastAsia" w:hAnsiTheme="minorEastAsia"/>
          <w:sz w:val="24"/>
          <w:szCs w:val="24"/>
        </w:rPr>
        <w:t>1）明确了适配氢气站的基础建造要求，统一各类加氢站、合建站、制氢站的建设合</w:t>
      </w:r>
      <w:proofErr w:type="gramStart"/>
      <w:r w:rsidRPr="00BD4590">
        <w:rPr>
          <w:rFonts w:asciiTheme="minorEastAsia" w:hAnsiTheme="minorEastAsia"/>
          <w:sz w:val="24"/>
          <w:szCs w:val="24"/>
        </w:rPr>
        <w:t>规</w:t>
      </w:r>
      <w:proofErr w:type="gramEnd"/>
      <w:r w:rsidRPr="00BD4590">
        <w:rPr>
          <w:rFonts w:asciiTheme="minorEastAsia" w:hAnsiTheme="minorEastAsia"/>
          <w:sz w:val="24"/>
          <w:szCs w:val="24"/>
        </w:rPr>
        <w:t>基准，衔接现有GB、NB系列专项标准，同时明确设备</w:t>
      </w:r>
      <w:proofErr w:type="gramStart"/>
      <w:r w:rsidRPr="00BD4590">
        <w:rPr>
          <w:rFonts w:asciiTheme="minorEastAsia" w:hAnsiTheme="minorEastAsia"/>
          <w:sz w:val="24"/>
          <w:szCs w:val="24"/>
        </w:rPr>
        <w:t>台账及技术</w:t>
      </w:r>
      <w:proofErr w:type="gramEnd"/>
      <w:r w:rsidRPr="00BD4590">
        <w:rPr>
          <w:rFonts w:asciiTheme="minorEastAsia" w:hAnsiTheme="minorEastAsia"/>
          <w:sz w:val="24"/>
          <w:szCs w:val="24"/>
        </w:rPr>
        <w:t>档案管理要求，为监测预警数据溯源、设备状态管控奠定基础。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4590">
        <w:rPr>
          <w:rFonts w:asciiTheme="minorEastAsia" w:hAnsiTheme="minorEastAsia" w:hint="eastAsia"/>
          <w:sz w:val="24"/>
          <w:szCs w:val="24"/>
        </w:rPr>
        <w:t>2）</w:t>
      </w:r>
      <w:r w:rsidRPr="00BD4590">
        <w:rPr>
          <w:rFonts w:asciiTheme="minorEastAsia" w:hAnsiTheme="minorEastAsia"/>
          <w:sz w:val="24"/>
          <w:szCs w:val="24"/>
        </w:rPr>
        <w:t>款确立了监测预警系统建设的六大核心原则，兼顾合</w:t>
      </w:r>
      <w:proofErr w:type="gramStart"/>
      <w:r w:rsidRPr="00BD4590">
        <w:rPr>
          <w:rFonts w:asciiTheme="minorEastAsia" w:hAnsiTheme="minorEastAsia"/>
          <w:sz w:val="24"/>
          <w:szCs w:val="24"/>
        </w:rPr>
        <w:t>规</w:t>
      </w:r>
      <w:proofErr w:type="gramEnd"/>
      <w:r w:rsidRPr="00BD4590">
        <w:rPr>
          <w:rFonts w:asciiTheme="minorEastAsia" w:hAnsiTheme="minorEastAsia"/>
          <w:sz w:val="24"/>
          <w:szCs w:val="24"/>
        </w:rPr>
        <w:t>底线、实用前瞻、数据安全、结果精准、落地可行、经济适配，规避系统建设同质化、冗余化、不适用等问题，贴合不同规模氢气站的建设运维条件。</w:t>
      </w:r>
    </w:p>
    <w:p w:rsidR="00BD4590" w:rsidRPr="00BD4590" w:rsidRDefault="00BD4590" w:rsidP="00BD459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4590">
        <w:rPr>
          <w:rFonts w:asciiTheme="minorEastAsia" w:hAnsiTheme="minorEastAsia" w:hint="eastAsia"/>
          <w:sz w:val="24"/>
          <w:szCs w:val="24"/>
        </w:rPr>
        <w:t>3）</w:t>
      </w:r>
      <w:r w:rsidRPr="00BD4590">
        <w:rPr>
          <w:rFonts w:asciiTheme="minorEastAsia" w:hAnsiTheme="minorEastAsia"/>
          <w:sz w:val="24"/>
          <w:szCs w:val="24"/>
        </w:rPr>
        <w:t>划定系统建设底线，杜绝监测预警设备及功能部署干扰氢气站正常生产运行。细化了监测预警系统的核心配置目的，覆盖数据归集、参数预警、风险管控、隐患治理、智能运维及事故应急等全场景功能，全方位适配氢气站安全管控、智能运维、风险防控的核心需求，为后续系统功能、技术指标等内容的编制提供总体依据。</w:t>
      </w:r>
    </w:p>
    <w:p w:rsidR="00BD4590" w:rsidRDefault="00BD4590" w:rsidP="004C2DA6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（2）监测基础要求的说明</w:t>
      </w:r>
    </w:p>
    <w:p w:rsidR="0095780D" w:rsidRPr="0095780D" w:rsidRDefault="00D4550E" w:rsidP="0095780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本部分内容</w:t>
      </w:r>
      <w:r w:rsidR="0095780D" w:rsidRPr="0095780D">
        <w:rPr>
          <w:rFonts w:asciiTheme="minorEastAsia" w:hAnsiTheme="minorEastAsia"/>
          <w:sz w:val="24"/>
          <w:szCs w:val="24"/>
        </w:rPr>
        <w:t>为氢气站设备监测预警工作的基础性技术依据，立足前文总体原则要求，构建系统化、规范化的监测工作基础体系，为后续监测实施、预警判定、系统搭建提供统</w:t>
      </w:r>
      <w:r>
        <w:rPr>
          <w:rFonts w:asciiTheme="minorEastAsia" w:hAnsiTheme="minorEastAsia"/>
          <w:sz w:val="24"/>
          <w:szCs w:val="24"/>
        </w:rPr>
        <w:t>一的基础准则，保障全站监测工作统一标准、有序落地、数据有效。</w:t>
      </w:r>
      <w:r w:rsidR="0095780D" w:rsidRPr="0095780D">
        <w:rPr>
          <w:rFonts w:asciiTheme="minorEastAsia" w:hAnsiTheme="minorEastAsia"/>
          <w:sz w:val="24"/>
          <w:szCs w:val="24"/>
        </w:rPr>
        <w:t>按照“通用准则—对象点位—项目参数—方法选用”的逻辑分层编制，覆盖氢气站设备监测全流程基础要求。</w:t>
      </w:r>
    </w:p>
    <w:p w:rsidR="0095780D" w:rsidRPr="0095780D" w:rsidRDefault="0095780D" w:rsidP="0095780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5780D">
        <w:rPr>
          <w:rFonts w:asciiTheme="minorEastAsia" w:hAnsiTheme="minorEastAsia"/>
          <w:sz w:val="24"/>
          <w:szCs w:val="24"/>
        </w:rPr>
        <w:t>明确</w:t>
      </w:r>
      <w:r w:rsidR="00D4550E">
        <w:rPr>
          <w:rFonts w:asciiTheme="minorEastAsia" w:hAnsiTheme="minorEastAsia" w:hint="eastAsia"/>
          <w:sz w:val="24"/>
          <w:szCs w:val="24"/>
        </w:rPr>
        <w:t>了</w:t>
      </w:r>
      <w:r w:rsidRPr="0095780D">
        <w:rPr>
          <w:rFonts w:asciiTheme="minorEastAsia" w:hAnsiTheme="minorEastAsia"/>
          <w:sz w:val="24"/>
          <w:szCs w:val="24"/>
        </w:rPr>
        <w:t>氢气站设备监测的通用底线要求，统一监测工作基本准则、实施规范和管控要求，厘清监测工作的适用边界与基础管控</w:t>
      </w:r>
      <w:r w:rsidR="00D4550E">
        <w:rPr>
          <w:rFonts w:asciiTheme="minorEastAsia" w:hAnsiTheme="minorEastAsia"/>
          <w:sz w:val="24"/>
          <w:szCs w:val="24"/>
        </w:rPr>
        <w:t>逻辑，确保各项监测活动合</w:t>
      </w:r>
      <w:proofErr w:type="gramStart"/>
      <w:r w:rsidR="00D4550E">
        <w:rPr>
          <w:rFonts w:asciiTheme="minorEastAsia" w:hAnsiTheme="minorEastAsia"/>
          <w:sz w:val="24"/>
          <w:szCs w:val="24"/>
        </w:rPr>
        <w:t>规</w:t>
      </w:r>
      <w:proofErr w:type="gramEnd"/>
      <w:r w:rsidR="00D4550E">
        <w:rPr>
          <w:rFonts w:asciiTheme="minorEastAsia" w:hAnsiTheme="minorEastAsia"/>
          <w:sz w:val="24"/>
          <w:szCs w:val="24"/>
        </w:rPr>
        <w:t>、统一、严谨。</w:t>
      </w:r>
      <w:r w:rsidRPr="0095780D">
        <w:rPr>
          <w:rFonts w:asciiTheme="minorEastAsia" w:hAnsiTheme="minorEastAsia"/>
          <w:sz w:val="24"/>
          <w:szCs w:val="24"/>
        </w:rPr>
        <w:t>结合氢气站制氢、储氢、加氢等核心设备特性，聚焦高风险、高关键</w:t>
      </w:r>
      <w:proofErr w:type="gramStart"/>
      <w:r w:rsidRPr="0095780D">
        <w:rPr>
          <w:rFonts w:asciiTheme="minorEastAsia" w:hAnsiTheme="minorEastAsia"/>
          <w:sz w:val="24"/>
          <w:szCs w:val="24"/>
        </w:rPr>
        <w:t>度设备</w:t>
      </w:r>
      <w:proofErr w:type="gramEnd"/>
      <w:r w:rsidRPr="0095780D">
        <w:rPr>
          <w:rFonts w:asciiTheme="minorEastAsia" w:hAnsiTheme="minorEastAsia"/>
          <w:sz w:val="24"/>
          <w:szCs w:val="24"/>
        </w:rPr>
        <w:t>及易失效、易泄漏、高隐患关键部位，科学界定监测覆盖范围，精准划定监测点位，避免监测盲区与无效监测。</w:t>
      </w:r>
    </w:p>
    <w:p w:rsidR="0095780D" w:rsidRPr="0095780D" w:rsidRDefault="0095780D" w:rsidP="0095780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5780D">
        <w:rPr>
          <w:rFonts w:asciiTheme="minorEastAsia" w:hAnsiTheme="minorEastAsia"/>
          <w:sz w:val="24"/>
          <w:szCs w:val="24"/>
        </w:rPr>
        <w:t>结合氢气站设备运行工况、安全风险特点和预警管控需求，筛选贴合设备安全运行、故障预判、风险防控的核心监测参数，兼顾安全性与实用性，保障监测数据可支撑预警、诊断、运维工作。综合</w:t>
      </w:r>
      <w:proofErr w:type="gramStart"/>
      <w:r w:rsidRPr="0095780D">
        <w:rPr>
          <w:rFonts w:asciiTheme="minorEastAsia" w:hAnsiTheme="minorEastAsia"/>
          <w:sz w:val="24"/>
          <w:szCs w:val="24"/>
        </w:rPr>
        <w:t>考量</w:t>
      </w:r>
      <w:proofErr w:type="gramEnd"/>
      <w:r w:rsidRPr="0095780D">
        <w:rPr>
          <w:rFonts w:asciiTheme="minorEastAsia" w:hAnsiTheme="minorEastAsia"/>
          <w:sz w:val="24"/>
          <w:szCs w:val="24"/>
        </w:rPr>
        <w:t>现场工况、技术成熟度、经济可行性，规范各类监测场景的技术选用原则，兼容传统监测与智能化监测手段，确保</w:t>
      </w:r>
      <w:r w:rsidRPr="0095780D">
        <w:rPr>
          <w:rFonts w:asciiTheme="minorEastAsia" w:hAnsiTheme="minorEastAsia"/>
          <w:sz w:val="24"/>
          <w:szCs w:val="24"/>
        </w:rPr>
        <w:lastRenderedPageBreak/>
        <w:t>监测方式科学可行、适配现场实际，全面支撑氢气站安全智能化监测预警体系落地实施。</w:t>
      </w:r>
    </w:p>
    <w:p w:rsidR="00BD4590" w:rsidRDefault="0095780D" w:rsidP="004C2DA6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（3）预警基础要求</w:t>
      </w:r>
      <w:r w:rsidR="00F040B7">
        <w:rPr>
          <w:rFonts w:asciiTheme="minorEastAsia" w:hAnsiTheme="minorEastAsia" w:hint="eastAsia"/>
          <w:sz w:val="24"/>
          <w:szCs w:val="24"/>
        </w:rPr>
        <w:t>的说明</w:t>
      </w:r>
    </w:p>
    <w:p w:rsidR="0095780D" w:rsidRPr="0095780D" w:rsidRDefault="0095780D" w:rsidP="0095780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本</w:t>
      </w:r>
      <w:r>
        <w:rPr>
          <w:rFonts w:asciiTheme="minorEastAsia" w:hAnsiTheme="minorEastAsia" w:hint="eastAsia"/>
          <w:sz w:val="24"/>
          <w:szCs w:val="24"/>
        </w:rPr>
        <w:t>部分内容</w:t>
      </w:r>
      <w:r w:rsidRPr="0095780D">
        <w:rPr>
          <w:rFonts w:asciiTheme="minorEastAsia" w:hAnsiTheme="minorEastAsia"/>
          <w:sz w:val="24"/>
          <w:szCs w:val="24"/>
        </w:rPr>
        <w:t>在第五</w:t>
      </w:r>
      <w:proofErr w:type="gramStart"/>
      <w:r w:rsidRPr="0095780D">
        <w:rPr>
          <w:rFonts w:asciiTheme="minorEastAsia" w:hAnsiTheme="minorEastAsia"/>
          <w:sz w:val="24"/>
          <w:szCs w:val="24"/>
        </w:rPr>
        <w:t>章设备</w:t>
      </w:r>
      <w:proofErr w:type="gramEnd"/>
      <w:r w:rsidRPr="0095780D">
        <w:rPr>
          <w:rFonts w:asciiTheme="minorEastAsia" w:hAnsiTheme="minorEastAsia"/>
          <w:sz w:val="24"/>
          <w:szCs w:val="24"/>
        </w:rPr>
        <w:t>监测基础要求的前提下，进一步细化氢气站设备预警工作的标准化基础准则，构建完整、闭环的预警管控体系，是衔接前端数据监测与后端风险处置、安全管控的核心关键章节。本章遵循规范化、层级化、精准化的编制思路，按照通则、预警模型、预警分级、预警分析、预警措施五大模块逐层展开，形成从预警构建、等级判定、</w:t>
      </w:r>
      <w:proofErr w:type="gramStart"/>
      <w:r w:rsidRPr="0095780D">
        <w:rPr>
          <w:rFonts w:asciiTheme="minorEastAsia" w:hAnsiTheme="minorEastAsia"/>
          <w:sz w:val="24"/>
          <w:szCs w:val="24"/>
        </w:rPr>
        <w:t>研判分析</w:t>
      </w:r>
      <w:proofErr w:type="gramEnd"/>
      <w:r w:rsidRPr="0095780D">
        <w:rPr>
          <w:rFonts w:asciiTheme="minorEastAsia" w:hAnsiTheme="minorEastAsia"/>
          <w:sz w:val="24"/>
          <w:szCs w:val="24"/>
        </w:rPr>
        <w:t>到处置落地的全流程技术要求。</w:t>
      </w:r>
    </w:p>
    <w:p w:rsidR="0095780D" w:rsidRPr="0095780D" w:rsidRDefault="0095780D" w:rsidP="0095780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5780D">
        <w:rPr>
          <w:rFonts w:asciiTheme="minorEastAsia" w:hAnsiTheme="minorEastAsia"/>
          <w:sz w:val="24"/>
          <w:szCs w:val="24"/>
        </w:rPr>
        <w:t>通则部分明确氢气站设备预警工作的通用准则与基础要求，统一预警体系建设的整体框架、适用范围</w:t>
      </w:r>
      <w:r w:rsidR="00B42682">
        <w:rPr>
          <w:rFonts w:asciiTheme="minorEastAsia" w:hAnsiTheme="minorEastAsia"/>
          <w:sz w:val="24"/>
          <w:szCs w:val="24"/>
        </w:rPr>
        <w:t>和管控底线，确保全站预警工作规范统一、逻辑一致。预警模型小节</w:t>
      </w:r>
      <w:r w:rsidR="00B42682">
        <w:rPr>
          <w:rFonts w:asciiTheme="minorEastAsia" w:hAnsiTheme="minorEastAsia" w:hint="eastAsia"/>
          <w:sz w:val="24"/>
          <w:szCs w:val="24"/>
        </w:rPr>
        <w:t>明确预警模型建立的步骤和基本要求</w:t>
      </w:r>
      <w:r w:rsidRPr="0095780D">
        <w:rPr>
          <w:rFonts w:asciiTheme="minorEastAsia" w:hAnsiTheme="minorEastAsia"/>
          <w:sz w:val="24"/>
          <w:szCs w:val="24"/>
        </w:rPr>
        <w:t>，为精准预警提供技术支撑，解决传统预警模糊化、滞后性等问题。</w:t>
      </w:r>
    </w:p>
    <w:p w:rsidR="00B42682" w:rsidRDefault="00B42682" w:rsidP="00B42682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根据</w:t>
      </w:r>
      <w:r w:rsidRPr="00B42682">
        <w:rPr>
          <w:rFonts w:asciiTheme="minorEastAsia" w:hAnsiTheme="minorEastAsia"/>
          <w:sz w:val="24"/>
          <w:szCs w:val="24"/>
        </w:rPr>
        <w:t>设备运行风险差异化管控需求，统一规范预警分级原则、等级划分标准及风险对应关系，解决行</w:t>
      </w:r>
      <w:r>
        <w:rPr>
          <w:rFonts w:asciiTheme="minorEastAsia" w:hAnsiTheme="minorEastAsia"/>
          <w:sz w:val="24"/>
          <w:szCs w:val="24"/>
        </w:rPr>
        <w:t>业预警判定尺度不统一、响应措施不规范、风险处置无层级的问题。</w:t>
      </w:r>
      <w:r w:rsidRPr="00B42682">
        <w:rPr>
          <w:rFonts w:asciiTheme="minorEastAsia" w:hAnsiTheme="minorEastAsia"/>
          <w:sz w:val="24"/>
          <w:szCs w:val="24"/>
        </w:rPr>
        <w:t>编制遵循“风险匹配、梯度管控、精准响应”的原则，结合氢气站设备危险程度、运行异常状态及安全管理实际，建立标准化三级预警体系，实现设备</w:t>
      </w:r>
      <w:proofErr w:type="gramStart"/>
      <w:r w:rsidRPr="00B42682">
        <w:rPr>
          <w:rFonts w:asciiTheme="minorEastAsia" w:hAnsiTheme="minorEastAsia"/>
          <w:sz w:val="24"/>
          <w:szCs w:val="24"/>
        </w:rPr>
        <w:t>异常从</w:t>
      </w:r>
      <w:proofErr w:type="gramEnd"/>
      <w:r w:rsidRPr="00B42682">
        <w:rPr>
          <w:rFonts w:asciiTheme="minorEastAsia" w:hAnsiTheme="minorEastAsia"/>
          <w:sz w:val="24"/>
          <w:szCs w:val="24"/>
        </w:rPr>
        <w:t>轻微偏移到严重超标全梯度覆盖。明确</w:t>
      </w:r>
      <w:r>
        <w:rPr>
          <w:rFonts w:asciiTheme="minorEastAsia" w:hAnsiTheme="minorEastAsia" w:hint="eastAsia"/>
          <w:sz w:val="24"/>
          <w:szCs w:val="24"/>
        </w:rPr>
        <w:t>了</w:t>
      </w:r>
      <w:r w:rsidRPr="00B42682">
        <w:rPr>
          <w:rFonts w:asciiTheme="minorEastAsia" w:hAnsiTheme="minorEastAsia"/>
          <w:sz w:val="24"/>
          <w:szCs w:val="24"/>
        </w:rPr>
        <w:t>黄色、橙色、红色三级预警的判定场景与处置导向，分别对应设备轻微异常、明显异常、严重超标三种工况，配套差异化监测、检修及应急处置要求。同时建立风险等级与预警等级的对应关系，将中、中高、高风险分别对应三级预警，并以蓝色表征设备低风险良好状态，完善设备</w:t>
      </w:r>
      <w:proofErr w:type="gramStart"/>
      <w:r w:rsidRPr="00B42682">
        <w:rPr>
          <w:rFonts w:asciiTheme="minorEastAsia" w:hAnsiTheme="minorEastAsia"/>
          <w:sz w:val="24"/>
          <w:szCs w:val="24"/>
        </w:rPr>
        <w:t>全状态</w:t>
      </w:r>
      <w:proofErr w:type="gramEnd"/>
      <w:r w:rsidRPr="00B42682">
        <w:rPr>
          <w:rFonts w:asciiTheme="minorEastAsia" w:hAnsiTheme="minorEastAsia"/>
          <w:sz w:val="24"/>
          <w:szCs w:val="24"/>
        </w:rPr>
        <w:t>评价体系。</w:t>
      </w:r>
    </w:p>
    <w:p w:rsidR="00B42682" w:rsidRPr="00B42682" w:rsidRDefault="00B42682" w:rsidP="00B4268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42682">
        <w:rPr>
          <w:rFonts w:asciiTheme="minorEastAsia" w:hAnsiTheme="minorEastAsia"/>
          <w:sz w:val="24"/>
          <w:szCs w:val="24"/>
        </w:rPr>
        <w:t>明确</w:t>
      </w:r>
      <w:r>
        <w:rPr>
          <w:rFonts w:asciiTheme="minorEastAsia" w:hAnsiTheme="minorEastAsia" w:hint="eastAsia"/>
          <w:sz w:val="24"/>
          <w:szCs w:val="24"/>
        </w:rPr>
        <w:t>了</w:t>
      </w:r>
      <w:r w:rsidRPr="00B42682">
        <w:rPr>
          <w:rFonts w:asciiTheme="minorEastAsia" w:hAnsiTheme="minorEastAsia"/>
          <w:sz w:val="24"/>
          <w:szCs w:val="24"/>
        </w:rPr>
        <w:t>预警措施全流程管控内容，涵盖预警输入、措施实施、等级升级、效果评估及预警解除关键环节，形成完整的预警处置闭环。结合氢气站高危运行特性，确立预警措施时效性、安全性、稳定性、可靠性四大核心原则，规避处置滞后、措施失效、反复扰动及二次安全风险。此外，将预警措施划分为信息、人工、机器三类，可根据设备异常工况、风险等级灵活组合选用，精准适配不同场景风险处置需求，有效提升氢气</w:t>
      </w:r>
      <w:proofErr w:type="gramStart"/>
      <w:r w:rsidRPr="00B42682">
        <w:rPr>
          <w:rFonts w:asciiTheme="minorEastAsia" w:hAnsiTheme="minorEastAsia"/>
          <w:sz w:val="24"/>
          <w:szCs w:val="24"/>
        </w:rPr>
        <w:t>站风险</w:t>
      </w:r>
      <w:proofErr w:type="gramEnd"/>
      <w:r w:rsidRPr="00B42682">
        <w:rPr>
          <w:rFonts w:asciiTheme="minorEastAsia" w:hAnsiTheme="minorEastAsia"/>
          <w:sz w:val="24"/>
          <w:szCs w:val="24"/>
        </w:rPr>
        <w:t>应急处置的规范性与实效性。</w:t>
      </w:r>
    </w:p>
    <w:p w:rsidR="0095780D" w:rsidRPr="0095780D" w:rsidRDefault="00F040B7" w:rsidP="004C2DA6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（4）监测预警系统架构的说明</w:t>
      </w:r>
    </w:p>
    <w:p w:rsidR="00F040B7" w:rsidRPr="00F040B7" w:rsidRDefault="00F040B7" w:rsidP="00F040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9" w:name="_Toc205823662"/>
      <w:r w:rsidRPr="00F040B7">
        <w:rPr>
          <w:rFonts w:asciiTheme="minorEastAsia" w:hAnsiTheme="minorEastAsia"/>
          <w:sz w:val="24"/>
          <w:szCs w:val="24"/>
        </w:rPr>
        <w:t>本章基于前文监测、预警基础要求，规范氢气站设备监测预警系统的整体架</w:t>
      </w:r>
      <w:r w:rsidRPr="00F040B7">
        <w:rPr>
          <w:rFonts w:asciiTheme="minorEastAsia" w:hAnsiTheme="minorEastAsia"/>
          <w:sz w:val="24"/>
          <w:szCs w:val="24"/>
        </w:rPr>
        <w:lastRenderedPageBreak/>
        <w:t>构组成与层级功能，搭建分层化、模块化、全链路的系统技术框架，为监测预警系统的设计、建设和落地应用提供统一架构依据。本章结合氢气站智能化管控需求，将系统划分为设备层、感知层、通信层、数据层、模型层、措施层和</w:t>
      </w:r>
      <w:proofErr w:type="gramStart"/>
      <w:r w:rsidRPr="00F040B7">
        <w:rPr>
          <w:rFonts w:asciiTheme="minorEastAsia" w:hAnsiTheme="minorEastAsia"/>
          <w:sz w:val="24"/>
          <w:szCs w:val="24"/>
        </w:rPr>
        <w:t>展示层七大</w:t>
      </w:r>
      <w:proofErr w:type="gramEnd"/>
      <w:r w:rsidRPr="00F040B7">
        <w:rPr>
          <w:rFonts w:asciiTheme="minorEastAsia" w:hAnsiTheme="minorEastAsia"/>
          <w:sz w:val="24"/>
          <w:szCs w:val="24"/>
        </w:rPr>
        <w:t>层级，各层级各司其职、逐级联动，形成完整的数据流转与风险管控闭环。</w:t>
      </w:r>
    </w:p>
    <w:p w:rsidR="00F040B7" w:rsidRPr="00F040B7" w:rsidRDefault="00F040B7" w:rsidP="00F040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040B7">
        <w:rPr>
          <w:rFonts w:asciiTheme="minorEastAsia" w:hAnsiTheme="minorEastAsia"/>
          <w:sz w:val="24"/>
          <w:szCs w:val="24"/>
        </w:rPr>
        <w:t>各层级遵循从数据采集到应用落地的逻辑依次设置，设备层明确监测核心对象，感知层、通信</w:t>
      </w:r>
      <w:proofErr w:type="gramStart"/>
      <w:r w:rsidRPr="00F040B7">
        <w:rPr>
          <w:rFonts w:asciiTheme="minorEastAsia" w:hAnsiTheme="minorEastAsia"/>
          <w:sz w:val="24"/>
          <w:szCs w:val="24"/>
        </w:rPr>
        <w:t>层保障</w:t>
      </w:r>
      <w:proofErr w:type="gramEnd"/>
      <w:r w:rsidRPr="00F040B7">
        <w:rPr>
          <w:rFonts w:asciiTheme="minorEastAsia" w:hAnsiTheme="minorEastAsia"/>
          <w:sz w:val="24"/>
          <w:szCs w:val="24"/>
        </w:rPr>
        <w:t>数据精准采集、安全传输，数据</w:t>
      </w:r>
      <w:proofErr w:type="gramStart"/>
      <w:r w:rsidRPr="00F040B7">
        <w:rPr>
          <w:rFonts w:asciiTheme="minorEastAsia" w:hAnsiTheme="minorEastAsia"/>
          <w:sz w:val="24"/>
          <w:szCs w:val="24"/>
        </w:rPr>
        <w:t>层完成</w:t>
      </w:r>
      <w:proofErr w:type="gramEnd"/>
      <w:r w:rsidRPr="00F040B7">
        <w:rPr>
          <w:rFonts w:asciiTheme="minorEastAsia" w:hAnsiTheme="minorEastAsia"/>
          <w:sz w:val="24"/>
          <w:szCs w:val="24"/>
        </w:rPr>
        <w:t>数据规整处理，模型</w:t>
      </w:r>
      <w:proofErr w:type="gramStart"/>
      <w:r w:rsidRPr="00F040B7">
        <w:rPr>
          <w:rFonts w:asciiTheme="minorEastAsia" w:hAnsiTheme="minorEastAsia"/>
          <w:sz w:val="24"/>
          <w:szCs w:val="24"/>
        </w:rPr>
        <w:t>层实现</w:t>
      </w:r>
      <w:proofErr w:type="gramEnd"/>
      <w:r w:rsidRPr="00F040B7">
        <w:rPr>
          <w:rFonts w:asciiTheme="minorEastAsia" w:hAnsiTheme="minorEastAsia"/>
          <w:sz w:val="24"/>
          <w:szCs w:val="24"/>
        </w:rPr>
        <w:t>数据深度分析与智能</w:t>
      </w:r>
      <w:proofErr w:type="gramStart"/>
      <w:r w:rsidRPr="00F040B7">
        <w:rPr>
          <w:rFonts w:asciiTheme="minorEastAsia" w:hAnsiTheme="minorEastAsia"/>
          <w:sz w:val="24"/>
          <w:szCs w:val="24"/>
        </w:rPr>
        <w:t>研</w:t>
      </w:r>
      <w:proofErr w:type="gramEnd"/>
      <w:r w:rsidRPr="00F040B7">
        <w:rPr>
          <w:rFonts w:asciiTheme="minorEastAsia" w:hAnsiTheme="minorEastAsia"/>
          <w:sz w:val="24"/>
          <w:szCs w:val="24"/>
        </w:rPr>
        <w:t>判，措施层对应输出处置策略，展示</w:t>
      </w:r>
      <w:proofErr w:type="gramStart"/>
      <w:r w:rsidRPr="00F040B7">
        <w:rPr>
          <w:rFonts w:asciiTheme="minorEastAsia" w:hAnsiTheme="minorEastAsia"/>
          <w:sz w:val="24"/>
          <w:szCs w:val="24"/>
        </w:rPr>
        <w:t>层实现</w:t>
      </w:r>
      <w:proofErr w:type="gramEnd"/>
      <w:r w:rsidRPr="00F040B7">
        <w:rPr>
          <w:rFonts w:asciiTheme="minorEastAsia" w:hAnsiTheme="minorEastAsia"/>
          <w:sz w:val="24"/>
          <w:szCs w:val="24"/>
        </w:rPr>
        <w:t>数据可视化呈现。分层架构设计有效厘清系统功能边界，规避功能重叠、链路脱节等问题，兼顾系统的安全性、实用性与扩展性，可适配不同类型氢气站的监测预警系统建设需求，支撑场站安全智能化运维管理。</w:t>
      </w:r>
    </w:p>
    <w:p w:rsidR="0095780D" w:rsidRDefault="00F040B7" w:rsidP="00E86A68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（6）监测预警系统技术要求的说明</w:t>
      </w:r>
    </w:p>
    <w:p w:rsidR="00F040B7" w:rsidRPr="00F040B7" w:rsidRDefault="00B42682" w:rsidP="00F040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本</w:t>
      </w:r>
      <w:r>
        <w:rPr>
          <w:rFonts w:asciiTheme="minorEastAsia" w:hAnsiTheme="minorEastAsia" w:hint="eastAsia"/>
          <w:sz w:val="24"/>
          <w:szCs w:val="24"/>
        </w:rPr>
        <w:t>部分内容</w:t>
      </w:r>
      <w:r>
        <w:rPr>
          <w:rFonts w:asciiTheme="minorEastAsia" w:hAnsiTheme="minorEastAsia"/>
          <w:sz w:val="24"/>
          <w:szCs w:val="24"/>
        </w:rPr>
        <w:t>依托前文系统架构框架，细化氢气站监测预警系统</w:t>
      </w:r>
      <w:r w:rsidR="00F040B7" w:rsidRPr="00F040B7">
        <w:rPr>
          <w:rFonts w:asciiTheme="minorEastAsia" w:hAnsiTheme="minorEastAsia"/>
          <w:sz w:val="24"/>
          <w:szCs w:val="24"/>
        </w:rPr>
        <w:t>软硬件技术规范，是保障系统稳定运行、数据精准可靠、安全合</w:t>
      </w:r>
      <w:proofErr w:type="gramStart"/>
      <w:r w:rsidR="00F040B7" w:rsidRPr="00F040B7">
        <w:rPr>
          <w:rFonts w:asciiTheme="minorEastAsia" w:hAnsiTheme="minorEastAsia"/>
          <w:sz w:val="24"/>
          <w:szCs w:val="24"/>
        </w:rPr>
        <w:t>规</w:t>
      </w:r>
      <w:proofErr w:type="gramEnd"/>
      <w:r w:rsidR="00F040B7" w:rsidRPr="00F040B7">
        <w:rPr>
          <w:rFonts w:asciiTheme="minorEastAsia" w:hAnsiTheme="minor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核心技术准则。章节</w:t>
      </w:r>
      <w:r>
        <w:rPr>
          <w:rFonts w:asciiTheme="minorEastAsia" w:hAnsiTheme="minorEastAsia" w:hint="eastAsia"/>
          <w:sz w:val="24"/>
          <w:szCs w:val="24"/>
        </w:rPr>
        <w:t>全面规定了</w:t>
      </w:r>
      <w:r w:rsidR="00F040B7" w:rsidRPr="00F040B7">
        <w:rPr>
          <w:rFonts w:asciiTheme="minorEastAsia" w:hAnsiTheme="minorEastAsia"/>
          <w:sz w:val="24"/>
          <w:szCs w:val="24"/>
        </w:rPr>
        <w:t>基础通用</w:t>
      </w:r>
      <w:r>
        <w:rPr>
          <w:rFonts w:asciiTheme="minorEastAsia" w:hAnsiTheme="minorEastAsia"/>
          <w:sz w:val="24"/>
          <w:szCs w:val="24"/>
        </w:rPr>
        <w:t>、</w:t>
      </w:r>
      <w:r w:rsidR="00F040B7" w:rsidRPr="00F040B7">
        <w:rPr>
          <w:rFonts w:asciiTheme="minorEastAsia" w:hAnsiTheme="minorEastAsia"/>
          <w:sz w:val="24"/>
          <w:szCs w:val="24"/>
        </w:rPr>
        <w:t>硬件设备</w:t>
      </w:r>
      <w:r>
        <w:rPr>
          <w:rFonts w:asciiTheme="minorEastAsia" w:hAnsiTheme="minorEastAsia"/>
          <w:sz w:val="24"/>
          <w:szCs w:val="24"/>
        </w:rPr>
        <w:t>、</w:t>
      </w:r>
      <w:r w:rsidR="00F040B7" w:rsidRPr="00F040B7">
        <w:rPr>
          <w:rFonts w:asciiTheme="minorEastAsia" w:hAnsiTheme="minorEastAsia"/>
          <w:sz w:val="24"/>
          <w:szCs w:val="24"/>
        </w:rPr>
        <w:t>网络数据</w:t>
      </w:r>
      <w:r>
        <w:rPr>
          <w:rFonts w:asciiTheme="minorEastAsia" w:hAnsiTheme="minorEastAsia"/>
          <w:sz w:val="24"/>
          <w:szCs w:val="24"/>
        </w:rPr>
        <w:t>、平台</w:t>
      </w:r>
      <w:r>
        <w:rPr>
          <w:rFonts w:asciiTheme="minorEastAsia" w:hAnsiTheme="minorEastAsia" w:hint="eastAsia"/>
          <w:sz w:val="24"/>
          <w:szCs w:val="24"/>
        </w:rPr>
        <w:t>等方面要求</w:t>
      </w:r>
      <w:r w:rsidR="00F040B7" w:rsidRPr="00F040B7">
        <w:rPr>
          <w:rFonts w:asciiTheme="minorEastAsia" w:hAnsiTheme="minorEastAsia"/>
          <w:sz w:val="24"/>
          <w:szCs w:val="24"/>
        </w:rPr>
        <w:t>，覆盖系统建设与运行的全部技术环节，形成完整的技术管控体系。</w:t>
      </w:r>
    </w:p>
    <w:p w:rsidR="00F040B7" w:rsidRPr="00F040B7" w:rsidRDefault="00B42682" w:rsidP="00F040B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本</w:t>
      </w:r>
      <w:r>
        <w:rPr>
          <w:rFonts w:asciiTheme="minorEastAsia" w:hAnsiTheme="minorEastAsia" w:hint="eastAsia"/>
          <w:sz w:val="24"/>
          <w:szCs w:val="24"/>
        </w:rPr>
        <w:t>部分内容</w:t>
      </w:r>
      <w:r w:rsidR="00F040B7" w:rsidRPr="00F040B7">
        <w:rPr>
          <w:rFonts w:asciiTheme="minorEastAsia" w:hAnsiTheme="minorEastAsia"/>
          <w:sz w:val="24"/>
          <w:szCs w:val="24"/>
        </w:rPr>
        <w:t>通过基本要求确立系统建设通用技术底线，依次对传感器、各类数据采集设备、传输模块及通信网络制定专项技术标准，保障前端数据采集、传输的精准性与稳定性。同时明确数据处理存储设备、数据库、平台及软件的技术规范，统一系统数据处理、存储及运行管控标准。最后专门规定设备缺陷监测报警系统安全一体化要求，补齐系统安全管控短板。本章全面规范了系统软硬件配置、数据</w:t>
      </w:r>
      <w:proofErr w:type="gramStart"/>
      <w:r w:rsidR="00F040B7" w:rsidRPr="00F040B7">
        <w:rPr>
          <w:rFonts w:asciiTheme="minorEastAsia" w:hAnsiTheme="minorEastAsia"/>
          <w:sz w:val="24"/>
          <w:szCs w:val="24"/>
        </w:rPr>
        <w:t>管控及安全性</w:t>
      </w:r>
      <w:proofErr w:type="gramEnd"/>
      <w:r w:rsidR="00F040B7" w:rsidRPr="00F040B7">
        <w:rPr>
          <w:rFonts w:asciiTheme="minorEastAsia" w:hAnsiTheme="minorEastAsia"/>
          <w:sz w:val="24"/>
          <w:szCs w:val="24"/>
        </w:rPr>
        <w:t>能，为氢气站监测预警系统标准化建设、合</w:t>
      </w:r>
      <w:proofErr w:type="gramStart"/>
      <w:r w:rsidR="00F040B7" w:rsidRPr="00F040B7">
        <w:rPr>
          <w:rFonts w:asciiTheme="minorEastAsia" w:hAnsiTheme="minorEastAsia"/>
          <w:sz w:val="24"/>
          <w:szCs w:val="24"/>
        </w:rPr>
        <w:t>规</w:t>
      </w:r>
      <w:proofErr w:type="gramEnd"/>
      <w:r w:rsidR="00F040B7" w:rsidRPr="00F040B7">
        <w:rPr>
          <w:rFonts w:asciiTheme="minorEastAsia" w:hAnsiTheme="minorEastAsia"/>
          <w:sz w:val="24"/>
          <w:szCs w:val="24"/>
        </w:rPr>
        <w:t>运行及安全防护提供全面技术支撑。</w:t>
      </w:r>
    </w:p>
    <w:p w:rsidR="003020A8" w:rsidRDefault="003020A8" w:rsidP="003020A8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（7）监测预警系统管理要求的说明</w:t>
      </w:r>
    </w:p>
    <w:p w:rsidR="003020A8" w:rsidRPr="003020A8" w:rsidRDefault="003020A8" w:rsidP="003020A8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020A8">
        <w:rPr>
          <w:rFonts w:asciiTheme="minorEastAsia" w:hAnsiTheme="minorEastAsia"/>
          <w:sz w:val="24"/>
          <w:szCs w:val="24"/>
        </w:rPr>
        <w:t>本章衔接前文监测预警系统架构、软硬件技术要求等技术性内容，聚焦系统全生命周期规范化管控需求，专门完善系统落地应用后的管理体系，形成“技术规范+运行管理”的完整标准体系。氢气站监测预警系统功能复杂、安全关联性强，系统安装质量、验收标准、运</w:t>
      </w:r>
      <w:proofErr w:type="gramStart"/>
      <w:r w:rsidRPr="003020A8">
        <w:rPr>
          <w:rFonts w:asciiTheme="minorEastAsia" w:hAnsiTheme="minorEastAsia"/>
          <w:sz w:val="24"/>
          <w:szCs w:val="24"/>
        </w:rPr>
        <w:t>维水平</w:t>
      </w:r>
      <w:proofErr w:type="gramEnd"/>
      <w:r w:rsidRPr="003020A8">
        <w:rPr>
          <w:rFonts w:asciiTheme="minorEastAsia" w:hAnsiTheme="minorEastAsia"/>
          <w:sz w:val="24"/>
          <w:szCs w:val="24"/>
        </w:rPr>
        <w:t>及安全管理力度，直接决定监测数据精准度、预警有效性及</w:t>
      </w:r>
      <w:r w:rsidR="00B42682">
        <w:rPr>
          <w:rFonts w:asciiTheme="minorEastAsia" w:hAnsiTheme="minorEastAsia"/>
          <w:sz w:val="24"/>
          <w:szCs w:val="24"/>
        </w:rPr>
        <w:t>场站整体安全水平，因此亟需建立统一、闭环的管理制度规范。本章遵循</w:t>
      </w:r>
      <w:r w:rsidRPr="003020A8">
        <w:rPr>
          <w:rFonts w:asciiTheme="minorEastAsia" w:hAnsiTheme="minorEastAsia"/>
          <w:sz w:val="24"/>
          <w:szCs w:val="24"/>
        </w:rPr>
        <w:t>全流程逻辑，按照安装调试、竣工验收、运行维护、安全一体化管</w:t>
      </w:r>
      <w:r w:rsidRPr="003020A8">
        <w:rPr>
          <w:rFonts w:asciiTheme="minorEastAsia" w:hAnsiTheme="minorEastAsia"/>
          <w:sz w:val="24"/>
          <w:szCs w:val="24"/>
        </w:rPr>
        <w:lastRenderedPageBreak/>
        <w:t>理的递进式闭环思路设置小节，全面覆盖系统从建设落地、核验交付到常态化运行、安全管控的全部关键环节。其中，安装调试与验收环节把控系统落地建设质量，杜绝安装不规范、功能缺失、参数偏差等问题；运行维护环节建立常态化管理机制，保障系统长期稳定可靠运行；安全一体化管理衔接本文件安全技术要求，实现技术与管理深度融合，全方位筑牢系统安全运行底线，为各类氢气站监测预警系统标准化落地、规范化运维、安全化管</w:t>
      </w:r>
      <w:proofErr w:type="gramStart"/>
      <w:r w:rsidRPr="003020A8">
        <w:rPr>
          <w:rFonts w:asciiTheme="minorEastAsia" w:hAnsiTheme="minorEastAsia"/>
          <w:sz w:val="24"/>
          <w:szCs w:val="24"/>
        </w:rPr>
        <w:t>控提供</w:t>
      </w:r>
      <w:proofErr w:type="gramEnd"/>
      <w:r w:rsidRPr="003020A8">
        <w:rPr>
          <w:rFonts w:asciiTheme="minorEastAsia" w:hAnsiTheme="minorEastAsia"/>
          <w:sz w:val="24"/>
          <w:szCs w:val="24"/>
        </w:rPr>
        <w:t>完善的管理依据。</w:t>
      </w:r>
    </w:p>
    <w:bookmarkEnd w:id="9"/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采标及标准水平的说明</w:t>
      </w:r>
    </w:p>
    <w:p w:rsidR="003020A8" w:rsidRPr="003020A8" w:rsidRDefault="003020A8" w:rsidP="003020A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20A8">
        <w:rPr>
          <w:rFonts w:ascii="宋体" w:eastAsia="宋体" w:hAnsi="宋体" w:cs="宋体"/>
          <w:kern w:val="0"/>
          <w:sz w:val="24"/>
          <w:szCs w:val="24"/>
        </w:rPr>
        <w:t>本指南编制严格遵循现行国家、行业及团体标准体系，全面采用氢气站建设、设备制造、安全防爆、电磁兼容、功能安全、智能运维及风险评估等系列标准，构建科学严谨、贴合工程实际的技术依据体系，保障标准内容合</w:t>
      </w:r>
      <w:proofErr w:type="gramStart"/>
      <w:r w:rsidRPr="003020A8">
        <w:rPr>
          <w:rFonts w:ascii="宋体" w:eastAsia="宋体" w:hAnsi="宋体" w:cs="宋体"/>
          <w:kern w:val="0"/>
          <w:sz w:val="24"/>
          <w:szCs w:val="24"/>
        </w:rPr>
        <w:t>规</w:t>
      </w:r>
      <w:proofErr w:type="gramEnd"/>
      <w:r w:rsidRPr="003020A8">
        <w:rPr>
          <w:rFonts w:ascii="宋体" w:eastAsia="宋体" w:hAnsi="宋体" w:cs="宋体"/>
          <w:kern w:val="0"/>
          <w:sz w:val="24"/>
          <w:szCs w:val="24"/>
        </w:rPr>
        <w:t>、技术指标先进、落地性强。本文件采标范围覆盖强制性国标、推荐性国标、能源行业标准及前沿团体标准，实现氢气站监测</w:t>
      </w:r>
      <w:proofErr w:type="gramStart"/>
      <w:r w:rsidRPr="003020A8">
        <w:rPr>
          <w:rFonts w:ascii="宋体" w:eastAsia="宋体" w:hAnsi="宋体" w:cs="宋体"/>
          <w:kern w:val="0"/>
          <w:sz w:val="24"/>
          <w:szCs w:val="24"/>
        </w:rPr>
        <w:t>预警全</w:t>
      </w:r>
      <w:proofErr w:type="gramEnd"/>
      <w:r w:rsidRPr="003020A8">
        <w:rPr>
          <w:rFonts w:ascii="宋体" w:eastAsia="宋体" w:hAnsi="宋体" w:cs="宋体"/>
          <w:kern w:val="0"/>
          <w:sz w:val="24"/>
          <w:szCs w:val="24"/>
        </w:rPr>
        <w:t>流程、全要素标准对标。</w:t>
      </w:r>
    </w:p>
    <w:p w:rsidR="003020A8" w:rsidRPr="003020A8" w:rsidRDefault="003020A8" w:rsidP="003020A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20A8">
        <w:rPr>
          <w:rFonts w:ascii="宋体" w:eastAsia="宋体" w:hAnsi="宋体" w:cs="宋体"/>
          <w:kern w:val="0"/>
          <w:sz w:val="24"/>
          <w:szCs w:val="24"/>
        </w:rPr>
        <w:t>本文件基础合</w:t>
      </w:r>
      <w:proofErr w:type="gramStart"/>
      <w:r w:rsidRPr="003020A8">
        <w:rPr>
          <w:rFonts w:ascii="宋体" w:eastAsia="宋体" w:hAnsi="宋体" w:cs="宋体"/>
          <w:kern w:val="0"/>
          <w:sz w:val="24"/>
          <w:szCs w:val="24"/>
        </w:rPr>
        <w:t>规</w:t>
      </w:r>
      <w:proofErr w:type="gramEnd"/>
      <w:r w:rsidRPr="003020A8">
        <w:rPr>
          <w:rFonts w:ascii="宋体" w:eastAsia="宋体" w:hAnsi="宋体" w:cs="宋体"/>
          <w:kern w:val="0"/>
          <w:sz w:val="24"/>
          <w:szCs w:val="24"/>
        </w:rPr>
        <w:t>与设备选型对标GB 50156、GB 50177、GB 50516、GB/T 43674等场站建设规范，同时适配水电解、可再生能源制氢等专项设备标准，包括GB/T 19774、GB/T 37562、NB/T 10964、NB/T 10965，适配各类制氢、加氢场站建设运维场景。设备环境适配与抗干扰性能全面对标GB/T 3836爆炸性环境、GB/T 4208外壳防护等级及GB/T 17626系列电磁兼容试验标准，保障监测设备现场运行稳定可靠。</w:t>
      </w:r>
    </w:p>
    <w:p w:rsidR="003020A8" w:rsidRPr="003020A8" w:rsidRDefault="003020A8" w:rsidP="003020A8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020A8">
        <w:rPr>
          <w:rFonts w:ascii="宋体" w:eastAsia="宋体" w:hAnsi="宋体" w:cs="宋体"/>
          <w:kern w:val="0"/>
          <w:sz w:val="24"/>
          <w:szCs w:val="24"/>
        </w:rPr>
        <w:t>在安全功能与智能管控层面，本文件引入GB/T 20438、GB/T 21109功能安全标准、GB/T 45111安全完整性等级导则及GB/T 46933智能工厂安全一体化系列标准，同步吸纳NB/T 11498设备监测、T/CIET 489管道监测、T/CPI 65003风险评估等前沿</w:t>
      </w:r>
      <w:r w:rsidR="00B42682">
        <w:rPr>
          <w:rFonts w:ascii="宋体" w:eastAsia="宋体" w:hAnsi="宋体" w:cs="宋体" w:hint="eastAsia"/>
          <w:kern w:val="0"/>
          <w:sz w:val="24"/>
          <w:szCs w:val="24"/>
        </w:rPr>
        <w:t>行业、</w:t>
      </w:r>
      <w:r w:rsidRPr="003020A8">
        <w:rPr>
          <w:rFonts w:ascii="宋体" w:eastAsia="宋体" w:hAnsi="宋体" w:cs="宋体"/>
          <w:kern w:val="0"/>
          <w:sz w:val="24"/>
          <w:szCs w:val="24"/>
        </w:rPr>
        <w:t>团体标准。整体而言，本文件立足国内现有成熟标准体系，融合智能化、安全化前沿技术要求，整体技术水平达到国内先进水平，可有效填补氢气站设备监测预警专项标准空白，规范行业智能化安全管控工作。</w:t>
      </w:r>
    </w:p>
    <w:p w:rsidR="0086761F" w:rsidRPr="00F122CC" w:rsidRDefault="001A7FEA" w:rsidP="00F122CC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B0532">
        <w:rPr>
          <w:rFonts w:ascii="宋体" w:eastAsia="宋体" w:hAnsi="宋体" w:cs="宋体" w:hint="eastAsia"/>
          <w:kern w:val="0"/>
          <w:sz w:val="24"/>
          <w:szCs w:val="24"/>
        </w:rPr>
        <w:t>本标准牵头编制单位中国特种设备检测研究院</w:t>
      </w:r>
      <w:r w:rsidR="00F122CC">
        <w:rPr>
          <w:rFonts w:ascii="宋体" w:eastAsia="宋体" w:hAnsi="宋体" w:cs="宋体" w:hint="eastAsia"/>
          <w:kern w:val="0"/>
          <w:sz w:val="24"/>
          <w:szCs w:val="24"/>
        </w:rPr>
        <w:t>设立了专门科研项目对加氢站</w:t>
      </w:r>
      <w:r w:rsidR="003020A8">
        <w:rPr>
          <w:rFonts w:ascii="宋体" w:eastAsia="宋体" w:hAnsi="宋体" w:cs="宋体" w:hint="eastAsia"/>
          <w:kern w:val="0"/>
          <w:sz w:val="24"/>
          <w:szCs w:val="24"/>
        </w:rPr>
        <w:t>监测预警技术开展研究，广泛调研的国内外加氢站监测预警</w:t>
      </w:r>
      <w:r w:rsidR="00F122CC">
        <w:rPr>
          <w:rFonts w:ascii="宋体" w:eastAsia="宋体" w:hAnsi="宋体" w:cs="宋体" w:hint="eastAsia"/>
          <w:kern w:val="0"/>
          <w:sz w:val="24"/>
          <w:szCs w:val="24"/>
        </w:rPr>
        <w:t>的实际情况以及炼化、化工、特种设备等行业设备完整性管理的情况，对国内外相关标准、研究文</w:t>
      </w:r>
      <w:r w:rsidR="00F122CC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献也作了深入的调研分析，在此基础上编写了本标准，标准</w:t>
      </w:r>
      <w:r w:rsidR="001C2457" w:rsidRPr="00BB0532">
        <w:rPr>
          <w:rFonts w:asciiTheme="minorEastAsia" w:hAnsiTheme="minorEastAsia" w:cs="宋体" w:hint="eastAsia"/>
          <w:kern w:val="0"/>
          <w:sz w:val="24"/>
          <w:szCs w:val="24"/>
        </w:rPr>
        <w:t>的总体技术水平属于国际先进水平。</w:t>
      </w:r>
    </w:p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与有关的现行法律、法规和强制性国家标准的关系</w:t>
      </w:r>
    </w:p>
    <w:p w:rsidR="0086761F" w:rsidRPr="00BB0532" w:rsidRDefault="001C2457" w:rsidP="00307761">
      <w:pPr>
        <w:spacing w:line="360" w:lineRule="auto"/>
        <w:ind w:firstLineChars="200" w:firstLine="480"/>
        <w:rPr>
          <w:sz w:val="24"/>
          <w:szCs w:val="24"/>
        </w:rPr>
      </w:pPr>
      <w:r w:rsidRPr="00BB0532">
        <w:rPr>
          <w:rFonts w:ascii="宋体" w:eastAsia="宋体" w:cs="宋体" w:hint="eastAsia"/>
          <w:kern w:val="0"/>
          <w:sz w:val="24"/>
          <w:szCs w:val="24"/>
        </w:rPr>
        <w:t>本文件符合现行法律、法规，并与相关标准协调配套，没有冲突。</w:t>
      </w:r>
    </w:p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重大分歧意见的处理经过和依据</w:t>
      </w:r>
    </w:p>
    <w:p w:rsidR="0086761F" w:rsidRPr="00BB0532" w:rsidRDefault="001C2457" w:rsidP="00307761">
      <w:pPr>
        <w:spacing w:line="360" w:lineRule="auto"/>
        <w:ind w:firstLineChars="200" w:firstLine="480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>无</w:t>
      </w:r>
    </w:p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贯彻标准的要求和措施建议</w:t>
      </w:r>
    </w:p>
    <w:p w:rsidR="0086761F" w:rsidRPr="00BB0532" w:rsidRDefault="001A7FEA" w:rsidP="00307761">
      <w:pPr>
        <w:spacing w:line="360" w:lineRule="auto"/>
        <w:ind w:firstLineChars="200" w:firstLine="480"/>
        <w:rPr>
          <w:sz w:val="24"/>
          <w:szCs w:val="24"/>
        </w:rPr>
      </w:pPr>
      <w:r w:rsidRPr="00BB0532">
        <w:rPr>
          <w:rFonts w:ascii="宋体" w:eastAsia="宋体" w:cs="宋体" w:hint="eastAsia"/>
          <w:kern w:val="0"/>
          <w:sz w:val="24"/>
          <w:szCs w:val="24"/>
        </w:rPr>
        <w:t>建议</w:t>
      </w:r>
      <w:r w:rsidR="00F122CC">
        <w:rPr>
          <w:rFonts w:ascii="宋体" w:eastAsia="宋体" w:cs="宋体" w:hint="eastAsia"/>
          <w:kern w:val="0"/>
          <w:sz w:val="24"/>
          <w:szCs w:val="24"/>
        </w:rPr>
        <w:t>在中国石化、中国石油、中国海油</w:t>
      </w:r>
      <w:r w:rsidR="003020A8">
        <w:rPr>
          <w:rFonts w:ascii="宋体" w:eastAsia="宋体" w:cs="宋体" w:hint="eastAsia"/>
          <w:kern w:val="0"/>
          <w:sz w:val="24"/>
          <w:szCs w:val="24"/>
        </w:rPr>
        <w:t>、国能集团下属氢气</w:t>
      </w:r>
      <w:proofErr w:type="gramStart"/>
      <w:r w:rsidR="003020A8">
        <w:rPr>
          <w:rFonts w:ascii="宋体" w:eastAsia="宋体" w:cs="宋体" w:hint="eastAsia"/>
          <w:kern w:val="0"/>
          <w:sz w:val="24"/>
          <w:szCs w:val="24"/>
        </w:rPr>
        <w:t>站</w:t>
      </w:r>
      <w:r w:rsidR="00D42052">
        <w:rPr>
          <w:rFonts w:ascii="宋体" w:eastAsia="宋体" w:cs="宋体" w:hint="eastAsia"/>
          <w:kern w:val="0"/>
          <w:sz w:val="24"/>
          <w:szCs w:val="24"/>
        </w:rPr>
        <w:t>企业</w:t>
      </w:r>
      <w:proofErr w:type="gramEnd"/>
      <w:r w:rsidR="00D42052">
        <w:rPr>
          <w:rFonts w:ascii="宋体" w:eastAsia="宋体" w:cs="宋体" w:hint="eastAsia"/>
          <w:kern w:val="0"/>
          <w:sz w:val="24"/>
          <w:szCs w:val="24"/>
        </w:rPr>
        <w:t>的</w:t>
      </w:r>
      <w:r w:rsidR="00F122CC">
        <w:rPr>
          <w:rFonts w:ascii="宋体" w:eastAsia="宋体" w:cs="宋体" w:hint="eastAsia"/>
          <w:kern w:val="0"/>
          <w:sz w:val="24"/>
          <w:szCs w:val="24"/>
        </w:rPr>
        <w:t>规模化推广应用</w:t>
      </w:r>
      <w:r w:rsidR="00D42052">
        <w:rPr>
          <w:rFonts w:ascii="宋体" w:eastAsia="宋体" w:cs="宋体" w:hint="eastAsia"/>
          <w:kern w:val="0"/>
          <w:sz w:val="24"/>
          <w:szCs w:val="24"/>
        </w:rPr>
        <w:t>本标准</w:t>
      </w:r>
      <w:r w:rsidRPr="00BB0532">
        <w:rPr>
          <w:rFonts w:ascii="宋体" w:eastAsia="宋体" w:cs="宋体" w:hint="eastAsia"/>
          <w:kern w:val="0"/>
          <w:sz w:val="24"/>
          <w:szCs w:val="24"/>
        </w:rPr>
        <w:t>。</w:t>
      </w:r>
    </w:p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经济效益与社会效益</w:t>
      </w:r>
    </w:p>
    <w:p w:rsidR="003020A8" w:rsidRPr="003020A8" w:rsidRDefault="003020A8" w:rsidP="003020A8">
      <w:pPr>
        <w:spacing w:line="360" w:lineRule="auto"/>
        <w:ind w:firstLineChars="200" w:firstLine="480"/>
        <w:rPr>
          <w:rFonts w:ascii="宋体" w:eastAsia="宋体" w:cs="宋体"/>
          <w:kern w:val="0"/>
          <w:sz w:val="24"/>
          <w:szCs w:val="24"/>
        </w:rPr>
      </w:pPr>
      <w:bookmarkStart w:id="10" w:name="OLE_LINK104"/>
      <w:r w:rsidRPr="003020A8">
        <w:rPr>
          <w:rFonts w:ascii="宋体" w:eastAsia="宋体" w:cs="宋体"/>
          <w:kern w:val="0"/>
          <w:sz w:val="24"/>
          <w:szCs w:val="24"/>
        </w:rPr>
        <w:t>加氢站、制氢站等各类氢气站是氢能产业规模化发展的核心基础设施，是支撑氢能储运、燃料电池应用、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绿氢生产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的关键枢纽。当前我国氢能产业高速发展，《氢能产业发展中长期规划（2021-2035）》明确提出加氢基础设施规模化建设目标，国内氢气站建设数量持续快速增长，产业发展势头强劲。但现阶段国内氢气站安全监测、风险预警体系尚不健全，行业缺乏统一的设备监测预警技术规范，各运营单位监测手段不一、预警标准各异，普遍存在监测不全面、预警不精准、风险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研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判滞后等问题。</w:t>
      </w:r>
    </w:p>
    <w:p w:rsidR="003020A8" w:rsidRPr="003020A8" w:rsidRDefault="003020A8" w:rsidP="003020A8">
      <w:pPr>
        <w:spacing w:line="360" w:lineRule="auto"/>
        <w:ind w:firstLineChars="200" w:firstLine="480"/>
        <w:rPr>
          <w:rFonts w:ascii="宋体" w:eastAsia="宋体" w:cs="宋体"/>
          <w:kern w:val="0"/>
          <w:sz w:val="24"/>
          <w:szCs w:val="24"/>
        </w:rPr>
      </w:pPr>
      <w:r w:rsidRPr="003020A8">
        <w:rPr>
          <w:rFonts w:ascii="宋体" w:eastAsia="宋体" w:cs="宋体"/>
          <w:kern w:val="0"/>
          <w:sz w:val="24"/>
          <w:szCs w:val="24"/>
        </w:rPr>
        <w:t>同时，本指南可填补氢气站智能监测预警领域的标准空白，规范行业监测预警系统建设和运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维管理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行为，全面提升各类氢气站本质安全水平，有效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防范重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特大安全事故，保障人员生命财产安全，化解产业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安全发展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隐患。对推动氢气站规范化、智能化、安全化建设运营，夯实氢能产业</w:t>
      </w:r>
      <w:proofErr w:type="gramStart"/>
      <w:r w:rsidRPr="003020A8">
        <w:rPr>
          <w:rFonts w:ascii="宋体" w:eastAsia="宋体" w:cs="宋体"/>
          <w:kern w:val="0"/>
          <w:sz w:val="24"/>
          <w:szCs w:val="24"/>
        </w:rPr>
        <w:t>安全发展</w:t>
      </w:r>
      <w:proofErr w:type="gramEnd"/>
      <w:r w:rsidRPr="003020A8">
        <w:rPr>
          <w:rFonts w:ascii="宋体" w:eastAsia="宋体" w:cs="宋体"/>
          <w:kern w:val="0"/>
          <w:sz w:val="24"/>
          <w:szCs w:val="24"/>
        </w:rPr>
        <w:t>根基，助力我国氢能产业高质量、可持续健康发展，具有重要的社会效益。</w:t>
      </w:r>
    </w:p>
    <w:bookmarkEnd w:id="10"/>
    <w:p w:rsidR="004F7E29" w:rsidRPr="00BB0532" w:rsidRDefault="00B33AF4" w:rsidP="00307761">
      <w:pPr>
        <w:pStyle w:val="1"/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9</w:t>
      </w:r>
      <w:r w:rsidR="004F7E29" w:rsidRPr="00BB0532">
        <w:rPr>
          <w:rFonts w:hint="eastAsia"/>
          <w:sz w:val="24"/>
          <w:szCs w:val="24"/>
        </w:rPr>
        <w:t xml:space="preserve"> </w:t>
      </w:r>
      <w:r w:rsidR="004F7E29" w:rsidRPr="00BB0532">
        <w:rPr>
          <w:rFonts w:hint="eastAsia"/>
          <w:sz w:val="24"/>
          <w:szCs w:val="24"/>
        </w:rPr>
        <w:t>其他应予说明的事项</w:t>
      </w:r>
    </w:p>
    <w:p w:rsidR="0086761F" w:rsidRPr="00D42052" w:rsidRDefault="00BB0532" w:rsidP="00307761">
      <w:pPr>
        <w:spacing w:line="360" w:lineRule="auto"/>
        <w:ind w:firstLineChars="200" w:firstLine="480"/>
        <w:rPr>
          <w:sz w:val="24"/>
          <w:szCs w:val="24"/>
        </w:rPr>
      </w:pPr>
      <w:r w:rsidRPr="00BB0532">
        <w:rPr>
          <w:rFonts w:hint="eastAsia"/>
          <w:sz w:val="24"/>
          <w:szCs w:val="24"/>
        </w:rPr>
        <w:t>无</w:t>
      </w:r>
      <w:r w:rsidR="00D42052">
        <w:rPr>
          <w:rFonts w:hint="eastAsia"/>
          <w:sz w:val="24"/>
          <w:szCs w:val="24"/>
        </w:rPr>
        <w:t>。</w:t>
      </w:r>
    </w:p>
    <w:sectPr w:rsidR="0086761F" w:rsidRPr="00D42052" w:rsidSect="003437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953" w:rsidRDefault="00CA5953" w:rsidP="007F3759">
      <w:r>
        <w:separator/>
      </w:r>
    </w:p>
  </w:endnote>
  <w:endnote w:type="continuationSeparator" w:id="0">
    <w:p w:rsidR="00CA5953" w:rsidRDefault="00CA5953" w:rsidP="007F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SS_CNKI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953" w:rsidRDefault="00CA5953" w:rsidP="007F3759">
      <w:r>
        <w:separator/>
      </w:r>
    </w:p>
  </w:footnote>
  <w:footnote w:type="continuationSeparator" w:id="0">
    <w:p w:rsidR="00CA5953" w:rsidRDefault="00CA5953" w:rsidP="007F37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AB" w:rsidRDefault="00B469AB">
    <w:pPr>
      <w:jc w:val="center"/>
      <w:rPr>
        <w:rFonts w:ascii="宋体" w:hAnsi="宋体" w:cs="宋体"/>
        <w:color w:val="000040"/>
        <w:sz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9C5"/>
    <w:multiLevelType w:val="multilevel"/>
    <w:tmpl w:val="5D42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E191D"/>
    <w:multiLevelType w:val="multilevel"/>
    <w:tmpl w:val="49523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C279F"/>
    <w:multiLevelType w:val="multilevel"/>
    <w:tmpl w:val="5A9A2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0A15CD"/>
    <w:multiLevelType w:val="multilevel"/>
    <w:tmpl w:val="EF3C51FC"/>
    <w:lvl w:ilvl="0">
      <w:start w:val="1"/>
      <w:numFmt w:val="none"/>
      <w:suff w:val="nothing"/>
      <w:lvlText w:val="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1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2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2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79102AD"/>
    <w:multiLevelType w:val="multilevel"/>
    <w:tmpl w:val="079102AD"/>
    <w:lvl w:ilvl="0">
      <w:start w:val="1"/>
      <w:numFmt w:val="decimal"/>
      <w:pStyle w:val="a3"/>
      <w:suff w:val="nothing"/>
      <w:lvlText w:val="注%1："/>
      <w:lvlJc w:val="left"/>
      <w:pPr>
        <w:ind w:left="953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142"/>
        </w:tabs>
        <w:ind w:left="1134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42"/>
        </w:tabs>
        <w:ind w:left="1134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42"/>
        </w:tabs>
        <w:ind w:left="1134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42"/>
        </w:tabs>
        <w:ind w:left="1134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42"/>
        </w:tabs>
        <w:ind w:left="1134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42"/>
        </w:tabs>
        <w:ind w:left="1134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42"/>
        </w:tabs>
        <w:ind w:left="1134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42"/>
        </w:tabs>
        <w:ind w:left="1134" w:hanging="629"/>
      </w:pPr>
      <w:rPr>
        <w:rFonts w:hint="eastAsia"/>
      </w:rPr>
    </w:lvl>
  </w:abstractNum>
  <w:abstractNum w:abstractNumId="5">
    <w:nsid w:val="093C6778"/>
    <w:multiLevelType w:val="multilevel"/>
    <w:tmpl w:val="093C6778"/>
    <w:lvl w:ilvl="0">
      <w:start w:val="1"/>
      <w:numFmt w:val="decimal"/>
      <w:pStyle w:val="a4"/>
      <w:suff w:val="nothing"/>
      <w:lvlText w:val="示例%1："/>
      <w:lvlJc w:val="left"/>
      <w:pPr>
        <w:ind w:left="0" w:firstLine="397"/>
      </w:pPr>
      <w:rPr>
        <w:rFonts w:ascii="黑体" w:eastAsia="黑体" w:hint="eastAsia"/>
        <w:sz w:val="18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>
    <w:nsid w:val="099B33D3"/>
    <w:multiLevelType w:val="multilevel"/>
    <w:tmpl w:val="099B33D3"/>
    <w:lvl w:ilvl="0">
      <w:start w:val="1"/>
      <w:numFmt w:val="decimal"/>
      <w:pStyle w:val="u3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u2"/>
      <w:suff w:val="space"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pStyle w:val="u3"/>
      <w:suff w:val="space"/>
      <w:lvlText w:val="%1.%2.%3"/>
      <w:lvlJc w:val="left"/>
      <w:pPr>
        <w:ind w:left="2400" w:hanging="240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41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530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644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75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87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522"/>
        </w:tabs>
        <w:ind w:left="5102" w:hanging="1700"/>
      </w:pPr>
      <w:rPr>
        <w:rFonts w:hint="eastAsia"/>
      </w:rPr>
    </w:lvl>
  </w:abstractNum>
  <w:abstractNum w:abstractNumId="7">
    <w:nsid w:val="0AE367E9"/>
    <w:multiLevelType w:val="multilevel"/>
    <w:tmpl w:val="0AE367E9"/>
    <w:lvl w:ilvl="0">
      <w:start w:val="1"/>
      <w:numFmt w:val="none"/>
      <w:pStyle w:val="a5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8">
    <w:nsid w:val="0DDE2B46"/>
    <w:multiLevelType w:val="multilevel"/>
    <w:tmpl w:val="0DDE2B46"/>
    <w:lvl w:ilvl="0">
      <w:start w:val="1"/>
      <w:numFmt w:val="lowerLetter"/>
      <w:pStyle w:val="a6"/>
      <w:suff w:val="nothing"/>
      <w:lvlText w:val="%1   "/>
      <w:lvlJc w:val="left"/>
      <w:pPr>
        <w:ind w:left="544" w:hanging="181"/>
      </w:pPr>
      <w:rPr>
        <w:rFonts w:ascii="宋体" w:eastAsia="宋体" w:hint="eastAsia"/>
        <w:b w:val="0"/>
        <w:i w:val="0"/>
        <w:sz w:val="18"/>
        <w:vertAlign w:val="superscript"/>
      </w:rPr>
    </w:lvl>
    <w:lvl w:ilvl="1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9">
    <w:nsid w:val="0F11211A"/>
    <w:multiLevelType w:val="multilevel"/>
    <w:tmpl w:val="1B1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CB21F5"/>
    <w:multiLevelType w:val="hybridMultilevel"/>
    <w:tmpl w:val="CE2859D4"/>
    <w:lvl w:ilvl="0" w:tplc="D812BBDE">
      <w:start w:val="1"/>
      <w:numFmt w:val="japaneseCounting"/>
      <w:lvlText w:val="%1、"/>
      <w:lvlJc w:val="left"/>
      <w:pPr>
        <w:ind w:left="72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3" w:hanging="420"/>
      </w:pPr>
    </w:lvl>
    <w:lvl w:ilvl="2" w:tplc="0409001B" w:tentative="1">
      <w:start w:val="1"/>
      <w:numFmt w:val="lowerRoman"/>
      <w:lvlText w:val="%3."/>
      <w:lvlJc w:val="right"/>
      <w:pPr>
        <w:ind w:left="1263" w:hanging="420"/>
      </w:pPr>
    </w:lvl>
    <w:lvl w:ilvl="3" w:tplc="0409000F" w:tentative="1">
      <w:start w:val="1"/>
      <w:numFmt w:val="decimal"/>
      <w:lvlText w:val="%4."/>
      <w:lvlJc w:val="left"/>
      <w:pPr>
        <w:ind w:left="1683" w:hanging="420"/>
      </w:pPr>
    </w:lvl>
    <w:lvl w:ilvl="4" w:tplc="04090019" w:tentative="1">
      <w:start w:val="1"/>
      <w:numFmt w:val="lowerLetter"/>
      <w:lvlText w:val="%5)"/>
      <w:lvlJc w:val="left"/>
      <w:pPr>
        <w:ind w:left="2103" w:hanging="420"/>
      </w:pPr>
    </w:lvl>
    <w:lvl w:ilvl="5" w:tplc="0409001B" w:tentative="1">
      <w:start w:val="1"/>
      <w:numFmt w:val="lowerRoman"/>
      <w:lvlText w:val="%6."/>
      <w:lvlJc w:val="right"/>
      <w:pPr>
        <w:ind w:left="2523" w:hanging="420"/>
      </w:pPr>
    </w:lvl>
    <w:lvl w:ilvl="6" w:tplc="0409000F" w:tentative="1">
      <w:start w:val="1"/>
      <w:numFmt w:val="decimal"/>
      <w:lvlText w:val="%7."/>
      <w:lvlJc w:val="left"/>
      <w:pPr>
        <w:ind w:left="2943" w:hanging="420"/>
      </w:pPr>
    </w:lvl>
    <w:lvl w:ilvl="7" w:tplc="04090019" w:tentative="1">
      <w:start w:val="1"/>
      <w:numFmt w:val="lowerLetter"/>
      <w:lvlText w:val="%8)"/>
      <w:lvlJc w:val="left"/>
      <w:pPr>
        <w:ind w:left="3363" w:hanging="420"/>
      </w:pPr>
    </w:lvl>
    <w:lvl w:ilvl="8" w:tplc="0409001B" w:tentative="1">
      <w:start w:val="1"/>
      <w:numFmt w:val="lowerRoman"/>
      <w:lvlText w:val="%9."/>
      <w:lvlJc w:val="right"/>
      <w:pPr>
        <w:ind w:left="3783" w:hanging="420"/>
      </w:pPr>
    </w:lvl>
  </w:abstractNum>
  <w:abstractNum w:abstractNumId="11">
    <w:nsid w:val="15941120"/>
    <w:multiLevelType w:val="multilevel"/>
    <w:tmpl w:val="15941120"/>
    <w:lvl w:ilvl="0">
      <w:start w:val="1"/>
      <w:numFmt w:val="upperLetter"/>
      <w:pStyle w:val="u"/>
      <w:lvlText w:val="附录%1 "/>
      <w:lvlJc w:val="left"/>
      <w:pPr>
        <w:tabs>
          <w:tab w:val="left" w:pos="907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1DBF583A"/>
    <w:multiLevelType w:val="multilevel"/>
    <w:tmpl w:val="1DBF583A"/>
    <w:lvl w:ilvl="0">
      <w:start w:val="1"/>
      <w:numFmt w:val="decimal"/>
      <w:pStyle w:val="a7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szCs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13">
    <w:nsid w:val="1EAA1992"/>
    <w:multiLevelType w:val="multilevel"/>
    <w:tmpl w:val="72CA426A"/>
    <w:lvl w:ilvl="0">
      <w:start w:val="1"/>
      <w:numFmt w:val="none"/>
      <w:pStyle w:val="01"/>
      <w:suff w:val="nothing"/>
      <w:lvlText w:val="——"/>
      <w:lvlJc w:val="left"/>
      <w:pPr>
        <w:ind w:left="794" w:hanging="397"/>
      </w:pPr>
      <w:rPr>
        <w:rFonts w:ascii="黑体" w:eastAsia="黑体" w:hAnsi="Times New Roman" w:hint="eastAsia"/>
        <w:b w:val="0"/>
        <w:i w:val="0"/>
        <w:spacing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791"/>
        </w:tabs>
        <w:ind w:left="479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99"/>
        </w:tabs>
        <w:ind w:left="5499" w:hanging="1700"/>
      </w:pPr>
      <w:rPr>
        <w:rFonts w:hint="eastAsia"/>
      </w:rPr>
    </w:lvl>
  </w:abstractNum>
  <w:abstractNum w:abstractNumId="14">
    <w:nsid w:val="2A8F7113"/>
    <w:multiLevelType w:val="multilevel"/>
    <w:tmpl w:val="2A8F7113"/>
    <w:lvl w:ilvl="0">
      <w:start w:val="1"/>
      <w:numFmt w:val="upperLetter"/>
      <w:pStyle w:val="a8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9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15">
    <w:nsid w:val="2C5917C3"/>
    <w:multiLevelType w:val="multilevel"/>
    <w:tmpl w:val="2C5917C3"/>
    <w:lvl w:ilvl="0">
      <w:start w:val="1"/>
      <w:numFmt w:val="none"/>
      <w:pStyle w:val="aa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b"/>
      <w:lvlText w:val=""/>
      <w:lvlJc w:val="left"/>
      <w:pPr>
        <w:tabs>
          <w:tab w:val="left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c"/>
      <w:lvlText w:val=""/>
      <w:lvlJc w:val="left"/>
      <w:pPr>
        <w:tabs>
          <w:tab w:val="left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>
      <w:start w:val="1"/>
      <w:numFmt w:val="lowerRoman"/>
      <w:pStyle w:val="ad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16">
    <w:nsid w:val="2CAB67E4"/>
    <w:multiLevelType w:val="multilevel"/>
    <w:tmpl w:val="B28A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F16E8F"/>
    <w:multiLevelType w:val="multilevel"/>
    <w:tmpl w:val="44143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672B98"/>
    <w:multiLevelType w:val="multilevel"/>
    <w:tmpl w:val="38FA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470661"/>
    <w:multiLevelType w:val="multilevel"/>
    <w:tmpl w:val="B72A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733618"/>
    <w:multiLevelType w:val="multilevel"/>
    <w:tmpl w:val="3D733618"/>
    <w:lvl w:ilvl="0">
      <w:start w:val="1"/>
      <w:numFmt w:val="decimal"/>
      <w:pStyle w:val="ae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21">
    <w:nsid w:val="3E517A5B"/>
    <w:multiLevelType w:val="multilevel"/>
    <w:tmpl w:val="8802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7E65F9"/>
    <w:multiLevelType w:val="hybridMultilevel"/>
    <w:tmpl w:val="5F8AC2F4"/>
    <w:lvl w:ilvl="0" w:tplc="FFFFFFFF">
      <w:start w:val="1"/>
      <w:numFmt w:val="none"/>
      <w:pStyle w:val="af"/>
      <w:lvlText w:val="%1·　"/>
      <w:lvlJc w:val="left"/>
      <w:pPr>
        <w:tabs>
          <w:tab w:val="num" w:pos="1140"/>
        </w:tabs>
        <w:ind w:left="737" w:hanging="317"/>
      </w:pPr>
      <w:rPr>
        <w:rFonts w:ascii="宋体" w:eastAsia="宋体" w:hAnsi="Times New Roman" w:hint="eastAsia"/>
        <w:b w:val="0"/>
        <w:i w:val="0"/>
        <w:sz w:val="21"/>
      </w:rPr>
    </w:lvl>
    <w:lvl w:ilvl="1" w:tplc="FFFFFFFF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425B5FAE"/>
    <w:multiLevelType w:val="multilevel"/>
    <w:tmpl w:val="A1FC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C50F90"/>
    <w:multiLevelType w:val="multilevel"/>
    <w:tmpl w:val="44C50F90"/>
    <w:lvl w:ilvl="0">
      <w:start w:val="1"/>
      <w:numFmt w:val="lowerLetter"/>
      <w:pStyle w:val="af0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  <w:szCs w:val="21"/>
      </w:rPr>
    </w:lvl>
    <w:lvl w:ilvl="1">
      <w:start w:val="1"/>
      <w:numFmt w:val="decimal"/>
      <w:pStyle w:val="af1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pStyle w:val="af0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5">
    <w:nsid w:val="499A69C6"/>
    <w:multiLevelType w:val="multilevel"/>
    <w:tmpl w:val="499A69C6"/>
    <w:lvl w:ilvl="0">
      <w:start w:val="1"/>
      <w:numFmt w:val="decimal"/>
      <w:pStyle w:val="u0"/>
      <w:lvlText w:val="[%1] 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26">
    <w:nsid w:val="4B733A5F"/>
    <w:multiLevelType w:val="multilevel"/>
    <w:tmpl w:val="4B733A5F"/>
    <w:lvl w:ilvl="0">
      <w:start w:val="1"/>
      <w:numFmt w:val="decimal"/>
      <w:pStyle w:val="af2"/>
      <w:suff w:val="nothing"/>
      <w:lvlText w:val="示例%1："/>
      <w:lvlJc w:val="left"/>
      <w:pPr>
        <w:ind w:left="0" w:firstLine="363"/>
      </w:pPr>
      <w:rPr>
        <w:rFonts w:ascii="黑体" w:eastAsia="黑体" w:hAnsi="Times New Roman" w:hint="eastAsia"/>
        <w:b w:val="0"/>
        <w:i w:val="0"/>
        <w:sz w:val="18"/>
        <w:szCs w:val="18"/>
        <w:vertAlign w:val="baseline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27">
    <w:nsid w:val="50522D2B"/>
    <w:multiLevelType w:val="multilevel"/>
    <w:tmpl w:val="50522D2B"/>
    <w:lvl w:ilvl="0">
      <w:start w:val="1"/>
      <w:numFmt w:val="bullet"/>
      <w:lvlText w:val="•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>
    <w:nsid w:val="50B2723F"/>
    <w:multiLevelType w:val="multilevel"/>
    <w:tmpl w:val="3CA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632751"/>
    <w:multiLevelType w:val="multilevel"/>
    <w:tmpl w:val="2662E8BC"/>
    <w:lvl w:ilvl="0">
      <w:start w:val="1"/>
      <w:numFmt w:val="none"/>
      <w:pStyle w:val="af3"/>
      <w:suff w:val="nothing"/>
      <w:lvlText w:val="——"/>
      <w:lvlJc w:val="left"/>
      <w:pPr>
        <w:ind w:left="1247" w:hanging="453"/>
      </w:pPr>
      <w:rPr>
        <w:rFonts w:ascii="黑体" w:eastAsia="黑体" w:hAnsi="Times New Roman" w:hint="eastAsia"/>
        <w:b w:val="0"/>
        <w:i w:val="0"/>
        <w:spacing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397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791"/>
        </w:tabs>
        <w:ind w:left="479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99"/>
        </w:tabs>
        <w:ind w:left="5499" w:hanging="1700"/>
      </w:pPr>
      <w:rPr>
        <w:rFonts w:hint="eastAsia"/>
      </w:rPr>
    </w:lvl>
  </w:abstractNum>
  <w:abstractNum w:abstractNumId="30">
    <w:nsid w:val="557C2AF5"/>
    <w:multiLevelType w:val="multilevel"/>
    <w:tmpl w:val="557C2AF5"/>
    <w:lvl w:ilvl="0">
      <w:start w:val="1"/>
      <w:numFmt w:val="decimal"/>
      <w:pStyle w:val="af4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1">
    <w:nsid w:val="597700B3"/>
    <w:multiLevelType w:val="multilevel"/>
    <w:tmpl w:val="173C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CE74F0"/>
    <w:multiLevelType w:val="multilevel"/>
    <w:tmpl w:val="F5A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EE3902"/>
    <w:multiLevelType w:val="multilevel"/>
    <w:tmpl w:val="9D8A1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B55DC2"/>
    <w:multiLevelType w:val="multilevel"/>
    <w:tmpl w:val="60B55DC2"/>
    <w:lvl w:ilvl="0">
      <w:start w:val="1"/>
      <w:numFmt w:val="upperLetter"/>
      <w:pStyle w:val="af5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f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35">
    <w:nsid w:val="61247FE6"/>
    <w:multiLevelType w:val="hybridMultilevel"/>
    <w:tmpl w:val="5420D3BC"/>
    <w:lvl w:ilvl="0" w:tplc="BD42109A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26B8B5B8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52A53EC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15526DDA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D9B2392C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DEFCE568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691A71BC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BD9A6520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FC40B75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>
    <w:nsid w:val="646260FA"/>
    <w:multiLevelType w:val="multilevel"/>
    <w:tmpl w:val="646260FA"/>
    <w:lvl w:ilvl="0">
      <w:start w:val="1"/>
      <w:numFmt w:val="decimal"/>
      <w:pStyle w:val="af7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37">
    <w:nsid w:val="657D3FBC"/>
    <w:multiLevelType w:val="multilevel"/>
    <w:tmpl w:val="657D3FBC"/>
    <w:lvl w:ilvl="0">
      <w:start w:val="1"/>
      <w:numFmt w:val="upperLetter"/>
      <w:pStyle w:val="af8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9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f9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fa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fb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fc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38">
    <w:nsid w:val="675E3EC6"/>
    <w:multiLevelType w:val="multilevel"/>
    <w:tmpl w:val="01BAB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793B55"/>
    <w:multiLevelType w:val="multilevel"/>
    <w:tmpl w:val="DE60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6C07CD"/>
    <w:multiLevelType w:val="multilevel"/>
    <w:tmpl w:val="6D6C07CD"/>
    <w:lvl w:ilvl="0">
      <w:start w:val="1"/>
      <w:numFmt w:val="lowerLetter"/>
      <w:pStyle w:val="afd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e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41">
    <w:nsid w:val="6DBF04F4"/>
    <w:multiLevelType w:val="multilevel"/>
    <w:tmpl w:val="6DBF04F4"/>
    <w:lvl w:ilvl="0">
      <w:start w:val="1"/>
      <w:numFmt w:val="none"/>
      <w:pStyle w:val="aff"/>
      <w:suff w:val="nothing"/>
      <w:lvlText w:val="%1注："/>
      <w:lvlJc w:val="left"/>
      <w:pPr>
        <w:ind w:left="789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42">
    <w:nsid w:val="76933334"/>
    <w:multiLevelType w:val="hybridMultilevel"/>
    <w:tmpl w:val="6F42AFC6"/>
    <w:lvl w:ilvl="0" w:tplc="E7E4957A">
      <w:start w:val="1"/>
      <w:numFmt w:val="none"/>
      <w:pStyle w:val="aff0"/>
      <w:lvlText w:val="%1——"/>
      <w:lvlJc w:val="left"/>
      <w:pPr>
        <w:tabs>
          <w:tab w:val="num" w:pos="1140"/>
        </w:tabs>
        <w:ind w:left="840" w:hanging="420"/>
      </w:pPr>
      <w:rPr>
        <w:rFonts w:hint="eastAsia"/>
      </w:rPr>
    </w:lvl>
    <w:lvl w:ilvl="1" w:tplc="0F30F3C6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858E3D46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35BE216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1A839A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B420E6C4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AD7856A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51CB318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30C6A27A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20"/>
  </w:num>
  <w:num w:numId="3">
    <w:abstractNumId w:val="25"/>
  </w:num>
  <w:num w:numId="4">
    <w:abstractNumId w:val="11"/>
  </w:num>
  <w:num w:numId="5">
    <w:abstractNumId w:val="6"/>
  </w:num>
  <w:num w:numId="6">
    <w:abstractNumId w:val="15"/>
  </w:num>
  <w:num w:numId="7">
    <w:abstractNumId w:val="7"/>
  </w:num>
  <w:num w:numId="8">
    <w:abstractNumId w:val="24"/>
  </w:num>
  <w:num w:numId="9">
    <w:abstractNumId w:val="41"/>
  </w:num>
  <w:num w:numId="10">
    <w:abstractNumId w:val="4"/>
  </w:num>
  <w:num w:numId="11">
    <w:abstractNumId w:val="26"/>
  </w:num>
  <w:num w:numId="12">
    <w:abstractNumId w:val="12"/>
  </w:num>
  <w:num w:numId="13">
    <w:abstractNumId w:val="37"/>
  </w:num>
  <w:num w:numId="14">
    <w:abstractNumId w:val="34"/>
  </w:num>
  <w:num w:numId="15">
    <w:abstractNumId w:val="40"/>
  </w:num>
  <w:num w:numId="16">
    <w:abstractNumId w:val="14"/>
  </w:num>
  <w:num w:numId="17">
    <w:abstractNumId w:val="5"/>
  </w:num>
  <w:num w:numId="18">
    <w:abstractNumId w:val="8"/>
  </w:num>
  <w:num w:numId="19">
    <w:abstractNumId w:val="36"/>
  </w:num>
  <w:num w:numId="20">
    <w:abstractNumId w:val="30"/>
  </w:num>
  <w:num w:numId="21">
    <w:abstractNumId w:val="3"/>
  </w:num>
  <w:num w:numId="22">
    <w:abstractNumId w:val="42"/>
  </w:num>
  <w:num w:numId="23">
    <w:abstractNumId w:val="22"/>
  </w:num>
  <w:num w:numId="24">
    <w:abstractNumId w:val="29"/>
  </w:num>
  <w:num w:numId="25">
    <w:abstractNumId w:val="13"/>
  </w:num>
  <w:num w:numId="26">
    <w:abstractNumId w:val="35"/>
  </w:num>
  <w:num w:numId="27">
    <w:abstractNumId w:val="27"/>
  </w:num>
  <w:num w:numId="28">
    <w:abstractNumId w:val="17"/>
  </w:num>
  <w:num w:numId="29">
    <w:abstractNumId w:val="38"/>
  </w:num>
  <w:num w:numId="30">
    <w:abstractNumId w:val="1"/>
  </w:num>
  <w:num w:numId="31">
    <w:abstractNumId w:val="16"/>
  </w:num>
  <w:num w:numId="32">
    <w:abstractNumId w:val="21"/>
  </w:num>
  <w:num w:numId="33">
    <w:abstractNumId w:val="0"/>
  </w:num>
  <w:num w:numId="34">
    <w:abstractNumId w:val="32"/>
  </w:num>
  <w:num w:numId="35">
    <w:abstractNumId w:val="23"/>
  </w:num>
  <w:num w:numId="36">
    <w:abstractNumId w:val="33"/>
  </w:num>
  <w:num w:numId="37">
    <w:abstractNumId w:val="2"/>
  </w:num>
  <w:num w:numId="38">
    <w:abstractNumId w:val="19"/>
  </w:num>
  <w:num w:numId="39">
    <w:abstractNumId w:val="28"/>
  </w:num>
  <w:num w:numId="40">
    <w:abstractNumId w:val="31"/>
  </w:num>
  <w:num w:numId="41">
    <w:abstractNumId w:val="9"/>
  </w:num>
  <w:num w:numId="42">
    <w:abstractNumId w:val="39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759"/>
    <w:rsid w:val="00014E42"/>
    <w:rsid w:val="00035995"/>
    <w:rsid w:val="000434A6"/>
    <w:rsid w:val="00055204"/>
    <w:rsid w:val="00061ABD"/>
    <w:rsid w:val="000B69DC"/>
    <w:rsid w:val="00102719"/>
    <w:rsid w:val="00106060"/>
    <w:rsid w:val="00166F79"/>
    <w:rsid w:val="001A4D14"/>
    <w:rsid w:val="001A7FEA"/>
    <w:rsid w:val="001C2457"/>
    <w:rsid w:val="001F0D9A"/>
    <w:rsid w:val="00207A4C"/>
    <w:rsid w:val="0022028D"/>
    <w:rsid w:val="002378A5"/>
    <w:rsid w:val="002660C1"/>
    <w:rsid w:val="00287B3F"/>
    <w:rsid w:val="00297D8B"/>
    <w:rsid w:val="002E3205"/>
    <w:rsid w:val="003020A8"/>
    <w:rsid w:val="00307761"/>
    <w:rsid w:val="003134CB"/>
    <w:rsid w:val="00326787"/>
    <w:rsid w:val="0033305F"/>
    <w:rsid w:val="003437A6"/>
    <w:rsid w:val="003556A8"/>
    <w:rsid w:val="00357E31"/>
    <w:rsid w:val="00365BD7"/>
    <w:rsid w:val="003A15D1"/>
    <w:rsid w:val="003D3CD9"/>
    <w:rsid w:val="003D5941"/>
    <w:rsid w:val="003F6A3C"/>
    <w:rsid w:val="004032B2"/>
    <w:rsid w:val="00437427"/>
    <w:rsid w:val="00485BDB"/>
    <w:rsid w:val="00492430"/>
    <w:rsid w:val="004C2DA6"/>
    <w:rsid w:val="004E488F"/>
    <w:rsid w:val="004F7E29"/>
    <w:rsid w:val="00512FE6"/>
    <w:rsid w:val="005550E9"/>
    <w:rsid w:val="005A3493"/>
    <w:rsid w:val="0064372B"/>
    <w:rsid w:val="006437FF"/>
    <w:rsid w:val="00647CE6"/>
    <w:rsid w:val="00667F94"/>
    <w:rsid w:val="006D6394"/>
    <w:rsid w:val="006F029B"/>
    <w:rsid w:val="00753796"/>
    <w:rsid w:val="00755DBD"/>
    <w:rsid w:val="00757004"/>
    <w:rsid w:val="007974D8"/>
    <w:rsid w:val="007B1EDF"/>
    <w:rsid w:val="007B793C"/>
    <w:rsid w:val="007C4606"/>
    <w:rsid w:val="007F3759"/>
    <w:rsid w:val="007F4C96"/>
    <w:rsid w:val="0080376E"/>
    <w:rsid w:val="00812FCA"/>
    <w:rsid w:val="008213FB"/>
    <w:rsid w:val="008216B0"/>
    <w:rsid w:val="00823786"/>
    <w:rsid w:val="008252D4"/>
    <w:rsid w:val="00854F78"/>
    <w:rsid w:val="008606CE"/>
    <w:rsid w:val="0086761F"/>
    <w:rsid w:val="008B40F9"/>
    <w:rsid w:val="008F2F3C"/>
    <w:rsid w:val="00902714"/>
    <w:rsid w:val="00903A9F"/>
    <w:rsid w:val="009065B4"/>
    <w:rsid w:val="0091398E"/>
    <w:rsid w:val="00915333"/>
    <w:rsid w:val="00926C2A"/>
    <w:rsid w:val="0094365B"/>
    <w:rsid w:val="0095780D"/>
    <w:rsid w:val="00960022"/>
    <w:rsid w:val="00964F1C"/>
    <w:rsid w:val="00984813"/>
    <w:rsid w:val="009879BC"/>
    <w:rsid w:val="009B69AA"/>
    <w:rsid w:val="009F5E81"/>
    <w:rsid w:val="00A01608"/>
    <w:rsid w:val="00A17F1A"/>
    <w:rsid w:val="00A3349C"/>
    <w:rsid w:val="00A60952"/>
    <w:rsid w:val="00A751D5"/>
    <w:rsid w:val="00A96833"/>
    <w:rsid w:val="00AD37BA"/>
    <w:rsid w:val="00B31977"/>
    <w:rsid w:val="00B31D5D"/>
    <w:rsid w:val="00B33AF4"/>
    <w:rsid w:val="00B42682"/>
    <w:rsid w:val="00B469AB"/>
    <w:rsid w:val="00B577A9"/>
    <w:rsid w:val="00BA64EB"/>
    <w:rsid w:val="00BB0532"/>
    <w:rsid w:val="00BD4590"/>
    <w:rsid w:val="00BE402B"/>
    <w:rsid w:val="00C03974"/>
    <w:rsid w:val="00C06AB5"/>
    <w:rsid w:val="00C13E9D"/>
    <w:rsid w:val="00C20583"/>
    <w:rsid w:val="00C80F9A"/>
    <w:rsid w:val="00C850CA"/>
    <w:rsid w:val="00C90C40"/>
    <w:rsid w:val="00C94A9F"/>
    <w:rsid w:val="00C96834"/>
    <w:rsid w:val="00CA5953"/>
    <w:rsid w:val="00CC12C2"/>
    <w:rsid w:val="00D0089F"/>
    <w:rsid w:val="00D00CAD"/>
    <w:rsid w:val="00D42052"/>
    <w:rsid w:val="00D4550E"/>
    <w:rsid w:val="00D5788A"/>
    <w:rsid w:val="00D65E8D"/>
    <w:rsid w:val="00D90321"/>
    <w:rsid w:val="00DE63CC"/>
    <w:rsid w:val="00DE74BA"/>
    <w:rsid w:val="00E01DA2"/>
    <w:rsid w:val="00E31BE8"/>
    <w:rsid w:val="00E86A68"/>
    <w:rsid w:val="00EA3DAE"/>
    <w:rsid w:val="00ED1F49"/>
    <w:rsid w:val="00EF2DD5"/>
    <w:rsid w:val="00F040B7"/>
    <w:rsid w:val="00F122CC"/>
    <w:rsid w:val="00F15454"/>
    <w:rsid w:val="00F2596D"/>
    <w:rsid w:val="00F25EFD"/>
    <w:rsid w:val="00F65E9A"/>
    <w:rsid w:val="00FB4BAB"/>
    <w:rsid w:val="00FD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/>
    <w:lsdException w:name="index 8" w:uiPriority="0" w:qFormat="1"/>
    <w:lsdException w:name="index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/>
    <w:lsdException w:name="toc 7" w:uiPriority="39" w:qFormat="1"/>
    <w:lsdException w:name="toc 8" w:uiPriority="39" w:qFormat="1"/>
    <w:lsdException w:name="toc 9" w:uiPriority="39"/>
    <w:lsdException w:name="Normal Indent" w:uiPriority="0"/>
    <w:lsdException w:name="footnote text" w:uiPriority="0" w:qFormat="1"/>
    <w:lsdException w:name="annotation text" w:uiPriority="0"/>
    <w:lsdException w:name="header" w:qFormat="1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First Indent" w:uiPriority="0"/>
    <w:lsdException w:name="Body Text 2" w:uiPriority="0"/>
    <w:lsdException w:name="Body Text Indent 2" w:uiPriority="0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 w:qFormat="1"/>
    <w:lsdException w:name="HTML Acronym" w:uiPriority="0"/>
    <w:lsdException w:name="HTML Address" w:uiPriority="0"/>
    <w:lsdException w:name="HTML Cite" w:uiPriority="0"/>
    <w:lsdException w:name="HTML Code" w:uiPriority="0" w:qFormat="1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ff1">
    <w:name w:val="Normal"/>
    <w:qFormat/>
    <w:rsid w:val="00102719"/>
    <w:pPr>
      <w:widowControl w:val="0"/>
      <w:jc w:val="both"/>
    </w:pPr>
  </w:style>
  <w:style w:type="paragraph" w:styleId="1">
    <w:name w:val="heading 1"/>
    <w:basedOn w:val="aff1"/>
    <w:next w:val="aff1"/>
    <w:link w:val="1Char"/>
    <w:qFormat/>
    <w:rsid w:val="00BB0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ff1"/>
    <w:next w:val="aff1"/>
    <w:link w:val="2Char"/>
    <w:unhideWhenUsed/>
    <w:qFormat/>
    <w:rsid w:val="00C20583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ff1"/>
    <w:next w:val="aff1"/>
    <w:link w:val="3Char"/>
    <w:unhideWhenUsed/>
    <w:qFormat/>
    <w:rsid w:val="00E86A68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ff1"/>
    <w:next w:val="aff1"/>
    <w:link w:val="4Char"/>
    <w:qFormat/>
    <w:rsid w:val="00E86A68"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ff1"/>
    <w:next w:val="aff1"/>
    <w:link w:val="5Char"/>
    <w:qFormat/>
    <w:rsid w:val="00E86A68"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basedOn w:val="aff1"/>
    <w:next w:val="aff1"/>
    <w:link w:val="6Char"/>
    <w:qFormat/>
    <w:rsid w:val="00E86A68"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7">
    <w:name w:val="heading 7"/>
    <w:basedOn w:val="aff1"/>
    <w:next w:val="aff1"/>
    <w:link w:val="7Char"/>
    <w:qFormat/>
    <w:rsid w:val="00E86A68"/>
    <w:pPr>
      <w:keepNext/>
      <w:keepLines/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basedOn w:val="aff1"/>
    <w:next w:val="aff1"/>
    <w:link w:val="8Char"/>
    <w:qFormat/>
    <w:rsid w:val="00E86A68"/>
    <w:pPr>
      <w:keepNext/>
      <w:keepLines/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ff1"/>
    <w:next w:val="aff1"/>
    <w:link w:val="9Char"/>
    <w:qFormat/>
    <w:rsid w:val="00E86A68"/>
    <w:pPr>
      <w:keepNext/>
      <w:keepLines/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ff2">
    <w:name w:val="Default Paragraph Font"/>
    <w:uiPriority w:val="1"/>
    <w:semiHidden/>
    <w:unhideWhenUsed/>
  </w:style>
  <w:style w:type="table" w:default="1" w:styleId="aff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4">
    <w:name w:val="No List"/>
    <w:uiPriority w:val="99"/>
    <w:semiHidden/>
    <w:unhideWhenUsed/>
  </w:style>
  <w:style w:type="character" w:customStyle="1" w:styleId="1Char">
    <w:name w:val="标题 1 Char"/>
    <w:basedOn w:val="aff2"/>
    <w:link w:val="1"/>
    <w:rsid w:val="00BB0532"/>
    <w:rPr>
      <w:b/>
      <w:bCs/>
      <w:kern w:val="44"/>
      <w:sz w:val="44"/>
      <w:szCs w:val="44"/>
    </w:rPr>
  </w:style>
  <w:style w:type="character" w:customStyle="1" w:styleId="2Char">
    <w:name w:val="标题 2 Char"/>
    <w:basedOn w:val="aff2"/>
    <w:link w:val="2"/>
    <w:uiPriority w:val="9"/>
    <w:qFormat/>
    <w:rsid w:val="00C20583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ff2"/>
    <w:link w:val="3"/>
    <w:rsid w:val="00E86A6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ff2"/>
    <w:link w:val="4"/>
    <w:rsid w:val="00E86A68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ff2"/>
    <w:link w:val="5"/>
    <w:rsid w:val="00E86A68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ff2"/>
    <w:link w:val="6"/>
    <w:rsid w:val="00E86A68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ff2"/>
    <w:link w:val="7"/>
    <w:rsid w:val="00E86A68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ff2"/>
    <w:link w:val="8"/>
    <w:rsid w:val="00E86A68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ff2"/>
    <w:link w:val="9"/>
    <w:rsid w:val="00E86A68"/>
    <w:rPr>
      <w:rFonts w:ascii="Arial" w:eastAsia="黑体" w:hAnsi="Arial" w:cs="Times New Roman"/>
      <w:szCs w:val="21"/>
    </w:rPr>
  </w:style>
  <w:style w:type="paragraph" w:styleId="aff5">
    <w:name w:val="header"/>
    <w:basedOn w:val="aff1"/>
    <w:link w:val="Char"/>
    <w:uiPriority w:val="99"/>
    <w:unhideWhenUsed/>
    <w:qFormat/>
    <w:rsid w:val="007F3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ff2"/>
    <w:link w:val="aff5"/>
    <w:uiPriority w:val="99"/>
    <w:rsid w:val="007F3759"/>
    <w:rPr>
      <w:sz w:val="18"/>
      <w:szCs w:val="18"/>
    </w:rPr>
  </w:style>
  <w:style w:type="paragraph" w:styleId="aff6">
    <w:name w:val="footer"/>
    <w:basedOn w:val="aff1"/>
    <w:link w:val="Char0"/>
    <w:uiPriority w:val="99"/>
    <w:unhideWhenUsed/>
    <w:rsid w:val="007F3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ff2"/>
    <w:link w:val="aff6"/>
    <w:uiPriority w:val="99"/>
    <w:rsid w:val="007F3759"/>
    <w:rPr>
      <w:sz w:val="18"/>
      <w:szCs w:val="18"/>
    </w:rPr>
  </w:style>
  <w:style w:type="paragraph" w:styleId="aff7">
    <w:name w:val="List Paragraph"/>
    <w:basedOn w:val="aff1"/>
    <w:uiPriority w:val="34"/>
    <w:qFormat/>
    <w:rsid w:val="007F3759"/>
    <w:pPr>
      <w:ind w:firstLineChars="200" w:firstLine="420"/>
    </w:pPr>
  </w:style>
  <w:style w:type="paragraph" w:styleId="aff8">
    <w:name w:val="Plain Text"/>
    <w:basedOn w:val="aff1"/>
    <w:link w:val="Char1"/>
    <w:qFormat/>
    <w:rsid w:val="008F2F3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ff2"/>
    <w:link w:val="aff8"/>
    <w:qFormat/>
    <w:rsid w:val="008F2F3C"/>
    <w:rPr>
      <w:rFonts w:ascii="宋体" w:eastAsia="宋体" w:hAnsi="Courier New" w:cs="Courier New"/>
      <w:szCs w:val="21"/>
    </w:rPr>
  </w:style>
  <w:style w:type="paragraph" w:styleId="aff9">
    <w:name w:val="Date"/>
    <w:basedOn w:val="aff1"/>
    <w:next w:val="aff1"/>
    <w:link w:val="Char2"/>
    <w:unhideWhenUsed/>
    <w:rsid w:val="0086761F"/>
    <w:pPr>
      <w:ind w:leftChars="2500" w:left="100"/>
    </w:pPr>
  </w:style>
  <w:style w:type="character" w:customStyle="1" w:styleId="Char2">
    <w:name w:val="日期 Char"/>
    <w:basedOn w:val="aff2"/>
    <w:link w:val="aff9"/>
    <w:rsid w:val="0086761F"/>
  </w:style>
  <w:style w:type="paragraph" w:styleId="affa">
    <w:name w:val="Balloon Text"/>
    <w:basedOn w:val="aff1"/>
    <w:link w:val="Char3"/>
    <w:uiPriority w:val="99"/>
    <w:unhideWhenUsed/>
    <w:qFormat/>
    <w:rsid w:val="00A01608"/>
    <w:rPr>
      <w:sz w:val="18"/>
      <w:szCs w:val="18"/>
    </w:rPr>
  </w:style>
  <w:style w:type="character" w:customStyle="1" w:styleId="Char3">
    <w:name w:val="批注框文本 Char"/>
    <w:basedOn w:val="aff2"/>
    <w:link w:val="affa"/>
    <w:uiPriority w:val="99"/>
    <w:rsid w:val="00A01608"/>
    <w:rPr>
      <w:sz w:val="18"/>
      <w:szCs w:val="18"/>
    </w:rPr>
  </w:style>
  <w:style w:type="paragraph" w:customStyle="1" w:styleId="Default">
    <w:name w:val="Default"/>
    <w:rsid w:val="000B69DC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customStyle="1" w:styleId="affb">
    <w:name w:val="段"/>
    <w:link w:val="Char4"/>
    <w:qFormat/>
    <w:rsid w:val="00C20583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4">
    <w:name w:val="段 Char"/>
    <w:link w:val="affb"/>
    <w:qFormat/>
    <w:rsid w:val="00C20583"/>
    <w:rPr>
      <w:rFonts w:ascii="宋体" w:eastAsia="宋体" w:hAnsi="Times New Roman" w:cs="Times New Roman"/>
      <w:noProof/>
      <w:kern w:val="0"/>
      <w:szCs w:val="20"/>
    </w:rPr>
  </w:style>
  <w:style w:type="paragraph" w:customStyle="1" w:styleId="affc">
    <w:name w:val="一级条标题"/>
    <w:next w:val="affb"/>
    <w:link w:val="Char20"/>
    <w:qFormat/>
    <w:rsid w:val="00C03974"/>
    <w:pPr>
      <w:spacing w:beforeLines="50" w:afterLines="50"/>
      <w:outlineLvl w:val="2"/>
    </w:pPr>
    <w:rPr>
      <w:rFonts w:ascii="黑体" w:eastAsia="黑体" w:hAnsi="Times New Roman" w:cs="Times New Roman"/>
      <w:kern w:val="0"/>
      <w:szCs w:val="21"/>
    </w:rPr>
  </w:style>
  <w:style w:type="character" w:customStyle="1" w:styleId="Char20">
    <w:name w:val="一级条标题 Char2"/>
    <w:link w:val="affc"/>
    <w:qFormat/>
    <w:rsid w:val="00C03974"/>
    <w:rPr>
      <w:rFonts w:ascii="黑体" w:eastAsia="黑体" w:hAnsi="Times New Roman" w:cs="Times New Roman"/>
      <w:kern w:val="0"/>
      <w:szCs w:val="21"/>
    </w:rPr>
  </w:style>
  <w:style w:type="paragraph" w:styleId="70">
    <w:name w:val="toc 7"/>
    <w:basedOn w:val="aff1"/>
    <w:next w:val="aff1"/>
    <w:uiPriority w:val="39"/>
    <w:qFormat/>
    <w:rsid w:val="00E86A68"/>
    <w:pPr>
      <w:ind w:left="1260"/>
      <w:jc w:val="left"/>
    </w:pPr>
    <w:rPr>
      <w:rFonts w:eastAsia="宋体" w:cs="Times New Roman"/>
      <w:sz w:val="18"/>
      <w:szCs w:val="18"/>
    </w:rPr>
  </w:style>
  <w:style w:type="paragraph" w:styleId="80">
    <w:name w:val="index 8"/>
    <w:basedOn w:val="aff1"/>
    <w:next w:val="aff1"/>
    <w:qFormat/>
    <w:rsid w:val="00E86A68"/>
    <w:pPr>
      <w:ind w:left="1680" w:hanging="210"/>
      <w:jc w:val="left"/>
    </w:pPr>
    <w:rPr>
      <w:rFonts w:ascii="Calibri" w:eastAsia="宋体" w:hAnsi="Calibri" w:cs="Times New Roman"/>
      <w:sz w:val="20"/>
      <w:szCs w:val="20"/>
    </w:rPr>
  </w:style>
  <w:style w:type="paragraph" w:styleId="affd">
    <w:name w:val="caption"/>
    <w:basedOn w:val="aff1"/>
    <w:next w:val="aff1"/>
    <w:qFormat/>
    <w:rsid w:val="00E86A68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50">
    <w:name w:val="index 5"/>
    <w:basedOn w:val="aff1"/>
    <w:next w:val="aff1"/>
    <w:qFormat/>
    <w:rsid w:val="00E86A68"/>
    <w:pPr>
      <w:ind w:left="1050" w:hanging="210"/>
      <w:jc w:val="left"/>
    </w:pPr>
    <w:rPr>
      <w:rFonts w:ascii="Calibri" w:eastAsia="宋体" w:hAnsi="Calibri" w:cs="Times New Roman"/>
      <w:sz w:val="20"/>
      <w:szCs w:val="20"/>
    </w:rPr>
  </w:style>
  <w:style w:type="character" w:customStyle="1" w:styleId="Char5">
    <w:name w:val="文档结构图 Char"/>
    <w:basedOn w:val="aff2"/>
    <w:link w:val="affe"/>
    <w:semiHidden/>
    <w:rsid w:val="00E86A68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ffe">
    <w:name w:val="Document Map"/>
    <w:basedOn w:val="aff1"/>
    <w:link w:val="Char5"/>
    <w:semiHidden/>
    <w:qFormat/>
    <w:rsid w:val="00E86A68"/>
    <w:pPr>
      <w:shd w:val="clear" w:color="auto" w:fill="000080"/>
    </w:pPr>
    <w:rPr>
      <w:rFonts w:ascii="Times New Roman" w:eastAsia="宋体" w:hAnsi="Times New Roman" w:cs="Times New Roman"/>
      <w:szCs w:val="24"/>
    </w:rPr>
  </w:style>
  <w:style w:type="paragraph" w:styleId="60">
    <w:name w:val="index 6"/>
    <w:basedOn w:val="aff1"/>
    <w:next w:val="aff1"/>
    <w:qFormat/>
    <w:rsid w:val="00E86A68"/>
    <w:pPr>
      <w:ind w:left="1260" w:hanging="210"/>
      <w:jc w:val="left"/>
    </w:pPr>
    <w:rPr>
      <w:rFonts w:ascii="Calibri" w:eastAsia="宋体" w:hAnsi="Calibri" w:cs="Times New Roman"/>
      <w:sz w:val="20"/>
      <w:szCs w:val="20"/>
    </w:rPr>
  </w:style>
  <w:style w:type="paragraph" w:styleId="40">
    <w:name w:val="index 4"/>
    <w:basedOn w:val="aff1"/>
    <w:next w:val="aff1"/>
    <w:qFormat/>
    <w:rsid w:val="00E86A68"/>
    <w:pPr>
      <w:ind w:left="840" w:hanging="210"/>
      <w:jc w:val="left"/>
    </w:pPr>
    <w:rPr>
      <w:rFonts w:ascii="Calibri" w:eastAsia="宋体" w:hAnsi="Calibri" w:cs="Times New Roman"/>
      <w:sz w:val="20"/>
      <w:szCs w:val="20"/>
    </w:rPr>
  </w:style>
  <w:style w:type="paragraph" w:styleId="51">
    <w:name w:val="toc 5"/>
    <w:basedOn w:val="aff1"/>
    <w:next w:val="aff1"/>
    <w:uiPriority w:val="39"/>
    <w:qFormat/>
    <w:rsid w:val="00E86A68"/>
    <w:pPr>
      <w:ind w:left="840"/>
      <w:jc w:val="left"/>
    </w:pPr>
    <w:rPr>
      <w:rFonts w:eastAsia="宋体" w:cs="Times New Roman"/>
      <w:sz w:val="18"/>
      <w:szCs w:val="18"/>
    </w:rPr>
  </w:style>
  <w:style w:type="paragraph" w:styleId="30">
    <w:name w:val="toc 3"/>
    <w:basedOn w:val="aff1"/>
    <w:next w:val="aff1"/>
    <w:uiPriority w:val="39"/>
    <w:qFormat/>
    <w:rsid w:val="00E86A68"/>
    <w:pPr>
      <w:ind w:left="420"/>
      <w:jc w:val="left"/>
    </w:pPr>
    <w:rPr>
      <w:rFonts w:eastAsia="宋体" w:cs="Times New Roman"/>
      <w:i/>
      <w:iCs/>
      <w:sz w:val="20"/>
      <w:szCs w:val="20"/>
    </w:rPr>
  </w:style>
  <w:style w:type="paragraph" w:styleId="81">
    <w:name w:val="toc 8"/>
    <w:basedOn w:val="aff1"/>
    <w:next w:val="aff1"/>
    <w:uiPriority w:val="39"/>
    <w:qFormat/>
    <w:rsid w:val="00E86A68"/>
    <w:pPr>
      <w:ind w:left="1470"/>
      <w:jc w:val="left"/>
    </w:pPr>
    <w:rPr>
      <w:rFonts w:eastAsia="宋体" w:cs="Times New Roman"/>
      <w:sz w:val="18"/>
      <w:szCs w:val="18"/>
    </w:rPr>
  </w:style>
  <w:style w:type="paragraph" w:styleId="31">
    <w:name w:val="index 3"/>
    <w:basedOn w:val="aff1"/>
    <w:next w:val="aff1"/>
    <w:qFormat/>
    <w:rsid w:val="00E86A68"/>
    <w:pPr>
      <w:ind w:left="630" w:hanging="210"/>
      <w:jc w:val="left"/>
    </w:pPr>
    <w:rPr>
      <w:rFonts w:ascii="Calibri" w:eastAsia="宋体" w:hAnsi="Calibri" w:cs="Times New Roman"/>
      <w:sz w:val="20"/>
      <w:szCs w:val="20"/>
    </w:rPr>
  </w:style>
  <w:style w:type="character" w:customStyle="1" w:styleId="Char6">
    <w:name w:val="尾注文本 Char"/>
    <w:basedOn w:val="aff2"/>
    <w:link w:val="afff"/>
    <w:semiHidden/>
    <w:rsid w:val="00E86A68"/>
    <w:rPr>
      <w:rFonts w:ascii="Times New Roman" w:eastAsia="宋体" w:hAnsi="Times New Roman" w:cs="Times New Roman"/>
      <w:szCs w:val="24"/>
    </w:rPr>
  </w:style>
  <w:style w:type="paragraph" w:styleId="afff">
    <w:name w:val="endnote text"/>
    <w:basedOn w:val="aff1"/>
    <w:link w:val="Char6"/>
    <w:semiHidden/>
    <w:qFormat/>
    <w:rsid w:val="00E86A68"/>
    <w:pPr>
      <w:snapToGrid w:val="0"/>
      <w:jc w:val="left"/>
    </w:pPr>
    <w:rPr>
      <w:rFonts w:ascii="Times New Roman" w:eastAsia="宋体" w:hAnsi="Times New Roman" w:cs="Times New Roman"/>
      <w:szCs w:val="24"/>
    </w:rPr>
  </w:style>
  <w:style w:type="paragraph" w:styleId="10">
    <w:name w:val="toc 1"/>
    <w:basedOn w:val="aff1"/>
    <w:next w:val="aff1"/>
    <w:uiPriority w:val="39"/>
    <w:rsid w:val="00E86A68"/>
    <w:pPr>
      <w:spacing w:before="120" w:after="120"/>
      <w:jc w:val="left"/>
    </w:pPr>
    <w:rPr>
      <w:rFonts w:eastAsia="宋体" w:cs="Times New Roman"/>
      <w:b/>
      <w:bCs/>
      <w:caps/>
      <w:sz w:val="20"/>
      <w:szCs w:val="20"/>
    </w:rPr>
  </w:style>
  <w:style w:type="paragraph" w:styleId="41">
    <w:name w:val="toc 4"/>
    <w:basedOn w:val="aff1"/>
    <w:next w:val="aff1"/>
    <w:uiPriority w:val="39"/>
    <w:rsid w:val="00E86A68"/>
    <w:pPr>
      <w:ind w:left="630"/>
      <w:jc w:val="left"/>
    </w:pPr>
    <w:rPr>
      <w:rFonts w:eastAsia="宋体" w:cs="Times New Roman"/>
      <w:sz w:val="18"/>
      <w:szCs w:val="18"/>
    </w:rPr>
  </w:style>
  <w:style w:type="paragraph" w:styleId="11">
    <w:name w:val="index 1"/>
    <w:basedOn w:val="aff1"/>
    <w:next w:val="aff1"/>
    <w:autoRedefine/>
    <w:unhideWhenUsed/>
    <w:rsid w:val="00E86A68"/>
  </w:style>
  <w:style w:type="paragraph" w:styleId="afff0">
    <w:name w:val="index heading"/>
    <w:basedOn w:val="aff1"/>
    <w:next w:val="11"/>
    <w:rsid w:val="00E86A68"/>
    <w:pPr>
      <w:spacing w:before="120" w:after="120"/>
      <w:jc w:val="center"/>
    </w:pPr>
    <w:rPr>
      <w:rFonts w:ascii="Calibri" w:eastAsia="宋体" w:hAnsi="Calibri" w:cs="Times New Roman"/>
      <w:b/>
      <w:bCs/>
      <w:iCs/>
      <w:szCs w:val="20"/>
    </w:rPr>
  </w:style>
  <w:style w:type="paragraph" w:styleId="ae">
    <w:name w:val="footnote text"/>
    <w:basedOn w:val="aff1"/>
    <w:link w:val="Char7"/>
    <w:qFormat/>
    <w:rsid w:val="00E86A68"/>
    <w:pPr>
      <w:numPr>
        <w:numId w:val="2"/>
      </w:numPr>
      <w:snapToGrid w:val="0"/>
      <w:jc w:val="left"/>
    </w:pPr>
    <w:rPr>
      <w:rFonts w:ascii="宋体" w:eastAsia="宋体" w:hAnsi="Times New Roman" w:cs="Times New Roman"/>
      <w:sz w:val="18"/>
      <w:szCs w:val="18"/>
    </w:rPr>
  </w:style>
  <w:style w:type="character" w:customStyle="1" w:styleId="Char7">
    <w:name w:val="脚注文本 Char"/>
    <w:basedOn w:val="aff2"/>
    <w:link w:val="ae"/>
    <w:rsid w:val="00E86A68"/>
    <w:rPr>
      <w:rFonts w:ascii="宋体" w:eastAsia="宋体" w:hAnsi="Times New Roman" w:cs="Times New Roman"/>
      <w:sz w:val="18"/>
      <w:szCs w:val="18"/>
    </w:rPr>
  </w:style>
  <w:style w:type="paragraph" w:styleId="61">
    <w:name w:val="toc 6"/>
    <w:basedOn w:val="aff1"/>
    <w:next w:val="aff1"/>
    <w:uiPriority w:val="39"/>
    <w:rsid w:val="00E86A68"/>
    <w:pPr>
      <w:ind w:left="1050"/>
      <w:jc w:val="left"/>
    </w:pPr>
    <w:rPr>
      <w:rFonts w:eastAsia="宋体" w:cs="Times New Roman"/>
      <w:sz w:val="18"/>
      <w:szCs w:val="18"/>
    </w:rPr>
  </w:style>
  <w:style w:type="paragraph" w:styleId="71">
    <w:name w:val="index 7"/>
    <w:basedOn w:val="aff1"/>
    <w:next w:val="aff1"/>
    <w:rsid w:val="00E86A68"/>
    <w:pPr>
      <w:ind w:left="1470" w:hanging="210"/>
      <w:jc w:val="left"/>
    </w:pPr>
    <w:rPr>
      <w:rFonts w:ascii="Calibri" w:eastAsia="宋体" w:hAnsi="Calibri" w:cs="Times New Roman"/>
      <w:sz w:val="20"/>
      <w:szCs w:val="20"/>
    </w:rPr>
  </w:style>
  <w:style w:type="paragraph" w:styleId="90">
    <w:name w:val="index 9"/>
    <w:basedOn w:val="aff1"/>
    <w:next w:val="aff1"/>
    <w:qFormat/>
    <w:rsid w:val="00E86A68"/>
    <w:pPr>
      <w:ind w:left="1890" w:hanging="210"/>
      <w:jc w:val="left"/>
    </w:pPr>
    <w:rPr>
      <w:rFonts w:ascii="Calibri" w:eastAsia="宋体" w:hAnsi="Calibri" w:cs="Times New Roman"/>
      <w:sz w:val="20"/>
      <w:szCs w:val="20"/>
    </w:rPr>
  </w:style>
  <w:style w:type="paragraph" w:styleId="20">
    <w:name w:val="toc 2"/>
    <w:basedOn w:val="aff1"/>
    <w:next w:val="aff1"/>
    <w:uiPriority w:val="39"/>
    <w:rsid w:val="00E86A68"/>
    <w:pPr>
      <w:ind w:left="210"/>
      <w:jc w:val="left"/>
    </w:pPr>
    <w:rPr>
      <w:rFonts w:eastAsia="宋体" w:cs="Times New Roman"/>
      <w:smallCaps/>
      <w:sz w:val="20"/>
      <w:szCs w:val="20"/>
    </w:rPr>
  </w:style>
  <w:style w:type="paragraph" w:styleId="91">
    <w:name w:val="toc 9"/>
    <w:basedOn w:val="aff1"/>
    <w:next w:val="aff1"/>
    <w:uiPriority w:val="39"/>
    <w:rsid w:val="00E86A68"/>
    <w:pPr>
      <w:ind w:left="1680"/>
      <w:jc w:val="left"/>
    </w:pPr>
    <w:rPr>
      <w:rFonts w:eastAsia="宋体" w:cs="Times New Roman"/>
      <w:sz w:val="18"/>
      <w:szCs w:val="18"/>
    </w:rPr>
  </w:style>
  <w:style w:type="paragraph" w:styleId="afff1">
    <w:name w:val="Normal (Web)"/>
    <w:basedOn w:val="aff1"/>
    <w:uiPriority w:val="99"/>
    <w:unhideWhenUsed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1">
    <w:name w:val="index 2"/>
    <w:basedOn w:val="aff1"/>
    <w:next w:val="aff1"/>
    <w:rsid w:val="00E86A68"/>
    <w:pPr>
      <w:ind w:left="420" w:hanging="210"/>
      <w:jc w:val="left"/>
    </w:pPr>
    <w:rPr>
      <w:rFonts w:ascii="Calibri" w:eastAsia="宋体" w:hAnsi="Calibri" w:cs="Times New Roman"/>
      <w:sz w:val="20"/>
      <w:szCs w:val="20"/>
    </w:rPr>
  </w:style>
  <w:style w:type="table" w:styleId="afff2">
    <w:name w:val="Table Grid"/>
    <w:basedOn w:val="aff3"/>
    <w:uiPriority w:val="59"/>
    <w:rsid w:val="00E86A68"/>
    <w:rPr>
      <w:rFonts w:ascii="宋体" w:eastAsia="宋体" w:hAnsi="Times New Roman" w:cs="Times New Roman"/>
      <w:kern w:val="0"/>
      <w:sz w:val="18"/>
      <w:szCs w:val="1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Strong"/>
    <w:uiPriority w:val="22"/>
    <w:qFormat/>
    <w:rsid w:val="00E86A68"/>
    <w:rPr>
      <w:b/>
      <w:bCs/>
    </w:rPr>
  </w:style>
  <w:style w:type="character" w:styleId="afff4">
    <w:name w:val="page number"/>
    <w:rsid w:val="00E86A68"/>
    <w:rPr>
      <w:rFonts w:ascii="Times New Roman" w:eastAsia="宋体" w:hAnsi="Times New Roman"/>
      <w:sz w:val="18"/>
    </w:rPr>
  </w:style>
  <w:style w:type="character" w:styleId="afff5">
    <w:name w:val="FollowedHyperlink"/>
    <w:aliases w:val="访问过的超链接"/>
    <w:unhideWhenUsed/>
    <w:rsid w:val="00E86A68"/>
    <w:rPr>
      <w:color w:val="800080"/>
      <w:u w:val="single"/>
    </w:rPr>
  </w:style>
  <w:style w:type="character" w:styleId="afff6">
    <w:name w:val="Hyperlink"/>
    <w:uiPriority w:val="99"/>
    <w:qFormat/>
    <w:rsid w:val="00E86A68"/>
    <w:rPr>
      <w:color w:val="0000FF"/>
      <w:spacing w:val="0"/>
      <w:w w:val="100"/>
      <w:szCs w:val="21"/>
      <w:u w:val="single"/>
    </w:rPr>
  </w:style>
  <w:style w:type="character" w:styleId="HTML">
    <w:name w:val="HTML Code"/>
    <w:qFormat/>
    <w:rsid w:val="00E86A68"/>
    <w:rPr>
      <w:rFonts w:ascii="Courier New" w:hAnsi="Courier New"/>
      <w:sz w:val="20"/>
      <w:szCs w:val="20"/>
    </w:rPr>
  </w:style>
  <w:style w:type="paragraph" w:customStyle="1" w:styleId="u1">
    <w:name w:val="u标题"/>
    <w:basedOn w:val="1"/>
    <w:next w:val="aff1"/>
    <w:rsid w:val="00E86A68"/>
    <w:pPr>
      <w:jc w:val="center"/>
    </w:pPr>
    <w:rPr>
      <w:rFonts w:ascii="Times New Roman" w:eastAsia="黑体" w:hAnsi="Times New Roman" w:cs="Times New Roman"/>
      <w:sz w:val="30"/>
    </w:rPr>
  </w:style>
  <w:style w:type="paragraph" w:customStyle="1" w:styleId="u4">
    <w:name w:val="u标题 不入目录"/>
    <w:basedOn w:val="aff1"/>
    <w:qFormat/>
    <w:rsid w:val="00E86A68"/>
    <w:pPr>
      <w:jc w:val="center"/>
    </w:pPr>
    <w:rPr>
      <w:rFonts w:ascii="Times New Roman" w:eastAsia="黑体" w:hAnsi="Times New Roman" w:cs="Times New Roman"/>
      <w:b/>
      <w:sz w:val="30"/>
      <w:szCs w:val="30"/>
    </w:rPr>
  </w:style>
  <w:style w:type="paragraph" w:customStyle="1" w:styleId="u5">
    <w:name w:val="u标题 自动分页"/>
    <w:basedOn w:val="u1"/>
    <w:next w:val="aff1"/>
    <w:rsid w:val="00E86A68"/>
    <w:pPr>
      <w:pageBreakBefore/>
    </w:pPr>
  </w:style>
  <w:style w:type="paragraph" w:customStyle="1" w:styleId="u6">
    <w:name w:val="u表标题"/>
    <w:basedOn w:val="aff1"/>
    <w:rsid w:val="00E86A68"/>
    <w:pPr>
      <w:spacing w:beforeLines="150" w:afterLines="50" w:line="360" w:lineRule="auto"/>
      <w:jc w:val="center"/>
    </w:pPr>
    <w:rPr>
      <w:rFonts w:ascii="Times New Roman" w:eastAsia="黑体" w:hAnsi="Times New Roman" w:cs="Times New Roman"/>
      <w:b/>
      <w:szCs w:val="24"/>
    </w:rPr>
  </w:style>
  <w:style w:type="paragraph" w:customStyle="1" w:styleId="u0">
    <w:name w:val="u参考文献条目顺序编码制"/>
    <w:basedOn w:val="aff1"/>
    <w:rsid w:val="00E86A68"/>
    <w:pPr>
      <w:numPr>
        <w:numId w:val="3"/>
      </w:numPr>
      <w:spacing w:before="100" w:beforeAutospacing="1" w:after="100" w:afterAutospacing="1" w:line="312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u7">
    <w:name w:val="u参考文献条目著者出版年制"/>
    <w:basedOn w:val="aff1"/>
    <w:rsid w:val="00E86A68"/>
    <w:pPr>
      <w:spacing w:line="312" w:lineRule="auto"/>
      <w:ind w:left="200" w:hangingChars="200" w:hanging="200"/>
    </w:pPr>
    <w:rPr>
      <w:rFonts w:ascii="Times New Roman" w:eastAsia="宋体" w:hAnsi="Times New Roman" w:cs="Times New Roman"/>
      <w:sz w:val="24"/>
      <w:szCs w:val="24"/>
    </w:rPr>
  </w:style>
  <w:style w:type="paragraph" w:customStyle="1" w:styleId="u">
    <w:name w:val="u附录标题"/>
    <w:basedOn w:val="u5"/>
    <w:rsid w:val="00E86A68"/>
    <w:pPr>
      <w:pageBreakBefore w:val="0"/>
      <w:numPr>
        <w:numId w:val="4"/>
      </w:numPr>
      <w:jc w:val="left"/>
    </w:pPr>
  </w:style>
  <w:style w:type="character" w:customStyle="1" w:styleId="u8">
    <w:name w:val="u关键词"/>
    <w:rsid w:val="00E86A68"/>
    <w:rPr>
      <w:rFonts w:ascii="Times New Roman" w:eastAsia="黑体" w:hAnsi="Times New Roman"/>
      <w:b/>
      <w:sz w:val="24"/>
    </w:rPr>
  </w:style>
  <w:style w:type="paragraph" w:customStyle="1" w:styleId="u9">
    <w:name w:val="u脚注"/>
    <w:basedOn w:val="aff1"/>
    <w:qFormat/>
    <w:rsid w:val="00E86A68"/>
    <w:pPr>
      <w:spacing w:before="100" w:beforeAutospacing="1" w:after="100" w:afterAutospacing="1"/>
    </w:pPr>
    <w:rPr>
      <w:rFonts w:ascii="Times New Roman" w:eastAsia="宋体" w:hAnsi="Times New Roman" w:cs="Times New Roman"/>
      <w:szCs w:val="24"/>
    </w:rPr>
  </w:style>
  <w:style w:type="paragraph" w:customStyle="1" w:styleId="ua">
    <w:name w:val="u图标题"/>
    <w:basedOn w:val="aff1"/>
    <w:next w:val="aff1"/>
    <w:rsid w:val="00E86A68"/>
    <w:pPr>
      <w:spacing w:beforeLines="50" w:afterLines="150" w:line="360" w:lineRule="auto"/>
      <w:jc w:val="center"/>
    </w:pPr>
    <w:rPr>
      <w:rFonts w:ascii="Times New Roman" w:eastAsia="黑体" w:hAnsi="Times New Roman" w:cs="Times New Roman"/>
      <w:b/>
      <w:szCs w:val="24"/>
    </w:rPr>
  </w:style>
  <w:style w:type="paragraph" w:customStyle="1" w:styleId="ub">
    <w:name w:val="u页眉"/>
    <w:basedOn w:val="aff1"/>
    <w:rsid w:val="00E86A68"/>
    <w:pPr>
      <w:pBdr>
        <w:bottom w:val="single" w:sz="4" w:space="1" w:color="auto"/>
      </w:pBdr>
      <w:jc w:val="center"/>
    </w:pPr>
    <w:rPr>
      <w:rFonts w:ascii="Times New Roman" w:eastAsia="宋体" w:hAnsi="Times New Roman" w:cs="Times New Roman"/>
      <w:szCs w:val="24"/>
    </w:rPr>
  </w:style>
  <w:style w:type="paragraph" w:customStyle="1" w:styleId="uc">
    <w:name w:val="u正文"/>
    <w:basedOn w:val="aff1"/>
    <w:link w:val="uChar"/>
    <w:rsid w:val="00E86A68"/>
    <w:pPr>
      <w:spacing w:beforeLines="10" w:afterLines="10" w:line="312" w:lineRule="auto"/>
      <w:ind w:firstLineChars="200" w:firstLine="200"/>
    </w:pPr>
    <w:rPr>
      <w:rFonts w:ascii="Times New Roman" w:eastAsia="宋体" w:hAnsi="Times New Roman" w:cs="宋体"/>
      <w:sz w:val="24"/>
      <w:szCs w:val="20"/>
    </w:rPr>
  </w:style>
  <w:style w:type="character" w:customStyle="1" w:styleId="uChar">
    <w:name w:val="u正文 Char"/>
    <w:link w:val="uc"/>
    <w:rsid w:val="00E86A68"/>
    <w:rPr>
      <w:rFonts w:ascii="Times New Roman" w:eastAsia="宋体" w:hAnsi="Times New Roman" w:cs="宋体"/>
      <w:sz w:val="24"/>
      <w:szCs w:val="20"/>
    </w:rPr>
  </w:style>
  <w:style w:type="paragraph" w:customStyle="1" w:styleId="u2052">
    <w:name w:val="u正文 + 首行缩进:  2 字符 段前: 0.5 行2"/>
    <w:basedOn w:val="uc"/>
    <w:rsid w:val="00E86A68"/>
    <w:pPr>
      <w:spacing w:beforeLines="20"/>
    </w:pPr>
    <w:rPr>
      <w:kern w:val="0"/>
    </w:rPr>
  </w:style>
  <w:style w:type="paragraph" w:customStyle="1" w:styleId="u10">
    <w:name w:val="u正文1级标题"/>
    <w:basedOn w:val="1"/>
    <w:next w:val="uc"/>
    <w:rsid w:val="00E86A68"/>
    <w:pPr>
      <w:pageBreakBefore/>
      <w:spacing w:after="340" w:line="312" w:lineRule="auto"/>
      <w:ind w:left="425" w:hanging="425"/>
    </w:pPr>
    <w:rPr>
      <w:rFonts w:ascii="Times New Roman" w:eastAsia="黑体" w:hAnsi="Times New Roman" w:cs="Times New Roman"/>
      <w:sz w:val="30"/>
    </w:rPr>
  </w:style>
  <w:style w:type="paragraph" w:customStyle="1" w:styleId="u2">
    <w:name w:val="u正文2级标题"/>
    <w:basedOn w:val="2"/>
    <w:next w:val="uc"/>
    <w:rsid w:val="00E86A68"/>
    <w:pPr>
      <w:numPr>
        <w:ilvl w:val="1"/>
        <w:numId w:val="5"/>
      </w:numPr>
      <w:spacing w:line="312" w:lineRule="auto"/>
    </w:pPr>
    <w:rPr>
      <w:rFonts w:ascii="Times New Roman" w:eastAsia="黑体" w:hAnsi="Times New Roman"/>
      <w:sz w:val="28"/>
    </w:rPr>
  </w:style>
  <w:style w:type="paragraph" w:customStyle="1" w:styleId="u3">
    <w:name w:val="u正文3级标题"/>
    <w:basedOn w:val="3"/>
    <w:next w:val="uc"/>
    <w:rsid w:val="00E86A68"/>
    <w:pPr>
      <w:numPr>
        <w:ilvl w:val="2"/>
        <w:numId w:val="5"/>
      </w:numPr>
      <w:spacing w:line="312" w:lineRule="auto"/>
    </w:pPr>
    <w:rPr>
      <w:rFonts w:eastAsia="黑体"/>
      <w:sz w:val="28"/>
    </w:rPr>
  </w:style>
  <w:style w:type="character" w:customStyle="1" w:styleId="z">
    <w:name w:val="z封二其他"/>
    <w:rsid w:val="00E86A68"/>
    <w:rPr>
      <w:rFonts w:ascii="Times New Roman" w:eastAsia="宋体" w:hAnsi="Times New Roman"/>
      <w:sz w:val="24"/>
    </w:rPr>
  </w:style>
  <w:style w:type="character" w:customStyle="1" w:styleId="z0">
    <w:name w:val="z封二题名"/>
    <w:rsid w:val="00E86A68"/>
    <w:rPr>
      <w:rFonts w:ascii="Times New Roman" w:eastAsia="宋体" w:hAnsi="Times New Roman"/>
      <w:sz w:val="36"/>
    </w:rPr>
  </w:style>
  <w:style w:type="character" w:customStyle="1" w:styleId="z1">
    <w:name w:val="z封面其他"/>
    <w:rsid w:val="00E86A68"/>
    <w:rPr>
      <w:rFonts w:ascii="Times New Roman" w:eastAsia="宋体" w:hAnsi="Times New Roman"/>
      <w:spacing w:val="0"/>
      <w:sz w:val="30"/>
    </w:rPr>
  </w:style>
  <w:style w:type="character" w:customStyle="1" w:styleId="z2">
    <w:name w:val="z封面题名"/>
    <w:rsid w:val="00E86A68"/>
    <w:rPr>
      <w:rFonts w:ascii="Times New Roman" w:eastAsia="宋体" w:hAnsi="Times New Roman"/>
      <w:b/>
      <w:spacing w:val="0"/>
      <w:sz w:val="36"/>
    </w:rPr>
  </w:style>
  <w:style w:type="character" w:customStyle="1" w:styleId="z3">
    <w:name w:val="z书脊"/>
    <w:rsid w:val="00E86A68"/>
    <w:rPr>
      <w:rFonts w:ascii="Times New Roman" w:eastAsia="宋体" w:hAnsi="Times New Roman"/>
      <w:b/>
      <w:sz w:val="32"/>
    </w:rPr>
  </w:style>
  <w:style w:type="character" w:customStyle="1" w:styleId="z4">
    <w:name w:val="z题名页其他"/>
    <w:rsid w:val="00E86A68"/>
    <w:rPr>
      <w:rFonts w:ascii="Times New Roman" w:eastAsia="宋体" w:hAnsi="Times New Roman"/>
      <w:sz w:val="21"/>
    </w:rPr>
  </w:style>
  <w:style w:type="character" w:customStyle="1" w:styleId="z5">
    <w:name w:val="z题名页日期"/>
    <w:rsid w:val="00E86A68"/>
    <w:rPr>
      <w:rFonts w:ascii="Times New Roman" w:eastAsia="宋体" w:hAnsi="Times New Roman"/>
      <w:spacing w:val="0"/>
      <w:sz w:val="28"/>
    </w:rPr>
  </w:style>
  <w:style w:type="character" w:customStyle="1" w:styleId="z6">
    <w:name w:val="z题名页题名"/>
    <w:rsid w:val="00E86A68"/>
    <w:rPr>
      <w:rFonts w:ascii="Times New Roman" w:eastAsia="宋体" w:hAnsi="Times New Roman"/>
      <w:sz w:val="28"/>
    </w:rPr>
  </w:style>
  <w:style w:type="character" w:customStyle="1" w:styleId="z7">
    <w:name w:val="z题名页作者"/>
    <w:rsid w:val="00E86A68"/>
  </w:style>
  <w:style w:type="paragraph" w:customStyle="1" w:styleId="afff7">
    <w:name w:val="标准书脚_奇数页"/>
    <w:rsid w:val="00E86A68"/>
    <w:pPr>
      <w:spacing w:before="120"/>
      <w:ind w:right="198"/>
      <w:jc w:val="right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ff8">
    <w:name w:val="标准书眉_奇数页"/>
    <w:next w:val="aff1"/>
    <w:rsid w:val="00E86A68"/>
    <w:pPr>
      <w:tabs>
        <w:tab w:val="center" w:pos="4154"/>
        <w:tab w:val="right" w:pos="8306"/>
      </w:tabs>
      <w:spacing w:after="220"/>
      <w:jc w:val="right"/>
    </w:pPr>
    <w:rPr>
      <w:rFonts w:ascii="黑体" w:eastAsia="黑体" w:hAnsi="Times New Roman" w:cs="Times New Roman"/>
      <w:kern w:val="0"/>
      <w:szCs w:val="21"/>
    </w:rPr>
  </w:style>
  <w:style w:type="paragraph" w:customStyle="1" w:styleId="afff9">
    <w:name w:val="章标题"/>
    <w:next w:val="affb"/>
    <w:link w:val="Char8"/>
    <w:qFormat/>
    <w:rsid w:val="00E86A68"/>
    <w:pPr>
      <w:spacing w:beforeLines="100" w:afterLines="10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character" w:customStyle="1" w:styleId="Char8">
    <w:name w:val="章标题 Char"/>
    <w:link w:val="afff9"/>
    <w:rsid w:val="00E86A68"/>
    <w:rPr>
      <w:rFonts w:ascii="黑体" w:eastAsia="黑体" w:hAnsi="Times New Roman" w:cs="Times New Roman"/>
      <w:kern w:val="0"/>
      <w:szCs w:val="20"/>
    </w:rPr>
  </w:style>
  <w:style w:type="paragraph" w:customStyle="1" w:styleId="afffa">
    <w:name w:val="二级条标题"/>
    <w:basedOn w:val="affc"/>
    <w:next w:val="affb"/>
    <w:link w:val="Char9"/>
    <w:rsid w:val="00E86A68"/>
    <w:pPr>
      <w:spacing w:before="50" w:after="50"/>
      <w:outlineLvl w:val="3"/>
    </w:pPr>
  </w:style>
  <w:style w:type="character" w:customStyle="1" w:styleId="Char9">
    <w:name w:val="二级条标题 Char"/>
    <w:basedOn w:val="Chara"/>
    <w:link w:val="afffa"/>
    <w:rsid w:val="00E86A68"/>
    <w:rPr>
      <w:szCs w:val="21"/>
    </w:rPr>
  </w:style>
  <w:style w:type="character" w:customStyle="1" w:styleId="Chara">
    <w:name w:val="一级条标题 Char"/>
    <w:basedOn w:val="Char8"/>
    <w:rsid w:val="00E86A68"/>
  </w:style>
  <w:style w:type="paragraph" w:customStyle="1" w:styleId="22">
    <w:name w:val="封面标准号2"/>
    <w:rsid w:val="00E86A68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eastAsia="黑体" w:hAnsi="Times New Roman" w:cs="Times New Roman"/>
      <w:kern w:val="0"/>
      <w:sz w:val="28"/>
      <w:szCs w:val="28"/>
    </w:rPr>
  </w:style>
  <w:style w:type="paragraph" w:customStyle="1" w:styleId="aa">
    <w:name w:val="列项——（一级）"/>
    <w:qFormat/>
    <w:rsid w:val="00E86A68"/>
    <w:pPr>
      <w:widowControl w:val="0"/>
      <w:numPr>
        <w:numId w:val="6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b">
    <w:name w:val="列项●（二级）"/>
    <w:qFormat/>
    <w:rsid w:val="00E86A68"/>
    <w:pPr>
      <w:numPr>
        <w:ilvl w:val="1"/>
        <w:numId w:val="6"/>
      </w:numPr>
      <w:tabs>
        <w:tab w:val="left" w:pos="840"/>
      </w:tabs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b">
    <w:name w:val="目次、标准名称标题"/>
    <w:basedOn w:val="aff1"/>
    <w:next w:val="affb"/>
    <w:qFormat/>
    <w:rsid w:val="00E86A68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fffc">
    <w:name w:val="三级条标题"/>
    <w:basedOn w:val="afffa"/>
    <w:next w:val="affb"/>
    <w:rsid w:val="00E86A68"/>
    <w:pPr>
      <w:outlineLvl w:val="4"/>
    </w:pPr>
  </w:style>
  <w:style w:type="paragraph" w:customStyle="1" w:styleId="a5">
    <w:name w:val="示例"/>
    <w:next w:val="afffd"/>
    <w:rsid w:val="00E86A68"/>
    <w:pPr>
      <w:widowControl w:val="0"/>
      <w:numPr>
        <w:numId w:val="7"/>
      </w:numPr>
      <w:jc w:val="both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ffd">
    <w:name w:val="示例内容"/>
    <w:rsid w:val="00E86A68"/>
    <w:pPr>
      <w:ind w:firstLineChars="200" w:firstLine="200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1">
    <w:name w:val="数字编号列项（二级）"/>
    <w:rsid w:val="00E86A68"/>
    <w:pPr>
      <w:numPr>
        <w:ilvl w:val="1"/>
        <w:numId w:val="8"/>
      </w:numPr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e">
    <w:name w:val="四级条标题"/>
    <w:basedOn w:val="afffc"/>
    <w:next w:val="affb"/>
    <w:rsid w:val="00E86A68"/>
    <w:pPr>
      <w:outlineLvl w:val="5"/>
    </w:pPr>
  </w:style>
  <w:style w:type="paragraph" w:customStyle="1" w:styleId="affff">
    <w:name w:val="五级条标题"/>
    <w:basedOn w:val="afffe"/>
    <w:next w:val="affb"/>
    <w:rsid w:val="00E86A68"/>
    <w:pPr>
      <w:tabs>
        <w:tab w:val="left" w:pos="360"/>
      </w:tabs>
      <w:outlineLvl w:val="6"/>
    </w:pPr>
  </w:style>
  <w:style w:type="paragraph" w:customStyle="1" w:styleId="aff">
    <w:name w:val="注："/>
    <w:next w:val="affb"/>
    <w:rsid w:val="00E86A68"/>
    <w:pPr>
      <w:widowControl w:val="0"/>
      <w:numPr>
        <w:numId w:val="9"/>
      </w:numPr>
      <w:autoSpaceDE w:val="0"/>
      <w:autoSpaceDN w:val="0"/>
      <w:ind w:left="726"/>
      <w:jc w:val="both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3">
    <w:name w:val="注×："/>
    <w:rsid w:val="00E86A68"/>
    <w:pPr>
      <w:widowControl w:val="0"/>
      <w:numPr>
        <w:numId w:val="10"/>
      </w:numPr>
      <w:autoSpaceDE w:val="0"/>
      <w:autoSpaceDN w:val="0"/>
      <w:jc w:val="both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fff0">
    <w:name w:val="字母编号列项（一级）"/>
    <w:rsid w:val="00E86A68"/>
    <w:pPr>
      <w:tabs>
        <w:tab w:val="left" w:pos="840"/>
      </w:tabs>
      <w:ind w:left="839" w:hanging="419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c">
    <w:name w:val="列项◆（三级）"/>
    <w:basedOn w:val="aff1"/>
    <w:qFormat/>
    <w:rsid w:val="00E86A68"/>
    <w:pPr>
      <w:numPr>
        <w:ilvl w:val="2"/>
        <w:numId w:val="6"/>
      </w:numPr>
    </w:pPr>
    <w:rPr>
      <w:rFonts w:ascii="宋体" w:eastAsia="宋体" w:hAnsi="Times New Roman" w:cs="Times New Roman"/>
      <w:szCs w:val="21"/>
    </w:rPr>
  </w:style>
  <w:style w:type="paragraph" w:customStyle="1" w:styleId="af0">
    <w:name w:val="编号列项（三级）"/>
    <w:rsid w:val="00E86A68"/>
    <w:pPr>
      <w:numPr>
        <w:ilvl w:val="2"/>
        <w:numId w:val="8"/>
      </w:numPr>
    </w:pPr>
    <w:rPr>
      <w:rFonts w:ascii="宋体" w:eastAsia="宋体" w:hAnsi="Times New Roman" w:cs="Times New Roman"/>
      <w:kern w:val="0"/>
      <w:szCs w:val="20"/>
    </w:rPr>
  </w:style>
  <w:style w:type="paragraph" w:customStyle="1" w:styleId="af2">
    <w:name w:val="示例×："/>
    <w:basedOn w:val="afff9"/>
    <w:qFormat/>
    <w:rsid w:val="00E86A68"/>
    <w:pPr>
      <w:numPr>
        <w:numId w:val="11"/>
      </w:numPr>
      <w:spacing w:beforeLines="0" w:afterLines="0"/>
      <w:ind w:left="953" w:hanging="448"/>
      <w:outlineLvl w:val="9"/>
    </w:pPr>
    <w:rPr>
      <w:rFonts w:ascii="宋体" w:eastAsia="宋体"/>
      <w:sz w:val="18"/>
      <w:szCs w:val="18"/>
    </w:rPr>
  </w:style>
  <w:style w:type="paragraph" w:customStyle="1" w:styleId="affff1">
    <w:name w:val="二级无"/>
    <w:basedOn w:val="afffa"/>
    <w:rsid w:val="00E86A68"/>
    <w:pPr>
      <w:spacing w:beforeLines="0" w:afterLines="0"/>
    </w:pPr>
    <w:rPr>
      <w:rFonts w:ascii="宋体" w:eastAsia="宋体"/>
    </w:rPr>
  </w:style>
  <w:style w:type="paragraph" w:customStyle="1" w:styleId="affff2">
    <w:name w:val="注：（正文）"/>
    <w:basedOn w:val="aff"/>
    <w:next w:val="affb"/>
    <w:rsid w:val="00E86A68"/>
  </w:style>
  <w:style w:type="paragraph" w:customStyle="1" w:styleId="a7">
    <w:name w:val="注×：（正文）"/>
    <w:rsid w:val="00E86A68"/>
    <w:pPr>
      <w:numPr>
        <w:numId w:val="12"/>
      </w:numPr>
      <w:jc w:val="both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fff3">
    <w:name w:val="标准标志"/>
    <w:next w:val="aff1"/>
    <w:rsid w:val="00E86A68"/>
    <w:pPr>
      <w:framePr w:w="2546" w:h="1389" w:hRule="exact" w:hSpace="181" w:vSpace="181" w:wrap="around" w:hAnchor="margin" w:x="6522" w:y="398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70"/>
      <w:kern w:val="0"/>
      <w:sz w:val="96"/>
      <w:szCs w:val="96"/>
    </w:rPr>
  </w:style>
  <w:style w:type="paragraph" w:customStyle="1" w:styleId="affff4">
    <w:name w:val="标准称谓"/>
    <w:next w:val="aff1"/>
    <w:rsid w:val="00E86A68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eastAsia="宋体" w:hAnsi="Times New Roman" w:cs="Times New Roman"/>
      <w:b/>
      <w:bCs/>
      <w:spacing w:val="20"/>
      <w:w w:val="148"/>
      <w:kern w:val="0"/>
      <w:sz w:val="48"/>
      <w:szCs w:val="20"/>
    </w:rPr>
  </w:style>
  <w:style w:type="paragraph" w:customStyle="1" w:styleId="affff5">
    <w:name w:val="标准书脚_偶数页"/>
    <w:rsid w:val="00E86A68"/>
    <w:pPr>
      <w:spacing w:before="120"/>
      <w:ind w:left="221"/>
    </w:pPr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affff6">
    <w:name w:val="标准书眉_偶数页"/>
    <w:basedOn w:val="afff8"/>
    <w:next w:val="aff1"/>
    <w:rsid w:val="00E86A68"/>
    <w:pPr>
      <w:jc w:val="left"/>
    </w:pPr>
  </w:style>
  <w:style w:type="paragraph" w:customStyle="1" w:styleId="affff7">
    <w:name w:val="标准书眉一"/>
    <w:rsid w:val="00E86A68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ffff8">
    <w:name w:val="参考文献"/>
    <w:basedOn w:val="aff1"/>
    <w:next w:val="affb"/>
    <w:rsid w:val="00E86A68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ffff9">
    <w:name w:val="参考文献、索引标题"/>
    <w:basedOn w:val="aff1"/>
    <w:next w:val="affb"/>
    <w:rsid w:val="00E86A68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character" w:customStyle="1" w:styleId="affffa">
    <w:name w:val="发布"/>
    <w:rsid w:val="00E86A68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affffb">
    <w:name w:val="发布部门"/>
    <w:next w:val="affb"/>
    <w:rsid w:val="00E86A68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eastAsia="宋体" w:hAnsi="Times New Roman" w:cs="Times New Roman"/>
      <w:b/>
      <w:spacing w:val="20"/>
      <w:w w:val="135"/>
      <w:kern w:val="0"/>
      <w:sz w:val="28"/>
      <w:szCs w:val="20"/>
    </w:rPr>
  </w:style>
  <w:style w:type="paragraph" w:customStyle="1" w:styleId="affffc">
    <w:name w:val="发布日期"/>
    <w:rsid w:val="00E86A68"/>
    <w:pPr>
      <w:framePr w:w="3997" w:h="471" w:hRule="exact" w:vSpace="181" w:wrap="around" w:hAnchor="page" w:x="7089" w:y="14097" w:anchorLock="1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fffd">
    <w:name w:val="封面标准代替信息"/>
    <w:rsid w:val="00E86A68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eastAsia="宋体" w:hAnsi="Times New Roman" w:cs="Times New Roman"/>
      <w:kern w:val="0"/>
      <w:szCs w:val="21"/>
    </w:rPr>
  </w:style>
  <w:style w:type="paragraph" w:customStyle="1" w:styleId="12">
    <w:name w:val="封面标准号1"/>
    <w:rsid w:val="00E86A68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ffffe">
    <w:name w:val="封面标准名称"/>
    <w:rsid w:val="00E86A68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fffff">
    <w:name w:val="封面标准英文名称"/>
    <w:basedOn w:val="affffe"/>
    <w:rsid w:val="00E86A68"/>
    <w:pPr>
      <w:framePr w:wrap="around"/>
      <w:spacing w:before="370" w:line="400" w:lineRule="exact"/>
    </w:pPr>
    <w:rPr>
      <w:rFonts w:ascii="Times New Roman"/>
      <w:sz w:val="28"/>
      <w:szCs w:val="28"/>
    </w:rPr>
  </w:style>
  <w:style w:type="paragraph" w:customStyle="1" w:styleId="afffff0">
    <w:name w:val="封面一致性程度标识"/>
    <w:basedOn w:val="afffff"/>
    <w:rsid w:val="00E86A68"/>
    <w:pPr>
      <w:framePr w:wrap="around"/>
      <w:spacing w:before="440"/>
    </w:pPr>
    <w:rPr>
      <w:rFonts w:ascii="宋体" w:eastAsia="宋体"/>
    </w:rPr>
  </w:style>
  <w:style w:type="paragraph" w:customStyle="1" w:styleId="afffff1">
    <w:name w:val="封面标准文稿类别"/>
    <w:basedOn w:val="afffff0"/>
    <w:rsid w:val="00E86A68"/>
    <w:pPr>
      <w:framePr w:wrap="around"/>
      <w:spacing w:after="160" w:line="240" w:lineRule="auto"/>
    </w:pPr>
    <w:rPr>
      <w:sz w:val="24"/>
    </w:rPr>
  </w:style>
  <w:style w:type="paragraph" w:customStyle="1" w:styleId="afffff2">
    <w:name w:val="封面标准文稿编辑信息"/>
    <w:basedOn w:val="afffff1"/>
    <w:rsid w:val="00E86A68"/>
    <w:pPr>
      <w:framePr w:wrap="around"/>
      <w:spacing w:before="180" w:line="180" w:lineRule="exact"/>
    </w:pPr>
    <w:rPr>
      <w:sz w:val="21"/>
    </w:rPr>
  </w:style>
  <w:style w:type="paragraph" w:customStyle="1" w:styleId="afffff3">
    <w:name w:val="封面正文"/>
    <w:rsid w:val="00E86A68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f8">
    <w:name w:val="附录标识"/>
    <w:basedOn w:val="aff1"/>
    <w:next w:val="affb"/>
    <w:rsid w:val="00E86A68"/>
    <w:pPr>
      <w:keepNext/>
      <w:widowControl/>
      <w:numPr>
        <w:numId w:val="13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/>
      <w:kern w:val="0"/>
      <w:szCs w:val="20"/>
    </w:rPr>
  </w:style>
  <w:style w:type="paragraph" w:customStyle="1" w:styleId="afffff4">
    <w:name w:val="附录标题"/>
    <w:basedOn w:val="affb"/>
    <w:next w:val="affb"/>
    <w:rsid w:val="00E86A68"/>
    <w:pPr>
      <w:ind w:firstLineChars="0" w:firstLine="0"/>
      <w:jc w:val="center"/>
    </w:pPr>
    <w:rPr>
      <w:rFonts w:ascii="黑体" w:eastAsia="黑体"/>
      <w:noProof w:val="0"/>
    </w:rPr>
  </w:style>
  <w:style w:type="paragraph" w:customStyle="1" w:styleId="af5">
    <w:name w:val="附录表标号"/>
    <w:basedOn w:val="aff1"/>
    <w:next w:val="affb"/>
    <w:rsid w:val="00E86A68"/>
    <w:pPr>
      <w:numPr>
        <w:numId w:val="14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f6">
    <w:name w:val="附录表标题"/>
    <w:basedOn w:val="aff1"/>
    <w:next w:val="affb"/>
    <w:rsid w:val="00E86A68"/>
    <w:pPr>
      <w:numPr>
        <w:ilvl w:val="1"/>
        <w:numId w:val="14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eastAsia="黑体" w:hAnsi="Times New Roman" w:cs="Times New Roman"/>
      <w:szCs w:val="21"/>
    </w:rPr>
  </w:style>
  <w:style w:type="paragraph" w:customStyle="1" w:styleId="afa">
    <w:name w:val="附录二级条标题"/>
    <w:basedOn w:val="aff1"/>
    <w:next w:val="affb"/>
    <w:rsid w:val="00E86A68"/>
    <w:pPr>
      <w:widowControl/>
      <w:numPr>
        <w:ilvl w:val="3"/>
        <w:numId w:val="13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 w:hAnsi="Times New Roman" w:cs="Times New Roman"/>
      <w:kern w:val="21"/>
      <w:szCs w:val="20"/>
    </w:rPr>
  </w:style>
  <w:style w:type="paragraph" w:customStyle="1" w:styleId="afffff5">
    <w:name w:val="附录二级无"/>
    <w:basedOn w:val="afa"/>
    <w:rsid w:val="00E86A68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ffff6">
    <w:name w:val="附录公式"/>
    <w:basedOn w:val="affb"/>
    <w:next w:val="affb"/>
    <w:link w:val="Charb"/>
    <w:qFormat/>
    <w:rsid w:val="00E86A68"/>
    <w:rPr>
      <w:noProof w:val="0"/>
    </w:rPr>
  </w:style>
  <w:style w:type="character" w:customStyle="1" w:styleId="Charb">
    <w:name w:val="附录公式 Char"/>
    <w:link w:val="afffff6"/>
    <w:rsid w:val="00E86A68"/>
    <w:rPr>
      <w:rFonts w:ascii="宋体" w:eastAsia="宋体" w:hAnsi="Times New Roman" w:cs="Times New Roman"/>
      <w:kern w:val="0"/>
      <w:szCs w:val="20"/>
    </w:rPr>
  </w:style>
  <w:style w:type="paragraph" w:customStyle="1" w:styleId="afffff7">
    <w:name w:val="附录公式编号制表符"/>
    <w:basedOn w:val="aff1"/>
    <w:next w:val="affb"/>
    <w:qFormat/>
    <w:rsid w:val="00E86A68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eastAsia="宋体" w:hAnsi="Times New Roman" w:cs="Times New Roman"/>
      <w:kern w:val="0"/>
      <w:szCs w:val="20"/>
    </w:rPr>
  </w:style>
  <w:style w:type="paragraph" w:customStyle="1" w:styleId="afb">
    <w:name w:val="附录三级条标题"/>
    <w:basedOn w:val="afa"/>
    <w:next w:val="affb"/>
    <w:rsid w:val="00E86A68"/>
    <w:pPr>
      <w:numPr>
        <w:ilvl w:val="5"/>
      </w:numPr>
      <w:outlineLvl w:val="4"/>
    </w:pPr>
  </w:style>
  <w:style w:type="paragraph" w:customStyle="1" w:styleId="afffff8">
    <w:name w:val="附录三级无"/>
    <w:basedOn w:val="afb"/>
    <w:rsid w:val="00E86A68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e">
    <w:name w:val="附录数字编号列项（二级）"/>
    <w:qFormat/>
    <w:rsid w:val="00E86A68"/>
    <w:pPr>
      <w:numPr>
        <w:ilvl w:val="1"/>
        <w:numId w:val="15"/>
      </w:numPr>
    </w:pPr>
    <w:rPr>
      <w:rFonts w:ascii="宋体" w:eastAsia="宋体" w:hAnsi="Times New Roman" w:cs="Times New Roman"/>
      <w:kern w:val="0"/>
      <w:szCs w:val="20"/>
    </w:rPr>
  </w:style>
  <w:style w:type="paragraph" w:customStyle="1" w:styleId="ad">
    <w:name w:val="附录四级条标题"/>
    <w:basedOn w:val="afb"/>
    <w:next w:val="affb"/>
    <w:qFormat/>
    <w:rsid w:val="00E86A68"/>
    <w:pPr>
      <w:numPr>
        <w:numId w:val="6"/>
      </w:numPr>
      <w:outlineLvl w:val="5"/>
    </w:pPr>
  </w:style>
  <w:style w:type="paragraph" w:customStyle="1" w:styleId="afc">
    <w:name w:val="附录四级无"/>
    <w:basedOn w:val="ad"/>
    <w:rsid w:val="00E86A68"/>
    <w:pPr>
      <w:numPr>
        <w:ilvl w:val="6"/>
        <w:numId w:val="13"/>
      </w:numPr>
      <w:spacing w:beforeLines="0" w:afterLines="0"/>
    </w:pPr>
    <w:rPr>
      <w:rFonts w:ascii="宋体" w:eastAsia="宋体"/>
      <w:szCs w:val="21"/>
    </w:rPr>
  </w:style>
  <w:style w:type="paragraph" w:customStyle="1" w:styleId="a8">
    <w:name w:val="附录图标号"/>
    <w:basedOn w:val="aff1"/>
    <w:rsid w:val="00E86A68"/>
    <w:pPr>
      <w:keepNext/>
      <w:pageBreakBefore/>
      <w:widowControl/>
      <w:numPr>
        <w:numId w:val="16"/>
      </w:numPr>
      <w:spacing w:line="14" w:lineRule="exact"/>
      <w:ind w:left="0" w:firstLine="363"/>
      <w:jc w:val="center"/>
      <w:outlineLvl w:val="0"/>
    </w:pPr>
    <w:rPr>
      <w:rFonts w:ascii="Times New Roman" w:eastAsia="宋体" w:hAnsi="Times New Roman" w:cs="Times New Roman"/>
      <w:color w:val="FFFFFF"/>
      <w:szCs w:val="24"/>
    </w:rPr>
  </w:style>
  <w:style w:type="paragraph" w:customStyle="1" w:styleId="a9">
    <w:name w:val="附录图标题"/>
    <w:basedOn w:val="aff1"/>
    <w:next w:val="affb"/>
    <w:rsid w:val="00E86A68"/>
    <w:pPr>
      <w:numPr>
        <w:ilvl w:val="1"/>
        <w:numId w:val="16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eastAsia="黑体" w:hAnsi="Times New Roman" w:cs="Times New Roman"/>
      <w:szCs w:val="21"/>
    </w:rPr>
  </w:style>
  <w:style w:type="paragraph" w:customStyle="1" w:styleId="afffff9">
    <w:name w:val="附录五级条标题"/>
    <w:basedOn w:val="ad"/>
    <w:next w:val="affb"/>
    <w:rsid w:val="00E86A68"/>
    <w:pPr>
      <w:numPr>
        <w:ilvl w:val="0"/>
        <w:numId w:val="0"/>
      </w:numPr>
      <w:tabs>
        <w:tab w:val="left" w:pos="1678"/>
      </w:tabs>
      <w:outlineLvl w:val="6"/>
    </w:pPr>
  </w:style>
  <w:style w:type="paragraph" w:customStyle="1" w:styleId="afffffa">
    <w:name w:val="附录五级无"/>
    <w:basedOn w:val="afffff9"/>
    <w:rsid w:val="00E86A68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9">
    <w:name w:val="附录章标题"/>
    <w:next w:val="affb"/>
    <w:link w:val="Charc"/>
    <w:rsid w:val="00E86A68"/>
    <w:pPr>
      <w:numPr>
        <w:ilvl w:val="1"/>
        <w:numId w:val="13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character" w:customStyle="1" w:styleId="Charc">
    <w:name w:val="附录章标题 Char"/>
    <w:link w:val="af9"/>
    <w:rsid w:val="00E86A68"/>
    <w:rPr>
      <w:rFonts w:ascii="黑体" w:eastAsia="黑体" w:hAnsi="Times New Roman" w:cs="Times New Roman"/>
      <w:kern w:val="21"/>
      <w:szCs w:val="20"/>
    </w:rPr>
  </w:style>
  <w:style w:type="paragraph" w:customStyle="1" w:styleId="afffffb">
    <w:name w:val="附录一级条标题"/>
    <w:basedOn w:val="af9"/>
    <w:next w:val="affb"/>
    <w:rsid w:val="00E86A68"/>
    <w:pPr>
      <w:numPr>
        <w:ilvl w:val="0"/>
        <w:numId w:val="0"/>
      </w:numPr>
      <w:autoSpaceDN w:val="0"/>
      <w:spacing w:beforeLines="50" w:afterLines="50"/>
      <w:outlineLvl w:val="2"/>
    </w:pPr>
  </w:style>
  <w:style w:type="paragraph" w:customStyle="1" w:styleId="afffffc">
    <w:name w:val="附录一级无"/>
    <w:basedOn w:val="afffffb"/>
    <w:rsid w:val="00E86A68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afd">
    <w:name w:val="附录字母编号列项（一级）"/>
    <w:qFormat/>
    <w:rsid w:val="00E86A68"/>
    <w:pPr>
      <w:numPr>
        <w:numId w:val="15"/>
      </w:numPr>
    </w:pPr>
    <w:rPr>
      <w:rFonts w:ascii="宋体" w:eastAsia="宋体" w:hAnsi="Times New Roman" w:cs="Times New Roman"/>
      <w:kern w:val="0"/>
      <w:szCs w:val="20"/>
    </w:rPr>
  </w:style>
  <w:style w:type="paragraph" w:customStyle="1" w:styleId="afffffd">
    <w:name w:val="列项说明"/>
    <w:basedOn w:val="aff1"/>
    <w:rsid w:val="00E86A68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eastAsia="宋体" w:hAnsi="Times New Roman" w:cs="Times New Roman"/>
      <w:kern w:val="0"/>
      <w:szCs w:val="20"/>
    </w:rPr>
  </w:style>
  <w:style w:type="paragraph" w:customStyle="1" w:styleId="afffffe">
    <w:name w:val="列项说明数字编号"/>
    <w:rsid w:val="00E86A68"/>
    <w:pPr>
      <w:ind w:leftChars="400" w:left="600" w:hangingChars="200" w:hanging="200"/>
    </w:pPr>
    <w:rPr>
      <w:rFonts w:ascii="宋体" w:eastAsia="宋体" w:hAnsi="Times New Roman" w:cs="Times New Roman"/>
      <w:kern w:val="0"/>
      <w:szCs w:val="20"/>
    </w:rPr>
  </w:style>
  <w:style w:type="paragraph" w:customStyle="1" w:styleId="affffff">
    <w:name w:val="目次、索引正文"/>
    <w:rsid w:val="00E86A68"/>
    <w:pPr>
      <w:spacing w:line="320" w:lineRule="exact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fffff0">
    <w:name w:val="其他标准标志"/>
    <w:basedOn w:val="affff3"/>
    <w:rsid w:val="00E86A68"/>
    <w:pPr>
      <w:framePr w:w="6101" w:wrap="around" w:vAnchor="page" w:hAnchor="page" w:x="4673" w:y="942"/>
    </w:pPr>
    <w:rPr>
      <w:w w:val="130"/>
    </w:rPr>
  </w:style>
  <w:style w:type="paragraph" w:customStyle="1" w:styleId="affffff1">
    <w:name w:val="其他标准称谓"/>
    <w:next w:val="aff1"/>
    <w:rsid w:val="00E86A68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eastAsia="黑体" w:hAnsi="宋体" w:cs="Times New Roman"/>
      <w:spacing w:val="-40"/>
      <w:kern w:val="0"/>
      <w:sz w:val="48"/>
      <w:szCs w:val="52"/>
    </w:rPr>
  </w:style>
  <w:style w:type="paragraph" w:customStyle="1" w:styleId="affffff2">
    <w:name w:val="其他发布部门"/>
    <w:basedOn w:val="affffb"/>
    <w:rsid w:val="00E86A68"/>
    <w:pPr>
      <w:framePr w:wrap="around" w:y="15310"/>
      <w:spacing w:line="0" w:lineRule="atLeast"/>
    </w:pPr>
    <w:rPr>
      <w:rFonts w:ascii="黑体" w:eastAsia="黑体"/>
      <w:b w:val="0"/>
    </w:rPr>
  </w:style>
  <w:style w:type="paragraph" w:customStyle="1" w:styleId="affffff3">
    <w:name w:val="前言、引言标题"/>
    <w:next w:val="affb"/>
    <w:rsid w:val="00E86A68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ffffff4">
    <w:name w:val="三级无"/>
    <w:basedOn w:val="afffc"/>
    <w:rsid w:val="00E86A68"/>
    <w:pPr>
      <w:spacing w:beforeLines="0" w:afterLines="0"/>
    </w:pPr>
    <w:rPr>
      <w:rFonts w:ascii="宋体" w:eastAsia="宋体"/>
    </w:rPr>
  </w:style>
  <w:style w:type="paragraph" w:customStyle="1" w:styleId="affffff5">
    <w:name w:val="实施日期"/>
    <w:basedOn w:val="affffc"/>
    <w:rsid w:val="00E86A68"/>
    <w:pPr>
      <w:framePr w:wrap="around" w:vAnchor="page" w:hAnchor="text"/>
      <w:jc w:val="right"/>
    </w:pPr>
  </w:style>
  <w:style w:type="paragraph" w:customStyle="1" w:styleId="affffff6">
    <w:name w:val="示例后文字"/>
    <w:basedOn w:val="affb"/>
    <w:next w:val="affb"/>
    <w:qFormat/>
    <w:rsid w:val="00E86A68"/>
    <w:pPr>
      <w:ind w:firstLine="360"/>
    </w:pPr>
    <w:rPr>
      <w:noProof w:val="0"/>
      <w:sz w:val="18"/>
    </w:rPr>
  </w:style>
  <w:style w:type="paragraph" w:customStyle="1" w:styleId="a4">
    <w:name w:val="首示例"/>
    <w:next w:val="affb"/>
    <w:link w:val="Chard"/>
    <w:qFormat/>
    <w:rsid w:val="00E86A68"/>
    <w:pPr>
      <w:numPr>
        <w:numId w:val="17"/>
      </w:numPr>
      <w:tabs>
        <w:tab w:val="left" w:pos="360"/>
      </w:tabs>
      <w:ind w:firstLine="0"/>
    </w:pPr>
    <w:rPr>
      <w:rFonts w:ascii="宋体" w:eastAsia="宋体" w:hAnsi="宋体" w:cs="Times New Roman"/>
      <w:sz w:val="18"/>
      <w:szCs w:val="18"/>
    </w:rPr>
  </w:style>
  <w:style w:type="character" w:customStyle="1" w:styleId="Chard">
    <w:name w:val="首示例 Char"/>
    <w:link w:val="a4"/>
    <w:rsid w:val="00E86A68"/>
    <w:rPr>
      <w:rFonts w:ascii="宋体" w:eastAsia="宋体" w:hAnsi="宋体" w:cs="Times New Roman"/>
      <w:sz w:val="18"/>
      <w:szCs w:val="18"/>
    </w:rPr>
  </w:style>
  <w:style w:type="paragraph" w:customStyle="1" w:styleId="affffff7">
    <w:name w:val="四级无"/>
    <w:basedOn w:val="afffe"/>
    <w:rsid w:val="00E86A68"/>
    <w:pPr>
      <w:spacing w:beforeLines="0" w:afterLines="0"/>
    </w:pPr>
    <w:rPr>
      <w:rFonts w:ascii="宋体" w:eastAsia="宋体"/>
    </w:rPr>
  </w:style>
  <w:style w:type="paragraph" w:customStyle="1" w:styleId="affffff8">
    <w:name w:val="条文脚注"/>
    <w:basedOn w:val="ae"/>
    <w:rsid w:val="00E86A68"/>
    <w:pPr>
      <w:numPr>
        <w:numId w:val="0"/>
      </w:numPr>
      <w:jc w:val="both"/>
    </w:pPr>
  </w:style>
  <w:style w:type="paragraph" w:customStyle="1" w:styleId="affffff9">
    <w:name w:val="图标脚注说明"/>
    <w:basedOn w:val="affb"/>
    <w:rsid w:val="00E86A68"/>
    <w:pPr>
      <w:ind w:left="840" w:firstLineChars="0" w:hanging="420"/>
    </w:pPr>
    <w:rPr>
      <w:noProof w:val="0"/>
      <w:sz w:val="18"/>
      <w:szCs w:val="18"/>
    </w:rPr>
  </w:style>
  <w:style w:type="paragraph" w:customStyle="1" w:styleId="a6">
    <w:name w:val="图表脚注说明"/>
    <w:basedOn w:val="aff1"/>
    <w:rsid w:val="00E86A68"/>
    <w:pPr>
      <w:numPr>
        <w:numId w:val="18"/>
      </w:numPr>
    </w:pPr>
    <w:rPr>
      <w:rFonts w:ascii="宋体" w:eastAsia="宋体" w:hAnsi="Times New Roman" w:cs="Times New Roman"/>
      <w:sz w:val="18"/>
      <w:szCs w:val="18"/>
    </w:rPr>
  </w:style>
  <w:style w:type="paragraph" w:customStyle="1" w:styleId="affffffa">
    <w:name w:val="图的脚注"/>
    <w:next w:val="affb"/>
    <w:qFormat/>
    <w:rsid w:val="00E86A68"/>
    <w:pPr>
      <w:widowControl w:val="0"/>
      <w:ind w:leftChars="200" w:left="840" w:hangingChars="200" w:hanging="420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fffb">
    <w:name w:val="文献分类号"/>
    <w:rsid w:val="00E86A68"/>
    <w:pPr>
      <w:framePr w:hSpace="180" w:vSpace="180" w:wrap="around" w:hAnchor="margin" w:y="1" w:anchorLock="1"/>
      <w:widowControl w:val="0"/>
      <w:textAlignment w:val="center"/>
    </w:pPr>
    <w:rPr>
      <w:rFonts w:ascii="黑体" w:eastAsia="黑体" w:hAnsi="Times New Roman" w:cs="Times New Roman"/>
      <w:kern w:val="0"/>
      <w:szCs w:val="21"/>
    </w:rPr>
  </w:style>
  <w:style w:type="paragraph" w:customStyle="1" w:styleId="affffffc">
    <w:name w:val="五级无"/>
    <w:basedOn w:val="affff"/>
    <w:rsid w:val="00E86A68"/>
    <w:pPr>
      <w:spacing w:beforeLines="0" w:afterLines="0"/>
    </w:pPr>
    <w:rPr>
      <w:rFonts w:ascii="宋体" w:eastAsia="宋体"/>
    </w:rPr>
  </w:style>
  <w:style w:type="paragraph" w:customStyle="1" w:styleId="affffffd">
    <w:name w:val="一级无"/>
    <w:basedOn w:val="affc"/>
    <w:rsid w:val="00E86A68"/>
    <w:pPr>
      <w:spacing w:beforeLines="0" w:afterLines="0"/>
    </w:pPr>
    <w:rPr>
      <w:rFonts w:ascii="宋体" w:eastAsia="宋体"/>
    </w:rPr>
  </w:style>
  <w:style w:type="paragraph" w:customStyle="1" w:styleId="af7">
    <w:name w:val="正文表标题"/>
    <w:next w:val="affb"/>
    <w:rsid w:val="00E86A68"/>
    <w:pPr>
      <w:numPr>
        <w:numId w:val="19"/>
      </w:numPr>
      <w:tabs>
        <w:tab w:val="left" w:pos="360"/>
      </w:tabs>
      <w:spacing w:beforeLines="50" w:afterLines="50"/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ffffe">
    <w:name w:val="正文公式编号制表符"/>
    <w:basedOn w:val="affb"/>
    <w:next w:val="affb"/>
    <w:qFormat/>
    <w:rsid w:val="00E86A68"/>
    <w:pPr>
      <w:ind w:firstLineChars="0" w:firstLine="0"/>
    </w:pPr>
    <w:rPr>
      <w:noProof w:val="0"/>
    </w:rPr>
  </w:style>
  <w:style w:type="paragraph" w:customStyle="1" w:styleId="af4">
    <w:name w:val="正文图标题"/>
    <w:next w:val="affb"/>
    <w:rsid w:val="00E86A68"/>
    <w:pPr>
      <w:numPr>
        <w:numId w:val="20"/>
      </w:numPr>
      <w:tabs>
        <w:tab w:val="left" w:pos="360"/>
      </w:tabs>
      <w:spacing w:beforeLines="50" w:afterLines="50"/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fffff">
    <w:name w:val="终结线"/>
    <w:basedOn w:val="aff1"/>
    <w:rsid w:val="00E86A68"/>
    <w:pPr>
      <w:framePr w:hSpace="181" w:vSpace="181" w:wrap="around" w:vAnchor="text" w:hAnchor="margin" w:xAlign="center" w:y="285"/>
    </w:pPr>
    <w:rPr>
      <w:rFonts w:ascii="Times New Roman" w:eastAsia="宋体" w:hAnsi="Times New Roman" w:cs="Times New Roman"/>
      <w:szCs w:val="24"/>
    </w:rPr>
  </w:style>
  <w:style w:type="paragraph" w:customStyle="1" w:styleId="afffffff0">
    <w:name w:val="其他发布日期"/>
    <w:basedOn w:val="affffc"/>
    <w:rsid w:val="00E86A68"/>
    <w:pPr>
      <w:framePr w:wrap="around" w:vAnchor="page" w:hAnchor="text" w:x="1419"/>
    </w:pPr>
  </w:style>
  <w:style w:type="paragraph" w:customStyle="1" w:styleId="afffffff1">
    <w:name w:val="其他实施日期"/>
    <w:basedOn w:val="affffff5"/>
    <w:rsid w:val="00E86A68"/>
    <w:pPr>
      <w:framePr w:wrap="around"/>
    </w:pPr>
  </w:style>
  <w:style w:type="paragraph" w:customStyle="1" w:styleId="23">
    <w:name w:val="封面标准名称2"/>
    <w:basedOn w:val="affffe"/>
    <w:rsid w:val="00E86A68"/>
    <w:pPr>
      <w:framePr w:wrap="around" w:y="4469"/>
      <w:spacing w:beforeLines="630"/>
    </w:pPr>
  </w:style>
  <w:style w:type="paragraph" w:customStyle="1" w:styleId="24">
    <w:name w:val="封面标准英文名称2"/>
    <w:basedOn w:val="afffff"/>
    <w:rsid w:val="00E86A68"/>
    <w:pPr>
      <w:framePr w:wrap="around" w:y="4469"/>
    </w:pPr>
  </w:style>
  <w:style w:type="paragraph" w:customStyle="1" w:styleId="25">
    <w:name w:val="封面一致性程度标识2"/>
    <w:basedOn w:val="afffff0"/>
    <w:rsid w:val="00E86A68"/>
    <w:pPr>
      <w:framePr w:wrap="around" w:y="4469"/>
    </w:pPr>
  </w:style>
  <w:style w:type="paragraph" w:customStyle="1" w:styleId="26">
    <w:name w:val="封面标准文稿类别2"/>
    <w:basedOn w:val="afffff1"/>
    <w:rsid w:val="00E86A68"/>
    <w:pPr>
      <w:framePr w:wrap="around" w:y="4469"/>
    </w:pPr>
  </w:style>
  <w:style w:type="paragraph" w:customStyle="1" w:styleId="27">
    <w:name w:val="封面标准文稿编辑信息2"/>
    <w:basedOn w:val="afffff2"/>
    <w:rsid w:val="00E86A68"/>
    <w:pPr>
      <w:framePr w:wrap="around" w:y="4469"/>
    </w:pPr>
  </w:style>
  <w:style w:type="paragraph" w:customStyle="1" w:styleId="13">
    <w:name w:val="修订1"/>
    <w:hidden/>
    <w:uiPriority w:val="99"/>
    <w:semiHidden/>
    <w:rsid w:val="00E86A68"/>
    <w:rPr>
      <w:rFonts w:ascii="Times New Roman" w:eastAsia="宋体" w:hAnsi="Times New Roman" w:cs="Times New Roman"/>
    </w:rPr>
  </w:style>
  <w:style w:type="paragraph" w:customStyle="1" w:styleId="HeaderLeft">
    <w:name w:val="Header Left"/>
    <w:basedOn w:val="aff5"/>
    <w:uiPriority w:val="35"/>
    <w:qFormat/>
    <w:rsid w:val="00E86A68"/>
    <w:pPr>
      <w:widowControl/>
      <w:pBdr>
        <w:bottom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napToGrid/>
      <w:spacing w:after="200" w:line="396" w:lineRule="auto"/>
      <w:jc w:val="left"/>
    </w:pPr>
    <w:rPr>
      <w:rFonts w:ascii="Calibri" w:eastAsia="宋体" w:hAnsi="Calibri" w:cs="Times New Roman"/>
      <w:color w:val="7F7F7F"/>
      <w:kern w:val="0"/>
      <w:sz w:val="20"/>
      <w:szCs w:val="20"/>
    </w:rPr>
  </w:style>
  <w:style w:type="character" w:customStyle="1" w:styleId="fontstyle01">
    <w:name w:val="fontstyle01"/>
    <w:rsid w:val="00E86A68"/>
    <w:rPr>
      <w:rFonts w:ascii="黑体" w:eastAsia="黑体" w:hAnsi="黑体" w:hint="eastAsia"/>
      <w:color w:val="000000"/>
      <w:sz w:val="22"/>
      <w:szCs w:val="22"/>
    </w:rPr>
  </w:style>
  <w:style w:type="paragraph" w:customStyle="1" w:styleId="Chare">
    <w:name w:val="Char"/>
    <w:basedOn w:val="aff1"/>
    <w:link w:val="CharChar"/>
    <w:rsid w:val="00E86A68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character" w:customStyle="1" w:styleId="CharChar">
    <w:name w:val="Char Char"/>
    <w:link w:val="Chare"/>
    <w:rsid w:val="00E86A68"/>
    <w:rPr>
      <w:rFonts w:ascii="Verdana" w:eastAsia="宋体" w:hAnsi="Verdana" w:cs="Times New Roman"/>
      <w:kern w:val="0"/>
      <w:sz w:val="20"/>
      <w:szCs w:val="20"/>
      <w:lang w:eastAsia="en-US"/>
    </w:rPr>
  </w:style>
  <w:style w:type="character" w:styleId="HTML0">
    <w:name w:val="HTML Variable"/>
    <w:rsid w:val="00E86A68"/>
    <w:rPr>
      <w:i/>
      <w:iCs/>
    </w:rPr>
  </w:style>
  <w:style w:type="character" w:styleId="HTML1">
    <w:name w:val="HTML Typewriter"/>
    <w:rsid w:val="00E86A68"/>
    <w:rPr>
      <w:rFonts w:ascii="Courier New" w:hAnsi="Courier New"/>
      <w:sz w:val="20"/>
      <w:szCs w:val="20"/>
    </w:rPr>
  </w:style>
  <w:style w:type="paragraph" w:styleId="HTML2">
    <w:name w:val="HTML Address"/>
    <w:basedOn w:val="aff1"/>
    <w:link w:val="HTMLChar"/>
    <w:rsid w:val="00E86A68"/>
    <w:rPr>
      <w:rFonts w:ascii="Times New Roman" w:eastAsia="宋体" w:hAnsi="Times New Roman" w:cs="Times New Roman"/>
      <w:i/>
      <w:iCs/>
      <w:szCs w:val="24"/>
    </w:rPr>
  </w:style>
  <w:style w:type="character" w:customStyle="1" w:styleId="HTMLChar">
    <w:name w:val="HTML 地址 Char"/>
    <w:basedOn w:val="aff2"/>
    <w:link w:val="HTML2"/>
    <w:rsid w:val="00E86A68"/>
    <w:rPr>
      <w:rFonts w:ascii="Times New Roman" w:eastAsia="宋体" w:hAnsi="Times New Roman" w:cs="Times New Roman"/>
      <w:i/>
      <w:iCs/>
      <w:szCs w:val="24"/>
    </w:rPr>
  </w:style>
  <w:style w:type="character" w:styleId="HTML3">
    <w:name w:val="HTML Definition"/>
    <w:rsid w:val="00E86A68"/>
    <w:rPr>
      <w:i/>
      <w:iCs/>
    </w:rPr>
  </w:style>
  <w:style w:type="character" w:styleId="HTML4">
    <w:name w:val="HTML Keyboard"/>
    <w:rsid w:val="00E86A68"/>
    <w:rPr>
      <w:rFonts w:ascii="Courier New" w:hAnsi="Courier New"/>
      <w:sz w:val="20"/>
      <w:szCs w:val="20"/>
    </w:rPr>
  </w:style>
  <w:style w:type="character" w:styleId="HTML5">
    <w:name w:val="HTML Acronym"/>
    <w:basedOn w:val="aff2"/>
    <w:rsid w:val="00E86A68"/>
  </w:style>
  <w:style w:type="character" w:styleId="HTML6">
    <w:name w:val="HTML Sample"/>
    <w:rsid w:val="00E86A68"/>
    <w:rPr>
      <w:rFonts w:ascii="Courier New" w:hAnsi="Courier New"/>
    </w:rPr>
  </w:style>
  <w:style w:type="paragraph" w:styleId="HTML7">
    <w:name w:val="HTML Preformatted"/>
    <w:basedOn w:val="aff1"/>
    <w:link w:val="HTMLChar0"/>
    <w:rsid w:val="00E86A68"/>
    <w:rPr>
      <w:rFonts w:ascii="Courier New" w:eastAsia="宋体" w:hAnsi="Courier New" w:cs="Courier New"/>
      <w:sz w:val="20"/>
      <w:szCs w:val="20"/>
    </w:rPr>
  </w:style>
  <w:style w:type="character" w:customStyle="1" w:styleId="HTMLChar0">
    <w:name w:val="HTML 预设格式 Char"/>
    <w:basedOn w:val="aff2"/>
    <w:link w:val="HTML7"/>
    <w:rsid w:val="00E86A68"/>
    <w:rPr>
      <w:rFonts w:ascii="Courier New" w:eastAsia="宋体" w:hAnsi="Courier New" w:cs="Courier New"/>
      <w:sz w:val="20"/>
      <w:szCs w:val="20"/>
    </w:rPr>
  </w:style>
  <w:style w:type="character" w:styleId="HTML8">
    <w:name w:val="HTML Cite"/>
    <w:rsid w:val="00E86A68"/>
    <w:rPr>
      <w:i/>
      <w:iCs/>
    </w:rPr>
  </w:style>
  <w:style w:type="paragraph" w:styleId="afffffff2">
    <w:name w:val="Title"/>
    <w:basedOn w:val="aff1"/>
    <w:link w:val="Charf"/>
    <w:qFormat/>
    <w:rsid w:val="00E86A68"/>
    <w:pPr>
      <w:spacing w:before="240" w:after="60"/>
      <w:jc w:val="center"/>
      <w:outlineLvl w:val="0"/>
    </w:pPr>
    <w:rPr>
      <w:rFonts w:ascii="Arial" w:eastAsia="宋体" w:hAnsi="Arial" w:cs="Arial"/>
      <w:b/>
      <w:bCs/>
      <w:sz w:val="32"/>
      <w:szCs w:val="32"/>
    </w:rPr>
  </w:style>
  <w:style w:type="character" w:customStyle="1" w:styleId="Charf">
    <w:name w:val="标题 Char"/>
    <w:basedOn w:val="aff2"/>
    <w:link w:val="afffffff2"/>
    <w:rsid w:val="00E86A68"/>
    <w:rPr>
      <w:rFonts w:ascii="Arial" w:eastAsia="宋体" w:hAnsi="Arial" w:cs="Arial"/>
      <w:b/>
      <w:bCs/>
      <w:sz w:val="32"/>
      <w:szCs w:val="32"/>
    </w:rPr>
  </w:style>
  <w:style w:type="paragraph" w:customStyle="1" w:styleId="a0">
    <w:name w:val="二级无标题条"/>
    <w:basedOn w:val="aff1"/>
    <w:rsid w:val="00E86A68"/>
    <w:pPr>
      <w:numPr>
        <w:ilvl w:val="3"/>
        <w:numId w:val="21"/>
      </w:numPr>
    </w:pPr>
    <w:rPr>
      <w:rFonts w:ascii="Times New Roman" w:eastAsia="宋体" w:hAnsi="Times New Roman" w:cs="Times New Roman"/>
      <w:szCs w:val="24"/>
    </w:rPr>
  </w:style>
  <w:style w:type="character" w:customStyle="1" w:styleId="afffffff3">
    <w:name w:val="个人答复风格"/>
    <w:rsid w:val="00E86A68"/>
    <w:rPr>
      <w:rFonts w:ascii="Arial" w:eastAsia="宋体" w:hAnsi="Arial" w:cs="Arial"/>
      <w:color w:val="auto"/>
      <w:sz w:val="20"/>
    </w:rPr>
  </w:style>
  <w:style w:type="character" w:customStyle="1" w:styleId="afffffff4">
    <w:name w:val="个人撰写风格"/>
    <w:rsid w:val="00E86A68"/>
    <w:rPr>
      <w:rFonts w:ascii="Arial" w:eastAsia="宋体" w:hAnsi="Arial" w:cs="Arial"/>
      <w:color w:val="auto"/>
      <w:sz w:val="20"/>
    </w:rPr>
  </w:style>
  <w:style w:type="paragraph" w:customStyle="1" w:styleId="aff0">
    <w:name w:val="列项——"/>
    <w:rsid w:val="00E86A68"/>
    <w:pPr>
      <w:widowControl w:val="0"/>
      <w:numPr>
        <w:numId w:val="22"/>
      </w:numPr>
      <w:tabs>
        <w:tab w:val="clear" w:pos="1140"/>
        <w:tab w:val="num" w:pos="854"/>
      </w:tabs>
      <w:ind w:leftChars="200" w:left="20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f">
    <w:name w:val="列项·"/>
    <w:rsid w:val="00E86A68"/>
    <w:pPr>
      <w:numPr>
        <w:numId w:val="23"/>
      </w:numPr>
      <w:tabs>
        <w:tab w:val="clear" w:pos="1140"/>
        <w:tab w:val="left" w:pos="840"/>
      </w:tabs>
      <w:ind w:leftChars="200" w:left="840" w:hangingChars="200" w:hanging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a1">
    <w:name w:val="三级无标题条"/>
    <w:basedOn w:val="aff1"/>
    <w:link w:val="Charf0"/>
    <w:rsid w:val="00E86A68"/>
    <w:pPr>
      <w:numPr>
        <w:ilvl w:val="4"/>
        <w:numId w:val="21"/>
      </w:numPr>
    </w:pPr>
    <w:rPr>
      <w:rFonts w:ascii="Times New Roman" w:eastAsia="宋体" w:hAnsi="Times New Roman" w:cs="Times New Roman"/>
      <w:szCs w:val="24"/>
    </w:rPr>
  </w:style>
  <w:style w:type="character" w:customStyle="1" w:styleId="Charf0">
    <w:name w:val="三级无标题条 Char"/>
    <w:link w:val="a1"/>
    <w:rsid w:val="00E86A68"/>
    <w:rPr>
      <w:rFonts w:ascii="Times New Roman" w:eastAsia="宋体" w:hAnsi="Times New Roman" w:cs="Times New Roman"/>
      <w:szCs w:val="24"/>
    </w:rPr>
  </w:style>
  <w:style w:type="paragraph" w:customStyle="1" w:styleId="afffffff5">
    <w:name w:val="四级无标题条"/>
    <w:basedOn w:val="aff1"/>
    <w:rsid w:val="00E86A68"/>
    <w:rPr>
      <w:rFonts w:ascii="Times New Roman" w:eastAsia="宋体" w:hAnsi="Times New Roman" w:cs="Times New Roman"/>
      <w:szCs w:val="24"/>
    </w:rPr>
  </w:style>
  <w:style w:type="paragraph" w:customStyle="1" w:styleId="afffffff6">
    <w:name w:val="图表脚注"/>
    <w:next w:val="affb"/>
    <w:rsid w:val="00E86A68"/>
    <w:pPr>
      <w:ind w:leftChars="200" w:left="300" w:hangingChars="100" w:hanging="100"/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fffffff7">
    <w:name w:val="无标题条"/>
    <w:next w:val="affb"/>
    <w:rsid w:val="00E86A68"/>
    <w:pPr>
      <w:jc w:val="both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2">
    <w:name w:val="五级无标题条"/>
    <w:basedOn w:val="aff1"/>
    <w:rsid w:val="00E86A68"/>
    <w:pPr>
      <w:numPr>
        <w:ilvl w:val="6"/>
        <w:numId w:val="21"/>
      </w:numPr>
    </w:pPr>
    <w:rPr>
      <w:rFonts w:ascii="Times New Roman" w:eastAsia="宋体" w:hAnsi="Times New Roman" w:cs="Times New Roman"/>
      <w:szCs w:val="24"/>
    </w:rPr>
  </w:style>
  <w:style w:type="paragraph" w:customStyle="1" w:styleId="a">
    <w:name w:val="一级无标题条"/>
    <w:basedOn w:val="aff1"/>
    <w:rsid w:val="00E86A68"/>
    <w:pPr>
      <w:numPr>
        <w:ilvl w:val="2"/>
        <w:numId w:val="21"/>
      </w:numPr>
    </w:pPr>
    <w:rPr>
      <w:rFonts w:ascii="Times New Roman" w:eastAsia="宋体" w:hAnsi="Times New Roman" w:cs="Times New Roman"/>
      <w:szCs w:val="24"/>
    </w:rPr>
  </w:style>
  <w:style w:type="paragraph" w:customStyle="1" w:styleId="afffffff8">
    <w:name w:val="标准正文"/>
    <w:basedOn w:val="aff1"/>
    <w:rsid w:val="00E86A68"/>
    <w:pPr>
      <w:adjustRightInd w:val="0"/>
      <w:spacing w:line="360" w:lineRule="atLeast"/>
      <w:ind w:firstLine="425"/>
      <w:jc w:val="left"/>
      <w:textAlignment w:val="baseline"/>
    </w:pPr>
    <w:rPr>
      <w:rFonts w:ascii="Times New Roman" w:eastAsia="宋体" w:hAnsi="Times New Roman" w:cs="Times New Roman"/>
      <w:spacing w:val="-4"/>
      <w:kern w:val="21"/>
      <w:szCs w:val="20"/>
    </w:rPr>
  </w:style>
  <w:style w:type="paragraph" w:styleId="afffffff9">
    <w:name w:val="Body Text"/>
    <w:basedOn w:val="aff1"/>
    <w:link w:val="Charf1"/>
    <w:unhideWhenUsed/>
    <w:rsid w:val="00E86A68"/>
    <w:pPr>
      <w:spacing w:after="120"/>
    </w:pPr>
    <w:rPr>
      <w:rFonts w:ascii="Times New Roman" w:eastAsia="宋体" w:hAnsi="Times New Roman" w:cs="Times New Roman"/>
    </w:rPr>
  </w:style>
  <w:style w:type="character" w:customStyle="1" w:styleId="Charf1">
    <w:name w:val="正文文本 Char"/>
    <w:basedOn w:val="aff2"/>
    <w:link w:val="afffffff9"/>
    <w:rsid w:val="00E86A68"/>
    <w:rPr>
      <w:rFonts w:ascii="Times New Roman" w:eastAsia="宋体" w:hAnsi="Times New Roman" w:cs="Times New Roman"/>
    </w:rPr>
  </w:style>
  <w:style w:type="paragraph" w:styleId="afffffffa">
    <w:name w:val="Body Text First Indent"/>
    <w:basedOn w:val="afffffff9"/>
    <w:link w:val="Charf2"/>
    <w:rsid w:val="00E86A68"/>
    <w:pPr>
      <w:ind w:firstLine="420"/>
    </w:pPr>
    <w:rPr>
      <w:szCs w:val="20"/>
    </w:rPr>
  </w:style>
  <w:style w:type="character" w:customStyle="1" w:styleId="Charf2">
    <w:name w:val="正文首行缩进 Char"/>
    <w:basedOn w:val="Charf1"/>
    <w:link w:val="afffffffa"/>
    <w:rsid w:val="00E86A68"/>
    <w:rPr>
      <w:szCs w:val="20"/>
    </w:rPr>
  </w:style>
  <w:style w:type="paragraph" w:styleId="afffffffb">
    <w:name w:val="Normal Indent"/>
    <w:basedOn w:val="aff1"/>
    <w:rsid w:val="00E86A68"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fffffffc">
    <w:name w:val="Body Text Indent"/>
    <w:basedOn w:val="aff1"/>
    <w:link w:val="Charf3"/>
    <w:rsid w:val="00E86A68"/>
    <w:pPr>
      <w:spacing w:line="360" w:lineRule="exact"/>
      <w:ind w:left="420" w:firstLine="48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f3">
    <w:name w:val="正文文本缩进 Char"/>
    <w:basedOn w:val="aff2"/>
    <w:link w:val="afffffffc"/>
    <w:rsid w:val="00E86A68"/>
    <w:rPr>
      <w:rFonts w:ascii="Times New Roman" w:eastAsia="宋体" w:hAnsi="Times New Roman" w:cs="Times New Roman"/>
      <w:sz w:val="24"/>
      <w:szCs w:val="20"/>
    </w:rPr>
  </w:style>
  <w:style w:type="paragraph" w:customStyle="1" w:styleId="c">
    <w:name w:val="c封面标准名称"/>
    <w:basedOn w:val="aff1"/>
    <w:rsid w:val="00E86A68"/>
    <w:pPr>
      <w:adjustRightInd w:val="0"/>
      <w:jc w:val="center"/>
    </w:pPr>
    <w:rPr>
      <w:rFonts w:ascii="Times New Roman" w:eastAsia="黑体" w:hAnsi="Times New Roman" w:cs="Times New Roman"/>
      <w:kern w:val="0"/>
      <w:sz w:val="52"/>
      <w:szCs w:val="20"/>
    </w:rPr>
  </w:style>
  <w:style w:type="character" w:customStyle="1" w:styleId="afffffffd">
    <w:name w:val="表中文字"/>
    <w:rsid w:val="00E86A68"/>
    <w:rPr>
      <w:rFonts w:ascii="宋体" w:eastAsia="宋体"/>
      <w:noProof/>
      <w:sz w:val="18"/>
    </w:rPr>
  </w:style>
  <w:style w:type="paragraph" w:customStyle="1" w:styleId="af3">
    <w:name w:val="破折号列项（二级）"/>
    <w:basedOn w:val="aff1"/>
    <w:rsid w:val="00E86A68"/>
    <w:pPr>
      <w:widowControl/>
      <w:numPr>
        <w:numId w:val="24"/>
      </w:numPr>
      <w:ind w:left="1219" w:hanging="425"/>
      <w:jc w:val="left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14">
    <w:name w:val="样式1"/>
    <w:basedOn w:val="affffff"/>
    <w:autoRedefine/>
    <w:rsid w:val="00E86A68"/>
  </w:style>
  <w:style w:type="paragraph" w:customStyle="1" w:styleId="28">
    <w:name w:val="样式2"/>
    <w:basedOn w:val="affffff"/>
    <w:rsid w:val="00E86A68"/>
    <w:pPr>
      <w:ind w:firstLineChars="200" w:firstLine="420"/>
    </w:pPr>
  </w:style>
  <w:style w:type="paragraph" w:customStyle="1" w:styleId="afffffffe">
    <w:name w:val="破折号列项"/>
    <w:rsid w:val="00E86A68"/>
    <w:pPr>
      <w:ind w:left="794" w:hanging="397"/>
    </w:pPr>
    <w:rPr>
      <w:rFonts w:ascii="Times New Roman" w:eastAsia="宋体" w:hAnsi="Times New Roman" w:cs="Times New Roman"/>
      <w:kern w:val="0"/>
      <w:szCs w:val="20"/>
    </w:rPr>
  </w:style>
  <w:style w:type="paragraph" w:customStyle="1" w:styleId="affffffff">
    <w:name w:val="标准文件_二级条标题"/>
    <w:basedOn w:val="aff1"/>
    <w:next w:val="aff1"/>
    <w:rsid w:val="00E86A68"/>
    <w:pPr>
      <w:widowControl/>
      <w:tabs>
        <w:tab w:val="num" w:pos="360"/>
      </w:tabs>
      <w:ind w:rightChars="-50" w:right="-50"/>
      <w:outlineLvl w:val="3"/>
    </w:pPr>
    <w:rPr>
      <w:rFonts w:ascii="黑体" w:eastAsia="黑体" w:hAnsi="Times New Roman" w:cs="Times New Roman"/>
      <w:spacing w:val="2"/>
      <w:kern w:val="0"/>
      <w:szCs w:val="20"/>
    </w:rPr>
  </w:style>
  <w:style w:type="paragraph" w:styleId="29">
    <w:name w:val="Body Text 2"/>
    <w:basedOn w:val="aff1"/>
    <w:link w:val="2Char0"/>
    <w:rsid w:val="00E86A68"/>
    <w:pPr>
      <w:spacing w:after="120" w:line="480" w:lineRule="auto"/>
    </w:pPr>
    <w:rPr>
      <w:rFonts w:ascii="Times New Roman" w:eastAsia="宋体" w:hAnsi="Times New Roman" w:cs="Times New Roman"/>
      <w:szCs w:val="20"/>
    </w:rPr>
  </w:style>
  <w:style w:type="character" w:customStyle="1" w:styleId="2Char0">
    <w:name w:val="正文文本 2 Char"/>
    <w:basedOn w:val="aff2"/>
    <w:link w:val="29"/>
    <w:rsid w:val="00E86A68"/>
    <w:rPr>
      <w:rFonts w:ascii="Times New Roman" w:eastAsia="宋体" w:hAnsi="Times New Roman" w:cs="Times New Roman"/>
      <w:szCs w:val="20"/>
    </w:rPr>
  </w:style>
  <w:style w:type="paragraph" w:customStyle="1" w:styleId="01">
    <w:name w:val="01段"/>
    <w:rsid w:val="00E86A68"/>
    <w:pPr>
      <w:numPr>
        <w:numId w:val="25"/>
      </w:numPr>
      <w:autoSpaceDE w:val="0"/>
      <w:autoSpaceDN w:val="0"/>
      <w:ind w:left="0"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100">
    <w:name w:val="10章标题"/>
    <w:next w:val="01"/>
    <w:rsid w:val="00E86A68"/>
    <w:pPr>
      <w:spacing w:beforeLines="50" w:afterLines="5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110">
    <w:name w:val="11一级条标题"/>
    <w:basedOn w:val="100"/>
    <w:next w:val="01"/>
    <w:rsid w:val="00E86A68"/>
    <w:pPr>
      <w:tabs>
        <w:tab w:val="num" w:pos="794"/>
      </w:tabs>
      <w:spacing w:beforeLines="0" w:afterLines="0"/>
      <w:ind w:left="794" w:hanging="794"/>
      <w:outlineLvl w:val="2"/>
    </w:pPr>
  </w:style>
  <w:style w:type="paragraph" w:customStyle="1" w:styleId="120">
    <w:name w:val="12二级条标题"/>
    <w:basedOn w:val="110"/>
    <w:next w:val="01"/>
    <w:rsid w:val="00E86A68"/>
    <w:pPr>
      <w:tabs>
        <w:tab w:val="clear" w:pos="794"/>
        <w:tab w:val="num" w:pos="1080"/>
      </w:tabs>
      <w:ind w:left="0" w:firstLine="0"/>
      <w:outlineLvl w:val="3"/>
    </w:pPr>
  </w:style>
  <w:style w:type="paragraph" w:customStyle="1" w:styleId="300">
    <w:name w:val="30正文表标题"/>
    <w:next w:val="01"/>
    <w:rsid w:val="00E86A68"/>
    <w:pPr>
      <w:ind w:left="1247" w:hanging="453"/>
      <w:jc w:val="center"/>
    </w:pPr>
    <w:rPr>
      <w:rFonts w:ascii="黑体" w:eastAsia="黑体" w:hAnsi="Times New Roman" w:cs="Times New Roman"/>
      <w:kern w:val="0"/>
      <w:szCs w:val="20"/>
    </w:rPr>
  </w:style>
  <w:style w:type="paragraph" w:customStyle="1" w:styleId="affffffff0">
    <w:name w:val="标准"/>
    <w:basedOn w:val="afffffff2"/>
    <w:rsid w:val="00E86A68"/>
    <w:pPr>
      <w:spacing w:before="0" w:after="0"/>
      <w:jc w:val="both"/>
      <w:outlineLvl w:val="9"/>
    </w:pPr>
    <w:rPr>
      <w:rFonts w:ascii="黑体" w:eastAsia="黑体" w:hAnsi="Times New Roman" w:cs="Times New Roman"/>
      <w:b w:val="0"/>
      <w:bCs w:val="0"/>
      <w:szCs w:val="20"/>
    </w:rPr>
  </w:style>
  <w:style w:type="character" w:customStyle="1" w:styleId="shorttext1">
    <w:name w:val="short_text1"/>
    <w:rsid w:val="00E86A68"/>
    <w:rPr>
      <w:sz w:val="26"/>
      <w:szCs w:val="26"/>
    </w:rPr>
  </w:style>
  <w:style w:type="paragraph" w:customStyle="1" w:styleId="affffffff1">
    <w:name w:val="标准文件_段"/>
    <w:autoRedefine/>
    <w:rsid w:val="00E86A68"/>
    <w:pPr>
      <w:autoSpaceDE w:val="0"/>
      <w:autoSpaceDN w:val="0"/>
      <w:adjustRightInd w:val="0"/>
      <w:snapToGrid w:val="0"/>
      <w:ind w:firstLineChars="200" w:firstLine="428"/>
    </w:pPr>
    <w:rPr>
      <w:rFonts w:ascii="宋体" w:eastAsia="宋体" w:hAnsi="宋体" w:cs="Times New Roman"/>
      <w:noProof/>
      <w:spacing w:val="2"/>
      <w:kern w:val="0"/>
      <w:szCs w:val="20"/>
    </w:rPr>
  </w:style>
  <w:style w:type="paragraph" w:customStyle="1" w:styleId="affffffff2">
    <w:name w:val="标准文件_附录标识"/>
    <w:next w:val="afffffff9"/>
    <w:rsid w:val="00E86A68"/>
    <w:pPr>
      <w:shd w:val="clear" w:color="FFFFFF" w:fill="FFFFFF"/>
      <w:tabs>
        <w:tab w:val="left" w:pos="6405"/>
      </w:tabs>
      <w:spacing w:before="640" w:after="160"/>
      <w:jc w:val="center"/>
      <w:outlineLvl w:val="0"/>
    </w:pPr>
    <w:rPr>
      <w:rFonts w:ascii="黑体" w:eastAsia="黑体" w:hAnsi="Times New Roman" w:cs="Times New Roman"/>
      <w:noProof/>
      <w:kern w:val="0"/>
      <w:szCs w:val="20"/>
    </w:rPr>
  </w:style>
  <w:style w:type="paragraph" w:customStyle="1" w:styleId="affffffff3">
    <w:name w:val="标准文件_附录表标题"/>
    <w:next w:val="affffffff1"/>
    <w:rsid w:val="00E86A68"/>
    <w:pPr>
      <w:jc w:val="center"/>
      <w:textAlignment w:val="baseline"/>
    </w:pPr>
    <w:rPr>
      <w:rFonts w:ascii="黑体" w:eastAsia="黑体" w:hAnsi="Times New Roman" w:cs="Times New Roman"/>
      <w:kern w:val="21"/>
      <w:szCs w:val="20"/>
    </w:rPr>
  </w:style>
  <w:style w:type="paragraph" w:customStyle="1" w:styleId="affffffff4">
    <w:name w:val="标准文件_附录章标题"/>
    <w:next w:val="affffffff1"/>
    <w:rsid w:val="00E86A68"/>
    <w:pPr>
      <w:wordWrap w:val="0"/>
      <w:overflowPunct w:val="0"/>
      <w:autoSpaceDE w:val="0"/>
      <w:spacing w:beforeLines="50" w:afterLines="50"/>
      <w:ind w:leftChars="-50" w:left="-50" w:rightChars="-50" w:right="-50"/>
      <w:jc w:val="both"/>
      <w:textAlignment w:val="baseline"/>
      <w:outlineLvl w:val="1"/>
    </w:pPr>
    <w:rPr>
      <w:rFonts w:ascii="黑体" w:eastAsia="黑体" w:hAnsi="Times New Roman" w:cs="Times New Roman"/>
      <w:kern w:val="21"/>
      <w:szCs w:val="20"/>
    </w:rPr>
  </w:style>
  <w:style w:type="paragraph" w:customStyle="1" w:styleId="affffffff5">
    <w:name w:val="标准文件_附录一级条标题"/>
    <w:basedOn w:val="affffffff4"/>
    <w:next w:val="affffffff1"/>
    <w:rsid w:val="00E86A68"/>
    <w:pPr>
      <w:autoSpaceDN w:val="0"/>
      <w:spacing w:beforeLines="0" w:afterLines="0"/>
      <w:outlineLvl w:val="2"/>
    </w:pPr>
    <w:rPr>
      <w:spacing w:val="2"/>
    </w:rPr>
  </w:style>
  <w:style w:type="paragraph" w:customStyle="1" w:styleId="affffffff6">
    <w:name w:val="标准文件_附录二级条标题"/>
    <w:basedOn w:val="affffffff5"/>
    <w:next w:val="affffffff1"/>
    <w:rsid w:val="00E86A68"/>
    <w:pPr>
      <w:ind w:left="0"/>
      <w:outlineLvl w:val="3"/>
    </w:pPr>
  </w:style>
  <w:style w:type="paragraph" w:customStyle="1" w:styleId="affffffff7">
    <w:name w:val="标准文件_附录三级条标题"/>
    <w:basedOn w:val="affffffff6"/>
    <w:next w:val="affffffff1"/>
    <w:rsid w:val="00E86A68"/>
    <w:pPr>
      <w:outlineLvl w:val="4"/>
    </w:pPr>
  </w:style>
  <w:style w:type="paragraph" w:customStyle="1" w:styleId="affffffff8">
    <w:name w:val="标准文件_附录四级条标题"/>
    <w:basedOn w:val="affffffff7"/>
    <w:next w:val="affffffff1"/>
    <w:rsid w:val="00E86A68"/>
    <w:pPr>
      <w:outlineLvl w:val="5"/>
    </w:pPr>
  </w:style>
  <w:style w:type="paragraph" w:customStyle="1" w:styleId="affffffff9">
    <w:name w:val="标准文件_附录五级条标题"/>
    <w:basedOn w:val="affffffff8"/>
    <w:next w:val="affffffff1"/>
    <w:rsid w:val="00E86A68"/>
    <w:pPr>
      <w:outlineLvl w:val="6"/>
    </w:pPr>
  </w:style>
  <w:style w:type="paragraph" w:customStyle="1" w:styleId="affffffffa">
    <w:name w:val="标准文件_字母编号列项"/>
    <w:rsid w:val="00E86A68"/>
    <w:pPr>
      <w:spacing w:line="300" w:lineRule="exact"/>
      <w:ind w:leftChars="170" w:left="370" w:rightChars="-50" w:right="-50" w:hangingChars="200" w:hanging="200"/>
      <w:jc w:val="both"/>
    </w:pPr>
    <w:rPr>
      <w:rFonts w:ascii="宋体" w:eastAsia="宋体" w:hAnsi="Times New Roman" w:cs="Times New Roman"/>
      <w:kern w:val="0"/>
      <w:szCs w:val="20"/>
    </w:rPr>
  </w:style>
  <w:style w:type="character" w:styleId="affffffffb">
    <w:name w:val="Emphasis"/>
    <w:basedOn w:val="aff2"/>
    <w:uiPriority w:val="20"/>
    <w:qFormat/>
    <w:rsid w:val="00E86A68"/>
    <w:rPr>
      <w:i/>
      <w:iCs/>
    </w:rPr>
  </w:style>
  <w:style w:type="paragraph" w:customStyle="1" w:styleId="MTDisplayEquation">
    <w:name w:val="MTDisplayEquation"/>
    <w:basedOn w:val="aff1"/>
    <w:next w:val="aff1"/>
    <w:link w:val="MTDisplayEquationChar"/>
    <w:rsid w:val="00E86A68"/>
    <w:pPr>
      <w:tabs>
        <w:tab w:val="center" w:pos="4760"/>
        <w:tab w:val="right" w:pos="9500"/>
      </w:tabs>
      <w:spacing w:line="360" w:lineRule="auto"/>
    </w:pPr>
    <w:rPr>
      <w:rFonts w:ascii="仿宋_GB2312" w:eastAsia="仿宋_GB2312" w:hAnsi="Times New Roman" w:cs="Times New Roman"/>
      <w:szCs w:val="21"/>
    </w:rPr>
  </w:style>
  <w:style w:type="character" w:customStyle="1" w:styleId="MTDisplayEquationChar">
    <w:name w:val="MTDisplayEquation Char"/>
    <w:basedOn w:val="aff2"/>
    <w:link w:val="MTDisplayEquation"/>
    <w:rsid w:val="00E86A68"/>
    <w:rPr>
      <w:rFonts w:ascii="仿宋_GB2312" w:eastAsia="仿宋_GB2312" w:hAnsi="Times New Roman" w:cs="Times New Roman"/>
      <w:szCs w:val="21"/>
    </w:rPr>
  </w:style>
  <w:style w:type="paragraph" w:styleId="2a">
    <w:name w:val="Body Text Indent 2"/>
    <w:basedOn w:val="aff1"/>
    <w:link w:val="2Char1"/>
    <w:rsid w:val="00E86A68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1">
    <w:name w:val="正文文本缩进 2 Char"/>
    <w:basedOn w:val="aff2"/>
    <w:link w:val="2a"/>
    <w:rsid w:val="00E86A68"/>
    <w:rPr>
      <w:rFonts w:ascii="Times New Roman" w:eastAsia="宋体" w:hAnsi="Times New Roman" w:cs="Times New Roman"/>
      <w:szCs w:val="24"/>
    </w:rPr>
  </w:style>
  <w:style w:type="paragraph" w:customStyle="1" w:styleId="affffffffc">
    <w:name w:val="附录第一行"/>
    <w:basedOn w:val="aff1"/>
    <w:rsid w:val="00E86A68"/>
    <w:pPr>
      <w:keepNext/>
      <w:keepLines/>
      <w:spacing w:before="640" w:after="560" w:line="340" w:lineRule="exact"/>
      <w:jc w:val="center"/>
      <w:outlineLvl w:val="2"/>
    </w:pPr>
    <w:rPr>
      <w:rFonts w:ascii="黑体" w:eastAsia="黑体" w:hAnsi="黑体" w:cs="Times New Roman"/>
      <w:bCs/>
      <w:color w:val="000000"/>
      <w:spacing w:val="4"/>
      <w:szCs w:val="21"/>
    </w:rPr>
  </w:style>
  <w:style w:type="paragraph" w:customStyle="1" w:styleId="affffffffd">
    <w:name w:val="表格文字"/>
    <w:qFormat/>
    <w:rsid w:val="00E86A68"/>
    <w:pPr>
      <w:spacing w:line="360" w:lineRule="auto"/>
      <w:jc w:val="center"/>
    </w:pPr>
    <w:rPr>
      <w:rFonts w:ascii="Times New Roman" w:eastAsia="宋体" w:hAnsi="Times New Roman" w:cs="Times New Roman" w:hint="eastAsia"/>
      <w:kern w:val="0"/>
      <w:szCs w:val="20"/>
    </w:rPr>
  </w:style>
  <w:style w:type="character" w:styleId="affffffffe">
    <w:name w:val="annotation reference"/>
    <w:basedOn w:val="aff2"/>
    <w:qFormat/>
    <w:rsid w:val="00E86A68"/>
    <w:rPr>
      <w:sz w:val="21"/>
      <w:szCs w:val="21"/>
    </w:rPr>
  </w:style>
  <w:style w:type="character" w:customStyle="1" w:styleId="cosd-citation-citationid">
    <w:name w:val="cosd-citation-citationid"/>
    <w:basedOn w:val="aff2"/>
    <w:rsid w:val="00E86A68"/>
  </w:style>
  <w:style w:type="paragraph" w:customStyle="1" w:styleId="Char10">
    <w:name w:val="Char1"/>
    <w:basedOn w:val="aff1"/>
    <w:link w:val="CharChar1"/>
    <w:rsid w:val="00E86A68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  <w:style w:type="character" w:customStyle="1" w:styleId="CharChar1">
    <w:name w:val="Char Char1"/>
    <w:link w:val="Char10"/>
    <w:rsid w:val="00E86A68"/>
    <w:rPr>
      <w:rFonts w:ascii="Verdana" w:eastAsia="宋体" w:hAnsi="Verdana" w:cs="Times New Roman"/>
      <w:kern w:val="0"/>
      <w:sz w:val="20"/>
      <w:szCs w:val="20"/>
      <w:lang w:eastAsia="en-US"/>
    </w:rPr>
  </w:style>
  <w:style w:type="character" w:customStyle="1" w:styleId="textkyjc">
    <w:name w:val="text_kyjc_"/>
    <w:basedOn w:val="aff2"/>
    <w:rsid w:val="00E86A68"/>
  </w:style>
  <w:style w:type="character" w:customStyle="1" w:styleId="textwrvkv">
    <w:name w:val="text_wrvkv"/>
    <w:basedOn w:val="aff2"/>
    <w:rsid w:val="00E86A68"/>
  </w:style>
  <w:style w:type="character" w:customStyle="1" w:styleId="supwrapttvlq">
    <w:name w:val="supwrap_ttvlq"/>
    <w:basedOn w:val="aff2"/>
    <w:rsid w:val="00E86A68"/>
  </w:style>
  <w:style w:type="character" w:customStyle="1" w:styleId="bjh-p">
    <w:name w:val="bjh-p"/>
    <w:basedOn w:val="aff2"/>
    <w:rsid w:val="00E86A68"/>
  </w:style>
  <w:style w:type="character" w:customStyle="1" w:styleId="textedtsg">
    <w:name w:val="text_edtsg"/>
    <w:basedOn w:val="aff2"/>
    <w:rsid w:val="00E86A68"/>
  </w:style>
  <w:style w:type="character" w:customStyle="1" w:styleId="textzc8pp">
    <w:name w:val="text_zc8pp"/>
    <w:basedOn w:val="aff2"/>
    <w:rsid w:val="00E86A68"/>
  </w:style>
  <w:style w:type="character" w:customStyle="1" w:styleId="supwrapbfvxa">
    <w:name w:val="supwrap_bfvxa"/>
    <w:basedOn w:val="aff2"/>
    <w:rsid w:val="00E86A68"/>
  </w:style>
  <w:style w:type="character" w:customStyle="1" w:styleId="textkeo1f">
    <w:name w:val="text_keo1f"/>
    <w:basedOn w:val="aff2"/>
    <w:rsid w:val="00E86A68"/>
  </w:style>
  <w:style w:type="character" w:customStyle="1" w:styleId="supwrapzdvz4">
    <w:name w:val="supwrap_zdvz4"/>
    <w:basedOn w:val="aff2"/>
    <w:rsid w:val="00E86A68"/>
  </w:style>
  <w:style w:type="character" w:customStyle="1" w:styleId="textbcebb">
    <w:name w:val="text_bcebb"/>
    <w:basedOn w:val="aff2"/>
    <w:rsid w:val="00E86A68"/>
  </w:style>
  <w:style w:type="character" w:customStyle="1" w:styleId="supwrapgwokt">
    <w:name w:val="supwrap_gwokt"/>
    <w:basedOn w:val="aff2"/>
    <w:rsid w:val="00E86A68"/>
  </w:style>
  <w:style w:type="paragraph" w:customStyle="1" w:styleId="ztext-empty-paragraph">
    <w:name w:val="ztext-empty-paragraph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fffffff">
    <w:name w:val="annotation text"/>
    <w:basedOn w:val="aff1"/>
    <w:link w:val="Char11"/>
    <w:rsid w:val="00E86A68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11">
    <w:name w:val="批注文字 Char1"/>
    <w:link w:val="afffffffff"/>
    <w:rsid w:val="00E86A68"/>
    <w:rPr>
      <w:rFonts w:ascii="Times New Roman" w:eastAsia="宋体" w:hAnsi="Times New Roman" w:cs="Times New Roman"/>
      <w:szCs w:val="24"/>
    </w:rPr>
  </w:style>
  <w:style w:type="character" w:customStyle="1" w:styleId="Charf4">
    <w:name w:val="批注文字 Char"/>
    <w:basedOn w:val="aff2"/>
    <w:link w:val="afffffffff"/>
    <w:rsid w:val="00E86A68"/>
  </w:style>
  <w:style w:type="character" w:customStyle="1" w:styleId="textbwsh3">
    <w:name w:val="text_bwsh3"/>
    <w:basedOn w:val="aff2"/>
    <w:rsid w:val="00E86A68"/>
  </w:style>
  <w:style w:type="character" w:customStyle="1" w:styleId="textygy92">
    <w:name w:val="text_ygy92"/>
    <w:basedOn w:val="aff2"/>
    <w:rsid w:val="00E86A68"/>
  </w:style>
  <w:style w:type="character" w:customStyle="1" w:styleId="en-code">
    <w:name w:val="en-code"/>
    <w:basedOn w:val="aff2"/>
    <w:rsid w:val="00E86A68"/>
  </w:style>
  <w:style w:type="character" w:customStyle="1" w:styleId="textb5oqs">
    <w:name w:val="text_b5oqs"/>
    <w:basedOn w:val="aff2"/>
    <w:rsid w:val="00E86A68"/>
  </w:style>
  <w:style w:type="character" w:customStyle="1" w:styleId="supwrappy2dz">
    <w:name w:val="supwrap_py2dz"/>
    <w:basedOn w:val="aff2"/>
    <w:rsid w:val="00E86A68"/>
  </w:style>
  <w:style w:type="character" w:customStyle="1" w:styleId="textbypwf">
    <w:name w:val="text_bypwf"/>
    <w:basedOn w:val="aff2"/>
    <w:rsid w:val="00E86A68"/>
  </w:style>
  <w:style w:type="character" w:customStyle="1" w:styleId="supwraptxfen">
    <w:name w:val="supwrap_txfen"/>
    <w:basedOn w:val="aff2"/>
    <w:rsid w:val="00E86A68"/>
  </w:style>
  <w:style w:type="character" w:customStyle="1" w:styleId="textalyhf">
    <w:name w:val="text_alyhf"/>
    <w:basedOn w:val="aff2"/>
    <w:rsid w:val="00E86A68"/>
  </w:style>
  <w:style w:type="character" w:customStyle="1" w:styleId="supwraptdlsm">
    <w:name w:val="supwrap_tdlsm"/>
    <w:basedOn w:val="aff2"/>
    <w:rsid w:val="00E86A68"/>
  </w:style>
  <w:style w:type="character" w:customStyle="1" w:styleId="line11">
    <w:name w:val="line11"/>
    <w:basedOn w:val="aff2"/>
    <w:rsid w:val="00E86A68"/>
  </w:style>
  <w:style w:type="paragraph" w:customStyle="1" w:styleId="CM21">
    <w:name w:val="CM21"/>
    <w:basedOn w:val="Default"/>
    <w:next w:val="Default"/>
    <w:uiPriority w:val="99"/>
    <w:rsid w:val="00E86A68"/>
    <w:pPr>
      <w:spacing w:line="438" w:lineRule="atLeast"/>
    </w:pPr>
    <w:rPr>
      <w:rFonts w:ascii="宋体" w:eastAsia="宋体" w:hAnsi="Times New Roman"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E86A68"/>
    <w:pPr>
      <w:spacing w:line="438" w:lineRule="atLeast"/>
    </w:pPr>
    <w:rPr>
      <w:rFonts w:ascii="宋体" w:eastAsia="宋体" w:hAnsi="Times New Roman"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E86A68"/>
    <w:pPr>
      <w:spacing w:line="316" w:lineRule="atLeast"/>
    </w:pPr>
    <w:rPr>
      <w:rFonts w:ascii="HGSS_CNKI" w:eastAsia="HGSS_CNKI" w:hAnsi="Times New Roman"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86A68"/>
    <w:pPr>
      <w:spacing w:line="316" w:lineRule="atLeast"/>
    </w:pPr>
    <w:rPr>
      <w:rFonts w:ascii="HGSS_CNKI" w:eastAsia="HGSS_CNKI" w:hAnsi="Times New Roman"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E86A68"/>
    <w:pPr>
      <w:spacing w:after="315"/>
    </w:pPr>
    <w:rPr>
      <w:rFonts w:ascii="HGSS_CNKI" w:eastAsia="HGSS_CNKI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E86A68"/>
    <w:pPr>
      <w:spacing w:line="313" w:lineRule="atLeast"/>
    </w:pPr>
    <w:rPr>
      <w:rFonts w:ascii="HGSS_CNKI" w:eastAsia="HGSS_CNKI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E86A68"/>
    <w:pPr>
      <w:spacing w:line="313" w:lineRule="atLeast"/>
    </w:pPr>
    <w:rPr>
      <w:rFonts w:ascii="HGSS_CNKI" w:eastAsia="HGSS_CNKI" w:hAnsi="Times New Roman" w:cs="Times New Roman"/>
      <w:color w:val="auto"/>
    </w:rPr>
  </w:style>
  <w:style w:type="character" w:customStyle="1" w:styleId="textplmur">
    <w:name w:val="text_plmur"/>
    <w:basedOn w:val="aff2"/>
    <w:rsid w:val="00E86A68"/>
  </w:style>
  <w:style w:type="character" w:customStyle="1" w:styleId="markdown-link-tail">
    <w:name w:val="markdown-link-tail"/>
    <w:basedOn w:val="aff2"/>
    <w:rsid w:val="00E86A68"/>
  </w:style>
  <w:style w:type="character" w:customStyle="1" w:styleId="textdt0nv">
    <w:name w:val="text_dt0nv"/>
    <w:basedOn w:val="aff2"/>
    <w:rsid w:val="00E86A68"/>
  </w:style>
  <w:style w:type="paragraph" w:customStyle="1" w:styleId="marklang-paragraph">
    <w:name w:val="marklang-paragraph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os-fold-switch-text">
    <w:name w:val="cos-fold-switch-text"/>
    <w:basedOn w:val="aff2"/>
    <w:rsid w:val="00E86A68"/>
  </w:style>
  <w:style w:type="character" w:customStyle="1" w:styleId="exp-text3hco9">
    <w:name w:val="exp-text_3hco9"/>
    <w:basedOn w:val="aff2"/>
    <w:rsid w:val="00E86A68"/>
  </w:style>
  <w:style w:type="character" w:customStyle="1" w:styleId="textv1lle">
    <w:name w:val="text_v1lle"/>
    <w:basedOn w:val="aff2"/>
    <w:rsid w:val="00E86A68"/>
  </w:style>
  <w:style w:type="character" w:customStyle="1" w:styleId="supwrapi40ch">
    <w:name w:val="supwrap_i40ch"/>
    <w:basedOn w:val="aff2"/>
    <w:rsid w:val="00E86A68"/>
  </w:style>
  <w:style w:type="character" w:customStyle="1" w:styleId="textoteqz">
    <w:name w:val="text_oteqz"/>
    <w:basedOn w:val="aff2"/>
    <w:rsid w:val="00E86A68"/>
  </w:style>
  <w:style w:type="character" w:customStyle="1" w:styleId="supwrapiq8ib">
    <w:name w:val="supwrap_iq8ib"/>
    <w:basedOn w:val="aff2"/>
    <w:rsid w:val="00E86A68"/>
  </w:style>
  <w:style w:type="character" w:customStyle="1" w:styleId="textbjt2n">
    <w:name w:val="text_bjt2n"/>
    <w:basedOn w:val="aff2"/>
    <w:rsid w:val="00E86A68"/>
  </w:style>
  <w:style w:type="character" w:customStyle="1" w:styleId="supwrapcwcqx">
    <w:name w:val="supwrap_cwcqx"/>
    <w:basedOn w:val="aff2"/>
    <w:rsid w:val="00E86A68"/>
  </w:style>
  <w:style w:type="character" w:customStyle="1" w:styleId="cye-lm-tag">
    <w:name w:val="cye-lm-tag"/>
    <w:basedOn w:val="aff2"/>
    <w:rsid w:val="00E86A68"/>
  </w:style>
  <w:style w:type="paragraph" w:customStyle="1" w:styleId="text">
    <w:name w:val="text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extixsc5">
    <w:name w:val="text_ixsc5"/>
    <w:basedOn w:val="aff2"/>
    <w:rsid w:val="00E86A68"/>
  </w:style>
  <w:style w:type="character" w:customStyle="1" w:styleId="supwrapjorxl">
    <w:name w:val="supwrap_jorxl"/>
    <w:basedOn w:val="aff2"/>
    <w:rsid w:val="00E86A68"/>
  </w:style>
  <w:style w:type="character" w:customStyle="1" w:styleId="textcu5nn">
    <w:name w:val="text_cu5nn"/>
    <w:basedOn w:val="aff2"/>
    <w:rsid w:val="00E86A68"/>
  </w:style>
  <w:style w:type="character" w:customStyle="1" w:styleId="supwrappxkzu">
    <w:name w:val="supwrap_pxkzu"/>
    <w:basedOn w:val="aff2"/>
    <w:rsid w:val="00E86A68"/>
  </w:style>
  <w:style w:type="character" w:customStyle="1" w:styleId="texto3fq3">
    <w:name w:val="text_o3fq3"/>
    <w:basedOn w:val="aff2"/>
    <w:rsid w:val="00E86A68"/>
  </w:style>
  <w:style w:type="character" w:customStyle="1" w:styleId="supwrapaadmp">
    <w:name w:val="supwrap_aadmp"/>
    <w:basedOn w:val="aff2"/>
    <w:rsid w:val="00E86A68"/>
  </w:style>
  <w:style w:type="paragraph" w:customStyle="1" w:styleId="paragraphlzhxo2">
    <w:name w:val="_paragraph_lzhxo_2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fffffffff0">
    <w:name w:val="条"/>
    <w:basedOn w:val="aff1"/>
    <w:qFormat/>
    <w:rsid w:val="00E86A68"/>
    <w:pPr>
      <w:spacing w:line="320" w:lineRule="exact"/>
    </w:pPr>
    <w:rPr>
      <w:rFonts w:ascii="Times New Roman" w:eastAsia="宋体" w:hAnsi="Times New Roman" w:cs="Times New Roman"/>
      <w:szCs w:val="20"/>
    </w:rPr>
  </w:style>
  <w:style w:type="character" w:customStyle="1" w:styleId="ql-bold-700">
    <w:name w:val="ql-bold-700"/>
    <w:basedOn w:val="aff2"/>
    <w:rsid w:val="00E86A68"/>
  </w:style>
  <w:style w:type="paragraph" w:customStyle="1" w:styleId="ql-align-left">
    <w:name w:val="ql-align-left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ql-align-justify">
    <w:name w:val="ql-align-justify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l-style-italic">
    <w:name w:val="ql-style-italic"/>
    <w:basedOn w:val="aff2"/>
    <w:rsid w:val="00E86A68"/>
  </w:style>
  <w:style w:type="paragraph" w:customStyle="1" w:styleId="ql-align-center">
    <w:name w:val="ql-align-center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is-blur">
    <w:name w:val="is-blur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extqzdck">
    <w:name w:val="text_qzdck"/>
    <w:basedOn w:val="aff2"/>
    <w:rsid w:val="00E86A68"/>
  </w:style>
  <w:style w:type="character" w:customStyle="1" w:styleId="textg9iim">
    <w:name w:val="text_g9iim"/>
    <w:basedOn w:val="aff2"/>
    <w:rsid w:val="00E86A68"/>
  </w:style>
  <w:style w:type="character" w:customStyle="1" w:styleId="supwraptdqqy">
    <w:name w:val="supwrap_tdqqy"/>
    <w:basedOn w:val="aff2"/>
    <w:rsid w:val="00E86A68"/>
  </w:style>
  <w:style w:type="character" w:customStyle="1" w:styleId="cos-color-text-em">
    <w:name w:val="cos-color-text-em"/>
    <w:basedOn w:val="aff2"/>
    <w:rsid w:val="00E86A68"/>
  </w:style>
  <w:style w:type="character" w:customStyle="1" w:styleId="afffffffff1">
    <w:name w:val="批注文字 字符"/>
    <w:rsid w:val="00E86A68"/>
    <w:rPr>
      <w:kern w:val="2"/>
      <w:sz w:val="21"/>
      <w:szCs w:val="24"/>
    </w:rPr>
  </w:style>
  <w:style w:type="character" w:customStyle="1" w:styleId="mh-abstract-text">
    <w:name w:val="mh-abstract-text"/>
    <w:basedOn w:val="aff2"/>
    <w:rsid w:val="00E86A68"/>
  </w:style>
  <w:style w:type="paragraph" w:customStyle="1" w:styleId="ds-markdown-paragraph">
    <w:name w:val="ds-markdown-paragraph"/>
    <w:basedOn w:val="aff1"/>
    <w:rsid w:val="00E86A6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-markdown-cite">
    <w:name w:val="ds-markdown-cite"/>
    <w:basedOn w:val="aff2"/>
    <w:rsid w:val="00E86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link?url=Kup-VB0NIrR6QCum4UDl5_L-NWWt7ozq2b_olxiZZWS&amp;wd=&amp;eqid=a6658ca40004912100000003681b183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782EA-F269-453E-B489-44724C33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1112</Words>
  <Characters>6342</Characters>
  <Application>Microsoft Office Word</Application>
  <DocSecurity>0</DocSecurity>
  <Lines>52</Lines>
  <Paragraphs>14</Paragraphs>
  <ScaleCrop>false</ScaleCrop>
  <Company>神州网信技术有限公司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陈祖志</dc:creator>
  <cp:lastModifiedBy>陈祖志</cp:lastModifiedBy>
  <cp:revision>5</cp:revision>
  <dcterms:created xsi:type="dcterms:W3CDTF">2025-08-13T11:47:00Z</dcterms:created>
  <dcterms:modified xsi:type="dcterms:W3CDTF">2026-08-12T02:47:00Z</dcterms:modified>
</cp:coreProperties>
</file>