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baseline"/>
        <w:rPr>
          <w:rFonts w:hint="eastAsia" w:ascii="方正小标宋简体" w:eastAsia="黑体"/>
          <w:sz w:val="36"/>
          <w:szCs w:val="36"/>
        </w:rPr>
      </w:pPr>
      <w:bookmarkStart w:id="0" w:name="OLE_LINK4"/>
      <w:r>
        <w:rPr>
          <w:rFonts w:hint="eastAsia" w:ascii="方正小标宋简体" w:eastAsia="黑体"/>
          <w:sz w:val="36"/>
          <w:szCs w:val="36"/>
        </w:rPr>
        <w:t>附件一：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baseline"/>
        <w:rPr>
          <w:rFonts w:hint="eastAsia" w:ascii="方正小标宋简体" w:eastAsia="黑体"/>
          <w:sz w:val="36"/>
          <w:szCs w:val="36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  <w:lang w:val="en-US" w:eastAsia="zh-CN"/>
        </w:rPr>
        <w:t>参编</w:t>
      </w:r>
      <w:r>
        <w:rPr>
          <w:rFonts w:hint="eastAsia" w:ascii="宋体" w:hAnsi="宋体" w:eastAsia="宋体" w:cs="宋体"/>
          <w:b/>
          <w:sz w:val="32"/>
          <w:szCs w:val="32"/>
        </w:rPr>
        <w:t>回执</w:t>
      </w:r>
    </w:p>
    <w:tbl>
      <w:tblPr>
        <w:tblStyle w:val="3"/>
        <w:tblW w:w="9435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0"/>
        <w:gridCol w:w="1759"/>
        <w:gridCol w:w="1923"/>
        <w:gridCol w:w="1541"/>
        <w:gridCol w:w="1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7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单位名称</w:t>
            </w: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92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部门及职务</w:t>
            </w: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143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参编类别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</w:trPr>
        <w:tc>
          <w:tcPr>
            <w:tcW w:w="278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eastAsia" w:ascii="仿宋" w:hAnsi="仿宋" w:eastAsia="仿宋"/>
                <w:sz w:val="24"/>
                <w:szCs w:val="22"/>
              </w:rPr>
            </w:pPr>
          </w:p>
        </w:tc>
        <w:tc>
          <w:tcPr>
            <w:tcW w:w="175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eastAsia" w:ascii="仿宋" w:hAnsi="仿宋" w:eastAsia="仿宋"/>
                <w:sz w:val="24"/>
                <w:szCs w:val="22"/>
              </w:rPr>
            </w:pPr>
          </w:p>
        </w:tc>
        <w:tc>
          <w:tcPr>
            <w:tcW w:w="192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eastAsia" w:ascii="仿宋" w:hAnsi="仿宋" w:eastAsia="仿宋"/>
                <w:sz w:val="24"/>
                <w:szCs w:val="22"/>
              </w:rPr>
            </w:pP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eastAsia" w:ascii="仿宋" w:hAnsi="仿宋" w:eastAsia="仿宋"/>
                <w:sz w:val="24"/>
                <w:szCs w:val="22"/>
              </w:rPr>
            </w:pPr>
          </w:p>
        </w:tc>
        <w:tc>
          <w:tcPr>
            <w:tcW w:w="143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eastAsia" w:ascii="仿宋" w:hAnsi="仿宋" w:eastAsia="仿宋"/>
                <w:sz w:val="24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2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2"/>
                <w:lang w:val="en-US" w:eastAsia="zh-CN"/>
              </w:rPr>
              <w:t>主编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eastAsia" w:ascii="仿宋" w:hAnsi="仿宋" w:eastAsia="仿宋"/>
                <w:sz w:val="24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2"/>
                <w:lang w:val="en-US" w:eastAsia="zh-CN"/>
              </w:rPr>
              <w:t>副主编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eastAsia" w:ascii="仿宋" w:hAnsi="仿宋" w:eastAsia="仿宋"/>
                <w:sz w:val="24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sz w:val="24"/>
                <w:szCs w:val="22"/>
                <w:lang w:val="en-US" w:eastAsia="zh-CN"/>
              </w:rPr>
              <w:t>参编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rPr>
                <w:rFonts w:hint="eastAsia" w:ascii="仿宋" w:hAnsi="仿宋" w:eastAsia="仿宋"/>
                <w:sz w:val="24"/>
                <w:szCs w:val="22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rPr>
          <w:rFonts w:hint="eastAsia" w:ascii="宋体" w:hAnsi="宋体" w:eastAsia="宋体" w:cs="宋体"/>
          <w:b/>
          <w:sz w:val="32"/>
          <w:szCs w:val="32"/>
        </w:rPr>
      </w:pP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rPr>
          <w:rFonts w:hint="eastAsia" w:ascii="仿宋" w:hAnsi="仿宋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 w:bidi="ar-SA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baseline"/>
        <w:rPr>
          <w:rFonts w:ascii="方正小标宋简体" w:eastAsia="黑体"/>
          <w:sz w:val="36"/>
          <w:szCs w:val="36"/>
        </w:rPr>
      </w:pPr>
      <w:r>
        <w:rPr>
          <w:rFonts w:hint="eastAsia" w:ascii="方正小标宋简体" w:eastAsia="黑体"/>
          <w:sz w:val="36"/>
          <w:szCs w:val="36"/>
        </w:rPr>
        <w:t>附件</w:t>
      </w:r>
      <w:r>
        <w:rPr>
          <w:rFonts w:hint="eastAsia" w:ascii="方正小标宋简体" w:eastAsia="黑体"/>
          <w:sz w:val="36"/>
          <w:szCs w:val="36"/>
          <w:lang w:val="en-US" w:eastAsia="zh-CN"/>
        </w:rPr>
        <w:t>二</w:t>
      </w:r>
      <w:r>
        <w:rPr>
          <w:rFonts w:hint="eastAsia" w:ascii="方正小标宋简体" w:eastAsia="黑体"/>
          <w:sz w:val="36"/>
          <w:szCs w:val="36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720" w:firstLineChars="200"/>
        <w:jc w:val="left"/>
        <w:textAlignment w:val="baseline"/>
        <w:rPr>
          <w:rFonts w:ascii="方正小标宋简体" w:eastAsia="方正小标宋简体"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baseline"/>
        <w:rPr>
          <w:rFonts w:ascii="方正小标宋简体" w:eastAsia="黑体"/>
          <w:sz w:val="36"/>
          <w:szCs w:val="36"/>
        </w:rPr>
      </w:pPr>
      <w:r>
        <w:rPr>
          <w:rFonts w:hint="eastAsia" w:ascii="方正小标宋简体" w:eastAsia="黑体"/>
          <w:sz w:val="36"/>
          <w:szCs w:val="36"/>
        </w:rPr>
        <w:t>参与编制工作说明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600" w:firstLineChars="200"/>
        <w:textAlignment w:val="baseline"/>
        <w:rPr>
          <w:rFonts w:hint="eastAsia" w:eastAsia="仿宋_GB2312"/>
          <w:color w:val="000000"/>
          <w:sz w:val="30"/>
          <w:szCs w:val="30"/>
          <w:lang w:val="en-US" w:eastAsia="zh-CN"/>
        </w:rPr>
      </w:pPr>
      <w:r>
        <w:rPr>
          <w:rFonts w:hint="eastAsia" w:eastAsia="仿宋_GB2312"/>
          <w:color w:val="000000"/>
          <w:sz w:val="30"/>
          <w:szCs w:val="30"/>
          <w:lang w:val="en-US" w:eastAsia="zh-CN"/>
        </w:rPr>
        <w:t>本书拟由“中国石油和石油化工设备工业协会”（中石协）联合行业内龙头企业共同担任主编单位。报告面向全行业开放征集参与单位，热忱邀请各油气生产企业、油气田分公司、科研院所、高等院校、石油石化装备整机厂商、核心关键零部件制造企业、工程技术服务公司、配套供应商、投融资机构及相关产业链市场主体自愿参与研究撰写、数据报送与内容研讨。</w:t>
      </w:r>
    </w:p>
    <w:p>
      <w:pPr>
        <w:spacing w:line="560" w:lineRule="exact"/>
        <w:ind w:firstLine="600" w:firstLineChars="200"/>
        <w:textAlignment w:val="baseline"/>
        <w:rPr>
          <w:rFonts w:hint="eastAsia" w:eastAsia="仿宋_GB2312"/>
          <w:color w:val="000000"/>
          <w:sz w:val="30"/>
          <w:szCs w:val="30"/>
          <w:lang w:val="en-US" w:eastAsia="zh-CN"/>
        </w:rPr>
      </w:pPr>
      <w:r>
        <w:rPr>
          <w:rFonts w:hint="eastAsia" w:eastAsia="仿宋_GB2312"/>
          <w:color w:val="000000"/>
          <w:sz w:val="30"/>
          <w:szCs w:val="30"/>
          <w:lang w:val="en-US" w:eastAsia="zh-CN"/>
        </w:rPr>
        <w:t>本书计划由石油工业出版社（出版社）正式出版发行，出版相关成本由自愿参编企业共同分担，相关收支统一纳入协会规范财务管理。</w:t>
      </w:r>
    </w:p>
    <w:p>
      <w:pPr>
        <w:spacing w:line="560" w:lineRule="exact"/>
        <w:ind w:firstLine="600" w:firstLineChars="200"/>
        <w:jc w:val="both"/>
        <w:textAlignment w:val="baseline"/>
        <w:rPr>
          <w:rFonts w:hint="eastAsia" w:eastAsia="仿宋_GB2312"/>
          <w:color w:val="000000"/>
          <w:sz w:val="30"/>
          <w:szCs w:val="30"/>
          <w:lang w:val="en-US" w:eastAsia="zh-CN"/>
        </w:rPr>
      </w:pPr>
      <w:r>
        <w:rPr>
          <w:rFonts w:hint="eastAsia" w:eastAsia="仿宋_GB2312"/>
          <w:color w:val="000000"/>
          <w:sz w:val="30"/>
          <w:szCs w:val="30"/>
          <w:lang w:val="en-US" w:eastAsia="zh-CN"/>
        </w:rPr>
        <w:t>主编单位及副主编单位安排专人全面负责图书组稿、编辑相关工作，积极提供各类相关技术资料，可派代表参与图书发布相关活动。</w:t>
      </w:r>
    </w:p>
    <w:p>
      <w:pPr>
        <w:spacing w:line="560" w:lineRule="exact"/>
        <w:ind w:firstLine="600" w:firstLineChars="200"/>
        <w:jc w:val="both"/>
        <w:textAlignment w:val="baseline"/>
        <w:rPr>
          <w:rFonts w:hint="eastAsia" w:eastAsia="仿宋_GB2312"/>
          <w:color w:val="000000"/>
          <w:sz w:val="30"/>
          <w:szCs w:val="30"/>
          <w:lang w:val="en-US" w:eastAsia="zh-CN"/>
        </w:rPr>
      </w:pPr>
      <w:r>
        <w:rPr>
          <w:rFonts w:hint="eastAsia" w:eastAsia="仿宋_GB2312"/>
          <w:color w:val="000000"/>
          <w:sz w:val="30"/>
          <w:szCs w:val="30"/>
          <w:lang w:val="en-US" w:eastAsia="zh-CN"/>
        </w:rPr>
        <w:t>其他参编单位安排专人负责相关资料报送、稿件整理工作，主动提供相关技术资料，可派员参与图书发布相关活动。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600" w:firstLineChars="200"/>
        <w:jc w:val="left"/>
        <w:textAlignment w:val="baseline"/>
        <w:rPr>
          <w:rFonts w:hint="eastAsia" w:eastAsia="仿宋_GB2312"/>
          <w:color w:val="000000"/>
          <w:sz w:val="30"/>
          <w:szCs w:val="30"/>
          <w:lang w:eastAsia="zh-CN"/>
        </w:rPr>
      </w:pPr>
      <w:r>
        <w:rPr>
          <w:rFonts w:hint="eastAsia" w:eastAsia="仿宋_GB2312"/>
          <w:color w:val="000000"/>
          <w:sz w:val="30"/>
          <w:szCs w:val="30"/>
          <w:lang w:val="en-US" w:eastAsia="zh-CN"/>
        </w:rPr>
        <w:t>企业宣传图文须经编委会审核，确保内容真实合规；各单位提交的技术资料仅用于本书编撰，协会做好资料保密管理。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br w:type="page"/>
      </w:r>
    </w:p>
    <w:p>
      <w:pPr>
        <w:spacing w:line="560" w:lineRule="exact"/>
        <w:jc w:val="left"/>
        <w:textAlignment w:val="baseline"/>
        <w:rPr>
          <w:rFonts w:hint="eastAsia" w:ascii="方正小标宋简体" w:eastAsia="黑体"/>
          <w:sz w:val="36"/>
          <w:szCs w:val="36"/>
        </w:rPr>
      </w:pPr>
      <w:r>
        <w:rPr>
          <w:rFonts w:eastAsia="幼圆"/>
          <w:b/>
          <w:bCs/>
          <w:szCs w:val="21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3801745</wp:posOffset>
                </wp:positionH>
                <wp:positionV relativeFrom="paragraph">
                  <wp:posOffset>31115</wp:posOffset>
                </wp:positionV>
                <wp:extent cx="1482090" cy="1404620"/>
                <wp:effectExtent l="4445" t="4445" r="18415" b="19685"/>
                <wp:wrapSquare wrapText="bothSides"/>
                <wp:docPr id="64285360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2090" cy="14046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方正小标宋简体" w:eastAsia="黑体"/>
                                <w:sz w:val="36"/>
                                <w:szCs w:val="36"/>
                                <w:highlight w:val="yellow"/>
                              </w:rPr>
                              <w:t>样书示例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99.35pt;margin-top:2.45pt;height:110.6pt;width:116.7pt;mso-wrap-distance-bottom:3.6pt;mso-wrap-distance-left:9pt;mso-wrap-distance-right:9pt;mso-wrap-distance-top:3.6pt;z-index:251660288;mso-width-relative:page;mso-height-relative:margin;mso-height-percent:200;" fillcolor="#FFFF00" filled="t" stroked="t" coordsize="21600,21600" o:gfxdata="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rfQX9cAAAAJAQAADwAAAAAAAAABACAAAAAiAAAAZHJzL2Rvd25yZXYueG1sUEsBAhQAFAAAAAgA&#10;h07iQOM5eX0mAgAANgQAAA4AAAAAAAAAAQAgAAAAJg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方正小标宋简体" w:eastAsia="黑体"/>
                          <w:sz w:val="36"/>
                          <w:szCs w:val="36"/>
                          <w:highlight w:val="yellow"/>
                        </w:rPr>
                        <w:t>样书示例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方正小标宋简体" w:eastAsia="黑体"/>
          <w:sz w:val="36"/>
          <w:szCs w:val="36"/>
        </w:rPr>
        <w:t>附件</w:t>
      </w:r>
      <w:r>
        <w:rPr>
          <w:rFonts w:hint="eastAsia" w:ascii="方正小标宋简体" w:eastAsia="黑体"/>
          <w:sz w:val="36"/>
          <w:szCs w:val="36"/>
          <w:lang w:val="en-US" w:eastAsia="zh-CN"/>
        </w:rPr>
        <w:t>三</w:t>
      </w:r>
      <w:r>
        <w:rPr>
          <w:rFonts w:hint="eastAsia" w:ascii="方正小标宋简体" w:eastAsia="黑体"/>
          <w:sz w:val="36"/>
          <w:szCs w:val="36"/>
        </w:rPr>
        <w:t>：</w:t>
      </w:r>
    </w:p>
    <w:p>
      <w:pPr>
        <w:spacing w:line="560" w:lineRule="exact"/>
        <w:jc w:val="left"/>
        <w:textAlignment w:val="baseline"/>
        <w:rPr>
          <w:rFonts w:eastAsia="仿宋_GB2312"/>
          <w:color w:val="000000"/>
          <w:sz w:val="32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封面及</w:t>
      </w:r>
      <w:r>
        <w:rPr>
          <w:rFonts w:hint="eastAsia" w:ascii="仿宋" w:hAnsi="仿宋" w:eastAsia="仿宋" w:cs="仿宋"/>
          <w:sz w:val="30"/>
          <w:szCs w:val="30"/>
        </w:rPr>
        <w:t>图书CIP版权页模板作为参考。</w:t>
      </w:r>
    </w:p>
    <w:p>
      <w:pPr>
        <w:widowControl/>
        <w:jc w:val="center"/>
        <w:rPr>
          <w:rFonts w:eastAsia="幼圆"/>
          <w:b/>
          <w:bCs/>
          <w:szCs w:val="21"/>
        </w:rPr>
      </w:pPr>
      <w:bookmarkStart w:id="1" w:name="_Hlk134972025"/>
      <w:bookmarkEnd w:id="1"/>
    </w:p>
    <w:p>
      <w:pPr>
        <w:widowControl/>
        <w:jc w:val="center"/>
        <w:rPr>
          <w:rFonts w:eastAsia="幼圆"/>
          <w:b/>
          <w:bCs/>
          <w:szCs w:val="21"/>
        </w:rPr>
      </w:pPr>
    </w:p>
    <w:p>
      <w:pPr>
        <w:widowControl/>
        <w:jc w:val="center"/>
        <w:rPr>
          <w:rFonts w:eastAsia="幼圆"/>
          <w:b/>
          <w:bCs/>
          <w:szCs w:val="21"/>
        </w:rPr>
      </w:pPr>
      <w:r>
        <w:rPr>
          <w:rFonts w:hint="eastAsia" w:eastAsia="幼圆"/>
          <w:b/>
          <w:bCs/>
          <w:szCs w:val="21"/>
          <w:lang w:eastAsia="zh-CN"/>
        </w:rPr>
        <w:drawing>
          <wp:inline distT="0" distB="0" distL="114300" distR="114300">
            <wp:extent cx="4666615" cy="6605270"/>
            <wp:effectExtent l="0" t="0" r="635" b="5080"/>
            <wp:docPr id="1" name="图片 1" descr="3151fe64b69a067a84d0a21666dbfb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151fe64b69a067a84d0a21666dbfb4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6615" cy="660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eastAsia="幼圆"/>
          <w:b/>
          <w:bCs/>
          <w:szCs w:val="21"/>
        </w:rPr>
      </w:pPr>
    </w:p>
    <w:p>
      <w:pPr>
        <w:widowControl/>
        <w:jc w:val="center"/>
        <w:rPr>
          <w:rFonts w:eastAsia="幼圆"/>
          <w:b/>
          <w:bCs/>
          <w:szCs w:val="21"/>
        </w:rPr>
      </w:pPr>
    </w:p>
    <w:p>
      <w:pPr>
        <w:widowControl/>
        <w:jc w:val="center"/>
        <w:rPr>
          <w:rFonts w:eastAsia="幼圆"/>
          <w:b/>
          <w:bCs/>
          <w:szCs w:val="21"/>
        </w:rPr>
      </w:pPr>
    </w:p>
    <w:p>
      <w:pPr>
        <w:widowControl/>
        <w:jc w:val="center"/>
        <w:rPr>
          <w:rFonts w:eastAsia="幼圆"/>
          <w:b/>
          <w:bCs/>
          <w:szCs w:val="21"/>
        </w:rPr>
      </w:pPr>
    </w:p>
    <w:p>
      <w:pPr>
        <w:jc w:val="center"/>
        <w:rPr>
          <w:rFonts w:eastAsia="幼圆"/>
          <w:b/>
          <w:bCs/>
          <w:szCs w:val="21"/>
        </w:rPr>
      </w:pPr>
    </w:p>
    <w:p>
      <w:pPr>
        <w:tabs>
          <w:tab w:val="center" w:pos="4535"/>
        </w:tabs>
        <w:rPr>
          <w:rFonts w:eastAsia="幼圆"/>
          <w:szCs w:val="21"/>
        </w:rPr>
      </w:pPr>
    </w:p>
    <w:p>
      <w:pPr>
        <w:widowControl/>
        <w:spacing w:line="240" w:lineRule="auto"/>
        <w:jc w:val="center"/>
        <w:rPr>
          <w:rFonts w:hint="eastAsia" w:eastAsia="幼圆"/>
          <w:sz w:val="24"/>
          <w:szCs w:val="24"/>
          <w:lang w:eastAsia="zh-CN"/>
        </w:rPr>
      </w:pPr>
      <w:r>
        <w:rPr>
          <w:rFonts w:hint="eastAsia" w:eastAsia="幼圆"/>
          <w:sz w:val="24"/>
          <w:szCs w:val="24"/>
          <w:lang w:eastAsia="zh-CN"/>
        </w:rPr>
        <w:drawing>
          <wp:inline distT="0" distB="0" distL="114300" distR="114300">
            <wp:extent cx="4319905" cy="7726045"/>
            <wp:effectExtent l="9525" t="9525" r="13970" b="17780"/>
            <wp:docPr id="4" name="图片 4" descr="石油石化装备行业发展报告2025-蓝色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石油石化装备行业发展报告2025-蓝色_00"/>
                    <pic:cNvPicPr>
                      <a:picLocks noChangeAspect="1"/>
                    </pic:cNvPicPr>
                  </pic:nvPicPr>
                  <pic:blipFill>
                    <a:blip r:embed="rId6"/>
                    <a:srcRect l="14476" t="11016" r="1520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77260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rPr>
          <w:rFonts w:hint="eastAsia" w:eastAsia="幼圆"/>
          <w:sz w:val="24"/>
          <w:szCs w:val="24"/>
          <w:lang w:eastAsia="zh-CN"/>
        </w:rPr>
      </w:pPr>
    </w:p>
    <w:p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233F7"/>
    <w:rsid w:val="68C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2026-09-11T07:55:00Z</dcterms:created>
  <dc:creator>汪洁</dc:creator>
  <cp:lastModifiedBy>汪洁</cp:lastModifiedBy>
  <dcterms:modified xsi:type="dcterms:W3CDTF">2026-09-11T07:56:23Z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