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C7" w:rsidRPr="00C71225" w:rsidRDefault="00AA63C7" w:rsidP="00C71225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bCs/>
          <w:color w:val="333333"/>
          <w:sz w:val="32"/>
          <w:szCs w:val="32"/>
        </w:rPr>
      </w:pPr>
      <w:r w:rsidRPr="00C71225">
        <w:rPr>
          <w:rFonts w:ascii="仿宋" w:eastAsia="仿宋" w:hAnsi="仿宋" w:cs="Arial" w:hint="eastAsia"/>
          <w:bCs/>
          <w:color w:val="333333"/>
          <w:sz w:val="32"/>
          <w:szCs w:val="32"/>
        </w:rPr>
        <w:t>附件</w:t>
      </w:r>
      <w:r w:rsidR="00C5265B" w:rsidRPr="00C71225">
        <w:rPr>
          <w:rFonts w:ascii="仿宋" w:eastAsia="仿宋" w:hAnsi="仿宋" w:cs="Arial"/>
          <w:bCs/>
          <w:color w:val="333333"/>
          <w:sz w:val="32"/>
          <w:szCs w:val="32"/>
        </w:rPr>
        <w:t>3</w:t>
      </w:r>
    </w:p>
    <w:p w:rsidR="00AA63C7" w:rsidRDefault="00AA63C7" w:rsidP="00C7122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C048E5" w:rsidRPr="00C71225" w:rsidRDefault="005E041C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7122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石油石化装备行业科技成果展示申报说明</w:t>
      </w:r>
    </w:p>
    <w:p w:rsidR="0066193E" w:rsidRDefault="0066193E" w:rsidP="0066193E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Arial"/>
          <w:bCs/>
          <w:color w:val="333333"/>
          <w:sz w:val="32"/>
          <w:szCs w:val="32"/>
        </w:rPr>
      </w:pPr>
    </w:p>
    <w:p w:rsidR="0066193E" w:rsidRPr="000725BC" w:rsidRDefault="0066193E" w:rsidP="000725BC">
      <w:pPr>
        <w:pStyle w:val="a9"/>
        <w:spacing w:before="0" w:beforeAutospacing="0" w:after="0" w:afterAutospacing="0"/>
        <w:ind w:firstLineChars="200" w:firstLine="600"/>
        <w:rPr>
          <w:rFonts w:ascii="仿宋" w:eastAsia="仿宋" w:hAnsi="仿宋" w:cs="Arial"/>
          <w:bCs/>
          <w:color w:val="333333"/>
          <w:sz w:val="30"/>
          <w:szCs w:val="30"/>
        </w:rPr>
      </w:pPr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>此次展示主题及范围为石油石化装备行业新产品、新材料、新技术，参会企业可</w:t>
      </w:r>
      <w:r w:rsidR="002F307E">
        <w:rPr>
          <w:rFonts w:ascii="仿宋" w:eastAsia="仿宋" w:hAnsi="仿宋" w:cs="Arial" w:hint="eastAsia"/>
          <w:bCs/>
          <w:color w:val="333333"/>
          <w:sz w:val="30"/>
          <w:szCs w:val="30"/>
        </w:rPr>
        <w:t>在会场设置展位或</w:t>
      </w:r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>选择在会刊上刊登广告或在展场内发布广告，具体内容另行通知。</w:t>
      </w:r>
    </w:p>
    <w:p w:rsidR="00D40BA5" w:rsidRPr="000725BC" w:rsidRDefault="0066193E" w:rsidP="000C0F18">
      <w:pPr>
        <w:pStyle w:val="a9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>申报参展企业于2021年4月16日前填写参展申请表并发送至国际合作与展览部邮箱：</w:t>
      </w:r>
      <w:hyperlink r:id="rId7" w:history="1">
        <w:r w:rsidRPr="000725BC">
          <w:rPr>
            <w:rFonts w:ascii="仿宋" w:eastAsia="仿宋" w:hAnsi="仿宋" w:cs="Arial" w:hint="eastAsia"/>
            <w:bCs/>
            <w:color w:val="333333"/>
            <w:sz w:val="30"/>
            <w:szCs w:val="30"/>
          </w:rPr>
          <w:t>cpeiaexpo@163.com</w:t>
        </w:r>
      </w:hyperlink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 xml:space="preserve"> 。提交《参展申请表》后一周内缴纳展位费用全款，如主办单位没有按时收到展位费用则不再保留预订展位。展位位置分配将</w:t>
      </w:r>
      <w:r w:rsidRPr="000725BC">
        <w:rPr>
          <w:rFonts w:ascii="仿宋" w:eastAsia="仿宋" w:hAnsi="仿宋" w:cs="Arial"/>
          <w:bCs/>
          <w:color w:val="333333"/>
          <w:sz w:val="30"/>
          <w:szCs w:val="30"/>
        </w:rPr>
        <w:t>根据参会者报名情况</w:t>
      </w:r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>及付</w:t>
      </w:r>
      <w:r w:rsidRPr="000725BC">
        <w:rPr>
          <w:rFonts w:ascii="仿宋" w:eastAsia="仿宋" w:hAnsi="仿宋" w:cs="Arial"/>
          <w:bCs/>
          <w:color w:val="333333"/>
          <w:sz w:val="30"/>
          <w:szCs w:val="30"/>
        </w:rPr>
        <w:t>款先后顺序进行</w:t>
      </w:r>
      <w:r w:rsidRPr="000725BC">
        <w:rPr>
          <w:rFonts w:ascii="仿宋" w:eastAsia="仿宋" w:hAnsi="仿宋" w:cs="Arial" w:hint="eastAsia"/>
          <w:bCs/>
          <w:color w:val="333333"/>
          <w:sz w:val="30"/>
          <w:szCs w:val="30"/>
        </w:rPr>
        <w:t>安排，展览面积有限，择优报名，报完即止。联系人：</w:t>
      </w:r>
      <w:r w:rsidR="00D40BA5" w:rsidRPr="000725BC">
        <w:rPr>
          <w:rFonts w:ascii="仿宋" w:eastAsia="仿宋" w:hAnsi="仿宋" w:hint="eastAsia"/>
          <w:sz w:val="30"/>
          <w:szCs w:val="30"/>
        </w:rPr>
        <w:t>李华龙</w:t>
      </w:r>
      <w:r w:rsidRPr="000725BC">
        <w:rPr>
          <w:rFonts w:ascii="仿宋" w:eastAsia="仿宋" w:hAnsi="仿宋" w:hint="eastAsia"/>
          <w:sz w:val="30"/>
          <w:szCs w:val="30"/>
        </w:rPr>
        <w:t>（13811685450、同微信）、</w:t>
      </w:r>
      <w:r w:rsidR="00D40BA5" w:rsidRPr="000725BC">
        <w:rPr>
          <w:rFonts w:ascii="仿宋" w:eastAsia="仿宋" w:hAnsi="仿宋" w:hint="eastAsia"/>
          <w:sz w:val="30"/>
          <w:szCs w:val="30"/>
        </w:rPr>
        <w:t>巴莎</w:t>
      </w:r>
      <w:r w:rsidRPr="000725BC">
        <w:rPr>
          <w:rFonts w:ascii="仿宋" w:eastAsia="仿宋" w:hAnsi="仿宋" w:hint="eastAsia"/>
          <w:sz w:val="30"/>
          <w:szCs w:val="30"/>
        </w:rPr>
        <w:t>（</w:t>
      </w:r>
      <w:r w:rsidR="00D40BA5" w:rsidRPr="000725BC">
        <w:rPr>
          <w:rFonts w:ascii="仿宋" w:eastAsia="仿宋" w:hAnsi="仿宋" w:hint="eastAsia"/>
          <w:sz w:val="30"/>
          <w:szCs w:val="30"/>
        </w:rPr>
        <w:t>15810620865</w:t>
      </w:r>
      <w:r w:rsidRPr="000725BC">
        <w:rPr>
          <w:rFonts w:ascii="仿宋" w:eastAsia="仿宋" w:hAnsi="仿宋" w:hint="eastAsia"/>
          <w:sz w:val="30"/>
          <w:szCs w:val="30"/>
        </w:rPr>
        <w:t>、</w:t>
      </w:r>
      <w:r w:rsidR="00D40BA5" w:rsidRPr="000725BC">
        <w:rPr>
          <w:rFonts w:ascii="仿宋" w:eastAsia="仿宋" w:hAnsi="仿宋" w:hint="eastAsia"/>
          <w:sz w:val="30"/>
          <w:szCs w:val="30"/>
        </w:rPr>
        <w:t>同微信）</w:t>
      </w:r>
      <w:r w:rsidRPr="000725BC">
        <w:rPr>
          <w:rFonts w:ascii="仿宋" w:eastAsia="仿宋" w:hAnsi="仿宋" w:hint="eastAsia"/>
          <w:sz w:val="30"/>
          <w:szCs w:val="30"/>
        </w:rPr>
        <w:t>。</w:t>
      </w:r>
    </w:p>
    <w:p w:rsidR="0066193E" w:rsidRPr="00ED0B09" w:rsidRDefault="0066193E" w:rsidP="00C71225">
      <w:pPr>
        <w:pStyle w:val="a9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</w:p>
    <w:p w:rsidR="00736581" w:rsidRDefault="00736581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66193E" w:rsidRDefault="0066193E" w:rsidP="003B448A">
      <w:pPr>
        <w:ind w:firstLineChars="202" w:firstLine="566"/>
        <w:jc w:val="center"/>
        <w:rPr>
          <w:rFonts w:ascii="仿宋_GB2312" w:eastAsia="仿宋_GB2312"/>
          <w:sz w:val="28"/>
          <w:szCs w:val="28"/>
        </w:rPr>
      </w:pPr>
    </w:p>
    <w:p w:rsidR="00FC7E42" w:rsidRDefault="00FC7E42" w:rsidP="00736581">
      <w:pPr>
        <w:spacing w:line="400" w:lineRule="exact"/>
        <w:ind w:firstLineChars="650" w:firstLine="2349"/>
        <w:rPr>
          <w:rFonts w:ascii="宋体" w:hAnsi="宋体" w:hint="eastAsia"/>
          <w:b/>
          <w:color w:val="000000"/>
          <w:sz w:val="36"/>
          <w:szCs w:val="36"/>
        </w:rPr>
      </w:pPr>
    </w:p>
    <w:p w:rsidR="00736581" w:rsidRPr="00736581" w:rsidRDefault="00736581" w:rsidP="00736581">
      <w:pPr>
        <w:spacing w:line="400" w:lineRule="exact"/>
        <w:ind w:firstLineChars="650" w:firstLine="2349"/>
        <w:rPr>
          <w:rFonts w:ascii="宋体" w:hAnsi="宋体"/>
          <w:b/>
          <w:sz w:val="36"/>
          <w:szCs w:val="36"/>
        </w:rPr>
      </w:pPr>
      <w:r w:rsidRPr="00F92B21">
        <w:rPr>
          <w:rFonts w:ascii="宋体" w:hAnsi="宋体" w:hint="eastAsia"/>
          <w:b/>
          <w:color w:val="000000"/>
          <w:sz w:val="36"/>
          <w:szCs w:val="36"/>
        </w:rPr>
        <w:lastRenderedPageBreak/>
        <w:t>参展申请表</w:t>
      </w:r>
      <w:r w:rsidRPr="00F92B21">
        <w:rPr>
          <w:rFonts w:ascii="宋体" w:hAnsi="宋体" w:hint="eastAsia"/>
          <w:b/>
          <w:sz w:val="36"/>
          <w:szCs w:val="36"/>
        </w:rPr>
        <w:t>(合同书)</w:t>
      </w:r>
    </w:p>
    <w:tbl>
      <w:tblPr>
        <w:tblW w:w="964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2243"/>
        <w:gridCol w:w="4420"/>
      </w:tblGrid>
      <w:tr w:rsidR="00736581" w:rsidRPr="00822631" w:rsidTr="00736581">
        <w:trPr>
          <w:cantSplit/>
          <w:trHeight w:val="58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pacing w:val="-2"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pacing w:val="-2"/>
                <w:sz w:val="24"/>
              </w:rPr>
              <w:t>展览会名称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36581" w:rsidRPr="00052423" w:rsidRDefault="00052423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052423">
              <w:rPr>
                <w:rFonts w:ascii="仿宋_GB2312" w:eastAsia="仿宋_GB2312" w:hAnsi="宋体" w:cs="Arial" w:hint="eastAsia"/>
                <w:color w:val="000000"/>
                <w:sz w:val="24"/>
              </w:rPr>
              <w:t>“2</w:t>
            </w:r>
            <w:r w:rsidRPr="00052423">
              <w:rPr>
                <w:rFonts w:ascii="仿宋_GB2312" w:eastAsia="仿宋_GB2312" w:hAnsi="宋体" w:cs="Arial"/>
                <w:color w:val="000000"/>
                <w:sz w:val="24"/>
              </w:rPr>
              <w:t>021</w:t>
            </w:r>
            <w:r w:rsidRPr="00052423">
              <w:rPr>
                <w:rFonts w:ascii="仿宋_GB2312" w:eastAsia="仿宋_GB2312" w:hAnsi="宋体" w:cs="Arial" w:hint="eastAsia"/>
                <w:color w:val="000000"/>
                <w:sz w:val="24"/>
              </w:rPr>
              <w:t>石油石化装备产业科技大会”科技成果展示</w:t>
            </w:r>
          </w:p>
        </w:tc>
      </w:tr>
      <w:tr w:rsidR="00736581" w:rsidRPr="00822631" w:rsidTr="00736581">
        <w:trPr>
          <w:cantSplit/>
          <w:trHeight w:val="55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申请面积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宋体" w:cs="Arial" w:hint="eastAsia"/>
                <w:color w:val="000000"/>
                <w:sz w:val="24"/>
              </w:rPr>
              <w:t xml:space="preserve">简易展位（3m x 2m）_________ </w:t>
            </w:r>
          </w:p>
          <w:p w:rsidR="00736581" w:rsidRPr="00822631" w:rsidRDefault="00736581" w:rsidP="00EA56DF">
            <w:pPr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宋体" w:cs="Arial" w:hint="eastAsia"/>
                <w:color w:val="000000"/>
                <w:sz w:val="24"/>
              </w:rPr>
              <w:t>标准展位（3m x 3m）_________</w:t>
            </w:r>
          </w:p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cs="Arial" w:hint="eastAsia"/>
                <w:color w:val="000000"/>
                <w:sz w:val="24"/>
              </w:rPr>
              <w:t>特装展位(按需求定制)__________</w:t>
            </w:r>
          </w:p>
        </w:tc>
      </w:tr>
      <w:tr w:rsidR="00736581" w:rsidRPr="00822631" w:rsidTr="00736581">
        <w:trPr>
          <w:cantSplit/>
          <w:trHeight w:val="299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参展人数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人                     </w:t>
            </w:r>
          </w:p>
        </w:tc>
      </w:tr>
      <w:tr w:rsidR="00736581" w:rsidRPr="00822631" w:rsidTr="00736581">
        <w:trPr>
          <w:cantSplit/>
          <w:trHeight w:val="43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参展单位名称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36581" w:rsidRPr="00822631" w:rsidTr="00736581">
        <w:trPr>
          <w:cantSplit/>
          <w:trHeight w:val="40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参展单位地址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36581" w:rsidRPr="00822631" w:rsidTr="00736581">
        <w:trPr>
          <w:trHeight w:val="40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展品内容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36581" w:rsidRPr="00822631" w:rsidTr="00736581">
        <w:trPr>
          <w:trHeight w:val="1119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发票信息（展后统一开具）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36581" w:rsidRPr="00822631" w:rsidTr="00736581">
        <w:trPr>
          <w:trHeight w:val="472"/>
        </w:trPr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组   织   单   位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2631">
              <w:rPr>
                <w:rFonts w:ascii="仿宋_GB2312" w:eastAsia="仿宋_GB2312" w:hAnsi="宋体" w:hint="eastAsia"/>
                <w:b/>
                <w:sz w:val="24"/>
              </w:rPr>
              <w:t>参   展   单   位</w:t>
            </w:r>
          </w:p>
        </w:tc>
      </w:tr>
      <w:tr w:rsidR="00736581" w:rsidRPr="00822631" w:rsidTr="00FC7E42">
        <w:trPr>
          <w:trHeight w:val="3157"/>
        </w:trPr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中国石油和石油化工设备工业协会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国际合作与展览部      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地  址：北京市西城区月坛南街26号4023室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邮  编：100825                         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联系人：李华龙、巴莎             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电  话：13811685450（同微信）</w:t>
            </w:r>
          </w:p>
          <w:p w:rsidR="00736581" w:rsidRPr="00822631" w:rsidRDefault="00FF14E9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15810620865</w:t>
            </w:r>
            <w:r w:rsidR="00736581" w:rsidRPr="00822631">
              <w:rPr>
                <w:rFonts w:ascii="仿宋_GB2312" w:eastAsia="仿宋_GB2312" w:hAnsi="宋体" w:hint="eastAsia"/>
                <w:sz w:val="24"/>
              </w:rPr>
              <w:t xml:space="preserve">（同微信）         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E-mail：</w:t>
            </w:r>
            <w:hyperlink r:id="rId8" w:history="1">
              <w:r w:rsidRPr="00822631">
                <w:rPr>
                  <w:rStyle w:val="a5"/>
                  <w:rFonts w:ascii="仿宋_GB2312" w:eastAsia="仿宋_GB2312" w:hAnsi="宋体" w:hint="eastAsia"/>
                  <w:sz w:val="24"/>
                </w:rPr>
                <w:t>cpeiaexpo@163.com</w:t>
              </w:r>
            </w:hyperlink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网  址：</w:t>
            </w:r>
            <w:hyperlink r:id="rId9" w:history="1">
              <w:r w:rsidRPr="00822631">
                <w:rPr>
                  <w:rFonts w:ascii="仿宋_GB2312" w:eastAsia="仿宋_GB2312" w:hAnsi="宋体" w:hint="eastAsia"/>
                  <w:sz w:val="24"/>
                </w:rPr>
                <w:t>www.cpeia.org.cn</w:t>
              </w:r>
            </w:hyperlink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6581" w:rsidRPr="00822631" w:rsidRDefault="00736581" w:rsidP="00EA56D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联系人: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地  址:  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邮  编: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电  话: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传  真: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手  机:</w:t>
            </w:r>
          </w:p>
          <w:p w:rsidR="00736581" w:rsidRPr="00822631" w:rsidRDefault="00736581" w:rsidP="00EA56DF">
            <w:pPr>
              <w:spacing w:line="400" w:lineRule="exact"/>
              <w:ind w:leftChars="1" w:left="151" w:hangingChars="62" w:hanging="149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E-mail:</w:t>
            </w:r>
          </w:p>
          <w:p w:rsidR="00736581" w:rsidRPr="00822631" w:rsidRDefault="00736581" w:rsidP="00EA56D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网  址:</w:t>
            </w:r>
          </w:p>
        </w:tc>
      </w:tr>
      <w:tr w:rsidR="00736581" w:rsidRPr="00822631" w:rsidTr="00FC7E42">
        <w:trPr>
          <w:trHeight w:val="279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6581" w:rsidRPr="003263B5" w:rsidRDefault="00736581" w:rsidP="00EA56DF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3263B5">
              <w:rPr>
                <w:rFonts w:ascii="仿宋_GB2312" w:eastAsia="仿宋_GB2312" w:hAnsi="仿宋" w:cs="Arial" w:hint="eastAsia"/>
                <w:color w:val="000000"/>
                <w:sz w:val="24"/>
              </w:rPr>
              <w:t>账户信息：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户名：中国石油和石油化工设备工业协会</w:t>
            </w:r>
          </w:p>
          <w:p w:rsidR="00736581" w:rsidRPr="00822631" w:rsidRDefault="00736581" w:rsidP="00EA56DF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户行：中国工商银行北京礼士路支行</w:t>
            </w:r>
          </w:p>
          <w:p w:rsidR="00736581" w:rsidRPr="00736581" w:rsidRDefault="00736581" w:rsidP="00EA56DF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帐号：0200003609014480294</w:t>
            </w:r>
          </w:p>
          <w:p w:rsidR="00736581" w:rsidRDefault="00736581" w:rsidP="00EA56D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736581" w:rsidRDefault="00736581" w:rsidP="00EA56D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736581" w:rsidRPr="00822631" w:rsidRDefault="00736581" w:rsidP="00EA56DF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(主办单位确认章)</w:t>
            </w:r>
          </w:p>
          <w:p w:rsidR="00736581" w:rsidRPr="00822631" w:rsidRDefault="00736581" w:rsidP="00EA56DF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lastRenderedPageBreak/>
              <w:t xml:space="preserve"> 年   月   日</w:t>
            </w:r>
          </w:p>
        </w:tc>
        <w:tc>
          <w:tcPr>
            <w:tcW w:w="4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lastRenderedPageBreak/>
              <w:t>参展单位领导意见</w:t>
            </w:r>
          </w:p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</w:p>
          <w:p w:rsidR="00736581" w:rsidRDefault="00736581" w:rsidP="00EA56DF">
            <w:pPr>
              <w:ind w:firstLineChars="50" w:firstLine="1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36581" w:rsidRDefault="00736581" w:rsidP="00EA56DF">
            <w:pPr>
              <w:ind w:firstLineChars="50" w:firstLine="1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36581" w:rsidRDefault="00736581" w:rsidP="00EA56DF">
            <w:pPr>
              <w:ind w:right="120" w:firstLineChars="50" w:firstLine="1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36581" w:rsidRPr="00822631" w:rsidRDefault="00736581" w:rsidP="00EA56DF">
            <w:pPr>
              <w:ind w:right="120" w:firstLineChars="50" w:firstLine="120"/>
              <w:jc w:val="righ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(参展单位公章)</w:t>
            </w:r>
          </w:p>
          <w:p w:rsidR="00736581" w:rsidRPr="00822631" w:rsidRDefault="00736581" w:rsidP="00736581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736581" w:rsidRPr="00822631" w:rsidTr="00FC7E42">
        <w:trPr>
          <w:cantSplit/>
          <w:trHeight w:val="1884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581" w:rsidRPr="00822631" w:rsidRDefault="00736581" w:rsidP="00EA56DF">
            <w:pPr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lastRenderedPageBreak/>
              <w:t xml:space="preserve">说明: </w:t>
            </w:r>
          </w:p>
          <w:p w:rsidR="00736581" w:rsidRPr="00822631" w:rsidRDefault="00736581" w:rsidP="00736581">
            <w:pPr>
              <w:numPr>
                <w:ilvl w:val="0"/>
                <w:numId w:val="7"/>
              </w:numPr>
              <w:rPr>
                <w:rFonts w:ascii="仿宋_GB2312" w:eastAsia="仿宋_GB2312" w:hAnsi="宋体"/>
                <w:sz w:val="24"/>
              </w:rPr>
            </w:pPr>
            <w:r w:rsidRPr="00822631">
              <w:rPr>
                <w:rFonts w:ascii="仿宋_GB2312" w:eastAsia="仿宋_GB2312" w:hAnsi="宋体" w:hint="eastAsia"/>
                <w:sz w:val="24"/>
              </w:rPr>
              <w:t xml:space="preserve">本申请表（合同书）一式两份, </w:t>
            </w:r>
            <w:r>
              <w:rPr>
                <w:rFonts w:ascii="仿宋_GB2312" w:eastAsia="仿宋_GB2312" w:hAnsi="宋体" w:hint="eastAsia"/>
                <w:sz w:val="24"/>
              </w:rPr>
              <w:t>经双方盖章确认后即开始具有法律效力；</w:t>
            </w:r>
          </w:p>
          <w:p w:rsidR="00736581" w:rsidRPr="00822631" w:rsidRDefault="00736581" w:rsidP="00736581">
            <w:pPr>
              <w:numPr>
                <w:ilvl w:val="0"/>
                <w:numId w:val="7"/>
              </w:numPr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报名后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一周</w:t>
            </w: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之内请将参展费用一次性汇入组织单位指定帐户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，</w:t>
            </w: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组织单位以收到全部参展费用为最终确认参展商展出资格；</w:t>
            </w:r>
          </w:p>
          <w:p w:rsidR="00736581" w:rsidRPr="00822631" w:rsidRDefault="00736581" w:rsidP="00736581">
            <w:pPr>
              <w:numPr>
                <w:ilvl w:val="0"/>
                <w:numId w:val="7"/>
              </w:numPr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822631">
              <w:rPr>
                <w:rFonts w:ascii="仿宋_GB2312" w:eastAsia="仿宋_GB2312" w:hAnsi="仿宋" w:cs="Arial" w:hint="eastAsia"/>
                <w:color w:val="000000"/>
                <w:sz w:val="24"/>
              </w:rPr>
              <w:t>参展产品需符合展会参展范围和主题，不侵犯他人知识产权，如不相符自行承担全部法律责任。</w:t>
            </w:r>
          </w:p>
        </w:tc>
      </w:tr>
    </w:tbl>
    <w:p w:rsidR="007B7C43" w:rsidRPr="007B7C43" w:rsidRDefault="007B7C43" w:rsidP="00C7122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7B7C43" w:rsidRPr="007B7C43" w:rsidSect="00C71225">
      <w:pgSz w:w="11906" w:h="16838"/>
      <w:pgMar w:top="1418" w:right="1276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6E" w:rsidRDefault="0094196E" w:rsidP="003A6D41">
      <w:r>
        <w:separator/>
      </w:r>
    </w:p>
  </w:endnote>
  <w:endnote w:type="continuationSeparator" w:id="1">
    <w:p w:rsidR="0094196E" w:rsidRDefault="0094196E" w:rsidP="003A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6E" w:rsidRDefault="0094196E" w:rsidP="003A6D41">
      <w:r>
        <w:separator/>
      </w:r>
    </w:p>
  </w:footnote>
  <w:footnote w:type="continuationSeparator" w:id="1">
    <w:p w:rsidR="0094196E" w:rsidRDefault="0094196E" w:rsidP="003A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D75"/>
    <w:multiLevelType w:val="hybridMultilevel"/>
    <w:tmpl w:val="6FAA63A6"/>
    <w:lvl w:ilvl="0" w:tplc="1250D664">
      <w:start w:val="1"/>
      <w:numFmt w:val="decimal"/>
      <w:suff w:val="space"/>
      <w:lvlText w:val="%1.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1">
    <w:nsid w:val="36A92955"/>
    <w:multiLevelType w:val="hybridMultilevel"/>
    <w:tmpl w:val="A1884654"/>
    <w:lvl w:ilvl="0" w:tplc="8A44C38E">
      <w:start w:val="1"/>
      <w:numFmt w:val="decimal"/>
      <w:suff w:val="space"/>
      <w:lvlText w:val="%1."/>
      <w:lvlJc w:val="left"/>
      <w:pPr>
        <w:ind w:left="-510" w:firstLine="56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85" w:hanging="420"/>
      </w:pPr>
    </w:lvl>
    <w:lvl w:ilvl="2" w:tplc="0409001B" w:tentative="1">
      <w:start w:val="1"/>
      <w:numFmt w:val="lowerRoman"/>
      <w:lvlText w:val="%3."/>
      <w:lvlJc w:val="righ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2825" w:hanging="420"/>
      </w:pPr>
    </w:lvl>
    <w:lvl w:ilvl="4" w:tplc="04090019" w:tentative="1">
      <w:start w:val="1"/>
      <w:numFmt w:val="lowerLetter"/>
      <w:lvlText w:val="%5)"/>
      <w:lvlJc w:val="left"/>
      <w:pPr>
        <w:ind w:left="3245" w:hanging="420"/>
      </w:pPr>
    </w:lvl>
    <w:lvl w:ilvl="5" w:tplc="0409001B" w:tentative="1">
      <w:start w:val="1"/>
      <w:numFmt w:val="lowerRoman"/>
      <w:lvlText w:val="%6."/>
      <w:lvlJc w:val="right"/>
      <w:pPr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ind w:left="4085" w:hanging="420"/>
      </w:pPr>
    </w:lvl>
    <w:lvl w:ilvl="7" w:tplc="04090019" w:tentative="1">
      <w:start w:val="1"/>
      <w:numFmt w:val="lowerLetter"/>
      <w:lvlText w:val="%8)"/>
      <w:lvlJc w:val="left"/>
      <w:pPr>
        <w:ind w:left="4505" w:hanging="420"/>
      </w:pPr>
    </w:lvl>
    <w:lvl w:ilvl="8" w:tplc="0409001B" w:tentative="1">
      <w:start w:val="1"/>
      <w:numFmt w:val="lowerRoman"/>
      <w:lvlText w:val="%9."/>
      <w:lvlJc w:val="right"/>
      <w:pPr>
        <w:ind w:left="4925" w:hanging="420"/>
      </w:pPr>
    </w:lvl>
  </w:abstractNum>
  <w:abstractNum w:abstractNumId="2">
    <w:nsid w:val="36EA64FD"/>
    <w:multiLevelType w:val="hybridMultilevel"/>
    <w:tmpl w:val="08029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103739"/>
    <w:multiLevelType w:val="hybridMultilevel"/>
    <w:tmpl w:val="5436F41A"/>
    <w:lvl w:ilvl="0" w:tplc="04090013">
      <w:start w:val="1"/>
      <w:numFmt w:val="chineseCountingThousand"/>
      <w:lvlText w:val="%1、"/>
      <w:lvlJc w:val="left"/>
      <w:pPr>
        <w:ind w:left="558" w:hanging="420"/>
      </w:p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abstractNum w:abstractNumId="4">
    <w:nsid w:val="45D23D41"/>
    <w:multiLevelType w:val="hybridMultilevel"/>
    <w:tmpl w:val="768A069C"/>
    <w:lvl w:ilvl="0" w:tplc="2C2E37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420E2D"/>
    <w:multiLevelType w:val="hybridMultilevel"/>
    <w:tmpl w:val="5436F41A"/>
    <w:lvl w:ilvl="0" w:tplc="04090013">
      <w:start w:val="1"/>
      <w:numFmt w:val="chineseCountingThousand"/>
      <w:lvlText w:val="%1、"/>
      <w:lvlJc w:val="left"/>
      <w:pPr>
        <w:ind w:left="558" w:hanging="420"/>
      </w:p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abstractNum w:abstractNumId="6">
    <w:nsid w:val="787A2DD4"/>
    <w:multiLevelType w:val="hybridMultilevel"/>
    <w:tmpl w:val="B1A24736"/>
    <w:lvl w:ilvl="0" w:tplc="53A0897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55D"/>
    <w:rsid w:val="00025DA2"/>
    <w:rsid w:val="00052423"/>
    <w:rsid w:val="000725BC"/>
    <w:rsid w:val="000B3633"/>
    <w:rsid w:val="000B5FF3"/>
    <w:rsid w:val="000C0F18"/>
    <w:rsid w:val="000C1B49"/>
    <w:rsid w:val="000C2083"/>
    <w:rsid w:val="000F45A8"/>
    <w:rsid w:val="0011098E"/>
    <w:rsid w:val="0014257B"/>
    <w:rsid w:val="0014596B"/>
    <w:rsid w:val="0014643D"/>
    <w:rsid w:val="00171C38"/>
    <w:rsid w:val="00174B19"/>
    <w:rsid w:val="001B1715"/>
    <w:rsid w:val="001C75A2"/>
    <w:rsid w:val="001F367F"/>
    <w:rsid w:val="001F60DE"/>
    <w:rsid w:val="001F638F"/>
    <w:rsid w:val="001F640F"/>
    <w:rsid w:val="00204091"/>
    <w:rsid w:val="002401A5"/>
    <w:rsid w:val="00251273"/>
    <w:rsid w:val="002975AA"/>
    <w:rsid w:val="002A58EF"/>
    <w:rsid w:val="002B7417"/>
    <w:rsid w:val="002B745F"/>
    <w:rsid w:val="002C080D"/>
    <w:rsid w:val="002E3D28"/>
    <w:rsid w:val="002E4FAD"/>
    <w:rsid w:val="002F2664"/>
    <w:rsid w:val="002F307E"/>
    <w:rsid w:val="002F5628"/>
    <w:rsid w:val="003108E4"/>
    <w:rsid w:val="003258E1"/>
    <w:rsid w:val="003263B5"/>
    <w:rsid w:val="00341487"/>
    <w:rsid w:val="003515E3"/>
    <w:rsid w:val="00354D8F"/>
    <w:rsid w:val="00367B0F"/>
    <w:rsid w:val="003761DE"/>
    <w:rsid w:val="0038138F"/>
    <w:rsid w:val="003A6D41"/>
    <w:rsid w:val="003B2586"/>
    <w:rsid w:val="003B448A"/>
    <w:rsid w:val="003C1A2D"/>
    <w:rsid w:val="003D0B76"/>
    <w:rsid w:val="004228DC"/>
    <w:rsid w:val="004335AF"/>
    <w:rsid w:val="004345EA"/>
    <w:rsid w:val="004448E2"/>
    <w:rsid w:val="00450877"/>
    <w:rsid w:val="004620A6"/>
    <w:rsid w:val="004865A8"/>
    <w:rsid w:val="004B6C7E"/>
    <w:rsid w:val="004D7E64"/>
    <w:rsid w:val="004E2C0C"/>
    <w:rsid w:val="004F51B9"/>
    <w:rsid w:val="005112A7"/>
    <w:rsid w:val="005226F3"/>
    <w:rsid w:val="005368E5"/>
    <w:rsid w:val="0055255D"/>
    <w:rsid w:val="005613EE"/>
    <w:rsid w:val="00575842"/>
    <w:rsid w:val="00581F2B"/>
    <w:rsid w:val="00585C70"/>
    <w:rsid w:val="005B4094"/>
    <w:rsid w:val="005E041C"/>
    <w:rsid w:val="005E0AD4"/>
    <w:rsid w:val="005E1E74"/>
    <w:rsid w:val="005E6138"/>
    <w:rsid w:val="005F2B6A"/>
    <w:rsid w:val="005F31E0"/>
    <w:rsid w:val="0060764E"/>
    <w:rsid w:val="0066193E"/>
    <w:rsid w:val="00692907"/>
    <w:rsid w:val="00693B25"/>
    <w:rsid w:val="006B00A0"/>
    <w:rsid w:val="006B4FFB"/>
    <w:rsid w:val="006C2F8B"/>
    <w:rsid w:val="006D63C6"/>
    <w:rsid w:val="006F6243"/>
    <w:rsid w:val="00736581"/>
    <w:rsid w:val="0075076F"/>
    <w:rsid w:val="007906CA"/>
    <w:rsid w:val="007A3D3E"/>
    <w:rsid w:val="007B7C43"/>
    <w:rsid w:val="007D408B"/>
    <w:rsid w:val="007F5855"/>
    <w:rsid w:val="00806988"/>
    <w:rsid w:val="00825850"/>
    <w:rsid w:val="008555A4"/>
    <w:rsid w:val="008647DA"/>
    <w:rsid w:val="00873DDC"/>
    <w:rsid w:val="008762B0"/>
    <w:rsid w:val="00890246"/>
    <w:rsid w:val="00892BB1"/>
    <w:rsid w:val="0089461F"/>
    <w:rsid w:val="00897F37"/>
    <w:rsid w:val="008A325B"/>
    <w:rsid w:val="008B3B45"/>
    <w:rsid w:val="008C59D6"/>
    <w:rsid w:val="008C7ABB"/>
    <w:rsid w:val="008E2C21"/>
    <w:rsid w:val="008F61C2"/>
    <w:rsid w:val="00900184"/>
    <w:rsid w:val="00904367"/>
    <w:rsid w:val="00930437"/>
    <w:rsid w:val="009312BC"/>
    <w:rsid w:val="009375C9"/>
    <w:rsid w:val="0094196E"/>
    <w:rsid w:val="00973257"/>
    <w:rsid w:val="009D3028"/>
    <w:rsid w:val="00A130CC"/>
    <w:rsid w:val="00A13A0A"/>
    <w:rsid w:val="00A92CAB"/>
    <w:rsid w:val="00A97DAF"/>
    <w:rsid w:val="00AA63C7"/>
    <w:rsid w:val="00AD0605"/>
    <w:rsid w:val="00B10127"/>
    <w:rsid w:val="00B25B37"/>
    <w:rsid w:val="00B75F3A"/>
    <w:rsid w:val="00B9041B"/>
    <w:rsid w:val="00B918E2"/>
    <w:rsid w:val="00B94A23"/>
    <w:rsid w:val="00B95407"/>
    <w:rsid w:val="00BC1D5E"/>
    <w:rsid w:val="00BC551E"/>
    <w:rsid w:val="00BE077C"/>
    <w:rsid w:val="00BF3330"/>
    <w:rsid w:val="00C048E5"/>
    <w:rsid w:val="00C5265B"/>
    <w:rsid w:val="00C54E81"/>
    <w:rsid w:val="00C5637B"/>
    <w:rsid w:val="00C67365"/>
    <w:rsid w:val="00C67372"/>
    <w:rsid w:val="00C71225"/>
    <w:rsid w:val="00CC04FD"/>
    <w:rsid w:val="00CC1E56"/>
    <w:rsid w:val="00CF33C7"/>
    <w:rsid w:val="00CF4423"/>
    <w:rsid w:val="00D03616"/>
    <w:rsid w:val="00D302CC"/>
    <w:rsid w:val="00D40BA5"/>
    <w:rsid w:val="00D40E18"/>
    <w:rsid w:val="00D4579B"/>
    <w:rsid w:val="00D731DB"/>
    <w:rsid w:val="00DA4EFC"/>
    <w:rsid w:val="00DB25F7"/>
    <w:rsid w:val="00DF2C6A"/>
    <w:rsid w:val="00E215F3"/>
    <w:rsid w:val="00E242B2"/>
    <w:rsid w:val="00E401F2"/>
    <w:rsid w:val="00E60F61"/>
    <w:rsid w:val="00E767D7"/>
    <w:rsid w:val="00EB4864"/>
    <w:rsid w:val="00EC40D4"/>
    <w:rsid w:val="00ED0B09"/>
    <w:rsid w:val="00EE27D6"/>
    <w:rsid w:val="00EF2F87"/>
    <w:rsid w:val="00F04386"/>
    <w:rsid w:val="00F07051"/>
    <w:rsid w:val="00F21469"/>
    <w:rsid w:val="00F220DB"/>
    <w:rsid w:val="00F30A9C"/>
    <w:rsid w:val="00F36AA7"/>
    <w:rsid w:val="00F4738D"/>
    <w:rsid w:val="00F57E87"/>
    <w:rsid w:val="00F6072B"/>
    <w:rsid w:val="00F86713"/>
    <w:rsid w:val="00F871FD"/>
    <w:rsid w:val="00FA1121"/>
    <w:rsid w:val="00FB789E"/>
    <w:rsid w:val="00FC76F7"/>
    <w:rsid w:val="00FC7E42"/>
    <w:rsid w:val="00FE43AF"/>
    <w:rsid w:val="00FF14E9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C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906C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906CA"/>
  </w:style>
  <w:style w:type="character" w:styleId="a5">
    <w:name w:val="Hyperlink"/>
    <w:basedOn w:val="a0"/>
    <w:uiPriority w:val="99"/>
    <w:unhideWhenUsed/>
    <w:rsid w:val="008A325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A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A6D4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A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A6D4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A63C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63C7"/>
    <w:rPr>
      <w:sz w:val="18"/>
      <w:szCs w:val="18"/>
    </w:rPr>
  </w:style>
  <w:style w:type="paragraph" w:styleId="a9">
    <w:name w:val="Normal (Web)"/>
    <w:basedOn w:val="a"/>
    <w:uiPriority w:val="99"/>
    <w:unhideWhenUsed/>
    <w:rsid w:val="00AA6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iaexpo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eiaexpo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ei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10</cp:revision>
  <cp:lastPrinted>2021-03-15T03:47:00Z</cp:lastPrinted>
  <dcterms:created xsi:type="dcterms:W3CDTF">2021-03-13T07:11:00Z</dcterms:created>
  <dcterms:modified xsi:type="dcterms:W3CDTF">2021-03-15T03:48:00Z</dcterms:modified>
</cp:coreProperties>
</file>