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F3" w:rsidRDefault="00E62998">
      <w:pPr>
        <w:adjustRightInd w:val="0"/>
        <w:snapToGrid w:val="0"/>
        <w:spacing w:line="560" w:lineRule="exact"/>
        <w:rPr>
          <w:rFonts w:ascii="黑体" w:eastAsia="黑体" w:hAnsi="黑体"/>
          <w:sz w:val="32"/>
          <w:szCs w:val="32"/>
        </w:rPr>
      </w:pPr>
      <w:r>
        <w:rPr>
          <w:rFonts w:ascii="黑体" w:eastAsia="黑体" w:hAnsi="黑体" w:hint="eastAsia"/>
          <w:sz w:val="32"/>
          <w:szCs w:val="32"/>
        </w:rPr>
        <w:t>附件1</w:t>
      </w:r>
    </w:p>
    <w:p w:rsidR="00D928F3" w:rsidRDefault="00E62998">
      <w:pPr>
        <w:adjustRightInd w:val="0"/>
        <w:snapToGrid w:val="0"/>
        <w:spacing w:after="240" w:line="560" w:lineRule="exact"/>
        <w:jc w:val="center"/>
        <w:rPr>
          <w:rFonts w:ascii="宋体" w:hAnsi="宋体" w:cs="宋体"/>
          <w:b/>
          <w:sz w:val="44"/>
          <w:szCs w:val="44"/>
        </w:rPr>
      </w:pPr>
      <w:r>
        <w:rPr>
          <w:rFonts w:ascii="宋体" w:hAnsi="宋体" w:hint="eastAsia"/>
          <w:b/>
          <w:sz w:val="44"/>
          <w:szCs w:val="44"/>
        </w:rPr>
        <w:t>临床药师培训基地申报</w:t>
      </w:r>
      <w:r>
        <w:rPr>
          <w:rFonts w:ascii="宋体" w:hAnsi="宋体" w:cs="宋体" w:hint="eastAsia"/>
          <w:b/>
          <w:sz w:val="44"/>
          <w:szCs w:val="44"/>
        </w:rPr>
        <w:t>条件</w:t>
      </w:r>
    </w:p>
    <w:p w:rsidR="00D928F3" w:rsidRDefault="00D928F3">
      <w:pPr>
        <w:adjustRightInd w:val="0"/>
        <w:snapToGrid w:val="0"/>
        <w:spacing w:after="240" w:line="560" w:lineRule="exact"/>
        <w:jc w:val="center"/>
        <w:rPr>
          <w:rFonts w:ascii="宋体"/>
          <w:b/>
          <w:sz w:val="44"/>
          <w:szCs w:val="44"/>
        </w:rPr>
      </w:pPr>
    </w:p>
    <w:p w:rsidR="00D928F3" w:rsidRDefault="00E62998">
      <w:pPr>
        <w:adjustRightInd w:val="0"/>
        <w:snapToGrid w:val="0"/>
        <w:spacing w:line="360" w:lineRule="auto"/>
        <w:ind w:firstLineChars="200" w:firstLine="643"/>
        <w:rPr>
          <w:rFonts w:ascii="楷体_GB2312" w:eastAsia="楷体_GB2312" w:hAnsi="仿宋" w:cs="仿宋"/>
          <w:b/>
          <w:color w:val="000000"/>
          <w:kern w:val="0"/>
          <w:sz w:val="32"/>
          <w:szCs w:val="32"/>
        </w:rPr>
      </w:pPr>
      <w:r>
        <w:rPr>
          <w:rFonts w:ascii="楷体_GB2312" w:eastAsia="楷体_GB2312" w:hAnsi="仿宋" w:cs="仿宋" w:hint="eastAsia"/>
          <w:b/>
          <w:color w:val="000000"/>
          <w:kern w:val="0"/>
          <w:sz w:val="32"/>
          <w:szCs w:val="32"/>
        </w:rPr>
        <w:t>一、医院应具备的基本条件</w:t>
      </w:r>
    </w:p>
    <w:p w:rsidR="00D928F3" w:rsidRDefault="00E62998">
      <w:pPr>
        <w:adjustRightInd w:val="0"/>
        <w:snapToGrid w:val="0"/>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1.经省级以上</w:t>
      </w:r>
      <w:r w:rsidR="003C1626">
        <w:rPr>
          <w:rFonts w:ascii="仿宋" w:eastAsia="仿宋" w:hAnsi="仿宋" w:cs="仿宋" w:hint="eastAsia"/>
          <w:color w:val="000000"/>
          <w:kern w:val="0"/>
          <w:sz w:val="32"/>
          <w:szCs w:val="32"/>
        </w:rPr>
        <w:t>卫生健康</w:t>
      </w:r>
      <w:r>
        <w:rPr>
          <w:rFonts w:ascii="仿宋" w:eastAsia="仿宋" w:hAnsi="仿宋" w:cs="仿宋" w:hint="eastAsia"/>
          <w:color w:val="000000"/>
          <w:kern w:val="0"/>
          <w:sz w:val="32"/>
          <w:szCs w:val="32"/>
        </w:rPr>
        <w:t>行政主管部门审核认证的三级甲等综合医院或者三级甲等专科医院（口腔除外），开院营业5年以上，具有良好的社会信誉和医疗服务质量。</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2.设置的临床药师培训专业应有相对应的临床专科，医院已取得国家或者省级相关临床专业的住院医师规范化培训基地资格。</w:t>
      </w:r>
    </w:p>
    <w:p w:rsidR="00D928F3" w:rsidRPr="001E385E" w:rsidRDefault="00B80B57">
      <w:pPr>
        <w:adjustRightInd w:val="0"/>
        <w:snapToGrid w:val="0"/>
        <w:spacing w:line="360" w:lineRule="auto"/>
        <w:ind w:firstLineChars="200" w:firstLine="640"/>
        <w:rPr>
          <w:rFonts w:ascii="仿宋" w:eastAsia="仿宋" w:hAnsi="仿宋" w:cs="仿宋"/>
          <w:color w:val="000000" w:themeColor="text1"/>
          <w:sz w:val="32"/>
          <w:szCs w:val="32"/>
        </w:rPr>
      </w:pPr>
      <w:r w:rsidRPr="001E385E">
        <w:rPr>
          <w:rFonts w:ascii="仿宋" w:eastAsia="仿宋" w:hAnsi="仿宋" w:cs="仿宋"/>
          <w:color w:val="000000" w:themeColor="text1"/>
          <w:sz w:val="32"/>
          <w:szCs w:val="32"/>
        </w:rPr>
        <w:t>3</w:t>
      </w:r>
      <w:r w:rsidR="00E62998" w:rsidRPr="001E385E">
        <w:rPr>
          <w:rFonts w:ascii="仿宋" w:eastAsia="仿宋" w:hAnsi="仿宋" w:cs="仿宋" w:hint="eastAsia"/>
          <w:color w:val="000000" w:themeColor="text1"/>
          <w:sz w:val="32"/>
          <w:szCs w:val="32"/>
        </w:rPr>
        <w:t>.</w:t>
      </w:r>
      <w:r w:rsidR="001E385E" w:rsidRPr="001E385E">
        <w:rPr>
          <w:rFonts w:ascii="仿宋" w:eastAsia="仿宋" w:hAnsi="仿宋" w:cs="仿宋" w:hint="eastAsia"/>
          <w:color w:val="000000" w:themeColor="text1"/>
          <w:sz w:val="32"/>
          <w:szCs w:val="32"/>
        </w:rPr>
        <w:t>原则上</w:t>
      </w:r>
      <w:r w:rsidR="00E62998" w:rsidRPr="001E385E">
        <w:rPr>
          <w:rFonts w:ascii="仿宋" w:eastAsia="仿宋" w:hAnsi="仿宋" w:cs="仿宋" w:hint="eastAsia"/>
          <w:color w:val="000000" w:themeColor="text1"/>
          <w:sz w:val="32"/>
          <w:szCs w:val="32"/>
        </w:rPr>
        <w:t>每100张床位应配备符合条件、专职从事临床药物治疗工作实践的临床药师≥</w:t>
      </w:r>
      <w:r w:rsidR="00E62998" w:rsidRPr="001E385E">
        <w:rPr>
          <w:rFonts w:ascii="仿宋" w:eastAsia="仿宋" w:hAnsi="仿宋" w:cs="仿宋" w:hint="eastAsia"/>
          <w:color w:val="000000" w:themeColor="text1"/>
          <w:kern w:val="0"/>
          <w:sz w:val="32"/>
          <w:szCs w:val="32"/>
        </w:rPr>
        <w:t>1</w:t>
      </w:r>
      <w:r w:rsidR="00E62998" w:rsidRPr="001E385E">
        <w:rPr>
          <w:rFonts w:ascii="仿宋" w:eastAsia="仿宋" w:hAnsi="仿宋" w:cs="仿宋" w:hint="eastAsia"/>
          <w:color w:val="000000" w:themeColor="text1"/>
          <w:sz w:val="32"/>
          <w:szCs w:val="32"/>
        </w:rPr>
        <w:t>名。</w:t>
      </w:r>
    </w:p>
    <w:p w:rsidR="00D928F3" w:rsidRDefault="00B80B57">
      <w:pPr>
        <w:adjustRightInd w:val="0"/>
        <w:snapToGrid w:val="0"/>
        <w:spacing w:line="360"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4</w:t>
      </w:r>
      <w:r w:rsidR="00E62998">
        <w:rPr>
          <w:rFonts w:ascii="仿宋" w:eastAsia="仿宋" w:hAnsi="仿宋" w:cs="仿宋" w:hint="eastAsia"/>
          <w:color w:val="000000"/>
          <w:sz w:val="32"/>
          <w:szCs w:val="32"/>
        </w:rPr>
        <w:t>.</w:t>
      </w:r>
      <w:r w:rsidR="00E62998">
        <w:rPr>
          <w:rFonts w:ascii="仿宋" w:eastAsia="仿宋" w:hAnsi="仿宋" w:cs="仿宋" w:hint="eastAsia"/>
          <w:color w:val="000000"/>
          <w:kern w:val="0"/>
          <w:sz w:val="32"/>
          <w:szCs w:val="32"/>
        </w:rPr>
        <w:t>医院领导重视临床药师制和培训基地建设，</w:t>
      </w:r>
      <w:r w:rsidR="00E62998">
        <w:rPr>
          <w:rFonts w:ascii="仿宋" w:eastAsia="仿宋" w:hAnsi="仿宋" w:cs="仿宋" w:hint="eastAsia"/>
          <w:color w:val="000000"/>
          <w:sz w:val="32"/>
          <w:szCs w:val="32"/>
        </w:rPr>
        <w:t>医院建立的核心医疗工作制度中有体现临床药学的专业地位与</w:t>
      </w:r>
      <w:r w:rsidR="00E62998">
        <w:rPr>
          <w:rFonts w:ascii="仿宋" w:eastAsia="仿宋" w:hAnsi="仿宋" w:cs="仿宋" w:hint="eastAsia"/>
          <w:color w:val="000000"/>
          <w:kern w:val="0"/>
          <w:sz w:val="32"/>
          <w:szCs w:val="32"/>
        </w:rPr>
        <w:t>临床药师的</w:t>
      </w:r>
      <w:r w:rsidR="00E62998">
        <w:rPr>
          <w:rFonts w:ascii="仿宋" w:eastAsia="仿宋" w:hAnsi="仿宋" w:cs="仿宋" w:hint="eastAsia"/>
          <w:color w:val="000000"/>
          <w:sz w:val="32"/>
          <w:szCs w:val="32"/>
        </w:rPr>
        <w:t>价值。医院</w:t>
      </w:r>
      <w:r w:rsidR="00E62998">
        <w:rPr>
          <w:rFonts w:ascii="仿宋" w:eastAsia="仿宋" w:hAnsi="仿宋" w:cs="仿宋" w:hint="eastAsia"/>
          <w:color w:val="000000"/>
          <w:kern w:val="0"/>
          <w:sz w:val="32"/>
          <w:szCs w:val="32"/>
        </w:rPr>
        <w:t>能为培训基地提供必需的基础建设和经费支持；</w:t>
      </w:r>
      <w:r w:rsidR="00E62998">
        <w:rPr>
          <w:rFonts w:ascii="仿宋" w:eastAsia="仿宋" w:hAnsi="仿宋" w:cs="仿宋" w:hint="eastAsia"/>
          <w:color w:val="000000"/>
          <w:sz w:val="32"/>
          <w:szCs w:val="32"/>
        </w:rPr>
        <w:t>重视发挥药学部和药师在医院药事管理和促进临床合理用药工作中的作用。</w:t>
      </w:r>
    </w:p>
    <w:p w:rsidR="00D928F3" w:rsidRDefault="00E62998">
      <w:pPr>
        <w:adjustRightInd w:val="0"/>
        <w:snapToGrid w:val="0"/>
        <w:spacing w:line="360" w:lineRule="auto"/>
        <w:ind w:firstLineChars="200" w:firstLine="643"/>
        <w:rPr>
          <w:rFonts w:ascii="楷体_GB2312" w:eastAsia="楷体_GB2312" w:hAnsi="仿宋" w:cs="仿宋"/>
          <w:b/>
          <w:color w:val="000000"/>
          <w:kern w:val="0"/>
          <w:sz w:val="32"/>
          <w:szCs w:val="32"/>
        </w:rPr>
      </w:pPr>
      <w:r>
        <w:rPr>
          <w:rFonts w:ascii="楷体_GB2312" w:eastAsia="楷体_GB2312" w:hAnsi="仿宋" w:cs="仿宋" w:hint="eastAsia"/>
          <w:b/>
          <w:color w:val="000000"/>
          <w:kern w:val="0"/>
          <w:sz w:val="32"/>
          <w:szCs w:val="32"/>
        </w:rPr>
        <w:t>二、药学部应具备的基本条件</w:t>
      </w:r>
    </w:p>
    <w:p w:rsidR="00D928F3" w:rsidRDefault="00E62998">
      <w:pPr>
        <w:tabs>
          <w:tab w:val="left" w:pos="851"/>
        </w:tabs>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1.药学部具有正高级药学专业技术职务任职资格的临床药学学科带头人，主任、副主任</w:t>
      </w:r>
      <w:r>
        <w:rPr>
          <w:rFonts w:ascii="仿宋" w:eastAsia="仿宋" w:hAnsi="仿宋" w:cs="仿宋" w:hint="eastAsia"/>
          <w:color w:val="000000"/>
          <w:kern w:val="0"/>
          <w:sz w:val="32"/>
          <w:szCs w:val="32"/>
        </w:rPr>
        <w:t>对临床药师制和培训基地建设的认识及基本理念清晰、实施措施积极可行</w:t>
      </w:r>
      <w:r>
        <w:rPr>
          <w:rFonts w:ascii="仿宋" w:eastAsia="仿宋" w:hAnsi="仿宋" w:cs="仿宋" w:hint="eastAsia"/>
          <w:color w:val="000000"/>
          <w:sz w:val="32"/>
          <w:szCs w:val="32"/>
        </w:rPr>
        <w:t>。</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2.药学专业技术人员结构合理，高等医药院校或者综合</w:t>
      </w:r>
      <w:r>
        <w:rPr>
          <w:rFonts w:ascii="仿宋" w:eastAsia="仿宋" w:hAnsi="仿宋" w:cs="仿宋" w:hint="eastAsia"/>
          <w:color w:val="000000"/>
          <w:sz w:val="32"/>
          <w:szCs w:val="32"/>
        </w:rPr>
        <w:lastRenderedPageBreak/>
        <w:t>大学药学院系临床药学专业或者药学专业全日制本科毕业以上学历者，</w:t>
      </w:r>
      <w:r w:rsidR="00B80B57">
        <w:rPr>
          <w:rFonts w:ascii="仿宋" w:eastAsia="仿宋" w:hAnsi="仿宋" w:cs="仿宋" w:hint="eastAsia"/>
          <w:color w:val="000000"/>
          <w:sz w:val="32"/>
          <w:szCs w:val="32"/>
        </w:rPr>
        <w:t>应不低于所在部门药学专业技术人员总编制的2</w:t>
      </w:r>
      <w:r w:rsidR="00B80B57">
        <w:rPr>
          <w:rFonts w:ascii="仿宋" w:eastAsia="仿宋" w:hAnsi="仿宋" w:cs="仿宋"/>
          <w:color w:val="000000"/>
          <w:sz w:val="32"/>
          <w:szCs w:val="32"/>
        </w:rPr>
        <w:t>8</w:t>
      </w:r>
      <w:r w:rsidR="00B80B57">
        <w:rPr>
          <w:rFonts w:ascii="仿宋" w:eastAsia="仿宋" w:hAnsi="仿宋" w:cs="仿宋" w:hint="eastAsia"/>
          <w:color w:val="000000"/>
          <w:sz w:val="32"/>
          <w:szCs w:val="32"/>
        </w:rPr>
        <w:t>%。</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3.药学部组织体制架构符合《医疗机构药事管理规定》的要求，药学部管理和药学服务基础技术工作扎实，科领导能团结全科同志，积极向上、具有创新精神，患者对药学服务满意度较高。</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kern w:val="0"/>
          <w:sz w:val="32"/>
          <w:szCs w:val="32"/>
        </w:rPr>
        <w:t>4.药学部设置有临床药学室（科），有适宜的临床药师工作室；</w:t>
      </w:r>
      <w:r>
        <w:rPr>
          <w:rFonts w:ascii="仿宋" w:eastAsia="仿宋" w:hAnsi="仿宋" w:cs="仿宋" w:hint="eastAsia"/>
          <w:color w:val="000000"/>
          <w:sz w:val="32"/>
          <w:szCs w:val="32"/>
        </w:rPr>
        <w:t>开展临床药师制建设已7年以上，运行良好。药学部已取得临床药师岗位培训证书的药师≥5名，并专职从事临床药物治疗工作实践，不得承担科秘书、专职负责药物不良反应监测报告、处方点评、药事管理等具体工作。</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5.取得临床药师师资培训证书的药师≥3名。</w:t>
      </w:r>
    </w:p>
    <w:p w:rsidR="00D928F3" w:rsidRDefault="00E62998">
      <w:pPr>
        <w:adjustRightInd w:val="0"/>
        <w:snapToGrid w:val="0"/>
        <w:spacing w:line="360" w:lineRule="auto"/>
        <w:ind w:firstLineChars="200" w:firstLine="643"/>
        <w:rPr>
          <w:rFonts w:ascii="楷体_GB2312" w:eastAsia="楷体_GB2312" w:hAnsi="仿宋" w:cs="仿宋"/>
          <w:b/>
          <w:color w:val="000000"/>
          <w:kern w:val="0"/>
          <w:sz w:val="32"/>
          <w:szCs w:val="32"/>
        </w:rPr>
      </w:pPr>
      <w:r>
        <w:rPr>
          <w:rFonts w:ascii="楷体_GB2312" w:eastAsia="楷体_GB2312" w:hAnsi="仿宋" w:cs="仿宋" w:hint="eastAsia"/>
          <w:b/>
          <w:color w:val="000000"/>
          <w:kern w:val="0"/>
          <w:sz w:val="32"/>
          <w:szCs w:val="32"/>
        </w:rPr>
        <w:t>三、应具备的基本教学条件</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1.具有能满足培训专业相对应的临床专科和相关辅助科室。</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2.具有能满足培训工作所需的基本诊疗、教学设备以及授课教室与相关信息、图书资料等。</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3.具有适宜的信息平台与相关设备、设施，能提供本院临床药师和培训学员学习、工作所需的相关医疗信息系统。</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4.培训费用合理，能为学员提供基本的学习和生活条件。</w:t>
      </w:r>
    </w:p>
    <w:p w:rsidR="00D928F3" w:rsidRDefault="00E62998">
      <w:pPr>
        <w:adjustRightInd w:val="0"/>
        <w:snapToGrid w:val="0"/>
        <w:spacing w:line="360" w:lineRule="auto"/>
        <w:ind w:firstLineChars="200" w:firstLine="643"/>
        <w:rPr>
          <w:rFonts w:ascii="楷体_GB2312" w:eastAsia="楷体_GB2312" w:hAnsi="仿宋" w:cs="仿宋"/>
          <w:b/>
          <w:color w:val="000000"/>
          <w:kern w:val="0"/>
          <w:sz w:val="32"/>
          <w:szCs w:val="32"/>
        </w:rPr>
      </w:pPr>
      <w:r>
        <w:rPr>
          <w:rFonts w:ascii="楷体_GB2312" w:eastAsia="楷体_GB2312" w:hAnsi="仿宋" w:cs="仿宋" w:hint="eastAsia"/>
          <w:b/>
          <w:color w:val="000000"/>
          <w:kern w:val="0"/>
          <w:sz w:val="32"/>
          <w:szCs w:val="32"/>
        </w:rPr>
        <w:t>四、有适宜的教学组织和培训计划</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1.建立临床药师培训工作领导小组。主管院长任组长，药学部主任任副组长。组成人员应包括药学、科教、医务、护理、人事以及与培训相关临床科室负责人，职责与分工明确；医院制定了临床药师制和培训基地建设核心工作制度。</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2.设置培训办公室。临床药师培训工作领导小组下设培训办公室，由</w:t>
      </w:r>
      <w:r>
        <w:rPr>
          <w:rFonts w:ascii="仿宋" w:eastAsia="仿宋" w:hAnsi="仿宋" w:cs="仿宋" w:hint="eastAsia"/>
          <w:color w:val="000000"/>
          <w:kern w:val="0"/>
          <w:sz w:val="32"/>
          <w:szCs w:val="32"/>
        </w:rPr>
        <w:t>药学部主任或者负责临床药学工作的副主任任组长，组成人员由药学、相关行政主管部门和临床科室专业技术人员组成，</w:t>
      </w:r>
      <w:r>
        <w:rPr>
          <w:rFonts w:ascii="仿宋" w:eastAsia="仿宋" w:hAnsi="仿宋" w:cs="仿宋" w:hint="eastAsia"/>
          <w:color w:val="000000"/>
          <w:sz w:val="32"/>
          <w:szCs w:val="32"/>
        </w:rPr>
        <w:t>负责组织实施培训与考试考核工作、以及监管每个培训带教专业组的培训工作质量等事宜。</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3.建立带教组。每个培训专业组建立由临床药师和临床医师组成的培训带教组，负责学员的日常培训工作和指导学员参加临床诊疗活动与药物治疗工作实践。</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kern w:val="0"/>
          <w:sz w:val="32"/>
          <w:szCs w:val="32"/>
        </w:rPr>
        <w:t>4.</w:t>
      </w:r>
      <w:r>
        <w:rPr>
          <w:rFonts w:ascii="仿宋" w:eastAsia="仿宋" w:hAnsi="仿宋" w:cs="仿宋" w:hint="eastAsia"/>
          <w:color w:val="000000"/>
          <w:sz w:val="32"/>
          <w:szCs w:val="32"/>
        </w:rPr>
        <w:t>临床药师</w:t>
      </w:r>
      <w:r>
        <w:rPr>
          <w:rFonts w:ascii="仿宋" w:eastAsia="仿宋" w:hAnsi="仿宋" w:cs="仿宋" w:hint="eastAsia"/>
          <w:color w:val="000000"/>
          <w:kern w:val="0"/>
          <w:sz w:val="32"/>
          <w:szCs w:val="32"/>
        </w:rPr>
        <w:t>培训模式。以参加临床药物治疗实践为主，理论学习为辅的培训模式;</w:t>
      </w:r>
      <w:r>
        <w:rPr>
          <w:rFonts w:ascii="仿宋" w:eastAsia="仿宋" w:hAnsi="仿宋" w:cs="仿宋" w:hint="eastAsia"/>
          <w:color w:val="000000"/>
          <w:sz w:val="32"/>
          <w:szCs w:val="32"/>
        </w:rPr>
        <w:t>带教工作由临床药师为主，临床医师为辅，逐步过度到临床药师独立带教。</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5.制定落实培</w:t>
      </w:r>
      <w:r>
        <w:rPr>
          <w:rFonts w:ascii="仿宋" w:eastAsia="仿宋" w:hAnsi="仿宋" w:cs="仿宋" w:hint="eastAsia"/>
          <w:color w:val="000000"/>
          <w:kern w:val="0"/>
          <w:sz w:val="32"/>
          <w:szCs w:val="32"/>
        </w:rPr>
        <w:t>训教学计划。培训基地应当按照本《国家</w:t>
      </w:r>
      <w:r>
        <w:rPr>
          <w:rFonts w:ascii="仿宋" w:eastAsia="仿宋" w:hAnsi="仿宋" w:cs="仿宋" w:hint="eastAsia"/>
          <w:color w:val="000000"/>
          <w:sz w:val="32"/>
          <w:szCs w:val="32"/>
        </w:rPr>
        <w:t>临床药师培训基地</w:t>
      </w:r>
      <w:r>
        <w:rPr>
          <w:rFonts w:ascii="仿宋" w:eastAsia="仿宋" w:hAnsi="仿宋" w:cs="仿宋" w:hint="eastAsia"/>
          <w:color w:val="000000"/>
          <w:kern w:val="0"/>
          <w:sz w:val="32"/>
          <w:szCs w:val="32"/>
        </w:rPr>
        <w:t>管理细则》和《临床药师专业培训大纲》制定培训教学计划和组织实施具体安排；建立健全培训基地管理、学员管理和考试考核管理等制度</w:t>
      </w:r>
      <w:r>
        <w:rPr>
          <w:rFonts w:ascii="仿宋" w:eastAsia="仿宋" w:hAnsi="仿宋" w:cs="仿宋" w:hint="eastAsia"/>
          <w:color w:val="000000"/>
          <w:sz w:val="32"/>
          <w:szCs w:val="32"/>
        </w:rPr>
        <w:t>。</w:t>
      </w:r>
    </w:p>
    <w:p w:rsidR="00D928F3" w:rsidRDefault="00E62998">
      <w:pPr>
        <w:adjustRightInd w:val="0"/>
        <w:snapToGrid w:val="0"/>
        <w:spacing w:line="360" w:lineRule="auto"/>
        <w:ind w:firstLineChars="200" w:firstLine="643"/>
        <w:rPr>
          <w:rFonts w:ascii="楷体_GB2312" w:eastAsia="楷体_GB2312" w:hAnsi="仿宋" w:cs="仿宋"/>
          <w:b/>
          <w:color w:val="000000"/>
          <w:kern w:val="0"/>
          <w:sz w:val="32"/>
          <w:szCs w:val="32"/>
        </w:rPr>
      </w:pPr>
      <w:r>
        <w:rPr>
          <w:rFonts w:ascii="楷体_GB2312" w:eastAsia="楷体_GB2312" w:hAnsi="仿宋" w:cs="仿宋" w:hint="eastAsia"/>
          <w:b/>
          <w:color w:val="000000"/>
          <w:kern w:val="0"/>
          <w:sz w:val="32"/>
          <w:szCs w:val="32"/>
        </w:rPr>
        <w:t>五、设置有适宜的培训专业</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首次申报的临床药师</w:t>
      </w:r>
      <w:r>
        <w:rPr>
          <w:rFonts w:ascii="仿宋" w:eastAsia="仿宋" w:hAnsi="仿宋" w:cs="仿宋" w:hint="eastAsia"/>
          <w:color w:val="000000"/>
          <w:kern w:val="0"/>
          <w:sz w:val="32"/>
          <w:szCs w:val="32"/>
        </w:rPr>
        <w:t>培训基地医院，设置培训专业不少于3个</w:t>
      </w:r>
      <w:r>
        <w:rPr>
          <w:rFonts w:ascii="仿宋" w:eastAsia="仿宋" w:hAnsi="仿宋" w:cs="仿宋" w:hint="eastAsia"/>
          <w:color w:val="000000"/>
          <w:sz w:val="32"/>
          <w:szCs w:val="32"/>
        </w:rPr>
        <w:t>，</w:t>
      </w:r>
      <w:r>
        <w:rPr>
          <w:rFonts w:ascii="仿宋" w:eastAsia="仿宋" w:hAnsi="仿宋" w:cs="仿宋" w:hint="eastAsia"/>
          <w:color w:val="000000"/>
          <w:kern w:val="0"/>
          <w:sz w:val="32"/>
          <w:szCs w:val="32"/>
        </w:rPr>
        <w:t>并制定有临床药学学科发展和人才培养与技术建设</w:t>
      </w:r>
      <w:r>
        <w:rPr>
          <w:rFonts w:ascii="仿宋" w:eastAsia="仿宋" w:hAnsi="仿宋" w:cs="仿宋" w:hint="eastAsia"/>
          <w:color w:val="000000"/>
          <w:kern w:val="0"/>
          <w:sz w:val="32"/>
          <w:szCs w:val="32"/>
        </w:rPr>
        <w:lastRenderedPageBreak/>
        <w:t>计划，在取得培训经验后，</w:t>
      </w:r>
      <w:r>
        <w:rPr>
          <w:rFonts w:ascii="仿宋" w:eastAsia="仿宋" w:hAnsi="仿宋" w:cs="仿宋" w:hint="eastAsia"/>
          <w:color w:val="000000"/>
          <w:sz w:val="32"/>
          <w:szCs w:val="32"/>
        </w:rPr>
        <w:t>逐步增加</w:t>
      </w:r>
      <w:r>
        <w:rPr>
          <w:rFonts w:ascii="仿宋" w:eastAsia="仿宋" w:hAnsi="仿宋" w:cs="仿宋" w:hint="eastAsia"/>
          <w:color w:val="000000"/>
          <w:kern w:val="0"/>
          <w:sz w:val="32"/>
          <w:szCs w:val="32"/>
        </w:rPr>
        <w:t>临床药师</w:t>
      </w:r>
      <w:r>
        <w:rPr>
          <w:rFonts w:ascii="仿宋" w:eastAsia="仿宋" w:hAnsi="仿宋" w:cs="仿宋" w:hint="eastAsia"/>
          <w:color w:val="000000"/>
          <w:sz w:val="32"/>
          <w:szCs w:val="32"/>
        </w:rPr>
        <w:t>培训专业安排。</w:t>
      </w:r>
    </w:p>
    <w:p w:rsidR="00D928F3" w:rsidRDefault="00E62998">
      <w:pPr>
        <w:adjustRightInd w:val="0"/>
        <w:snapToGrid w:val="0"/>
        <w:spacing w:line="360" w:lineRule="auto"/>
        <w:ind w:firstLineChars="200" w:firstLine="643"/>
        <w:rPr>
          <w:rFonts w:ascii="楷体_GB2312" w:eastAsia="楷体_GB2312" w:hAnsi="仿宋" w:cs="仿宋"/>
          <w:b/>
          <w:color w:val="000000"/>
          <w:kern w:val="0"/>
          <w:sz w:val="32"/>
          <w:szCs w:val="32"/>
        </w:rPr>
      </w:pPr>
      <w:r>
        <w:rPr>
          <w:rFonts w:ascii="楷体_GB2312" w:eastAsia="楷体_GB2312" w:hAnsi="仿宋" w:cs="仿宋" w:hint="eastAsia"/>
          <w:b/>
          <w:color w:val="000000"/>
          <w:kern w:val="0"/>
          <w:sz w:val="32"/>
          <w:szCs w:val="32"/>
        </w:rPr>
        <w:t>六</w:t>
      </w:r>
      <w:r>
        <w:rPr>
          <w:rFonts w:ascii="楷体_GB2312" w:eastAsia="楷体_GB2312" w:hAnsi="仿宋" w:cs="仿宋"/>
          <w:b/>
          <w:color w:val="000000"/>
          <w:kern w:val="0"/>
          <w:sz w:val="32"/>
          <w:szCs w:val="32"/>
        </w:rPr>
        <w:t>、</w:t>
      </w:r>
      <w:r>
        <w:rPr>
          <w:rFonts w:ascii="楷体_GB2312" w:eastAsia="楷体_GB2312" w:hAnsi="仿宋" w:cs="仿宋" w:hint="eastAsia"/>
          <w:b/>
          <w:color w:val="000000"/>
          <w:kern w:val="0"/>
          <w:sz w:val="32"/>
          <w:szCs w:val="32"/>
        </w:rPr>
        <w:t>对培训基地配备专业的要求</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凡临床药师培训基地医院均应当配备抗感染药物专业临床药师；儿童医院培训基地还应当在新生儿病区、重症医学科、儿内科、儿外科等配备临床药师；肿瘤医院培训基地应当配备能覆盖肿瘤化疗及辅助药物治疗的临床药师;妇产医院培训基地临床药师应重视妊娠与哺乳期药物治疗、妇科内分泌用药。</w:t>
      </w:r>
    </w:p>
    <w:p w:rsidR="00D928F3" w:rsidRDefault="00E62998">
      <w:pPr>
        <w:adjustRightInd w:val="0"/>
        <w:snapToGrid w:val="0"/>
        <w:spacing w:line="360" w:lineRule="auto"/>
        <w:ind w:firstLineChars="200" w:firstLine="643"/>
        <w:rPr>
          <w:rFonts w:ascii="楷体_GB2312" w:eastAsia="楷体_GB2312" w:hAnsi="仿宋" w:cs="仿宋"/>
          <w:b/>
          <w:color w:val="000000"/>
          <w:kern w:val="0"/>
          <w:sz w:val="32"/>
          <w:szCs w:val="32"/>
        </w:rPr>
      </w:pPr>
      <w:r>
        <w:rPr>
          <w:rFonts w:ascii="楷体_GB2312" w:eastAsia="楷体_GB2312" w:hAnsi="仿宋" w:cs="仿宋" w:hint="eastAsia"/>
          <w:b/>
          <w:color w:val="000000"/>
          <w:kern w:val="0"/>
          <w:sz w:val="32"/>
          <w:szCs w:val="32"/>
        </w:rPr>
        <w:t>七、有符合规定的带教师资队伍</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1.带教临床药师应具有高等医药院校或者综合大学药学院系临床药学专业或者药学专业全日制本科毕业及以上学历。</w:t>
      </w:r>
    </w:p>
    <w:p w:rsidR="00D928F3" w:rsidRDefault="00E62998">
      <w:pPr>
        <w:tabs>
          <w:tab w:val="left" w:pos="567"/>
        </w:tabs>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2.至少已有3名取得师资资格的带教临床药师，并具有中级以上药学专业技术职务任职资格。</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3.凡正副药学部主任（专职只负责临床药师工作的除外）、科秘书、专职负责药物不良反应监测报告等具体工作的，不宜承担临床药师带教工作。</w:t>
      </w:r>
    </w:p>
    <w:p w:rsidR="00D928F3" w:rsidRDefault="00E62998">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4.带教临床药师和临床医师应具有良好的职业道德和业务素质，身体健康，能胜任带教工作。</w:t>
      </w:r>
    </w:p>
    <w:p w:rsidR="007E3177" w:rsidRPr="006F16BD" w:rsidRDefault="00E62998" w:rsidP="006F16BD">
      <w:pPr>
        <w:adjustRightInd w:val="0"/>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5.为保证培训质量，必须严格落实从第二年起每名带教师资应带3名学员的规定，不得多招或借故少招学员。临床药师培训基地和承担带教任务的临床药师师资，不得再承担</w:t>
      </w:r>
      <w:r>
        <w:rPr>
          <w:rFonts w:ascii="仿宋" w:eastAsia="仿宋" w:hAnsi="仿宋" w:cs="仿宋" w:hint="eastAsia"/>
          <w:color w:val="000000"/>
          <w:sz w:val="32"/>
          <w:szCs w:val="32"/>
        </w:rPr>
        <w:lastRenderedPageBreak/>
        <w:t>其他任何形式的“临床药师培训”和“临床药师带教”任务，即不得承担双重培训基地或双重带教任务。</w:t>
      </w:r>
    </w:p>
    <w:sectPr w:rsidR="007E3177" w:rsidRPr="006F16BD" w:rsidSect="00D928F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D3" w:rsidRDefault="009D03D3" w:rsidP="00D928F3">
      <w:r>
        <w:separator/>
      </w:r>
    </w:p>
  </w:endnote>
  <w:endnote w:type="continuationSeparator" w:id="0">
    <w:p w:rsidR="009D03D3" w:rsidRDefault="009D03D3" w:rsidP="00D92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621"/>
      <w:docPartObj>
        <w:docPartGallery w:val="AutoText"/>
      </w:docPartObj>
    </w:sdtPr>
    <w:sdtContent>
      <w:p w:rsidR="00D928F3" w:rsidRDefault="008666C8">
        <w:pPr>
          <w:pStyle w:val="a4"/>
          <w:jc w:val="center"/>
        </w:pPr>
        <w:r>
          <w:fldChar w:fldCharType="begin"/>
        </w:r>
        <w:r w:rsidR="00E62998">
          <w:instrText>PAGE   \* MERGEFORMAT</w:instrText>
        </w:r>
        <w:r>
          <w:fldChar w:fldCharType="separate"/>
        </w:r>
        <w:r w:rsidR="00540BEC" w:rsidRPr="00540BEC">
          <w:rPr>
            <w:noProof/>
            <w:lang w:val="zh-CN"/>
          </w:rPr>
          <w:t>3</w:t>
        </w:r>
        <w:r>
          <w:fldChar w:fldCharType="end"/>
        </w:r>
      </w:p>
    </w:sdtContent>
  </w:sdt>
  <w:p w:rsidR="00D928F3" w:rsidRDefault="00D928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D3" w:rsidRDefault="009D03D3" w:rsidP="00D928F3">
      <w:r>
        <w:separator/>
      </w:r>
    </w:p>
  </w:footnote>
  <w:footnote w:type="continuationSeparator" w:id="0">
    <w:p w:rsidR="009D03D3" w:rsidRDefault="009D03D3" w:rsidP="00D92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947"/>
    <w:rsid w:val="00004185"/>
    <w:rsid w:val="00042EA5"/>
    <w:rsid w:val="0012666C"/>
    <w:rsid w:val="00144395"/>
    <w:rsid w:val="001811B9"/>
    <w:rsid w:val="001A772E"/>
    <w:rsid w:val="001C2E53"/>
    <w:rsid w:val="001D5947"/>
    <w:rsid w:val="001D6C9B"/>
    <w:rsid w:val="001E385E"/>
    <w:rsid w:val="001E460D"/>
    <w:rsid w:val="001F5DF0"/>
    <w:rsid w:val="00274466"/>
    <w:rsid w:val="0030213B"/>
    <w:rsid w:val="003375B3"/>
    <w:rsid w:val="00397662"/>
    <w:rsid w:val="003C1626"/>
    <w:rsid w:val="003E0DBD"/>
    <w:rsid w:val="003F33B9"/>
    <w:rsid w:val="00457D6B"/>
    <w:rsid w:val="004F18EE"/>
    <w:rsid w:val="0050587D"/>
    <w:rsid w:val="00540BEC"/>
    <w:rsid w:val="005A3F11"/>
    <w:rsid w:val="006B4C2B"/>
    <w:rsid w:val="006F16BD"/>
    <w:rsid w:val="00722AB3"/>
    <w:rsid w:val="007E3177"/>
    <w:rsid w:val="008012B2"/>
    <w:rsid w:val="00822C4F"/>
    <w:rsid w:val="008666C8"/>
    <w:rsid w:val="00887C95"/>
    <w:rsid w:val="008B1EBA"/>
    <w:rsid w:val="008B622C"/>
    <w:rsid w:val="00996A87"/>
    <w:rsid w:val="009D0301"/>
    <w:rsid w:val="009D03D3"/>
    <w:rsid w:val="00A52D65"/>
    <w:rsid w:val="00AC25E7"/>
    <w:rsid w:val="00B80B57"/>
    <w:rsid w:val="00B866D5"/>
    <w:rsid w:val="00C07C7C"/>
    <w:rsid w:val="00C165A3"/>
    <w:rsid w:val="00CD0E4E"/>
    <w:rsid w:val="00D928F3"/>
    <w:rsid w:val="00E577DF"/>
    <w:rsid w:val="00E62998"/>
    <w:rsid w:val="00E67152"/>
    <w:rsid w:val="00F425D3"/>
    <w:rsid w:val="00FC6B23"/>
    <w:rsid w:val="06BD7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F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28F3"/>
    <w:rPr>
      <w:sz w:val="18"/>
      <w:szCs w:val="18"/>
    </w:rPr>
  </w:style>
  <w:style w:type="paragraph" w:styleId="a4">
    <w:name w:val="footer"/>
    <w:basedOn w:val="a"/>
    <w:link w:val="Char0"/>
    <w:uiPriority w:val="99"/>
    <w:unhideWhenUsed/>
    <w:rsid w:val="00D928F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D928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D928F3"/>
    <w:rPr>
      <w:sz w:val="18"/>
      <w:szCs w:val="18"/>
    </w:rPr>
  </w:style>
  <w:style w:type="character" w:customStyle="1" w:styleId="Char0">
    <w:name w:val="页脚 Char"/>
    <w:basedOn w:val="a0"/>
    <w:link w:val="a4"/>
    <w:uiPriority w:val="99"/>
    <w:rsid w:val="00D928F3"/>
    <w:rPr>
      <w:sz w:val="18"/>
      <w:szCs w:val="18"/>
    </w:rPr>
  </w:style>
  <w:style w:type="character" w:customStyle="1" w:styleId="Char">
    <w:name w:val="批注框文本 Char"/>
    <w:basedOn w:val="a0"/>
    <w:link w:val="a3"/>
    <w:uiPriority w:val="99"/>
    <w:semiHidden/>
    <w:rsid w:val="00D928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7965311">
      <w:bodyDiv w:val="1"/>
      <w:marLeft w:val="0"/>
      <w:marRight w:val="0"/>
      <w:marTop w:val="0"/>
      <w:marBottom w:val="0"/>
      <w:divBdr>
        <w:top w:val="none" w:sz="0" w:space="0" w:color="auto"/>
        <w:left w:val="none" w:sz="0" w:space="0" w:color="auto"/>
        <w:bottom w:val="none" w:sz="0" w:space="0" w:color="auto"/>
        <w:right w:val="none" w:sz="0" w:space="0" w:color="auto"/>
      </w:divBdr>
    </w:div>
    <w:div w:id="143355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BD8C1F-6BF5-4A46-832E-F3755FEF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291</Words>
  <Characters>1659</Characters>
  <Application>Microsoft Office Word</Application>
  <DocSecurity>0</DocSecurity>
  <Lines>13</Lines>
  <Paragraphs>3</Paragraphs>
  <ScaleCrop>false</ScaleCrop>
  <Company>微软中国</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张宇晴</cp:lastModifiedBy>
  <cp:revision>21</cp:revision>
  <cp:lastPrinted>2019-02-14T02:43:00Z</cp:lastPrinted>
  <dcterms:created xsi:type="dcterms:W3CDTF">2015-06-15T07:07:00Z</dcterms:created>
  <dcterms:modified xsi:type="dcterms:W3CDTF">2022-01-17T00:43:00Z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