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8B5EC">
      <w:pPr>
        <w:pStyle w:val="6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 w14:paraId="73181019">
      <w:pPr>
        <w:spacing w:line="600" w:lineRule="exact"/>
        <w:jc w:val="center"/>
        <w:rPr>
          <w:rFonts w:hint="eastAsia" w:ascii="方正小标宋_GBK" w:hAnsi="宋体" w:eastAsia="方正小标宋_GBK" w:cs="宋体"/>
          <w:spacing w:val="-20"/>
          <w:sz w:val="44"/>
          <w:szCs w:val="44"/>
        </w:rPr>
      </w:pPr>
      <w:bookmarkStart w:id="2" w:name="_GoBack"/>
      <w:r>
        <w:rPr>
          <w:rFonts w:hint="eastAsia" w:ascii="方正小标宋_GBK" w:hAnsi="宋体" w:eastAsia="方正小标宋_GBK" w:cs="宋体"/>
          <w:spacing w:val="-20"/>
          <w:sz w:val="44"/>
          <w:szCs w:val="44"/>
        </w:rPr>
        <w:t>“</w:t>
      </w:r>
      <w:bookmarkStart w:id="0" w:name="OLE_LINK18"/>
      <w:r>
        <w:rPr>
          <w:rFonts w:hint="eastAsia" w:ascii="方正小标宋_GBK" w:hAnsi="宋体" w:eastAsia="方正小标宋_GBK" w:cs="宋体"/>
          <w:spacing w:val="-20"/>
          <w:sz w:val="44"/>
          <w:szCs w:val="44"/>
        </w:rPr>
        <w:t>健康体重 医者先行”医院创新案例有关要求</w:t>
      </w:r>
      <w:bookmarkEnd w:id="0"/>
    </w:p>
    <w:bookmarkEnd w:id="2"/>
    <w:p w14:paraId="7D2E8876">
      <w:pPr>
        <w:pStyle w:val="6"/>
        <w:jc w:val="left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 w14:paraId="7D3620F5">
      <w:pPr>
        <w:pStyle w:val="6"/>
        <w:ind w:firstLine="643" w:firstLineChars="200"/>
        <w:jc w:val="left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一、</w:t>
      </w:r>
      <w:r>
        <w:rPr>
          <w:rFonts w:ascii="黑体" w:hAnsi="黑体" w:eastAsia="黑体" w:cs="仿宋_GB2312"/>
          <w:b/>
          <w:bCs/>
          <w:sz w:val="32"/>
          <w:szCs w:val="32"/>
        </w:rPr>
        <w:t>报送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方向</w:t>
      </w:r>
    </w:p>
    <w:p w14:paraId="209B4E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案例需围绕“健康体重 医者先行”主题，体现医院在健康管理工作中的创新性、实效性和示范性，征集具体方向包括但不限于：</w:t>
      </w:r>
    </w:p>
    <w:p w14:paraId="01146D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健全组织领导机制。医院重视健康体重管理工作，制定切实可行的活动方案，将健康管理促进纳入医院综合目标考核，建立健康促进评价标准、活动细则及职能分工等。带动本地区医疗机构共同开展健康管理活动，组织参与中国医院协会“健康体重 医者先行”医务工作者健康状况调研、健康科普征集、健步走等专项行动情况作为参考指标之一。</w:t>
      </w:r>
    </w:p>
    <w:p w14:paraId="07BA63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视人员能力建设。持续关注医护人员身心健康，制定相关健康体重管理计划，定期组织医务人员参加或开展健康体重知识培训，培训内容丰富、实用，涵盖肥胖的危害、体重管理的方法、健康生活方式养成等。</w:t>
      </w:r>
    </w:p>
    <w:p w14:paraId="148729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拓展健康科普传播。组织调动医务人员开展科普宣传、讲座、义诊、健康管理咨询等活动，为患者和公众提供免费的健康管理建议和指导，积极开展健康交流，向公众普及健康管理知识和绿色健康生活理念。</w:t>
      </w:r>
    </w:p>
    <w:p w14:paraId="20443B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优化完善健康服务。“以患者满意”为中心，服务患者全周期管理，优化诊疗流程，便捷就诊服务，及时提供就医咨询与指导，改善患者就医环境，为人民群众营造良好的就医环境，积极提升患者就医体验。</w:t>
      </w:r>
    </w:p>
    <w:p w14:paraId="74A753D0">
      <w:pPr>
        <w:ind w:firstLine="643" w:firstLineChars="200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二、工作安排</w:t>
      </w:r>
    </w:p>
    <w:p w14:paraId="52474B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广泛征集阶段：2025年6月1日至7月31日。通过协会分支机构、支持媒体单位进行宣发，提升活动影响力。</w:t>
      </w:r>
    </w:p>
    <w:p w14:paraId="141578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审核遴选阶段：2025年7月31日至8月31日。组织开展材料审核工作，遴选创新案例，编辑成册。</w:t>
      </w:r>
    </w:p>
    <w:p w14:paraId="16B4DD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综合展示阶段：2025年9月13日至2025年12月31日。对遴选的创新案例将在首都国际医学大会期间进行展出，视情在中国医院协会微信公众号、人民日报健康客户端、央广交通传媒、医师报等媒体进行宣发。</w:t>
      </w:r>
    </w:p>
    <w:p w14:paraId="338FC163">
      <w:pPr>
        <w:ind w:firstLine="643" w:firstLineChars="200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 xml:space="preserve">三、报送要求 </w:t>
      </w:r>
    </w:p>
    <w:p w14:paraId="2CFAD220">
      <w:pPr>
        <w:ind w:firstLine="640" w:firstLineChars="200"/>
        <w:rPr>
          <w:rFonts w:hint="eastAsia" w:ascii="华文楷体" w:hAnsi="华文楷体" w:eastAsia="华文楷体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（一）基础要求</w:t>
      </w:r>
    </w:p>
    <w:p w14:paraId="2D5BE3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1.报送内容以图文为主，须坚持正确的政治方向、价值取向和舆论导向，符合社会主义核心价值观。</w:t>
      </w:r>
    </w:p>
    <w:p w14:paraId="392CC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送内容符合“体重管理年”等相关要求，重点突出医院创新案例报送方向，要点精准有深度，事例真实无虚构，不违背科技、医学、伦理等规范，具有较强现实意义和推广价值，无商业元素露出，严禁使用AI工具制作或生成素材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3.报送内容提倡风格多样、百花齐放，贴近大众审美，做到思想性、艺术性和观赏性的有机统一。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报送内容须遵守相关法律法规要求，如使用肖像、字体、照片、图片或音乐等内容，必须注明来源，或取得作品著作人授权使用。保证拥有完全知识产权，不得有抄袭和其他侵权行为。如侵犯第三方权益，涉及法律责任由报送单位承担。</w:t>
      </w:r>
    </w:p>
    <w:p w14:paraId="07086A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医疗机构提报案例材料，视为报送单位认可主、承办单位享有使用权和传播权，有权以复制、发行、展览、放映、信息网络传播等方式用于开展宣传等工作，无需另行支付费用。</w:t>
      </w:r>
    </w:p>
    <w:p w14:paraId="68D820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仿宋_GB2312"/>
          <w:sz w:val="32"/>
          <w:szCs w:val="32"/>
        </w:rPr>
        <w:t>（二）格式要求</w:t>
      </w:r>
    </w:p>
    <w:p w14:paraId="465366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内容以图文类为主，案例以word文档形式报送，1500字以内，照片、海报、漫画、手绘等配图为全彩原图JPG格式。</w:t>
      </w:r>
    </w:p>
    <w:p w14:paraId="087FB355">
      <w:pPr>
        <w:ind w:firstLine="643" w:firstLineChars="200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四、报送方式</w:t>
      </w:r>
    </w:p>
    <w:p w14:paraId="260F81D9"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"mailto:请各申报单位上报申请表、案例材料，确保信息准确无误，并于7月31日前将医院盖章的申请表、医院创新案例材料，以及相关辅助材料发送至邮箱fengyl@cha.org.cn。"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请各申报单位上报申请表、案例材料，确保信息准确无误，并于7月31日前将医院盖章的申请表、医院创新案例材料，以及相关辅助材料发送至邮箱</w:t>
      </w:r>
      <w:bookmarkStart w:id="1" w:name="OLE_LINK2"/>
      <w:r>
        <w:rPr>
          <w:rFonts w:ascii="仿宋_GB2312" w:hAnsi="仿宋_GB2312" w:eastAsia="仿宋_GB2312" w:cs="仿宋_GB2312"/>
          <w:sz w:val="32"/>
          <w:szCs w:val="32"/>
        </w:rPr>
        <w:t>fengyl@cha.org.cn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3BF51D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AF5FA"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C5C61"/>
    <w:rsid w:val="191D39A3"/>
    <w:rsid w:val="4D1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2025-06-26T07:25:00Z</dcterms:created>
  <dc:creator>信息化周扬</dc:creator>
  <cp:lastModifiedBy>信息化周扬</cp:lastModifiedBy>
  <dcterms:modified xsi:type="dcterms:W3CDTF">2025-06-26T07:27:03Z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CF34CC389B8F464CA552C43EA8649038_11</vt:lpwstr>
  </property>
  <property fmtid="{D5CDD505-2E9C-101B-9397-08002B2CF9AE}" pid="4" name="KSOTemplateDocerSaveRecord">
    <vt:lpwstr>eyJoZGlkIjoiZGM1YTU2MmFjNWQxNjM1MWY0MTcwY2ZlN2I0ODBiYmQiLCJ1c2VySWQiOiI0NDcxOTM1MDcifQ==</vt:lpwstr>
  </property>
</Properties>
</file>