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74D34" w14:textId="77777777" w:rsidR="00B70720" w:rsidRDefault="000A7FD8">
      <w:pPr>
        <w:pStyle w:val="afa"/>
        <w:framePr w:w="7787" w:wrap="around" w:x="2366" w:y="2564"/>
        <w:rPr>
          <w:rFonts w:ascii="Times New Roman" w:hAnsi="Times New Roman"/>
          <w:sz w:val="100"/>
          <w:szCs w:val="100"/>
        </w:rPr>
      </w:pPr>
      <w:r>
        <w:rPr>
          <w:rFonts w:ascii="Times New Roman" w:hAnsi="Times New Roman"/>
          <w:sz w:val="100"/>
          <w:szCs w:val="100"/>
        </w:rPr>
        <w:t>团体标准</w:t>
      </w:r>
    </w:p>
    <w:p w14:paraId="36498C46" w14:textId="77777777" w:rsidR="00B70720" w:rsidRDefault="000A7FD8">
      <w:pPr>
        <w:framePr w:w="9140" w:h="855" w:hRule="exact" w:hSpace="284" w:wrap="around" w:vAnchor="page" w:hAnchor="page" w:x="1574" w:y="4101" w:anchorLock="1"/>
        <w:spacing w:before="357" w:line="280" w:lineRule="exact"/>
        <w:jc w:val="right"/>
        <w:rPr>
          <w:rFonts w:ascii="黑体" w:eastAsia="黑体" w:hAnsi="黑体" w:cs="Arial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T</w:t>
      </w:r>
      <w:r>
        <w:rPr>
          <w:rFonts w:ascii="Times New Roman" w:eastAsia="黑体" w:hAnsi="Times New Roman"/>
          <w:b/>
          <w:sz w:val="28"/>
          <w:szCs w:val="28"/>
        </w:rPr>
        <w:t>/</w:t>
      </w:r>
      <w:r>
        <w:rPr>
          <w:rFonts w:ascii="Times New Roman" w:eastAsia="黑体" w:hAnsi="Times New Roman" w:hint="eastAsia"/>
          <w:b/>
          <w:sz w:val="28"/>
          <w:szCs w:val="28"/>
        </w:rPr>
        <w:t>CHAS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黑体" w:eastAsia="黑体" w:hAnsi="黑体" w:cs="Arial"/>
          <w:color w:val="000000"/>
          <w:sz w:val="28"/>
          <w:szCs w:val="28"/>
        </w:rPr>
        <w:t>10</w:t>
      </w:r>
      <w:r>
        <w:rPr>
          <w:rFonts w:ascii="黑体" w:eastAsia="黑体" w:hAnsi="黑体" w:cs="Arial" w:hint="eastAsia"/>
          <w:color w:val="000000"/>
          <w:sz w:val="28"/>
          <w:szCs w:val="28"/>
        </w:rPr>
        <w:t>-</w:t>
      </w:r>
      <w:r>
        <w:rPr>
          <w:rFonts w:ascii="黑体" w:eastAsia="黑体" w:hAnsi="黑体" w:cs="Arial"/>
          <w:color w:val="000000"/>
          <w:sz w:val="28"/>
          <w:szCs w:val="28"/>
        </w:rPr>
        <w:t>2</w:t>
      </w:r>
      <w:r>
        <w:rPr>
          <w:rFonts w:ascii="黑体" w:eastAsia="黑体" w:hAnsi="黑体" w:cs="Arial" w:hint="eastAsia"/>
          <w:color w:val="000000"/>
          <w:sz w:val="28"/>
          <w:szCs w:val="28"/>
        </w:rPr>
        <w:t>-</w:t>
      </w:r>
      <w:r>
        <w:rPr>
          <w:rFonts w:ascii="黑体" w:eastAsia="黑体" w:hAnsi="黑体" w:cs="Arial"/>
          <w:color w:val="000000"/>
          <w:sz w:val="28"/>
          <w:szCs w:val="28"/>
        </w:rPr>
        <w:t>XX—20XX</w:t>
      </w:r>
    </w:p>
    <w:p w14:paraId="3E971EBD" w14:textId="77777777" w:rsidR="00B70720" w:rsidRDefault="00B70720">
      <w:pPr>
        <w:framePr w:w="9140" w:h="855" w:hRule="exact" w:hSpace="284" w:wrap="around" w:vAnchor="page" w:hAnchor="page" w:x="1574" w:y="4101" w:anchorLock="1"/>
        <w:spacing w:before="357" w:line="280" w:lineRule="exact"/>
        <w:jc w:val="right"/>
        <w:rPr>
          <w:rFonts w:ascii="黑体" w:eastAsia="黑体" w:hAnsi="黑体" w:cs="黑体"/>
          <w:color w:val="000000"/>
          <w:sz w:val="28"/>
          <w:szCs w:val="28"/>
        </w:rPr>
      </w:pPr>
    </w:p>
    <w:p w14:paraId="4683132C" w14:textId="77777777" w:rsidR="00B70720" w:rsidRDefault="000A7FD8">
      <w:pPr>
        <w:pStyle w:val="aff7"/>
        <w:framePr w:wrap="around" w:vAnchor="page" w:hAnchor="page" w:x="2074" w:y="1500"/>
        <w:rPr>
          <w:color w:val="000000"/>
        </w:rPr>
      </w:pPr>
      <w:r>
        <w:rPr>
          <w:rFonts w:ascii="Times New Roman"/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/>
          <w:b/>
        </w:rPr>
        <w:instrText>ADDIN CNKISM.UserStyle</w:instrText>
      </w:r>
      <w:r>
        <w:rPr>
          <w:rFonts w:ascii="Times New Roman"/>
          <w:b/>
        </w:rPr>
      </w:r>
      <w:r>
        <w:rPr>
          <w:rFonts w:ascii="Times New Roman"/>
          <w:b/>
        </w:rPr>
        <w:fldChar w:fldCharType="end"/>
      </w:r>
      <w:r>
        <w:rPr>
          <w:rFonts w:ascii="Times New Roman"/>
          <w:b/>
        </w:rPr>
        <w:t>ICS</w:t>
      </w:r>
      <w:r>
        <w:rPr>
          <w:rFonts w:hAnsi="黑体"/>
          <w:color w:val="000000"/>
        </w:rPr>
        <w:t xml:space="preserve"> </w:t>
      </w:r>
      <w:r>
        <w:rPr>
          <w:rFonts w:hAnsi="黑体" w:hint="eastAsia"/>
          <w:color w:val="000000"/>
        </w:rPr>
        <w:t>XXX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B70720" w14:paraId="25604C64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D836902" w14:textId="77777777" w:rsidR="00B70720" w:rsidRDefault="000A7FD8">
            <w:pPr>
              <w:pStyle w:val="aff7"/>
              <w:framePr w:wrap="around" w:vAnchor="page" w:hAnchor="page" w:x="2074" w:y="1500"/>
              <w:rPr>
                <w:color w:val="000000"/>
              </w:rPr>
            </w:pPr>
            <w:bookmarkStart w:id="0" w:name="WXFLH"/>
            <w:r>
              <w:rPr>
                <w:rFonts w:ascii="Times New Roman" w:hint="eastAsia"/>
                <w:b/>
              </w:rPr>
              <w:t>C</w:t>
            </w:r>
            <w:r>
              <w:rPr>
                <w:color w:val="000000"/>
              </w:rPr>
              <w:t xml:space="preserve"> </w:t>
            </w:r>
            <w:bookmarkEnd w:id="0"/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4FEAA2A" wp14:editId="08D2C58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5.25pt;margin-top:0pt;height:15.6pt;width:68.25pt;z-index:-251653120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Iri/s&#10;1QAAAAcBAAAPAAAAAAAAAAEAIAAAACIAAABkcnMvZG93bnJldi54bWxQSwECFAAUAAAACACHTuJA&#10;JtCbM7IBAABgAwAADgAAAAAAAAABACAAAAAk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Ansi="黑体" w:hint="eastAsia"/>
                <w:color w:val="000000"/>
              </w:rPr>
              <w:t>XXX</w:t>
            </w:r>
          </w:p>
        </w:tc>
      </w:tr>
      <w:tr w:rsidR="00B70720" w14:paraId="396F7B85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A5F69EC" w14:textId="77777777" w:rsidR="00B70720" w:rsidRDefault="00B70720">
            <w:pPr>
              <w:pStyle w:val="aff7"/>
              <w:framePr w:wrap="around" w:vAnchor="page" w:hAnchor="page" w:x="2074" w:y="1500"/>
            </w:pPr>
          </w:p>
        </w:tc>
      </w:tr>
    </w:tbl>
    <w:p w14:paraId="04E26FAB" w14:textId="77777777" w:rsidR="00B70720" w:rsidRDefault="000A7FD8">
      <w:pPr>
        <w:pStyle w:val="a5"/>
        <w:spacing w:line="312" w:lineRule="auto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0B5B2" wp14:editId="6577257C">
                <wp:simplePos x="0" y="0"/>
                <wp:positionH relativeFrom="column">
                  <wp:posOffset>-189865</wp:posOffset>
                </wp:positionH>
                <wp:positionV relativeFrom="paragraph">
                  <wp:posOffset>2322830</wp:posOffset>
                </wp:positionV>
                <wp:extent cx="612013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4.95pt;margin-top:182.9pt;height:0pt;width:481.9pt;z-index:251661312;mso-width-relative:page;mso-height-relative:page;" filled="f" stroked="t" coordsize="21600,21600" o:gfxdata="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GJF&#10;WNYAAAALAQAADwAAAAAAAAABACAAAAAiAAAAZHJzL2Rvd25yZXYueG1sUEsBAhQAFAAAAAgAh07i&#10;QHsWL1/rAQAA2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DE29822" w14:textId="77777777" w:rsidR="00B70720" w:rsidRDefault="00B70720">
      <w:pPr>
        <w:pStyle w:val="a5"/>
        <w:spacing w:line="312" w:lineRule="auto"/>
        <w:rPr>
          <w:rFonts w:ascii="Times New Roman" w:eastAsia="黑体" w:hAnsi="Times New Roman" w:cs="Times New Roman"/>
        </w:rPr>
      </w:pPr>
    </w:p>
    <w:p w14:paraId="78F34636" w14:textId="77777777" w:rsidR="00B70720" w:rsidRDefault="000A7FD8">
      <w:pPr>
        <w:framePr w:w="9639" w:h="4666" w:hRule="exact" w:wrap="around" w:vAnchor="page" w:hAnchor="page" w:xAlign="center" w:y="6408" w:anchorLock="1"/>
        <w:spacing w:line="680" w:lineRule="exact"/>
        <w:jc w:val="center"/>
        <w:textAlignment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临床微生物检验质量与安全管理</w:t>
      </w:r>
    </w:p>
    <w:p w14:paraId="27D97B2E" w14:textId="77777777" w:rsidR="00B70720" w:rsidRDefault="000A7FD8">
      <w:pPr>
        <w:framePr w:w="9639" w:h="4666" w:hRule="exact" w:wrap="around" w:vAnchor="page" w:hAnchor="page" w:xAlign="center" w:y="6408" w:anchorLock="1"/>
        <w:spacing w:before="370" w:line="276" w:lineRule="auto"/>
        <w:jc w:val="center"/>
        <w:textAlignment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t>第</w:t>
      </w:r>
      <w:r>
        <w:rPr>
          <w:rFonts w:eastAsia="黑体" w:hint="eastAsia"/>
          <w:sz w:val="44"/>
          <w:szCs w:val="44"/>
          <w:u w:val="single"/>
        </w:rPr>
        <w:t>3-6</w:t>
      </w:r>
      <w:r>
        <w:rPr>
          <w:rFonts w:eastAsia="黑体" w:hint="eastAsia"/>
          <w:sz w:val="44"/>
          <w:szCs w:val="44"/>
        </w:rPr>
        <w:t>部分：</w:t>
      </w:r>
      <w:r>
        <w:rPr>
          <w:rFonts w:eastAsia="黑体"/>
          <w:sz w:val="44"/>
          <w:szCs w:val="44"/>
        </w:rPr>
        <w:t>检验服务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医护人员</w:t>
      </w:r>
      <w:r>
        <w:rPr>
          <w:rFonts w:eastAsia="黑体"/>
          <w:sz w:val="44"/>
          <w:szCs w:val="44"/>
        </w:rPr>
        <w:t>培训</w:t>
      </w:r>
    </w:p>
    <w:p w14:paraId="5D576D66" w14:textId="77777777" w:rsidR="00B70720" w:rsidRDefault="000A7FD8">
      <w:pPr>
        <w:pStyle w:val="c"/>
        <w:framePr w:w="9639" w:h="4666" w:hRule="exact" w:wrap="around" w:vAnchor="page" w:hAnchor="page" w:xAlign="center" w:y="6408" w:anchorLock="1"/>
        <w:spacing w:before="156" w:after="156" w:line="500" w:lineRule="exact"/>
        <w:ind w:firstLine="422"/>
        <w:rPr>
          <w:b w:val="0"/>
        </w:rPr>
      </w:pPr>
      <w:r>
        <w:rPr>
          <w:rFonts w:hint="eastAsia"/>
          <w:b w:val="0"/>
        </w:rPr>
        <w:t xml:space="preserve">Clinical microbiological testing quality and </w:t>
      </w:r>
      <w:r>
        <w:rPr>
          <w:rFonts w:hint="eastAsia"/>
          <w:b w:val="0"/>
        </w:rPr>
        <w:t>safety management</w:t>
      </w:r>
      <w:r>
        <w:rPr>
          <w:b w:val="0"/>
        </w:rPr>
        <w:t xml:space="preserve"> </w:t>
      </w:r>
    </w:p>
    <w:p w14:paraId="7E0CCC26" w14:textId="77777777" w:rsidR="00B70720" w:rsidRDefault="000A7FD8">
      <w:pPr>
        <w:pStyle w:val="c"/>
        <w:framePr w:w="9639" w:h="4666" w:hRule="exact" w:wrap="around" w:vAnchor="page" w:hAnchor="page" w:xAlign="center" w:y="6408" w:anchorLock="1"/>
        <w:spacing w:before="156" w:after="156" w:line="500" w:lineRule="exact"/>
        <w:ind w:firstLine="422"/>
        <w:rPr>
          <w:b w:val="0"/>
        </w:rPr>
      </w:pPr>
      <w:r>
        <w:rPr>
          <w:b w:val="0"/>
        </w:rPr>
        <w:t>P</w:t>
      </w:r>
      <w:r>
        <w:rPr>
          <w:rFonts w:hint="eastAsia"/>
          <w:b w:val="0"/>
        </w:rPr>
        <w:t xml:space="preserve">art </w:t>
      </w:r>
      <w:r>
        <w:rPr>
          <w:rFonts w:hint="eastAsia"/>
          <w:b w:val="0"/>
          <w:u w:val="single"/>
        </w:rPr>
        <w:t>3-6</w:t>
      </w:r>
      <w:r>
        <w:rPr>
          <w:b w:val="0"/>
          <w:u w:val="single"/>
        </w:rPr>
        <w:t>:</w:t>
      </w:r>
      <w:r>
        <w:rPr>
          <w:b w:val="0"/>
        </w:rPr>
        <w:t xml:space="preserve">  Testing </w:t>
      </w:r>
      <w:r>
        <w:rPr>
          <w:rFonts w:hint="eastAsia"/>
          <w:b w:val="0"/>
        </w:rPr>
        <w:t>s</w:t>
      </w:r>
      <w:r>
        <w:rPr>
          <w:b w:val="0"/>
        </w:rPr>
        <w:t>ervices</w:t>
      </w:r>
      <w:r>
        <w:rPr>
          <w:rFonts w:hint="eastAsia"/>
          <w:b w:val="0"/>
        </w:rPr>
        <w:t>——</w:t>
      </w:r>
      <w:r>
        <w:rPr>
          <w:b w:val="0"/>
        </w:rPr>
        <w:t xml:space="preserve">Medical </w:t>
      </w:r>
      <w:r>
        <w:rPr>
          <w:rFonts w:hint="eastAsia"/>
          <w:b w:val="0"/>
        </w:rPr>
        <w:t>s</w:t>
      </w:r>
      <w:r>
        <w:rPr>
          <w:b w:val="0"/>
        </w:rPr>
        <w:t xml:space="preserve">taff </w:t>
      </w:r>
      <w:r>
        <w:rPr>
          <w:rFonts w:hint="eastAsia"/>
          <w:b w:val="0"/>
        </w:rPr>
        <w:t>t</w:t>
      </w:r>
      <w:r>
        <w:rPr>
          <w:b w:val="0"/>
        </w:rPr>
        <w:t>raining</w:t>
      </w:r>
    </w:p>
    <w:p w14:paraId="4C00D5CD" w14:textId="77777777" w:rsidR="00B70720" w:rsidRDefault="00B70720">
      <w:pPr>
        <w:pStyle w:val="a5"/>
        <w:spacing w:line="312" w:lineRule="auto"/>
        <w:rPr>
          <w:rFonts w:ascii="Times New Roman" w:eastAsia="黑体" w:hAnsi="Times New Roman" w:cs="Times New Roman"/>
        </w:rPr>
      </w:pPr>
    </w:p>
    <w:p w14:paraId="5716E706" w14:textId="77777777" w:rsidR="00B70720" w:rsidRDefault="00B70720">
      <w:pPr>
        <w:pStyle w:val="a5"/>
        <w:spacing w:line="312" w:lineRule="auto"/>
        <w:rPr>
          <w:rFonts w:ascii="Times New Roman" w:eastAsia="黑体" w:hAnsi="Times New Roman" w:cs="Times New Roman"/>
        </w:rPr>
      </w:pPr>
    </w:p>
    <w:p w14:paraId="24A9AAF2" w14:textId="77777777" w:rsidR="00B70720" w:rsidRDefault="00B70720">
      <w:pPr>
        <w:pStyle w:val="a5"/>
        <w:spacing w:line="312" w:lineRule="auto"/>
        <w:rPr>
          <w:rFonts w:ascii="Times New Roman" w:eastAsia="黑体" w:hAnsi="Times New Roman" w:cs="Times New Roman"/>
        </w:rPr>
      </w:pPr>
    </w:p>
    <w:p w14:paraId="1C0FD09F" w14:textId="77777777" w:rsidR="00B70720" w:rsidRDefault="00B70720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14:paraId="25C31AE9" w14:textId="77777777" w:rsidR="00B70720" w:rsidRDefault="000A7FD8">
      <w:pPr>
        <w:pStyle w:val="afb"/>
        <w:framePr w:wrap="around" w:hAnchor="page" w:x="2602" w:y="13997"/>
      </w:pPr>
      <w:bookmarkStart w:id="1" w:name="_Hlk513303015"/>
      <w:r>
        <w:rPr>
          <w:rFonts w:ascii="黑体"/>
        </w:rPr>
        <w:t>20XX-</w:t>
      </w:r>
      <w:r>
        <w:t xml:space="preserve"> </w:t>
      </w:r>
      <w:r>
        <w:rPr>
          <w:rFonts w:ascii="黑体"/>
        </w:rPr>
        <w:t>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t>XX</w:t>
      </w:r>
      <w:r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6E5EC40" wp14:editId="5DA523CC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4445" r="0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05pt;margin-top:728.5pt;height:0pt;width:481.9pt;mso-position-vertical-relative:page;z-index:251662336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YdrPNYA&#10;AAALAQAADwAAAAAAAAABACAAAAAiAAAAZHJzL2Rvd25yZXYueG1sUEsBAhQAFAAAAAgAh07iQKe4&#10;hjHoAQAAu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bookmarkEnd w:id="1"/>
    <w:p w14:paraId="48EC2A7F" w14:textId="77777777" w:rsidR="00B70720" w:rsidRDefault="000A7FD8">
      <w:pPr>
        <w:pStyle w:val="afd"/>
        <w:framePr w:wrap="around" w:hAnchor="page" w:x="6742" w:y="13997"/>
        <w:jc w:val="center"/>
      </w:pPr>
      <w:r>
        <w:rPr>
          <w:rFonts w:ascii="黑体"/>
        </w:rPr>
        <w:t>20XX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t>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t>XX</w:t>
      </w:r>
      <w:r>
        <w:rPr>
          <w:rFonts w:hint="eastAsia"/>
        </w:rPr>
        <w:t>实施</w:t>
      </w:r>
    </w:p>
    <w:p w14:paraId="2727196A" w14:textId="77777777" w:rsidR="00B70720" w:rsidRDefault="00B70720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14:paraId="2206B1BB" w14:textId="77777777" w:rsidR="00B70720" w:rsidRDefault="00B70720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14:paraId="75DD0B94" w14:textId="77777777" w:rsidR="00B70720" w:rsidRDefault="00B70720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14:paraId="3C1212E5" w14:textId="77777777" w:rsidR="00B70720" w:rsidRDefault="00B70720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14:paraId="1C6BA4D9" w14:textId="77777777" w:rsidR="00B70720" w:rsidRDefault="000A7FD8">
      <w:pPr>
        <w:pStyle w:val="aff"/>
        <w:framePr w:wrap="around" w:y="15051"/>
        <w:ind w:right="240"/>
      </w:pPr>
      <w:r>
        <w:rPr>
          <w:rFonts w:hint="eastAsia"/>
          <w:sz w:val="36"/>
          <w:szCs w:val="36"/>
        </w:rPr>
        <w:t>中国医院协会</w:t>
      </w:r>
      <w:r>
        <w:rPr>
          <w:rFonts w:hint="eastAsia"/>
        </w:rPr>
        <w:t xml:space="preserve"> </w:t>
      </w:r>
      <w:r>
        <w:rPr>
          <w:rStyle w:val="aff1"/>
          <w:rFonts w:hint="eastAsia"/>
        </w:rPr>
        <w:t>发布</w:t>
      </w:r>
    </w:p>
    <w:p w14:paraId="689FE183" w14:textId="77777777" w:rsidR="00B70720" w:rsidRDefault="00B70720">
      <w:pPr>
        <w:spacing w:afterLines="50" w:after="156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sdt>
      <w:sdtPr>
        <w:rPr>
          <w:rFonts w:ascii="Times New Roman" w:eastAsia="宋体" w:hAnsi="Times New Roman" w:cs="Times New Roman"/>
          <w:b/>
          <w:bCs/>
          <w:sz w:val="32"/>
          <w:szCs w:val="36"/>
        </w:rPr>
        <w:id w:val="147467987"/>
        <w:docPartObj>
          <w:docPartGallery w:val="Table of Contents"/>
          <w:docPartUnique/>
        </w:docPartObj>
      </w:sdtPr>
      <w:sdtEndPr>
        <w:rPr>
          <w:sz w:val="24"/>
          <w:szCs w:val="48"/>
        </w:rPr>
      </w:sdtEndPr>
      <w:sdtContent>
        <w:p w14:paraId="589B3FC5" w14:textId="77777777" w:rsidR="00B70720" w:rsidRDefault="000A7FD8">
          <w:pPr>
            <w:spacing w:afterLines="50" w:after="156"/>
            <w:jc w:val="center"/>
            <w:rPr>
              <w:rFonts w:ascii="Times New Roman" w:eastAsia="宋体" w:hAnsi="Times New Roman" w:cs="Times New Roman"/>
              <w:b/>
              <w:bCs/>
              <w:sz w:val="36"/>
              <w:szCs w:val="40"/>
            </w:rPr>
          </w:pPr>
          <w:r>
            <w:rPr>
              <w:rFonts w:ascii="Times New Roman" w:eastAsia="黑体" w:hAnsi="Times New Roman" w:cs="Times New Roman"/>
              <w:kern w:val="0"/>
              <w:sz w:val="32"/>
            </w:rPr>
            <w:t>目</w:t>
          </w:r>
          <w:r>
            <w:rPr>
              <w:rFonts w:ascii="Times New Roman" w:eastAsia="黑体" w:hAnsi="Times New Roman" w:cs="Times New Roman"/>
              <w:kern w:val="0"/>
              <w:sz w:val="32"/>
            </w:rPr>
            <w:t xml:space="preserve"> </w:t>
          </w:r>
          <w:r>
            <w:rPr>
              <w:rFonts w:ascii="Times New Roman" w:eastAsia="黑体" w:hAnsi="Times New Roman" w:cs="Times New Roman"/>
              <w:kern w:val="0"/>
              <w:sz w:val="32"/>
            </w:rPr>
            <w:t>次</w:t>
          </w:r>
        </w:p>
        <w:p w14:paraId="56EA58F5" w14:textId="77777777" w:rsidR="00B70720" w:rsidRDefault="000A7FD8">
          <w:pPr>
            <w:pStyle w:val="10"/>
            <w:tabs>
              <w:tab w:val="right" w:leader="dot" w:pos="8306"/>
            </w:tabs>
          </w:pPr>
          <w:r>
            <w:rPr>
              <w:rFonts w:ascii="Times New Roman" w:eastAsia="宋体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eastAsia="宋体" w:hAnsi="Times New Roman" w:cs="Times New Roman"/>
              <w:sz w:val="24"/>
              <w:szCs w:val="24"/>
            </w:rPr>
            <w:instrText xml:space="preserve">TOC \o "1-3" \h \u </w:instrText>
          </w:r>
          <w:r>
            <w:rPr>
              <w:rFonts w:ascii="Times New Roman" w:eastAsia="宋体" w:hAnsi="Times New Roman" w:cs="Times New Roman"/>
              <w:sz w:val="24"/>
              <w:szCs w:val="24"/>
            </w:rPr>
            <w:fldChar w:fldCharType="separate"/>
          </w:r>
          <w:hyperlink w:anchor="_Toc17607" w:history="1">
            <w:r>
              <w:rPr>
                <w:rFonts w:ascii="Times New Roman"/>
              </w:rPr>
              <w:t>前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/>
              </w:rPr>
              <w:t>言</w:t>
            </w:r>
            <w:r>
              <w:tab/>
            </w:r>
            <w:r>
              <w:fldChar w:fldCharType="begin"/>
            </w:r>
            <w:r>
              <w:instrText xml:space="preserve"> PAGEREF _Toc17607 \h </w:instrText>
            </w:r>
            <w:r>
              <w:fldChar w:fldCharType="separate"/>
            </w:r>
            <w:r>
              <w:t>III</w:t>
            </w:r>
            <w:r>
              <w:fldChar w:fldCharType="end"/>
            </w:r>
          </w:hyperlink>
        </w:p>
        <w:p w14:paraId="77639A86" w14:textId="77777777" w:rsidR="00B70720" w:rsidRDefault="000A7FD8">
          <w:pPr>
            <w:pStyle w:val="21"/>
            <w:tabs>
              <w:tab w:val="right" w:leader="dot" w:pos="8306"/>
            </w:tabs>
            <w:ind w:leftChars="0" w:left="0"/>
          </w:pPr>
          <w:hyperlink w:anchor="_Toc21646" w:history="1">
            <w:r>
              <w:rPr>
                <w:rFonts w:ascii="黑体" w:eastAsia="黑体" w:hAnsi="Times New Roman" w:hint="eastAsia"/>
                <w:szCs w:val="21"/>
              </w:rPr>
              <w:t xml:space="preserve">1 </w:t>
            </w:r>
            <w:r>
              <w:rPr>
                <w:rFonts w:ascii="Times New Roman"/>
                <w:szCs w:val="20"/>
              </w:rPr>
              <w:t>范围</w:t>
            </w:r>
            <w:r>
              <w:tab/>
            </w:r>
            <w:r>
              <w:fldChar w:fldCharType="begin"/>
            </w:r>
            <w:r>
              <w:instrText xml:space="preserve"> PAGEREF _Toc21646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432BF99F" w14:textId="77777777" w:rsidR="00B70720" w:rsidRDefault="000A7FD8">
          <w:pPr>
            <w:pStyle w:val="21"/>
            <w:tabs>
              <w:tab w:val="right" w:leader="dot" w:pos="8306"/>
            </w:tabs>
            <w:ind w:leftChars="0" w:left="0"/>
          </w:pPr>
          <w:hyperlink w:anchor="_Toc17815" w:history="1">
            <w:r>
              <w:rPr>
                <w:rFonts w:ascii="黑体" w:eastAsia="黑体" w:hAnsi="Times New Roman" w:hint="eastAsia"/>
                <w:szCs w:val="21"/>
              </w:rPr>
              <w:t xml:space="preserve">2 </w:t>
            </w:r>
            <w:r>
              <w:rPr>
                <w:rFonts w:ascii="Times New Roman"/>
                <w:szCs w:val="20"/>
              </w:rPr>
              <w:t>规范性引用文件</w:t>
            </w:r>
            <w:r>
              <w:tab/>
            </w:r>
            <w:r>
              <w:fldChar w:fldCharType="begin"/>
            </w:r>
            <w:r>
              <w:instrText xml:space="preserve"> PAGEREF _Toc17815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091414D1" w14:textId="77777777" w:rsidR="00B70720" w:rsidRDefault="000A7FD8">
          <w:pPr>
            <w:pStyle w:val="21"/>
            <w:tabs>
              <w:tab w:val="right" w:leader="dot" w:pos="8306"/>
            </w:tabs>
            <w:ind w:leftChars="0" w:left="0"/>
          </w:pPr>
          <w:hyperlink w:anchor="_Toc18449" w:history="1">
            <w:r>
              <w:rPr>
                <w:rFonts w:ascii="黑体" w:eastAsia="黑体" w:hAnsi="Times New Roman" w:hint="eastAsia"/>
                <w:szCs w:val="21"/>
              </w:rPr>
              <w:t xml:space="preserve">3 </w:t>
            </w:r>
            <w:r>
              <w:rPr>
                <w:rFonts w:ascii="Times New Roman"/>
                <w:szCs w:val="20"/>
              </w:rPr>
              <w:t>术语与定义</w:t>
            </w:r>
            <w:r>
              <w:tab/>
            </w:r>
            <w:r>
              <w:fldChar w:fldCharType="begin"/>
            </w:r>
            <w:r>
              <w:instrText xml:space="preserve"> PAGEREF _Toc18449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626F5769" w14:textId="77777777" w:rsidR="00B70720" w:rsidRDefault="000A7FD8">
          <w:pPr>
            <w:pStyle w:val="21"/>
            <w:tabs>
              <w:tab w:val="right" w:leader="dot" w:pos="8306"/>
            </w:tabs>
            <w:ind w:leftChars="0" w:left="0"/>
          </w:pPr>
          <w:hyperlink w:anchor="_Toc23506" w:history="1">
            <w:r>
              <w:rPr>
                <w:rFonts w:ascii="黑体" w:eastAsia="黑体" w:hAnsi="Times New Roman" w:hint="eastAsia"/>
                <w:szCs w:val="21"/>
              </w:rPr>
              <w:t xml:space="preserve">4 </w:t>
            </w:r>
            <w:r>
              <w:rPr>
                <w:rFonts w:ascii="Times New Roman"/>
                <w:szCs w:val="20"/>
              </w:rPr>
              <w:t>关键要素</w:t>
            </w:r>
            <w:r>
              <w:tab/>
            </w:r>
            <w:r>
              <w:fldChar w:fldCharType="begin"/>
            </w:r>
            <w:r>
              <w:instrText xml:space="preserve"> PAGEREF _Toc23506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64794DE7" w14:textId="77777777" w:rsidR="00B70720" w:rsidRDefault="000A7FD8">
          <w:pPr>
            <w:pStyle w:val="21"/>
            <w:tabs>
              <w:tab w:val="right" w:leader="dot" w:pos="8306"/>
            </w:tabs>
            <w:ind w:leftChars="0" w:left="0"/>
          </w:pPr>
          <w:hyperlink w:anchor="_Toc15159" w:history="1">
            <w:r>
              <w:rPr>
                <w:rFonts w:ascii="黑体" w:eastAsia="黑体" w:hAnsi="Times New Roman" w:hint="eastAsia"/>
                <w:szCs w:val="21"/>
              </w:rPr>
              <w:t xml:space="preserve">5 </w:t>
            </w:r>
            <w:r>
              <w:rPr>
                <w:rFonts w:ascii="Times New Roman"/>
                <w:szCs w:val="20"/>
              </w:rPr>
              <w:t>要素规范</w:t>
            </w:r>
            <w:r>
              <w:tab/>
            </w:r>
            <w:r>
              <w:fldChar w:fldCharType="begin"/>
            </w:r>
            <w:r>
              <w:instrText xml:space="preserve"> PAGEREF _Toc15159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1CAE934D" w14:textId="77777777" w:rsidR="00B70720" w:rsidRDefault="000A7FD8">
          <w:pPr>
            <w:pStyle w:val="10"/>
            <w:tabs>
              <w:tab w:val="right" w:leader="dot" w:pos="8306"/>
            </w:tabs>
          </w:pPr>
          <w:hyperlink w:anchor="_Toc18559" w:history="1">
            <w:r>
              <w:rPr>
                <w:rFonts w:ascii="黑体" w:eastAsia="黑体" w:hAnsi="黑体" w:cs="黑体" w:hint="eastAsia"/>
                <w:bCs/>
                <w:szCs w:val="11"/>
              </w:rPr>
              <w:t xml:space="preserve">5.1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目标任务</w:t>
            </w:r>
            <w:r>
              <w:tab/>
            </w:r>
            <w:r>
              <w:fldChar w:fldCharType="begin"/>
            </w:r>
            <w:r>
              <w:instrText xml:space="preserve"> PAGEREF _Toc18559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7055B887" w14:textId="77777777" w:rsidR="00B70720" w:rsidRDefault="000A7FD8">
          <w:pPr>
            <w:pStyle w:val="21"/>
            <w:tabs>
              <w:tab w:val="right" w:leader="dot" w:pos="8306"/>
            </w:tabs>
          </w:pPr>
          <w:hyperlink w:anchor="_Toc27632" w:history="1">
            <w:r>
              <w:rPr>
                <w:rFonts w:ascii="黑体" w:eastAsia="黑体" w:hAnsi="黑体" w:cs="黑体" w:hint="eastAsia"/>
                <w:bCs/>
                <w:szCs w:val="16"/>
              </w:rPr>
              <w:t xml:space="preserve">5.1.1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培训目标</w:t>
            </w:r>
            <w:r>
              <w:tab/>
            </w:r>
            <w:r>
              <w:fldChar w:fldCharType="begin"/>
            </w:r>
            <w:r>
              <w:instrText xml:space="preserve"> PAGEREF _Toc27632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2394FECB" w14:textId="77777777" w:rsidR="00B70720" w:rsidRDefault="000A7FD8">
          <w:pPr>
            <w:pStyle w:val="21"/>
            <w:tabs>
              <w:tab w:val="right" w:leader="dot" w:pos="8306"/>
            </w:tabs>
          </w:pPr>
          <w:hyperlink w:anchor="_Toc30385" w:history="1">
            <w:r>
              <w:rPr>
                <w:rFonts w:ascii="黑体" w:eastAsia="黑体" w:hAnsi="黑体" w:cs="黑体" w:hint="eastAsia"/>
                <w:bCs/>
                <w:szCs w:val="16"/>
              </w:rPr>
              <w:t xml:space="preserve">5.1.2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培训任务</w:t>
            </w:r>
            <w:r>
              <w:tab/>
            </w:r>
            <w:r>
              <w:fldChar w:fldCharType="begin"/>
            </w:r>
            <w:r>
              <w:instrText xml:space="preserve"> PAGEREF _Toc30385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25FF6D04" w14:textId="77777777" w:rsidR="00B70720" w:rsidRDefault="000A7FD8">
          <w:pPr>
            <w:pStyle w:val="21"/>
            <w:tabs>
              <w:tab w:val="right" w:leader="dot" w:pos="8306"/>
            </w:tabs>
            <w:ind w:leftChars="0" w:left="0"/>
          </w:pPr>
          <w:hyperlink w:anchor="_Toc12895" w:history="1">
            <w:r>
              <w:rPr>
                <w:rFonts w:ascii="黑体" w:eastAsia="黑体" w:hAnsi="黑体" w:cs="黑体" w:hint="eastAsia"/>
                <w:bCs/>
                <w:szCs w:val="16"/>
              </w:rPr>
              <w:t xml:space="preserve">5.2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培训过程</w:t>
            </w:r>
            <w:r>
              <w:tab/>
            </w:r>
            <w:r>
              <w:fldChar w:fldCharType="begin"/>
            </w:r>
            <w:r>
              <w:instrText xml:space="preserve"> PAGEREF _Toc12895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5305FFEE" w14:textId="77777777" w:rsidR="00B70720" w:rsidRDefault="000A7FD8">
          <w:pPr>
            <w:pStyle w:val="10"/>
            <w:tabs>
              <w:tab w:val="right" w:leader="dot" w:pos="8306"/>
            </w:tabs>
          </w:pPr>
          <w:r>
            <w:rPr>
              <w:rFonts w:hint="eastAsia"/>
            </w:rPr>
            <w:t xml:space="preserve">    </w:t>
          </w:r>
          <w:hyperlink w:anchor="_Toc31220" w:history="1">
            <w:r>
              <w:rPr>
                <w:rFonts w:ascii="黑体" w:eastAsia="黑体" w:hAnsi="黑体" w:cs="黑体" w:hint="eastAsia"/>
                <w:bCs/>
                <w:szCs w:val="11"/>
              </w:rPr>
              <w:t>5.2</w:t>
            </w:r>
            <w:r>
              <w:rPr>
                <w:rFonts w:ascii="黑体" w:eastAsia="黑体" w:hAnsi="黑体" w:cs="黑体"/>
                <w:bCs/>
                <w:szCs w:val="11"/>
              </w:rPr>
              <w:t>.1</w:t>
            </w:r>
            <w:r>
              <w:rPr>
                <w:rFonts w:ascii="黑体" w:eastAsia="黑体" w:hAnsi="黑体" w:cs="黑体" w:hint="eastAsia"/>
                <w:bCs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培训原则</w:t>
            </w:r>
            <w:r>
              <w:tab/>
            </w:r>
            <w:r>
              <w:fldChar w:fldCharType="begin"/>
            </w:r>
            <w:r>
              <w:instrText xml:space="preserve"> PAGEREF _Toc31220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28382042" w14:textId="77777777" w:rsidR="00B70720" w:rsidRDefault="000A7FD8">
          <w:pPr>
            <w:pStyle w:val="21"/>
            <w:tabs>
              <w:tab w:val="right" w:leader="dot" w:pos="8306"/>
            </w:tabs>
          </w:pPr>
          <w:hyperlink w:anchor="_Toc18443" w:history="1">
            <w:r>
              <w:rPr>
                <w:rFonts w:ascii="黑体" w:eastAsia="黑体" w:hAnsi="黑体" w:cs="黑体" w:hint="eastAsia"/>
                <w:bCs/>
                <w:szCs w:val="16"/>
              </w:rPr>
              <w:t xml:space="preserve">5.2.2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培训方式</w:t>
            </w:r>
            <w:r>
              <w:tab/>
            </w:r>
            <w:r>
              <w:fldChar w:fldCharType="begin"/>
            </w:r>
            <w:r>
              <w:instrText xml:space="preserve"> PAGEREF _Toc18443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0C3A52CE" w14:textId="77777777" w:rsidR="00B70720" w:rsidRDefault="000A7FD8">
          <w:pPr>
            <w:pStyle w:val="21"/>
            <w:tabs>
              <w:tab w:val="right" w:leader="dot" w:pos="8306"/>
            </w:tabs>
          </w:pPr>
          <w:hyperlink w:anchor="_Toc28974" w:history="1">
            <w:r>
              <w:rPr>
                <w:rFonts w:ascii="黑体" w:eastAsia="黑体" w:hAnsi="黑体" w:cs="黑体" w:hint="eastAsia"/>
                <w:bCs/>
                <w:szCs w:val="16"/>
              </w:rPr>
              <w:t xml:space="preserve">5.2.3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培训内容</w:t>
            </w:r>
            <w:r>
              <w:tab/>
            </w:r>
            <w:r>
              <w:rPr>
                <w:rFonts w:hint="eastAsia"/>
              </w:rPr>
              <w:t>3</w:t>
            </w:r>
          </w:hyperlink>
        </w:p>
        <w:p w14:paraId="34875F9C" w14:textId="77777777" w:rsidR="00B70720" w:rsidRDefault="000A7FD8">
          <w:pPr>
            <w:pStyle w:val="21"/>
            <w:tabs>
              <w:tab w:val="right" w:leader="dot" w:pos="8306"/>
            </w:tabs>
          </w:pPr>
          <w:hyperlink w:anchor="_Toc30139" w:history="1">
            <w:r>
              <w:rPr>
                <w:rFonts w:ascii="黑体" w:eastAsia="黑体" w:hAnsi="黑体" w:cs="黑体" w:hint="eastAsia"/>
                <w:bCs/>
                <w:szCs w:val="16"/>
              </w:rPr>
              <w:t xml:space="preserve">5.2.4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培训时机</w:t>
            </w:r>
            <w:r>
              <w:tab/>
            </w:r>
            <w:r>
              <w:fldChar w:fldCharType="begin"/>
            </w:r>
            <w:r>
              <w:instrText xml:space="preserve"> PAGEREF _Toc30139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486BB50B" w14:textId="77777777" w:rsidR="00B70720" w:rsidRDefault="000A7FD8">
          <w:pPr>
            <w:pStyle w:val="21"/>
            <w:tabs>
              <w:tab w:val="right" w:leader="dot" w:pos="8306"/>
            </w:tabs>
            <w:ind w:leftChars="0" w:left="0"/>
          </w:pPr>
          <w:hyperlink w:anchor="_Toc31140" w:history="1">
            <w:r>
              <w:rPr>
                <w:rFonts w:ascii="黑体" w:eastAsia="黑体" w:hAnsi="黑体" w:cs="黑体" w:hint="eastAsia"/>
                <w:bCs/>
                <w:szCs w:val="16"/>
              </w:rPr>
              <w:t xml:space="preserve">5.3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评价改进</w:t>
            </w:r>
            <w:r>
              <w:tab/>
            </w:r>
            <w:r>
              <w:fldChar w:fldCharType="begin"/>
            </w:r>
            <w:r>
              <w:instrText xml:space="preserve"> PAGEREF _Toc31140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670D4AE0" w14:textId="77777777" w:rsidR="00B70720" w:rsidRDefault="000A7FD8">
          <w:pPr>
            <w:pStyle w:val="10"/>
            <w:tabs>
              <w:tab w:val="right" w:leader="dot" w:pos="8306"/>
            </w:tabs>
          </w:pPr>
          <w:r>
            <w:rPr>
              <w:rFonts w:hint="eastAsia"/>
            </w:rPr>
            <w:t xml:space="preserve">    </w:t>
          </w:r>
          <w:hyperlink w:anchor="_Toc17645" w:history="1">
            <w:r>
              <w:rPr>
                <w:rFonts w:ascii="黑体" w:eastAsia="黑体" w:hAnsi="黑体" w:cs="黑体" w:hint="eastAsia"/>
                <w:bCs/>
                <w:szCs w:val="11"/>
              </w:rPr>
              <w:t>5.3</w:t>
            </w:r>
            <w:r>
              <w:rPr>
                <w:rFonts w:ascii="黑体" w:eastAsia="黑体" w:hAnsi="黑体" w:cs="黑体"/>
                <w:bCs/>
                <w:szCs w:val="11"/>
              </w:rPr>
              <w:t>.1</w:t>
            </w:r>
            <w:r>
              <w:rPr>
                <w:rFonts w:ascii="黑体" w:eastAsia="黑体" w:hAnsi="黑体" w:cs="黑体" w:hint="eastAsia"/>
                <w:bCs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效果评价</w:t>
            </w:r>
            <w:r>
              <w:tab/>
            </w:r>
            <w:r>
              <w:fldChar w:fldCharType="begin"/>
            </w:r>
            <w:r>
              <w:instrText xml:space="preserve"> PAGEREF _Toc17645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03FE5217" w14:textId="77777777" w:rsidR="00B70720" w:rsidRDefault="000A7FD8">
          <w:pPr>
            <w:pStyle w:val="21"/>
            <w:tabs>
              <w:tab w:val="right" w:leader="dot" w:pos="8306"/>
            </w:tabs>
          </w:pPr>
          <w:hyperlink w:anchor="_Toc31482" w:history="1">
            <w:r>
              <w:rPr>
                <w:rFonts w:ascii="黑体" w:eastAsia="黑体" w:hAnsi="黑体" w:cs="黑体" w:hint="eastAsia"/>
                <w:bCs/>
                <w:szCs w:val="16"/>
              </w:rPr>
              <w:t xml:space="preserve">5.3.2 </w:t>
            </w:r>
            <w:r>
              <w:rPr>
                <w:rFonts w:ascii="宋体" w:eastAsia="宋体" w:hAnsi="宋体" w:cs="宋体" w:hint="eastAsia"/>
                <w:bCs/>
                <w:szCs w:val="16"/>
              </w:rPr>
              <w:t>持续改进</w:t>
            </w:r>
            <w:r>
              <w:tab/>
            </w:r>
            <w:r>
              <w:fldChar w:fldCharType="begin"/>
            </w:r>
            <w:r>
              <w:instrText xml:space="preserve"> PAGEREF _Toc31482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4E9FE03F" w14:textId="77777777" w:rsidR="00B70720" w:rsidRDefault="000A7FD8">
          <w:pPr>
            <w:pStyle w:val="21"/>
            <w:tabs>
              <w:tab w:val="right" w:leader="dot" w:pos="8306"/>
            </w:tabs>
            <w:ind w:leftChars="0" w:left="0"/>
          </w:pPr>
          <w:hyperlink w:anchor="_Toc31303" w:history="1">
            <w:r>
              <w:rPr>
                <w:rFonts w:ascii="宋体" w:eastAsia="宋体" w:hAnsi="宋体" w:cs="宋体" w:hint="eastAsia"/>
                <w:bCs/>
                <w:szCs w:val="16"/>
              </w:rPr>
              <w:t>参考文献</w:t>
            </w:r>
            <w:r>
              <w:tab/>
            </w:r>
            <w:r>
              <w:rPr>
                <w:rFonts w:hint="eastAsia"/>
              </w:rPr>
              <w:t>5</w:t>
            </w:r>
          </w:hyperlink>
        </w:p>
        <w:p w14:paraId="666AAAF3" w14:textId="17E9B6A8" w:rsidR="00B70720" w:rsidRDefault="00B70720">
          <w:pPr>
            <w:pStyle w:val="10"/>
            <w:tabs>
              <w:tab w:val="right" w:leader="dot" w:pos="8306"/>
            </w:tabs>
          </w:pPr>
        </w:p>
        <w:p w14:paraId="252D12DB" w14:textId="77777777" w:rsidR="00B70720" w:rsidRDefault="000A7FD8">
          <w:pPr>
            <w:pStyle w:val="10"/>
            <w:tabs>
              <w:tab w:val="right" w:leader="dot" w:pos="8306"/>
            </w:tabs>
            <w:snapToGrid w:val="0"/>
            <w:spacing w:line="360" w:lineRule="auto"/>
            <w:rPr>
              <w:rFonts w:ascii="Times New Roman" w:eastAsia="宋体" w:hAnsi="Times New Roman" w:cs="Times New Roman"/>
              <w:sz w:val="44"/>
              <w:szCs w:val="48"/>
            </w:rPr>
          </w:pPr>
          <w:r>
            <w:rPr>
              <w:rFonts w:ascii="Times New Roman" w:eastAsia="宋体" w:hAnsi="Times New Roman" w:cs="Times New Roman"/>
              <w:szCs w:val="24"/>
            </w:rPr>
            <w:fldChar w:fldCharType="end"/>
          </w:r>
        </w:p>
      </w:sdtContent>
    </w:sdt>
    <w:p w14:paraId="4D392896" w14:textId="77777777" w:rsidR="00B70720" w:rsidRDefault="00B70720">
      <w:pPr>
        <w:jc w:val="center"/>
        <w:rPr>
          <w:rFonts w:ascii="Times New Roman" w:eastAsia="宋体" w:hAnsi="Times New Roman" w:cs="Times New Roman"/>
          <w:sz w:val="36"/>
          <w:szCs w:val="40"/>
        </w:rPr>
      </w:pPr>
    </w:p>
    <w:p w14:paraId="24D6D1D8" w14:textId="77777777" w:rsidR="00B70720" w:rsidRDefault="00B70720">
      <w:pPr>
        <w:pStyle w:val="1"/>
        <w:jc w:val="center"/>
        <w:rPr>
          <w:rFonts w:ascii="Times New Roman" w:hAnsi="Times New Roman" w:cs="Times New Roman"/>
          <w:sz w:val="36"/>
          <w:szCs w:val="20"/>
        </w:rPr>
        <w:sectPr w:rsidR="00B707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14:paraId="603D0CA8" w14:textId="77777777" w:rsidR="00B70720" w:rsidRDefault="000A7FD8">
      <w:pPr>
        <w:pStyle w:val="af7"/>
        <w:spacing w:before="0"/>
        <w:rPr>
          <w:rFonts w:ascii="Times New Roman"/>
        </w:rPr>
      </w:pPr>
      <w:bookmarkStart w:id="2" w:name="_Toc17607"/>
      <w:bookmarkStart w:id="3" w:name="_Toc10411"/>
      <w:bookmarkStart w:id="4" w:name="_Toc20985"/>
      <w:bookmarkStart w:id="5" w:name="_Toc22001"/>
      <w:bookmarkStart w:id="6" w:name="_Toc28185"/>
      <w:bookmarkStart w:id="7" w:name="_Toc23567"/>
      <w:bookmarkStart w:id="8" w:name="_Toc436"/>
      <w:bookmarkStart w:id="9" w:name="_Toc14718"/>
      <w:r>
        <w:rPr>
          <w:rFonts w:ascii="Times New Roman"/>
        </w:rPr>
        <w:lastRenderedPageBreak/>
        <w:t>前</w:t>
      </w:r>
      <w:r>
        <w:rPr>
          <w:rFonts w:ascii="Times New Roman" w:hint="eastAsia"/>
        </w:rPr>
        <w:t xml:space="preserve">  </w:t>
      </w:r>
      <w:r>
        <w:rPr>
          <w:rFonts w:ascii="Times New Roman"/>
        </w:rPr>
        <w:t>言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11B63EC" w14:textId="77777777" w:rsidR="00B70720" w:rsidRDefault="000A7FD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《临床微生物检验质量与安全管理》</w:t>
      </w:r>
      <w:r>
        <w:rPr>
          <w:rFonts w:ascii="Times New Roman" w:hAnsi="Times New Roman" w:cs="Times New Roman"/>
        </w:rPr>
        <w:t>团体标准</w:t>
      </w:r>
      <w:r>
        <w:rPr>
          <w:rFonts w:ascii="Times New Roman" w:hAnsi="Times New Roman" w:cs="Times New Roman"/>
          <w:szCs w:val="21"/>
        </w:rPr>
        <w:t>分为以下部分：</w:t>
      </w:r>
    </w:p>
    <w:p w14:paraId="32D514E0" w14:textId="77777777" w:rsidR="00B70720" w:rsidRDefault="000A7FD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hAnsi="宋体" w:hint="eastAsia"/>
          <w:color w:val="000000"/>
          <w:szCs w:val="21"/>
        </w:rPr>
        <w:t>——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部分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Cs w:val="21"/>
        </w:rPr>
        <w:t>总则</w:t>
      </w:r>
    </w:p>
    <w:p w14:paraId="338E9B6F" w14:textId="77777777" w:rsidR="00B70720" w:rsidRDefault="000A7FD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hAnsi="宋体" w:hint="eastAsia"/>
          <w:color w:val="000000"/>
          <w:szCs w:val="21"/>
        </w:rPr>
        <w:t>——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部分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基本要求</w:t>
      </w:r>
    </w:p>
    <w:p w14:paraId="00EDC4CC" w14:textId="77777777" w:rsidR="00B70720" w:rsidRDefault="000A7FD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hAnsi="宋体" w:hint="eastAsia"/>
          <w:color w:val="000000"/>
          <w:szCs w:val="21"/>
        </w:rPr>
        <w:t>——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部分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检验服务</w:t>
      </w:r>
    </w:p>
    <w:p w14:paraId="3CA386EC" w14:textId="77777777" w:rsidR="00B70720" w:rsidRDefault="000A7FD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hAnsi="宋体" w:hint="eastAsia"/>
          <w:color w:val="000000"/>
          <w:szCs w:val="21"/>
        </w:rPr>
        <w:t>——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部分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过程管理</w:t>
      </w:r>
    </w:p>
    <w:p w14:paraId="687BEA25" w14:textId="77777777" w:rsidR="00B70720" w:rsidRDefault="000A7FD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hAnsi="宋体" w:hint="eastAsia"/>
          <w:color w:val="000000"/>
          <w:szCs w:val="21"/>
        </w:rPr>
        <w:t>——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部分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技术管理</w:t>
      </w:r>
    </w:p>
    <w:p w14:paraId="74D26DA5" w14:textId="77777777" w:rsidR="00B70720" w:rsidRDefault="000A7FD8">
      <w:pPr>
        <w:pStyle w:val="ad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《临床微生物检验质量与安全管理</w:t>
      </w:r>
      <w:r>
        <w:rPr>
          <w:rFonts w:hAnsi="宋体" w:hint="eastAsia"/>
          <w:color w:val="000000"/>
          <w:szCs w:val="21"/>
        </w:rPr>
        <w:t xml:space="preserve"> </w:t>
      </w:r>
      <w:r>
        <w:rPr>
          <w:rFonts w:hAnsi="宋体" w:hint="eastAsia"/>
          <w:color w:val="000000"/>
          <w:szCs w:val="21"/>
        </w:rPr>
        <w:t>第</w:t>
      </w:r>
      <w:r>
        <w:rPr>
          <w:rFonts w:hAnsi="宋体" w:hint="eastAsia"/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部分</w:t>
      </w:r>
      <w:r>
        <w:rPr>
          <w:rFonts w:hAnsi="宋体" w:hint="eastAsia"/>
          <w:color w:val="000000"/>
          <w:szCs w:val="21"/>
        </w:rPr>
        <w:t xml:space="preserve"> </w:t>
      </w:r>
      <w:r>
        <w:rPr>
          <w:rFonts w:hAnsi="宋体" w:hint="eastAsia"/>
          <w:color w:val="000000"/>
          <w:szCs w:val="21"/>
        </w:rPr>
        <w:t>检验服务》包括以下部分：</w:t>
      </w:r>
    </w:p>
    <w:p w14:paraId="47C55BD6" w14:textId="77777777" w:rsidR="00B70720" w:rsidRDefault="000A7FD8">
      <w:pPr>
        <w:pStyle w:val="ad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——第</w:t>
      </w:r>
      <w:r>
        <w:rPr>
          <w:rFonts w:hAnsi="宋体" w:hint="eastAsia"/>
          <w:color w:val="000000"/>
          <w:szCs w:val="21"/>
        </w:rPr>
        <w:t>3-1</w:t>
      </w:r>
      <w:r>
        <w:rPr>
          <w:rFonts w:hAnsi="宋体" w:hint="eastAsia"/>
          <w:color w:val="000000"/>
          <w:szCs w:val="21"/>
        </w:rPr>
        <w:t>部分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ascii="等线" w:hAnsi="等线"/>
          <w:color w:val="000000"/>
        </w:rPr>
        <w:t>病原微生物检测</w:t>
      </w:r>
    </w:p>
    <w:p w14:paraId="7960F52F" w14:textId="77777777" w:rsidR="00B70720" w:rsidRDefault="000A7FD8">
      <w:pPr>
        <w:pStyle w:val="ad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——第</w:t>
      </w:r>
      <w:r>
        <w:rPr>
          <w:rFonts w:hAnsi="宋体" w:hint="eastAsia"/>
          <w:color w:val="000000"/>
          <w:szCs w:val="21"/>
        </w:rPr>
        <w:t>3-2</w:t>
      </w:r>
      <w:r>
        <w:rPr>
          <w:rFonts w:hAnsi="宋体" w:hint="eastAsia"/>
          <w:color w:val="000000"/>
          <w:szCs w:val="21"/>
        </w:rPr>
        <w:t>部分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ascii="等线" w:hAnsi="等线"/>
          <w:color w:val="000000"/>
        </w:rPr>
        <w:t>抗菌药物敏感性试验</w:t>
      </w:r>
    </w:p>
    <w:p w14:paraId="17AB011D" w14:textId="77777777" w:rsidR="00B70720" w:rsidRDefault="000A7FD8">
      <w:pPr>
        <w:pStyle w:val="ad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——第</w:t>
      </w:r>
      <w:r>
        <w:rPr>
          <w:rFonts w:hAnsi="宋体" w:hint="eastAsia"/>
          <w:color w:val="000000"/>
          <w:szCs w:val="21"/>
        </w:rPr>
        <w:t>3-3</w:t>
      </w:r>
      <w:r>
        <w:rPr>
          <w:rFonts w:hAnsi="宋体" w:hint="eastAsia"/>
          <w:color w:val="000000"/>
          <w:szCs w:val="21"/>
        </w:rPr>
        <w:t>部分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ascii="等线" w:hAnsi="等线"/>
          <w:color w:val="000000"/>
        </w:rPr>
        <w:t>抗菌药物浓度监测</w:t>
      </w:r>
    </w:p>
    <w:p w14:paraId="165684E3" w14:textId="77777777" w:rsidR="00B70720" w:rsidRDefault="000A7FD8">
      <w:pPr>
        <w:pStyle w:val="ad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——第</w:t>
      </w:r>
      <w:r>
        <w:rPr>
          <w:rFonts w:hAnsi="宋体" w:hint="eastAsia"/>
          <w:color w:val="000000"/>
          <w:szCs w:val="21"/>
        </w:rPr>
        <w:t>3-4</w:t>
      </w:r>
      <w:r>
        <w:rPr>
          <w:rFonts w:hAnsi="宋体" w:hint="eastAsia"/>
          <w:color w:val="000000"/>
          <w:szCs w:val="21"/>
        </w:rPr>
        <w:t>部分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ascii="等线" w:hAnsi="等线" w:hint="eastAsia"/>
          <w:color w:val="000000"/>
        </w:rPr>
        <w:t>医院感染监测</w:t>
      </w:r>
    </w:p>
    <w:p w14:paraId="1034B9A8" w14:textId="77777777" w:rsidR="00B70720" w:rsidRDefault="000A7FD8">
      <w:pPr>
        <w:pStyle w:val="ad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——第</w:t>
      </w:r>
      <w:r>
        <w:rPr>
          <w:rFonts w:hAnsi="宋体" w:hint="eastAsia"/>
          <w:color w:val="000000"/>
          <w:szCs w:val="21"/>
        </w:rPr>
        <w:t>3-5</w:t>
      </w:r>
      <w:r>
        <w:rPr>
          <w:rFonts w:hAnsi="宋体" w:hint="eastAsia"/>
          <w:color w:val="000000"/>
          <w:szCs w:val="21"/>
        </w:rPr>
        <w:t>部分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ascii="等线" w:hAnsi="等线"/>
          <w:color w:val="000000"/>
        </w:rPr>
        <w:t>抗菌药物敏感性试验折点应用规范</w:t>
      </w:r>
    </w:p>
    <w:p w14:paraId="51C3168E" w14:textId="77777777" w:rsidR="00B70720" w:rsidRDefault="000A7FD8">
      <w:pPr>
        <w:pStyle w:val="ad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——第</w:t>
      </w:r>
      <w:r>
        <w:rPr>
          <w:rFonts w:hAnsi="宋体" w:hint="eastAsia"/>
          <w:color w:val="000000"/>
          <w:szCs w:val="21"/>
        </w:rPr>
        <w:t>3-6</w:t>
      </w:r>
      <w:r>
        <w:rPr>
          <w:rFonts w:hAnsi="宋体" w:hint="eastAsia"/>
          <w:color w:val="000000"/>
          <w:szCs w:val="21"/>
        </w:rPr>
        <w:t>部分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ascii="等线" w:hAnsi="等线" w:hint="eastAsia"/>
          <w:color w:val="000000"/>
        </w:rPr>
        <w:t>医护人员</w:t>
      </w:r>
      <w:r>
        <w:rPr>
          <w:rFonts w:ascii="等线" w:hAnsi="等线"/>
          <w:bCs/>
          <w:color w:val="000000"/>
        </w:rPr>
        <w:t>培训</w:t>
      </w:r>
    </w:p>
    <w:p w14:paraId="44452C17" w14:textId="77777777" w:rsidR="00B70720" w:rsidRDefault="000A7FD8">
      <w:pPr>
        <w:pStyle w:val="ad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——第</w:t>
      </w:r>
      <w:r>
        <w:rPr>
          <w:rFonts w:hAnsi="宋体" w:hint="eastAsia"/>
          <w:color w:val="000000"/>
          <w:szCs w:val="21"/>
        </w:rPr>
        <w:t>3-7</w:t>
      </w:r>
      <w:r>
        <w:rPr>
          <w:rFonts w:hAnsi="宋体" w:hint="eastAsia"/>
          <w:color w:val="000000"/>
          <w:szCs w:val="21"/>
        </w:rPr>
        <w:t>部分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ascii="等线" w:hAnsi="等线"/>
          <w:color w:val="000000"/>
        </w:rPr>
        <w:t>沟通与咨询</w:t>
      </w:r>
    </w:p>
    <w:p w14:paraId="2CB9346A" w14:textId="77777777" w:rsidR="00B70720" w:rsidRDefault="000A7FD8">
      <w:pPr>
        <w:pStyle w:val="ad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——第</w:t>
      </w:r>
      <w:r>
        <w:rPr>
          <w:rFonts w:hAnsi="宋体" w:hint="eastAsia"/>
          <w:color w:val="000000"/>
          <w:szCs w:val="21"/>
        </w:rPr>
        <w:t>3-8</w:t>
      </w:r>
      <w:r>
        <w:rPr>
          <w:rFonts w:hAnsi="宋体" w:hint="eastAsia"/>
          <w:color w:val="000000"/>
          <w:szCs w:val="21"/>
        </w:rPr>
        <w:t>部分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ascii="等线" w:hAnsi="等线"/>
          <w:color w:val="000000"/>
        </w:rPr>
        <w:t>委托检验</w:t>
      </w:r>
    </w:p>
    <w:p w14:paraId="581C99FA" w14:textId="77777777" w:rsidR="00B70720" w:rsidRDefault="000A7FD8">
      <w:pPr>
        <w:pStyle w:val="ad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本标准是第</w:t>
      </w:r>
      <w:r>
        <w:rPr>
          <w:rFonts w:hAnsi="宋体" w:hint="eastAsia"/>
          <w:color w:val="000000"/>
        </w:rPr>
        <w:t>3-6</w:t>
      </w:r>
      <w:r>
        <w:rPr>
          <w:rFonts w:hAnsi="宋体" w:hint="eastAsia"/>
          <w:color w:val="000000"/>
        </w:rPr>
        <w:t>部分。</w:t>
      </w:r>
    </w:p>
    <w:p w14:paraId="5C4BF2FF" w14:textId="77777777" w:rsidR="00B70720" w:rsidRDefault="000A7FD8">
      <w:pPr>
        <w:pStyle w:val="ad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本标准按照</w:t>
      </w:r>
      <w:r>
        <w:rPr>
          <w:rFonts w:hAnsi="宋体" w:hint="eastAsia"/>
          <w:color w:val="000000"/>
        </w:rPr>
        <w:t xml:space="preserve"> GB/T 1.1-2020</w:t>
      </w:r>
      <w:r>
        <w:rPr>
          <w:rFonts w:hAnsi="宋体" w:hint="eastAsia"/>
          <w:color w:val="000000"/>
        </w:rPr>
        <w:t>规则起草。</w:t>
      </w:r>
      <w:r>
        <w:rPr>
          <w:rFonts w:hAnsi="宋体" w:hint="eastAsia"/>
          <w:color w:val="000000"/>
        </w:rPr>
        <w:t xml:space="preserve"> </w:t>
      </w:r>
    </w:p>
    <w:p w14:paraId="68B5FF0B" w14:textId="77777777" w:rsidR="00B70720" w:rsidRDefault="000A7FD8">
      <w:pPr>
        <w:pStyle w:val="ad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本标准由中国医院协会提出并归口。</w:t>
      </w:r>
      <w:r>
        <w:rPr>
          <w:rFonts w:hAnsi="宋体" w:hint="eastAsia"/>
          <w:color w:val="000000"/>
        </w:rPr>
        <w:t xml:space="preserve"> </w:t>
      </w:r>
    </w:p>
    <w:p w14:paraId="2906441B" w14:textId="77777777" w:rsidR="00B70720" w:rsidRDefault="000A7FD8">
      <w:pPr>
        <w:pStyle w:val="ad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本标准起草单位：中南大学湘雅医院</w:t>
      </w:r>
      <w:r>
        <w:rPr>
          <w:rFonts w:hAnsi="宋体" w:hint="eastAsia"/>
          <w:color w:val="000000"/>
        </w:rPr>
        <w:t xml:space="preserve"> </w:t>
      </w:r>
      <w:r>
        <w:rPr>
          <w:rFonts w:hAnsi="宋体" w:hint="eastAsia"/>
          <w:color w:val="000000"/>
        </w:rPr>
        <w:t>中国科技大学附属第一医院（安徽省立医院），</w:t>
      </w:r>
      <w:r>
        <w:rPr>
          <w:rFonts w:hAnsi="宋体"/>
          <w:color w:val="000000"/>
        </w:rPr>
        <w:t>北京大学深圳医院</w:t>
      </w:r>
      <w:r>
        <w:rPr>
          <w:rFonts w:hAnsi="宋体" w:hint="eastAsia"/>
          <w:color w:val="000000"/>
        </w:rPr>
        <w:t xml:space="preserve"> </w:t>
      </w:r>
      <w:r>
        <w:rPr>
          <w:rFonts w:hAnsi="宋体" w:hint="eastAsia"/>
          <w:color w:val="000000"/>
        </w:rPr>
        <w:t>中国医科大附属第一医院</w:t>
      </w:r>
      <w:r>
        <w:rPr>
          <w:rFonts w:hAnsi="宋体" w:hint="eastAsia"/>
          <w:color w:val="000000"/>
        </w:rPr>
        <w:t xml:space="preserve"> </w:t>
      </w:r>
      <w:r>
        <w:rPr>
          <w:rFonts w:hAnsi="宋体" w:hint="eastAsia"/>
          <w:color w:val="000000"/>
        </w:rPr>
        <w:t>中国医学科学院北京协和医院。</w:t>
      </w:r>
      <w:r>
        <w:rPr>
          <w:rFonts w:hAnsi="宋体" w:hint="eastAsia"/>
          <w:color w:val="000000"/>
        </w:rPr>
        <w:t xml:space="preserve"> </w:t>
      </w:r>
    </w:p>
    <w:p w14:paraId="706F83FE" w14:textId="77777777" w:rsidR="00B70720" w:rsidRDefault="000A7FD8">
      <w:pPr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hAnsi="宋体" w:hint="eastAsia"/>
          <w:color w:val="000000"/>
        </w:rPr>
        <w:t>本标准主要起草人：刘文恩，马筱玲，</w:t>
      </w:r>
      <w:r>
        <w:rPr>
          <w:rFonts w:ascii="等线" w:hAnsi="等线" w:cs="Songti SC"/>
          <w:color w:val="000000"/>
        </w:rPr>
        <w:t>樊尚荣</w:t>
      </w:r>
      <w:r>
        <w:rPr>
          <w:rFonts w:ascii="等线" w:hAnsi="等线" w:cs="Songti SC" w:hint="eastAsia"/>
          <w:color w:val="000000"/>
        </w:rPr>
        <w:t>，晏群，刘小平，褚云卓，王瑶，叶华伟，王娜。</w:t>
      </w:r>
    </w:p>
    <w:p w14:paraId="01278C5B" w14:textId="77777777" w:rsidR="00B70720" w:rsidRDefault="00B70720">
      <w:pPr>
        <w:spacing w:beforeLines="100" w:before="312" w:afterLines="100" w:after="312"/>
        <w:jc w:val="center"/>
        <w:rPr>
          <w:rFonts w:ascii="Times New Roman" w:hAnsi="Times New Roman" w:cs="Times New Roman"/>
        </w:rPr>
      </w:pPr>
      <w:bookmarkStart w:id="10" w:name="_Toc8143"/>
    </w:p>
    <w:p w14:paraId="654033E2" w14:textId="77777777" w:rsidR="00B70720" w:rsidRDefault="00B70720">
      <w:pPr>
        <w:spacing w:beforeLines="100" w:before="312" w:afterLines="100" w:after="312"/>
        <w:jc w:val="center"/>
        <w:rPr>
          <w:rFonts w:ascii="Times New Roman" w:hAnsi="Times New Roman" w:cs="Times New Roman"/>
        </w:rPr>
      </w:pPr>
    </w:p>
    <w:p w14:paraId="6B13411D" w14:textId="77777777" w:rsidR="00B70720" w:rsidRDefault="00B70720">
      <w:pPr>
        <w:spacing w:beforeLines="100" w:before="312" w:afterLines="100" w:after="312"/>
        <w:jc w:val="center"/>
        <w:rPr>
          <w:rFonts w:ascii="Times New Roman" w:hAnsi="Times New Roman" w:cs="Times New Roman"/>
        </w:rPr>
      </w:pPr>
    </w:p>
    <w:p w14:paraId="5CB5DCEF" w14:textId="77777777" w:rsidR="00B70720" w:rsidRDefault="00B70720">
      <w:pPr>
        <w:spacing w:beforeLines="100" w:before="312" w:afterLines="100" w:after="312"/>
        <w:jc w:val="center"/>
        <w:rPr>
          <w:rFonts w:ascii="Times New Roman" w:hAnsi="Times New Roman" w:cs="Times New Roman"/>
        </w:rPr>
      </w:pPr>
    </w:p>
    <w:p w14:paraId="47E9B024" w14:textId="77777777" w:rsidR="00B70720" w:rsidRDefault="00B70720">
      <w:pPr>
        <w:spacing w:beforeLines="100" w:before="312" w:afterLines="100" w:after="312"/>
        <w:jc w:val="center"/>
        <w:rPr>
          <w:rFonts w:ascii="Times New Roman" w:hAnsi="Times New Roman" w:cs="Times New Roman"/>
        </w:rPr>
      </w:pPr>
    </w:p>
    <w:p w14:paraId="6B171D75" w14:textId="77777777" w:rsidR="00B70720" w:rsidRDefault="00B70720">
      <w:pPr>
        <w:spacing w:beforeLines="100" w:before="312" w:afterLines="100" w:after="312"/>
        <w:jc w:val="center"/>
        <w:rPr>
          <w:rFonts w:ascii="Times New Roman" w:hAnsi="Times New Roman" w:cs="Times New Roman"/>
        </w:rPr>
      </w:pPr>
    </w:p>
    <w:p w14:paraId="70D1FD2C" w14:textId="77777777" w:rsidR="00B70720" w:rsidRDefault="00B70720">
      <w:pPr>
        <w:spacing w:beforeLines="100" w:before="312" w:afterLines="100" w:after="312"/>
        <w:jc w:val="center"/>
        <w:rPr>
          <w:rFonts w:ascii="Times New Roman" w:hAnsi="Times New Roman" w:cs="Times New Roman"/>
        </w:rPr>
      </w:pPr>
    </w:p>
    <w:p w14:paraId="42EA81F0" w14:textId="77777777" w:rsidR="00B70720" w:rsidRDefault="00B70720">
      <w:pPr>
        <w:spacing w:beforeLines="100" w:before="312" w:afterLines="100" w:after="312"/>
        <w:jc w:val="center"/>
        <w:rPr>
          <w:rFonts w:ascii="Times New Roman" w:hAnsi="Times New Roman" w:cs="Times New Roman"/>
        </w:rPr>
      </w:pPr>
    </w:p>
    <w:p w14:paraId="39879EE4" w14:textId="77777777" w:rsidR="00B70720" w:rsidRDefault="00B70720">
      <w:pPr>
        <w:spacing w:beforeLines="100" w:before="312" w:afterLines="100" w:after="312"/>
        <w:jc w:val="center"/>
        <w:rPr>
          <w:rFonts w:ascii="Times New Roman" w:hAnsi="Times New Roman" w:cs="Times New Roman"/>
        </w:rPr>
      </w:pPr>
    </w:p>
    <w:p w14:paraId="22E76E57" w14:textId="77777777" w:rsidR="00B70720" w:rsidRDefault="000A7FD8">
      <w:pPr>
        <w:spacing w:beforeLines="100" w:before="312" w:afterLines="100" w:after="312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临床微生物检验质量与安全管理</w:t>
      </w:r>
      <w:bookmarkEnd w:id="10"/>
    </w:p>
    <w:p w14:paraId="2380CD75" w14:textId="77777777" w:rsidR="00B70720" w:rsidRDefault="000A7FD8">
      <w:pPr>
        <w:pStyle w:val="af6"/>
        <w:tabs>
          <w:tab w:val="left" w:pos="983"/>
          <w:tab w:val="center" w:pos="4747"/>
        </w:tabs>
        <w:ind w:left="141"/>
        <w:jc w:val="center"/>
        <w:rPr>
          <w:sz w:val="32"/>
          <w:szCs w:val="20"/>
        </w:rPr>
      </w:pPr>
      <w:bookmarkStart w:id="11" w:name="_Toc13368"/>
      <w:r>
        <w:rPr>
          <w:rFonts w:hint="eastAsia"/>
          <w:sz w:val="32"/>
          <w:szCs w:val="20"/>
        </w:rPr>
        <w:t>第</w:t>
      </w:r>
      <w:r>
        <w:rPr>
          <w:rFonts w:hint="eastAsia"/>
          <w:sz w:val="32"/>
          <w:szCs w:val="20"/>
        </w:rPr>
        <w:t>3</w:t>
      </w:r>
      <w:r>
        <w:rPr>
          <w:sz w:val="32"/>
          <w:szCs w:val="20"/>
        </w:rPr>
        <w:t>-</w:t>
      </w:r>
      <w:r>
        <w:rPr>
          <w:rFonts w:hint="eastAsia"/>
          <w:sz w:val="32"/>
          <w:szCs w:val="20"/>
        </w:rPr>
        <w:t>6</w:t>
      </w:r>
      <w:r>
        <w:rPr>
          <w:rFonts w:hint="eastAsia"/>
          <w:sz w:val="32"/>
          <w:szCs w:val="20"/>
        </w:rPr>
        <w:t>部分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hint="eastAsia"/>
          <w:sz w:val="32"/>
          <w:szCs w:val="20"/>
        </w:rPr>
        <w:t>检验服务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医护人员</w:t>
      </w:r>
      <w:r>
        <w:rPr>
          <w:sz w:val="32"/>
          <w:szCs w:val="20"/>
        </w:rPr>
        <w:t>培训</w:t>
      </w:r>
    </w:p>
    <w:p w14:paraId="1F56D0C8" w14:textId="77777777" w:rsidR="00B70720" w:rsidRDefault="000A7FD8">
      <w:pPr>
        <w:pStyle w:val="af6"/>
        <w:numPr>
          <w:ilvl w:val="0"/>
          <w:numId w:val="1"/>
        </w:numPr>
        <w:ind w:left="0"/>
        <w:rPr>
          <w:rFonts w:ascii="Times New Roman"/>
          <w:szCs w:val="20"/>
        </w:rPr>
      </w:pPr>
      <w:bookmarkStart w:id="12" w:name="_Toc23507"/>
      <w:bookmarkStart w:id="13" w:name="_Toc737"/>
      <w:bookmarkStart w:id="14" w:name="_Toc21646"/>
      <w:bookmarkStart w:id="15" w:name="_Toc21185"/>
      <w:bookmarkStart w:id="16" w:name="_Toc8366"/>
      <w:bookmarkStart w:id="17" w:name="_Toc2897"/>
      <w:bookmarkStart w:id="18" w:name="_Toc5488"/>
      <w:bookmarkStart w:id="19" w:name="_Toc24785"/>
      <w:bookmarkEnd w:id="11"/>
      <w:r>
        <w:rPr>
          <w:rFonts w:ascii="Times New Roman"/>
          <w:szCs w:val="20"/>
        </w:rPr>
        <w:t>范围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09442E0" w14:textId="0DED9D8A" w:rsidR="00B70720" w:rsidRDefault="000A7FD8">
      <w:pPr>
        <w:pStyle w:val="af5"/>
        <w:ind w:left="141" w:firstLineChars="0" w:firstLine="0"/>
        <w:rPr>
          <w:rFonts w:ascii="等线" w:hAnsi="等线"/>
          <w:color w:val="000000"/>
          <w:szCs w:val="20"/>
        </w:rPr>
      </w:pPr>
      <w:r>
        <w:rPr>
          <w:rFonts w:ascii="等线" w:hAnsi="等线" w:hint="eastAsia"/>
          <w:color w:val="000000"/>
          <w:szCs w:val="20"/>
        </w:rPr>
        <w:t xml:space="preserve">    </w:t>
      </w:r>
      <w:r>
        <w:rPr>
          <w:rFonts w:ascii="等线" w:hAnsi="等线" w:hint="eastAsia"/>
          <w:color w:val="000000"/>
          <w:szCs w:val="20"/>
        </w:rPr>
        <w:t>本文件规范了</w:t>
      </w:r>
      <w:r>
        <w:rPr>
          <w:rFonts w:ascii="等线" w:hAnsi="等线"/>
          <w:color w:val="000000"/>
          <w:szCs w:val="20"/>
        </w:rPr>
        <w:t>临床微生物检验人员对本医疗机构内医</w:t>
      </w:r>
      <w:r>
        <w:rPr>
          <w:rFonts w:ascii="等线" w:hAnsi="等线"/>
          <w:color w:val="000000"/>
          <w:kern w:val="0"/>
          <w:szCs w:val="20"/>
        </w:rPr>
        <w:t>护人员进行培训</w:t>
      </w:r>
      <w:r>
        <w:rPr>
          <w:rFonts w:ascii="等线" w:hAnsi="等线"/>
          <w:color w:val="000000"/>
          <w:szCs w:val="20"/>
        </w:rPr>
        <w:t>的目标任务、</w:t>
      </w:r>
      <w:r>
        <w:rPr>
          <w:rFonts w:ascii="等线" w:hAnsi="等线" w:hint="eastAsia"/>
          <w:color w:val="000000"/>
          <w:szCs w:val="20"/>
        </w:rPr>
        <w:t>培训过程</w:t>
      </w:r>
      <w:r>
        <w:rPr>
          <w:rFonts w:ascii="等线" w:hAnsi="等线"/>
          <w:color w:val="000000"/>
          <w:szCs w:val="20"/>
        </w:rPr>
        <w:t>、评价</w:t>
      </w:r>
      <w:r>
        <w:rPr>
          <w:rFonts w:ascii="等线" w:hAnsi="等线"/>
          <w:color w:val="000000"/>
          <w:szCs w:val="20"/>
        </w:rPr>
        <w:t>改进</w:t>
      </w:r>
      <w:r>
        <w:rPr>
          <w:rFonts w:ascii="等线" w:hAnsi="等线" w:hint="eastAsia"/>
          <w:color w:val="000000"/>
          <w:szCs w:val="20"/>
        </w:rPr>
        <w:t>等</w:t>
      </w:r>
      <w:r>
        <w:rPr>
          <w:rFonts w:ascii="等线" w:hAnsi="等线"/>
          <w:color w:val="000000"/>
          <w:szCs w:val="20"/>
        </w:rPr>
        <w:t>基本要求。</w:t>
      </w:r>
    </w:p>
    <w:p w14:paraId="32D66A63" w14:textId="77777777" w:rsidR="00B70720" w:rsidRDefault="000A7FD8">
      <w:pPr>
        <w:pStyle w:val="ad"/>
        <w:tabs>
          <w:tab w:val="center" w:pos="4201"/>
          <w:tab w:val="right" w:leader="dot" w:pos="9298"/>
        </w:tabs>
        <w:ind w:left="141" w:firstLineChars="0" w:firstLine="0"/>
        <w:rPr>
          <w:rFonts w:ascii="Times New Roman"/>
          <w:color w:val="000000"/>
        </w:rPr>
      </w:pPr>
      <w:r>
        <w:rPr>
          <w:rFonts w:ascii="等线" w:hAnsi="等线" w:hint="eastAsia"/>
          <w:color w:val="000000"/>
        </w:rPr>
        <w:t xml:space="preserve">    </w:t>
      </w:r>
      <w:r>
        <w:rPr>
          <w:rFonts w:ascii="等线" w:hAnsi="等线"/>
          <w:color w:val="000000"/>
        </w:rPr>
        <w:t>本</w:t>
      </w:r>
      <w:r>
        <w:rPr>
          <w:rFonts w:ascii="等线" w:hAnsi="等线" w:hint="eastAsia"/>
          <w:color w:val="000000"/>
        </w:rPr>
        <w:t>文件适用于各级医疗机构的临床微生物实验室。</w:t>
      </w:r>
    </w:p>
    <w:p w14:paraId="66BC17BA" w14:textId="77777777" w:rsidR="00B70720" w:rsidRDefault="000A7FD8">
      <w:pPr>
        <w:pStyle w:val="af6"/>
        <w:numPr>
          <w:ilvl w:val="0"/>
          <w:numId w:val="1"/>
        </w:numPr>
        <w:ind w:left="0"/>
        <w:rPr>
          <w:rFonts w:ascii="Times New Roman"/>
          <w:szCs w:val="20"/>
        </w:rPr>
      </w:pPr>
      <w:bookmarkStart w:id="20" w:name="_Toc17815"/>
      <w:bookmarkStart w:id="21" w:name="_Toc10952"/>
      <w:bookmarkStart w:id="22" w:name="_Toc30886"/>
      <w:bookmarkStart w:id="23" w:name="_Toc8750"/>
      <w:bookmarkStart w:id="24" w:name="_Toc17007"/>
      <w:bookmarkStart w:id="25" w:name="_Toc23806"/>
      <w:bookmarkStart w:id="26" w:name="_Toc25975"/>
      <w:bookmarkStart w:id="27" w:name="_Toc30947"/>
      <w:r>
        <w:rPr>
          <w:rFonts w:ascii="Times New Roman"/>
          <w:szCs w:val="20"/>
        </w:rPr>
        <w:t>规范性引用文件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8E72A83" w14:textId="77777777" w:rsidR="00B70720" w:rsidRDefault="000A7FD8">
      <w:pPr>
        <w:pStyle w:val="ad"/>
        <w:tabs>
          <w:tab w:val="center" w:pos="4201"/>
          <w:tab w:val="right" w:leader="dot" w:pos="9298"/>
        </w:tabs>
        <w:rPr>
          <w:rFonts w:ascii="Times New Roman"/>
          <w:color w:val="000000"/>
        </w:rPr>
      </w:pPr>
      <w:r>
        <w:rPr>
          <w:rFonts w:ascii="Times New Roman"/>
          <w:color w:val="000000"/>
        </w:rPr>
        <w:t>下列文件对于本文件的应用是必不可少的。其中，注日期的引用文件，仅该日期对应的版本适用于本文件。不注日期的引用文件，其最新版本（包括所有的修改单）适用于本文件。</w:t>
      </w:r>
      <w:r>
        <w:rPr>
          <w:rFonts w:ascii="Times New Roman" w:hint="eastAsia"/>
          <w:color w:val="000000"/>
        </w:rPr>
        <w:t xml:space="preserve">  </w:t>
      </w:r>
    </w:p>
    <w:p w14:paraId="3756CBAB" w14:textId="77777777" w:rsidR="00B70720" w:rsidRDefault="00B70720">
      <w:pPr>
        <w:pStyle w:val="ad"/>
        <w:tabs>
          <w:tab w:val="center" w:pos="4201"/>
          <w:tab w:val="right" w:leader="dot" w:pos="9298"/>
        </w:tabs>
        <w:rPr>
          <w:rFonts w:ascii="Times New Roman"/>
          <w:color w:val="000000"/>
        </w:rPr>
      </w:pPr>
    </w:p>
    <w:p w14:paraId="17D01E10" w14:textId="77777777" w:rsidR="00B70720" w:rsidRDefault="000A7FD8">
      <w:pPr>
        <w:autoSpaceDE w:val="0"/>
        <w:autoSpaceDN w:val="0"/>
        <w:adjustRightInd w:val="0"/>
        <w:ind w:firstLine="480"/>
        <w:rPr>
          <w:rFonts w:ascii="宋体"/>
          <w:color w:val="000000"/>
          <w:szCs w:val="20"/>
        </w:rPr>
      </w:pPr>
      <w:bookmarkStart w:id="28" w:name="_Toc7416"/>
      <w:bookmarkStart w:id="29" w:name="_Toc22573"/>
      <w:bookmarkStart w:id="30" w:name="_Toc7882"/>
      <w:r>
        <w:rPr>
          <w:rFonts w:ascii="宋体" w:eastAsia="宋体" w:hAnsi="宋体"/>
          <w:color w:val="000000"/>
          <w:szCs w:val="21"/>
        </w:rPr>
        <w:t>WS</w:t>
      </w:r>
      <w:r>
        <w:rPr>
          <w:rFonts w:ascii="宋体" w:eastAsia="宋体" w:hAnsi="宋体" w:hint="eastAsia"/>
          <w:color w:val="000000"/>
          <w:szCs w:val="21"/>
        </w:rPr>
        <w:t xml:space="preserve"> 233</w:t>
      </w:r>
      <w:r>
        <w:rPr>
          <w:rFonts w:ascii="宋体" w:eastAsia="宋体" w:hAnsi="宋体" w:hint="eastAsia"/>
          <w:color w:val="000000"/>
          <w:szCs w:val="21"/>
        </w:rPr>
        <w:t>病原微生物实验室生物安全通用准则</w:t>
      </w:r>
    </w:p>
    <w:p w14:paraId="261E1578" w14:textId="77777777" w:rsidR="00B70720" w:rsidRDefault="000A7FD8">
      <w:pPr>
        <w:autoSpaceDE w:val="0"/>
        <w:autoSpaceDN w:val="0"/>
        <w:adjustRightInd w:val="0"/>
        <w:ind w:firstLine="480"/>
        <w:rPr>
          <w:rFonts w:ascii="宋体"/>
          <w:color w:val="000000"/>
          <w:szCs w:val="20"/>
        </w:rPr>
      </w:pPr>
      <w:r>
        <w:rPr>
          <w:rFonts w:ascii="宋体"/>
          <w:color w:val="000000"/>
          <w:szCs w:val="20"/>
        </w:rPr>
        <w:t>WS/T</w:t>
      </w:r>
      <w:r>
        <w:rPr>
          <w:rFonts w:ascii="宋体" w:hint="eastAsia"/>
          <w:color w:val="000000"/>
          <w:szCs w:val="20"/>
        </w:rPr>
        <w:t xml:space="preserve">489 </w:t>
      </w:r>
      <w:r>
        <w:rPr>
          <w:rFonts w:ascii="宋体" w:hint="eastAsia"/>
          <w:color w:val="000000"/>
          <w:szCs w:val="20"/>
        </w:rPr>
        <w:t>尿液标本临床微生物实验室检验操作指南</w:t>
      </w:r>
    </w:p>
    <w:p w14:paraId="6B2A6546" w14:textId="77777777" w:rsidR="00B70720" w:rsidRDefault="000A7FD8">
      <w:pPr>
        <w:autoSpaceDE w:val="0"/>
        <w:autoSpaceDN w:val="0"/>
        <w:adjustRightInd w:val="0"/>
        <w:ind w:firstLine="480"/>
        <w:rPr>
          <w:rFonts w:ascii="宋体"/>
          <w:color w:val="000000"/>
          <w:szCs w:val="20"/>
        </w:rPr>
      </w:pPr>
      <w:r>
        <w:rPr>
          <w:rFonts w:ascii="宋体"/>
          <w:color w:val="000000"/>
          <w:szCs w:val="20"/>
        </w:rPr>
        <w:t>WS/T</w:t>
      </w:r>
      <w:r>
        <w:rPr>
          <w:rFonts w:ascii="宋体" w:hint="eastAsia"/>
          <w:color w:val="000000"/>
          <w:szCs w:val="20"/>
        </w:rPr>
        <w:t xml:space="preserve">499 </w:t>
      </w:r>
      <w:r>
        <w:rPr>
          <w:rFonts w:ascii="宋体" w:hint="eastAsia"/>
          <w:color w:val="000000"/>
          <w:szCs w:val="20"/>
        </w:rPr>
        <w:t>下呼吸道感染细菌培养操作指南</w:t>
      </w:r>
    </w:p>
    <w:p w14:paraId="547C0F9C" w14:textId="77777777" w:rsidR="00B70720" w:rsidRDefault="000A7FD8">
      <w:pPr>
        <w:autoSpaceDE w:val="0"/>
        <w:autoSpaceDN w:val="0"/>
        <w:adjustRightInd w:val="0"/>
        <w:ind w:firstLine="480"/>
        <w:rPr>
          <w:rFonts w:ascii="宋体"/>
          <w:color w:val="000000"/>
          <w:szCs w:val="20"/>
        </w:rPr>
      </w:pPr>
      <w:r>
        <w:rPr>
          <w:rFonts w:ascii="宋体"/>
          <w:color w:val="000000"/>
          <w:szCs w:val="20"/>
        </w:rPr>
        <w:t>WS/T</w:t>
      </w:r>
      <w:r>
        <w:rPr>
          <w:rFonts w:ascii="宋体" w:hint="eastAsia"/>
          <w:color w:val="000000"/>
          <w:szCs w:val="20"/>
        </w:rPr>
        <w:t xml:space="preserve">503 </w:t>
      </w:r>
      <w:r>
        <w:rPr>
          <w:rFonts w:ascii="宋体" w:hint="eastAsia"/>
          <w:color w:val="000000"/>
          <w:szCs w:val="20"/>
        </w:rPr>
        <w:t>临床微生物实验室血培养操作规范</w:t>
      </w:r>
    </w:p>
    <w:p w14:paraId="366FC424" w14:textId="77777777" w:rsidR="00B70720" w:rsidRDefault="000A7FD8">
      <w:pPr>
        <w:autoSpaceDE w:val="0"/>
        <w:autoSpaceDN w:val="0"/>
        <w:adjustRightInd w:val="0"/>
        <w:ind w:firstLine="480"/>
        <w:rPr>
          <w:rFonts w:ascii="宋体"/>
          <w:color w:val="000000"/>
          <w:szCs w:val="20"/>
        </w:rPr>
      </w:pPr>
      <w:r>
        <w:rPr>
          <w:rFonts w:ascii="宋体"/>
          <w:color w:val="000000"/>
          <w:szCs w:val="20"/>
        </w:rPr>
        <w:t>WS/T</w:t>
      </w:r>
      <w:r>
        <w:rPr>
          <w:rFonts w:ascii="宋体" w:hint="eastAsia"/>
          <w:color w:val="000000"/>
          <w:szCs w:val="20"/>
        </w:rPr>
        <w:t xml:space="preserve">640 </w:t>
      </w:r>
      <w:r>
        <w:rPr>
          <w:rFonts w:ascii="宋体" w:hint="eastAsia"/>
          <w:color w:val="000000"/>
          <w:szCs w:val="20"/>
        </w:rPr>
        <w:t>临床微生物检验样本的采集和运送</w:t>
      </w:r>
    </w:p>
    <w:p w14:paraId="78C46534" w14:textId="77777777" w:rsidR="00B70720" w:rsidRDefault="000A7FD8">
      <w:pPr>
        <w:pStyle w:val="ad"/>
        <w:tabs>
          <w:tab w:val="center" w:pos="4201"/>
          <w:tab w:val="right" w:leader="dot" w:pos="9298"/>
        </w:tabs>
        <w:ind w:firstLineChars="0"/>
        <w:rPr>
          <w:rFonts w:asciiTheme="minorEastAsia" w:eastAsiaTheme="minorEastAsia" w:hAnsiTheme="minorEastAsia" w:cstheme="minorEastAsia"/>
          <w:color w:val="000000"/>
        </w:rPr>
      </w:pPr>
      <w:bookmarkStart w:id="31" w:name="_GoBack"/>
      <w:bookmarkEnd w:id="31"/>
      <w:r>
        <w:rPr>
          <w:rFonts w:hAnsi="宋体"/>
          <w:color w:val="000000"/>
          <w:kern w:val="2"/>
          <w:szCs w:val="21"/>
        </w:rPr>
        <w:t>CNAS-CL02-A001</w:t>
      </w:r>
      <w:r>
        <w:rPr>
          <w:rFonts w:hAnsi="宋体" w:hint="eastAsia"/>
          <w:color w:val="000000"/>
          <w:kern w:val="2"/>
          <w:szCs w:val="21"/>
        </w:rPr>
        <w:t xml:space="preserve"> </w:t>
      </w:r>
      <w:r>
        <w:rPr>
          <w:rFonts w:hAnsi="宋体"/>
          <w:color w:val="000000"/>
          <w:kern w:val="2"/>
          <w:szCs w:val="21"/>
        </w:rPr>
        <w:t>医学实验室质量和能力认可准则的应用要求</w:t>
      </w:r>
    </w:p>
    <w:p w14:paraId="216B6AB6" w14:textId="77777777" w:rsidR="00B70720" w:rsidRDefault="000A7FD8">
      <w:pPr>
        <w:pStyle w:val="af6"/>
        <w:numPr>
          <w:ilvl w:val="0"/>
          <w:numId w:val="1"/>
        </w:numPr>
        <w:ind w:left="0"/>
        <w:rPr>
          <w:rFonts w:ascii="Times New Roman"/>
          <w:szCs w:val="20"/>
        </w:rPr>
      </w:pPr>
      <w:bookmarkStart w:id="32" w:name="_Toc29469"/>
      <w:bookmarkStart w:id="33" w:name="_Toc18449"/>
      <w:bookmarkStart w:id="34" w:name="_Toc4740"/>
      <w:bookmarkStart w:id="35" w:name="_Toc12324"/>
      <w:bookmarkStart w:id="36" w:name="_Toc32678"/>
      <w:r>
        <w:rPr>
          <w:rFonts w:ascii="Times New Roman"/>
          <w:szCs w:val="20"/>
        </w:rPr>
        <w:t>术语与定义</w:t>
      </w:r>
      <w:bookmarkEnd w:id="28"/>
      <w:bookmarkEnd w:id="29"/>
      <w:bookmarkEnd w:id="30"/>
      <w:bookmarkEnd w:id="32"/>
      <w:bookmarkEnd w:id="33"/>
      <w:bookmarkEnd w:id="34"/>
      <w:bookmarkEnd w:id="35"/>
      <w:bookmarkEnd w:id="36"/>
    </w:p>
    <w:p w14:paraId="30E99478" w14:textId="77777777" w:rsidR="00B70720" w:rsidRDefault="000A7FD8">
      <w:pPr>
        <w:pStyle w:val="ad"/>
        <w:tabs>
          <w:tab w:val="center" w:pos="4201"/>
          <w:tab w:val="right" w:leader="dot" w:pos="9298"/>
        </w:tabs>
        <w:rPr>
          <w:rFonts w:ascii="Times New Roman"/>
        </w:rPr>
      </w:pPr>
      <w:r>
        <w:rPr>
          <w:rFonts w:ascii="Times New Roman"/>
        </w:rPr>
        <w:t>下列术语和定义适用于本文件</w:t>
      </w:r>
    </w:p>
    <w:p w14:paraId="0BF19CF5" w14:textId="77777777" w:rsidR="00B70720" w:rsidRDefault="000A7FD8">
      <w:pPr>
        <w:pStyle w:val="af5"/>
        <w:spacing w:line="360" w:lineRule="auto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3.1</w:t>
      </w:r>
    </w:p>
    <w:p w14:paraId="4F1F22EB" w14:textId="77777777" w:rsidR="00B70720" w:rsidRDefault="000A7FD8">
      <w:pPr>
        <w:pStyle w:val="ad"/>
        <w:spacing w:beforeLines="50" w:before="156" w:afterLines="50" w:after="156"/>
        <w:rPr>
          <w:rFonts w:ascii="Times New Roman"/>
          <w:color w:val="000000"/>
        </w:rPr>
      </w:pPr>
      <w:r>
        <w:rPr>
          <w:rFonts w:ascii="黑体" w:eastAsia="黑体" w:hint="eastAsia"/>
          <w:color w:val="000000"/>
          <w:szCs w:val="21"/>
        </w:rPr>
        <w:t>医护人员</w:t>
      </w:r>
      <w:r>
        <w:rPr>
          <w:rFonts w:ascii="等线" w:hAnsi="等线" w:hint="eastAsia"/>
          <w:b/>
          <w:color w:val="000000"/>
        </w:rPr>
        <w:t xml:space="preserve"> </w:t>
      </w:r>
      <w:r>
        <w:rPr>
          <w:rFonts w:ascii="Times New Roman" w:hint="eastAsia"/>
          <w:color w:val="000000"/>
        </w:rPr>
        <w:t>healthcare professional</w:t>
      </w:r>
    </w:p>
    <w:p w14:paraId="788B68E2" w14:textId="77777777" w:rsidR="00B70720" w:rsidRDefault="000A7FD8">
      <w:pPr>
        <w:pStyle w:val="ad"/>
        <w:tabs>
          <w:tab w:val="center" w:pos="4201"/>
          <w:tab w:val="right" w:leader="dot" w:pos="9298"/>
        </w:tabs>
        <w:spacing w:beforeLines="50" w:before="156" w:afterLines="50" w:after="156"/>
        <w:ind w:firstLineChars="0"/>
        <w:rPr>
          <w:rFonts w:ascii="Times New Roman"/>
          <w:color w:val="000000"/>
        </w:rPr>
      </w:pPr>
      <w:r>
        <w:rPr>
          <w:rFonts w:hint="eastAsia"/>
        </w:rPr>
        <w:t>指在本医疗机构内，所有涉及临床微生物检验项目申请、标本采集与转运、检验结果应用的卫生技术人员。包括但不限于临床医师、护士、实习及进修人员等。</w:t>
      </w:r>
    </w:p>
    <w:p w14:paraId="1743AC4D" w14:textId="77777777" w:rsidR="00B70720" w:rsidRDefault="000A7FD8">
      <w:pPr>
        <w:pStyle w:val="af5"/>
        <w:spacing w:beforeLines="50" w:before="156" w:afterLines="50" w:after="156" w:line="360" w:lineRule="auto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3.2</w:t>
      </w:r>
    </w:p>
    <w:p w14:paraId="1A35C5BD" w14:textId="77777777" w:rsidR="00B70720" w:rsidRDefault="000A7FD8">
      <w:pPr>
        <w:pStyle w:val="af8"/>
        <w:ind w:left="141" w:firstLineChars="150" w:firstLine="315"/>
        <w:rPr>
          <w:rFonts w:ascii="Times New Roman" w:eastAsia="宋体"/>
          <w:color w:val="000000"/>
          <w:szCs w:val="20"/>
        </w:rPr>
      </w:pPr>
      <w:r>
        <w:rPr>
          <w:rFonts w:hint="eastAsia"/>
        </w:rPr>
        <w:t>检验质量与安全管理</w:t>
      </w:r>
      <w:r>
        <w:rPr>
          <w:rFonts w:hint="eastAsia"/>
        </w:rPr>
        <w:t xml:space="preserve">  </w:t>
      </w:r>
      <w:r>
        <w:rPr>
          <w:rFonts w:ascii="Times New Roman" w:eastAsia="宋体"/>
          <w:color w:val="000000"/>
          <w:szCs w:val="20"/>
        </w:rPr>
        <w:t>testing quality and</w:t>
      </w:r>
      <w:r>
        <w:rPr>
          <w:rFonts w:ascii="Times New Roman" w:eastAsia="宋体"/>
          <w:color w:val="000000"/>
          <w:szCs w:val="20"/>
        </w:rPr>
        <w:t xml:space="preserve"> safety management</w:t>
      </w:r>
    </w:p>
    <w:p w14:paraId="1BEFAD3E" w14:textId="77777777" w:rsidR="00B70720" w:rsidRDefault="000A7FD8">
      <w:pPr>
        <w:pStyle w:val="ad"/>
        <w:tabs>
          <w:tab w:val="center" w:pos="4201"/>
          <w:tab w:val="right" w:leader="dot" w:pos="9298"/>
        </w:tabs>
        <w:spacing w:beforeLines="50" w:before="156" w:afterLines="50" w:after="156"/>
        <w:ind w:firstLineChars="0"/>
        <w:rPr>
          <w:rFonts w:ascii="Times New Roman"/>
          <w:color w:val="000000"/>
        </w:rPr>
      </w:pPr>
      <w:bookmarkStart w:id="37" w:name="_Toc14737"/>
      <w:bookmarkStart w:id="38" w:name="_Toc25465"/>
      <w:bookmarkStart w:id="39" w:name="_Toc16703"/>
      <w:bookmarkStart w:id="40" w:name="_Toc7330"/>
      <w:bookmarkEnd w:id="37"/>
      <w:bookmarkEnd w:id="38"/>
      <w:bookmarkEnd w:id="39"/>
      <w:bookmarkEnd w:id="40"/>
      <w:r>
        <w:rPr>
          <w:rFonts w:ascii="Times New Roman" w:hint="eastAsia"/>
        </w:rPr>
        <w:t>在检验过程中，通过一系列标准化的操作流程、管理措施和教育培训，保障检验结果的准确性和及时性；保障人员和环境的安全。</w:t>
      </w:r>
    </w:p>
    <w:p w14:paraId="54D5E53C" w14:textId="77777777" w:rsidR="00B70720" w:rsidRDefault="00B70720">
      <w:pPr>
        <w:pStyle w:val="af5"/>
        <w:spacing w:line="360" w:lineRule="auto"/>
        <w:ind w:firstLineChars="0" w:firstLine="0"/>
        <w:rPr>
          <w:rFonts w:ascii="Times New Roman"/>
          <w:color w:val="000000"/>
        </w:rPr>
      </w:pPr>
    </w:p>
    <w:p w14:paraId="2CC8141A" w14:textId="77777777" w:rsidR="00B70720" w:rsidRDefault="000A7FD8">
      <w:pPr>
        <w:pStyle w:val="af5"/>
        <w:spacing w:line="360" w:lineRule="auto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3.3</w:t>
      </w:r>
    </w:p>
    <w:p w14:paraId="12B7F31A" w14:textId="77777777" w:rsidR="00B70720" w:rsidRDefault="000A7FD8">
      <w:pPr>
        <w:autoSpaceDE w:val="0"/>
        <w:autoSpaceDN w:val="0"/>
        <w:adjustRightInd w:val="0"/>
        <w:spacing w:after="240"/>
        <w:rPr>
          <w:color w:val="000000"/>
          <w:szCs w:val="20"/>
        </w:rPr>
      </w:pPr>
      <w:r>
        <w:rPr>
          <w:rFonts w:ascii="黑体" w:eastAsia="黑体" w:hint="eastAsia"/>
          <w:szCs w:val="21"/>
        </w:rPr>
        <w:t xml:space="preserve">    </w:t>
      </w:r>
      <w:r>
        <w:rPr>
          <w:rFonts w:ascii="黑体" w:eastAsia="黑体" w:hint="eastAsia"/>
          <w:szCs w:val="21"/>
        </w:rPr>
        <w:t>持续改进</w:t>
      </w:r>
      <w:r>
        <w:rPr>
          <w:rFonts w:ascii="等线" w:hAnsi="等线" w:hint="eastAsia"/>
          <w:b/>
          <w:color w:val="000000"/>
        </w:rPr>
        <w:t xml:space="preserve"> </w:t>
      </w:r>
      <w:r>
        <w:rPr>
          <w:rFonts w:hint="eastAsia"/>
          <w:color w:val="000000"/>
          <w:szCs w:val="20"/>
        </w:rPr>
        <w:t>continuous improvement</w:t>
      </w:r>
    </w:p>
    <w:p w14:paraId="35F5F520" w14:textId="77777777" w:rsidR="00B70720" w:rsidRDefault="000A7FD8">
      <w:pPr>
        <w:pStyle w:val="af8"/>
        <w:ind w:left="141" w:firstLineChars="150" w:firstLine="315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</w:rPr>
        <w:lastRenderedPageBreak/>
        <w:t>根据培训效果评估的结果和反馈，对培训的计划、内容、形式及方法进行循环往复的提升、优化和完善的活动。</w:t>
      </w:r>
    </w:p>
    <w:p w14:paraId="37C9ADCF" w14:textId="77777777" w:rsidR="00B70720" w:rsidRDefault="00B70720">
      <w:pPr>
        <w:pStyle w:val="af5"/>
        <w:spacing w:line="360" w:lineRule="auto"/>
        <w:ind w:firstLineChars="0" w:firstLine="0"/>
        <w:rPr>
          <w:rFonts w:ascii="黑体" w:eastAsia="黑体" w:hAnsi="黑体" w:cs="黑体"/>
          <w:szCs w:val="21"/>
        </w:rPr>
      </w:pPr>
    </w:p>
    <w:p w14:paraId="4F1DA83A" w14:textId="77777777" w:rsidR="00B70720" w:rsidRDefault="000A7FD8">
      <w:pPr>
        <w:pStyle w:val="af6"/>
        <w:numPr>
          <w:ilvl w:val="0"/>
          <w:numId w:val="1"/>
        </w:numPr>
        <w:ind w:left="0"/>
        <w:rPr>
          <w:rFonts w:ascii="Times New Roman"/>
          <w:szCs w:val="20"/>
        </w:rPr>
      </w:pPr>
      <w:bookmarkStart w:id="41" w:name="_Toc23506"/>
      <w:bookmarkStart w:id="42" w:name="_Toc6252"/>
      <w:bookmarkStart w:id="43" w:name="_Toc30902"/>
      <w:bookmarkStart w:id="44" w:name="_Toc6972"/>
      <w:bookmarkStart w:id="45" w:name="_Toc6611"/>
      <w:bookmarkStart w:id="46" w:name="_Toc22532"/>
      <w:bookmarkStart w:id="47" w:name="_Toc209"/>
      <w:bookmarkStart w:id="48" w:name="_Toc10559"/>
      <w:r>
        <w:rPr>
          <w:rFonts w:ascii="Times New Roman"/>
          <w:szCs w:val="20"/>
        </w:rPr>
        <w:t>关键要素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FCBA498" w14:textId="77777777" w:rsidR="00B70720" w:rsidRDefault="000A7FD8">
      <w:pPr>
        <w:pStyle w:val="af5"/>
        <w:spacing w:line="360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检验结果审核报告关键要素见图</w:t>
      </w:r>
      <w:r>
        <w:rPr>
          <w:rFonts w:ascii="Times New Roman" w:eastAsia="宋体" w:hAnsi="Times New Roman" w:cs="Times New Roman"/>
          <w:color w:val="000000"/>
        </w:rPr>
        <w:t>1</w:t>
      </w:r>
      <w:r>
        <w:rPr>
          <w:rFonts w:ascii="Times New Roman" w:eastAsia="宋体" w:hAnsi="Times New Roman" w:cs="Times New Roman"/>
          <w:color w:val="000000"/>
        </w:rPr>
        <w:t>。</w:t>
      </w:r>
    </w:p>
    <w:p w14:paraId="027627CD" w14:textId="77777777" w:rsidR="00B70720" w:rsidRDefault="000A7FD8">
      <w:pPr>
        <w:pStyle w:val="af5"/>
        <w:spacing w:line="360" w:lineRule="auto"/>
        <w:ind w:firstLineChars="0" w:firstLine="0"/>
        <w:jc w:val="center"/>
        <w:rPr>
          <w:rFonts w:ascii="Times New Roman" w:eastAsia="宋体" w:hAnsi="Times New Roman" w:cs="Times New Roman"/>
          <w:sz w:val="24"/>
          <w:szCs w:val="28"/>
        </w:rPr>
      </w:pPr>
      <w:r>
        <w:rPr>
          <w:rFonts w:hint="eastAsia"/>
          <w:noProof/>
          <w:szCs w:val="21"/>
        </w:rPr>
        <w:drawing>
          <wp:inline distT="0" distB="0" distL="0" distR="0" wp14:anchorId="235B2D11" wp14:editId="6D6046A9">
            <wp:extent cx="3402843" cy="2335854"/>
            <wp:effectExtent l="0" t="0" r="1270" b="1270"/>
            <wp:docPr id="1" name="图片 1" descr="905微信图片_20250905081413_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5微信图片_20250905081413_1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6147" cy="237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18904" w14:textId="77777777" w:rsidR="00B70720" w:rsidRDefault="000A7FD8">
      <w:pPr>
        <w:pStyle w:val="af6"/>
        <w:numPr>
          <w:ilvl w:val="0"/>
          <w:numId w:val="1"/>
        </w:numPr>
        <w:ind w:left="0"/>
        <w:rPr>
          <w:rFonts w:ascii="Times New Roman"/>
          <w:szCs w:val="20"/>
        </w:rPr>
      </w:pPr>
      <w:bookmarkStart w:id="49" w:name="_Toc11672"/>
      <w:bookmarkStart w:id="50" w:name="_Toc3019"/>
      <w:bookmarkStart w:id="51" w:name="_Toc15159"/>
      <w:bookmarkStart w:id="52" w:name="_Toc5746"/>
      <w:bookmarkStart w:id="53" w:name="_Toc3465"/>
      <w:bookmarkStart w:id="54" w:name="_Toc23185"/>
      <w:bookmarkStart w:id="55" w:name="_Toc3400"/>
      <w:bookmarkStart w:id="56" w:name="_Toc25723"/>
      <w:r>
        <w:rPr>
          <w:rFonts w:ascii="Times New Roman"/>
          <w:szCs w:val="20"/>
        </w:rPr>
        <w:t>要素规范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C521202" w14:textId="77777777" w:rsidR="00B70720" w:rsidRDefault="000A7FD8">
      <w:pPr>
        <w:spacing w:beforeLines="50" w:before="156" w:afterLines="50" w:after="156"/>
        <w:outlineLvl w:val="1"/>
        <w:rPr>
          <w:rFonts w:ascii="黑体" w:eastAsia="黑体" w:hAnsi="黑体"/>
          <w:color w:val="000000"/>
          <w:szCs w:val="21"/>
        </w:rPr>
      </w:pPr>
      <w:bookmarkStart w:id="57" w:name="_Toc188521093"/>
      <w:bookmarkStart w:id="58" w:name="_Toc21450"/>
      <w:bookmarkStart w:id="59" w:name="_Toc875"/>
      <w:r>
        <w:rPr>
          <w:rFonts w:ascii="黑体" w:eastAsia="黑体" w:hAnsi="黑体"/>
          <w:color w:val="000000"/>
          <w:szCs w:val="21"/>
        </w:rPr>
        <w:t xml:space="preserve">5.1 </w:t>
      </w:r>
      <w:bookmarkEnd w:id="57"/>
      <w:r>
        <w:rPr>
          <w:rFonts w:ascii="黑体" w:eastAsia="黑体" w:hAnsi="黑体" w:hint="eastAsia"/>
          <w:color w:val="000000"/>
          <w:szCs w:val="21"/>
        </w:rPr>
        <w:t>目标任务</w:t>
      </w:r>
    </w:p>
    <w:p w14:paraId="63899FFF" w14:textId="77777777" w:rsidR="00B70720" w:rsidRDefault="000A7FD8">
      <w:pPr>
        <w:pStyle w:val="af5"/>
        <w:ind w:firstLineChars="0" w:firstLine="0"/>
        <w:outlineLvl w:val="2"/>
        <w:rPr>
          <w:rFonts w:ascii="宋体" w:eastAsia="宋体" w:hAnsi="宋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5.1.</w:t>
      </w:r>
      <w:r>
        <w:rPr>
          <w:rFonts w:ascii="黑体" w:eastAsia="黑体" w:hAnsi="黑体" w:hint="eastAsia"/>
          <w:color w:val="000000"/>
          <w:szCs w:val="21"/>
        </w:rPr>
        <w:t xml:space="preserve">1 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培训目标</w:t>
      </w:r>
    </w:p>
    <w:p w14:paraId="31CBDCF5" w14:textId="77777777" w:rsidR="00B70720" w:rsidRDefault="000A7FD8">
      <w:pPr>
        <w:outlineLvl w:val="2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通过系统化、规范化的培训，使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本医疗机构内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医护人员能够：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pacing w:val="-4"/>
          <w:szCs w:val="21"/>
        </w:rPr>
        <w:t>a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)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根据患者病情和诊断需求，正确、合理地选择微生物检验项目。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pacing w:val="-4"/>
          <w:szCs w:val="21"/>
        </w:rPr>
        <w:t>b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)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掌握各类标本的标准采集方法、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采集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时机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、转运要求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与注意事项，确保标本质量。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pacing w:val="-4"/>
          <w:szCs w:val="21"/>
        </w:rPr>
        <w:t>c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)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了解微生物检验的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影响因素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、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检验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流程和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检测时间。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pacing w:val="-4"/>
          <w:szCs w:val="21"/>
        </w:rPr>
        <w:t>d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)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正确解读微生物检验报告单的各项信息，理解其临床意义。</w:t>
      </w:r>
    </w:p>
    <w:p w14:paraId="74E86098" w14:textId="77777777" w:rsidR="00B70720" w:rsidRDefault="000A7FD8">
      <w:pPr>
        <w:pStyle w:val="af5"/>
        <w:ind w:left="141" w:firstLineChars="0" w:firstLine="0"/>
        <w:rPr>
          <w:rFonts w:ascii="宋体" w:eastAsia="宋体" w:hAnsi="宋体" w:cs="Segoe UI"/>
          <w:color w:val="0F1115"/>
          <w:szCs w:val="21"/>
          <w:shd w:val="clear" w:color="auto" w:fill="FFFFFF"/>
        </w:rPr>
      </w:pPr>
      <w:r>
        <w:rPr>
          <w:rFonts w:ascii="Times New Roman" w:hint="eastAsia"/>
          <w:szCs w:val="21"/>
        </w:rPr>
        <w:t xml:space="preserve">   </w:t>
      </w:r>
      <w:r>
        <w:rPr>
          <w:rFonts w:ascii="Times New Roman" w:hint="eastAsia"/>
          <w:spacing w:val="-4"/>
          <w:szCs w:val="21"/>
        </w:rPr>
        <w:t>e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）培训的目标人群包括但不限于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新入职的医师、护士；开具检验申请及应用检验结果</w:t>
      </w:r>
    </w:p>
    <w:p w14:paraId="11CE8CE6" w14:textId="77777777" w:rsidR="00B70720" w:rsidRDefault="000A7FD8">
      <w:pPr>
        <w:pStyle w:val="af5"/>
        <w:ind w:left="141" w:firstLineChars="0" w:firstLine="0"/>
        <w:rPr>
          <w:rFonts w:ascii="Times New Roman" w:eastAsia="宋体" w:hAnsi="Times New Roman" w:cs="Times New Roman"/>
          <w:bCs/>
          <w:szCs w:val="21"/>
        </w:rPr>
      </w:pP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的临床医师，特别是内科、急诊、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ICU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、儿科、感染等科室医师；从事标本采集和转运的护士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/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护工；以及本医疗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机构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内可能参与临床微生物检验相关活动的研究生、进修生、规培生及实习生等。</w:t>
      </w:r>
    </w:p>
    <w:p w14:paraId="3C0019C3" w14:textId="77777777" w:rsidR="00B70720" w:rsidRDefault="000A7FD8">
      <w:pPr>
        <w:spacing w:beforeLines="50" w:before="156" w:afterLines="50" w:after="156"/>
        <w:rPr>
          <w:rFonts w:ascii="宋体" w:eastAsia="宋体" w:hAnsi="宋体" w:cs="Segoe UI"/>
          <w:color w:val="0F1115"/>
          <w:szCs w:val="21"/>
          <w:shd w:val="clear" w:color="auto" w:fill="FFFFFF"/>
        </w:rPr>
      </w:pPr>
      <w:r>
        <w:rPr>
          <w:rFonts w:ascii="黑体" w:eastAsia="黑体" w:hAnsi="黑体"/>
          <w:color w:val="000000"/>
          <w:szCs w:val="21"/>
        </w:rPr>
        <w:t>5.1.2</w:t>
      </w:r>
      <w:r>
        <w:rPr>
          <w:rFonts w:ascii="黑体" w:eastAsia="黑体" w:hAnsi="黑体" w:hint="eastAsia"/>
          <w:color w:val="000000"/>
          <w:szCs w:val="21"/>
        </w:rPr>
        <w:t xml:space="preserve"> 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培训任务</w:t>
      </w:r>
      <w:r>
        <w:rPr>
          <w:rFonts w:ascii="Segoe UI" w:eastAsia="Segoe UI" w:hAnsi="Segoe UI" w:cs="Segoe UI"/>
          <w:color w:val="0F1115"/>
          <w:sz w:val="19"/>
          <w:szCs w:val="19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pacing w:val="-4"/>
          <w:szCs w:val="21"/>
        </w:rPr>
        <w:t>a</w:t>
      </w:r>
      <w:r>
        <w:rPr>
          <w:rFonts w:ascii="宋体" w:eastAsia="宋体" w:hAnsi="宋体" w:cs="Segoe UI"/>
          <w:color w:val="0F1115"/>
          <w:spacing w:val="-4"/>
          <w:szCs w:val="21"/>
          <w:shd w:val="clear" w:color="auto" w:fill="FFFFFF"/>
        </w:rPr>
        <w:t>)</w:t>
      </w:r>
      <w:r>
        <w:rPr>
          <w:rFonts w:ascii="宋体" w:eastAsia="宋体" w:hAnsi="宋体" w:cs="Segoe UI"/>
          <w:color w:val="0F1115"/>
          <w:spacing w:val="-4"/>
          <w:szCs w:val="21"/>
          <w:shd w:val="clear" w:color="auto" w:fill="FFFFFF"/>
        </w:rPr>
        <w:t>系统化地向医护人员传授微生物检验相关知识，</w:t>
      </w:r>
      <w:r>
        <w:rPr>
          <w:rFonts w:ascii="宋体" w:eastAsia="宋体" w:hAnsi="宋体" w:cs="Segoe UI" w:hint="eastAsia"/>
          <w:color w:val="0F1115"/>
          <w:spacing w:val="-4"/>
          <w:szCs w:val="21"/>
          <w:shd w:val="clear" w:color="auto" w:fill="FFFFFF"/>
        </w:rPr>
        <w:t>保障</w:t>
      </w:r>
      <w:r>
        <w:rPr>
          <w:rFonts w:ascii="宋体" w:eastAsia="宋体" w:hAnsi="宋体" w:cs="Segoe UI"/>
          <w:color w:val="0F1115"/>
          <w:spacing w:val="-4"/>
          <w:szCs w:val="21"/>
          <w:shd w:val="clear" w:color="auto" w:fill="FFFFFF"/>
        </w:rPr>
        <w:t>从</w:t>
      </w:r>
      <w:r>
        <w:rPr>
          <w:rFonts w:ascii="宋体" w:eastAsia="宋体" w:hAnsi="宋体" w:cs="Segoe UI" w:hint="eastAsia"/>
          <w:color w:val="0F1115"/>
          <w:spacing w:val="-4"/>
          <w:szCs w:val="21"/>
          <w:shd w:val="clear" w:color="auto" w:fill="FFFFFF"/>
        </w:rPr>
        <w:t>检验</w:t>
      </w:r>
      <w:r>
        <w:rPr>
          <w:rFonts w:ascii="宋体" w:eastAsia="宋体" w:hAnsi="宋体" w:cs="Segoe UI"/>
          <w:color w:val="0F1115"/>
          <w:spacing w:val="-4"/>
          <w:szCs w:val="21"/>
          <w:shd w:val="clear" w:color="auto" w:fill="FFFFFF"/>
        </w:rPr>
        <w:t>申请到</w:t>
      </w:r>
      <w:r>
        <w:rPr>
          <w:rFonts w:ascii="宋体" w:eastAsia="宋体" w:hAnsi="宋体" w:cs="Segoe UI" w:hint="eastAsia"/>
          <w:color w:val="0F1115"/>
          <w:spacing w:val="-4"/>
          <w:szCs w:val="21"/>
          <w:shd w:val="clear" w:color="auto" w:fill="FFFFFF"/>
        </w:rPr>
        <w:t>结果</w:t>
      </w:r>
      <w:r>
        <w:rPr>
          <w:rFonts w:ascii="宋体" w:eastAsia="宋体" w:hAnsi="宋体" w:cs="Segoe UI"/>
          <w:color w:val="0F1115"/>
          <w:spacing w:val="-4"/>
          <w:szCs w:val="21"/>
          <w:shd w:val="clear" w:color="auto" w:fill="FFFFFF"/>
        </w:rPr>
        <w:t>应用的全程规范。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zCs w:val="21"/>
        </w:rPr>
        <w:t>b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)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纠正临床医护人员在标本采集、送检等环节中的不规范操作，保障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微生物检验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前质量。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 w:hint="eastAsia"/>
          <w:szCs w:val="21"/>
        </w:rPr>
        <w:t>c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)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促进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多学科协作，共同提高微生物检验质量，促进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抗菌药物</w:t>
      </w:r>
      <w:r>
        <w:rPr>
          <w:rFonts w:ascii="宋体" w:eastAsia="宋体" w:hAnsi="宋体" w:cs="Segoe UI" w:hint="eastAsia"/>
          <w:color w:val="0F1115"/>
          <w:szCs w:val="21"/>
          <w:shd w:val="clear" w:color="auto" w:fill="FFFFFF"/>
        </w:rPr>
        <w:t>合理应用</w:t>
      </w:r>
      <w:r>
        <w:rPr>
          <w:rFonts w:ascii="宋体" w:eastAsia="宋体" w:hAnsi="宋体" w:cs="Segoe UI"/>
          <w:color w:val="0F1115"/>
          <w:szCs w:val="21"/>
          <w:shd w:val="clear" w:color="auto" w:fill="FFFFFF"/>
        </w:rPr>
        <w:t>。</w:t>
      </w:r>
    </w:p>
    <w:p w14:paraId="6AE92F3F" w14:textId="77777777" w:rsidR="00B70720" w:rsidRDefault="000A7FD8">
      <w:pPr>
        <w:spacing w:beforeLines="50" w:before="156" w:afterLines="50" w:after="156"/>
        <w:outlineLvl w:val="1"/>
        <w:rPr>
          <w:rFonts w:ascii="等线" w:hAnsi="等线"/>
          <w:b/>
          <w:color w:val="000000"/>
          <w:szCs w:val="21"/>
        </w:rPr>
      </w:pPr>
      <w:r>
        <w:rPr>
          <w:rFonts w:ascii="等线" w:hAnsi="等线" w:hint="eastAsia"/>
          <w:b/>
          <w:color w:val="000000"/>
          <w:szCs w:val="21"/>
        </w:rPr>
        <w:t xml:space="preserve">5.2 </w:t>
      </w:r>
      <w:r>
        <w:rPr>
          <w:rFonts w:ascii="等线" w:hAnsi="等线" w:hint="eastAsia"/>
          <w:b/>
          <w:color w:val="000000"/>
          <w:szCs w:val="21"/>
        </w:rPr>
        <w:t>培训过程</w:t>
      </w:r>
    </w:p>
    <w:p w14:paraId="0EC662D3" w14:textId="684C498D" w:rsidR="00B70720" w:rsidRDefault="000A7FD8">
      <w:pPr>
        <w:pStyle w:val="ad"/>
        <w:spacing w:beforeLines="50" w:before="156" w:afterLines="50" w:after="156"/>
        <w:ind w:firstLineChars="0" w:firstLine="0"/>
        <w:rPr>
          <w:rFonts w:ascii="Segoe UI" w:eastAsia="Segoe UI" w:hAnsi="Segoe UI" w:cs="Segoe UI"/>
          <w:color w:val="0F1115"/>
          <w:sz w:val="19"/>
          <w:szCs w:val="19"/>
          <w:shd w:val="clear" w:color="auto" w:fill="FFFFFF"/>
        </w:rPr>
      </w:pPr>
      <w:r>
        <w:rPr>
          <w:rFonts w:ascii="黑体" w:eastAsia="黑体" w:hAnsi="黑体" w:hint="eastAsia"/>
          <w:color w:val="000000"/>
          <w:szCs w:val="21"/>
        </w:rPr>
        <w:t>5</w:t>
      </w:r>
      <w:r>
        <w:rPr>
          <w:rFonts w:ascii="黑体" w:eastAsia="黑体" w:hAnsi="黑体"/>
          <w:color w:val="000000"/>
          <w:szCs w:val="21"/>
        </w:rPr>
        <w:t>.</w:t>
      </w:r>
      <w:r>
        <w:rPr>
          <w:rFonts w:ascii="黑体" w:eastAsia="黑体" w:hAnsi="黑体" w:hint="eastAsia"/>
          <w:color w:val="000000"/>
          <w:szCs w:val="21"/>
        </w:rPr>
        <w:t>2.1</w:t>
      </w:r>
      <w:r>
        <w:rPr>
          <w:rStyle w:val="af1"/>
          <w:rFonts w:ascii="Segoe UI" w:eastAsia="Segoe UI" w:hAnsi="Segoe UI" w:cs="Segoe UI"/>
          <w:b w:val="0"/>
          <w:bCs/>
          <w:color w:val="0F1115"/>
          <w:sz w:val="19"/>
          <w:szCs w:val="19"/>
          <w:shd w:val="clear" w:color="auto" w:fill="FFFFFF"/>
        </w:rPr>
        <w:t xml:space="preserve"> </w:t>
      </w:r>
      <w:r>
        <w:rPr>
          <w:rFonts w:hAnsi="宋体"/>
          <w:szCs w:val="21"/>
        </w:rPr>
        <w:t>培训原则</w:t>
      </w:r>
      <w:r>
        <w:rPr>
          <w:rFonts w:ascii="Segoe UI" w:eastAsia="Segoe UI" w:hAnsi="Segoe UI" w:cs="Segoe UI"/>
          <w:color w:val="0F1115"/>
          <w:sz w:val="19"/>
          <w:szCs w:val="19"/>
          <w:shd w:val="clear" w:color="auto" w:fill="FFFFFF"/>
        </w:rPr>
        <w:br/>
      </w:r>
      <w:r>
        <w:rPr>
          <w:rFonts w:ascii="Segoe UI" w:eastAsia="Segoe UI" w:hAnsi="Segoe UI" w:cs="Segoe UI" w:hint="eastAsia"/>
          <w:color w:val="0F1115"/>
          <w:sz w:val="19"/>
          <w:szCs w:val="19"/>
          <w:shd w:val="clear" w:color="auto" w:fill="FFFFFF"/>
        </w:rPr>
        <w:t xml:space="preserve">  </w:t>
      </w:r>
      <w:r>
        <w:rPr>
          <w:rFonts w:ascii="Segoe UI" w:eastAsia="Segoe UI" w:hAnsi="Segoe UI" w:cs="Segoe UI" w:hint="eastAsia"/>
          <w:color w:val="0F1115"/>
          <w:szCs w:val="21"/>
          <w:shd w:val="clear" w:color="auto" w:fill="FFFFFF"/>
        </w:rPr>
        <w:t xml:space="preserve">  </w:t>
      </w:r>
      <w:r>
        <w:rPr>
          <w:rFonts w:ascii="Times New Roman"/>
          <w:szCs w:val="21"/>
        </w:rPr>
        <w:t>a</w:t>
      </w:r>
      <w:r>
        <w:rPr>
          <w:rFonts w:hAnsi="宋体"/>
          <w:szCs w:val="21"/>
        </w:rPr>
        <w:t>)</w:t>
      </w:r>
      <w:r>
        <w:rPr>
          <w:rStyle w:val="af1"/>
          <w:rFonts w:ascii="Segoe UI" w:eastAsia="Segoe UI" w:hAnsi="Segoe UI" w:cs="Segoe UI"/>
          <w:b w:val="0"/>
          <w:bCs/>
          <w:color w:val="0F1115"/>
          <w:szCs w:val="21"/>
          <w:shd w:val="clear" w:color="auto" w:fill="FFFFFF"/>
        </w:rPr>
        <w:t>需求导向原则：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培训内容基于临床实际需求、常见问题及感染性疾病流行病学特点。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br/>
      </w:r>
      <w:r>
        <w:rPr>
          <w:rFonts w:ascii="Segoe UI" w:eastAsia="Segoe UI" w:hAnsi="Segoe UI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zCs w:val="21"/>
        </w:rPr>
        <w:t>b</w:t>
      </w:r>
      <w:r>
        <w:rPr>
          <w:rFonts w:hAnsi="宋体"/>
          <w:szCs w:val="21"/>
        </w:rPr>
        <w:t>)</w:t>
      </w:r>
      <w:r>
        <w:rPr>
          <w:rStyle w:val="af1"/>
          <w:rFonts w:ascii="Segoe UI" w:eastAsia="Segoe UI" w:hAnsi="Segoe UI" w:cs="Segoe UI"/>
          <w:b w:val="0"/>
          <w:bCs/>
          <w:color w:val="0F1115"/>
          <w:szCs w:val="21"/>
          <w:shd w:val="clear" w:color="auto" w:fill="FFFFFF"/>
        </w:rPr>
        <w:t>分层分级原则：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针对不同专业、不同年资的医护人员，培训内容和深度有所</w:t>
      </w:r>
      <w:r>
        <w:rPr>
          <w:rFonts w:ascii="Segoe UI" w:hAnsi="Segoe UI" w:cs="Segoe UI" w:hint="eastAsia"/>
          <w:color w:val="0F1115"/>
          <w:szCs w:val="21"/>
          <w:shd w:val="clear" w:color="auto" w:fill="FFFFFF"/>
        </w:rPr>
        <w:t>不同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。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br/>
      </w:r>
      <w:r>
        <w:rPr>
          <w:rFonts w:ascii="Segoe UI" w:eastAsia="Segoe UI" w:hAnsi="Segoe UI" w:cs="Segoe UI" w:hint="eastAsia"/>
          <w:color w:val="0F1115"/>
          <w:szCs w:val="21"/>
          <w:shd w:val="clear" w:color="auto" w:fill="FFFFFF"/>
        </w:rPr>
        <w:lastRenderedPageBreak/>
        <w:t xml:space="preserve">    </w:t>
      </w:r>
      <w:r>
        <w:rPr>
          <w:rFonts w:ascii="Times New Roman"/>
          <w:szCs w:val="21"/>
        </w:rPr>
        <w:t>c</w:t>
      </w:r>
      <w:r>
        <w:rPr>
          <w:rFonts w:hAnsi="宋体"/>
          <w:szCs w:val="21"/>
        </w:rPr>
        <w:t>)</w:t>
      </w:r>
      <w:r>
        <w:rPr>
          <w:rStyle w:val="af1"/>
          <w:rFonts w:ascii="Segoe UI" w:eastAsia="Segoe UI" w:hAnsi="Segoe UI" w:cs="Segoe UI"/>
          <w:b w:val="0"/>
          <w:bCs/>
          <w:color w:val="0F1115"/>
          <w:szCs w:val="21"/>
          <w:shd w:val="clear" w:color="auto" w:fill="FFFFFF"/>
        </w:rPr>
        <w:t>理论与实践结合原则：</w:t>
      </w:r>
      <w:r>
        <w:rPr>
          <w:rStyle w:val="af1"/>
          <w:rFonts w:ascii="Segoe UI" w:hAnsi="Segoe UI" w:cs="Segoe UI" w:hint="eastAsia"/>
          <w:b w:val="0"/>
          <w:bCs/>
          <w:color w:val="0F1115"/>
          <w:szCs w:val="21"/>
          <w:shd w:val="clear" w:color="auto" w:fill="FFFFFF"/>
        </w:rPr>
        <w:t>采用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理论讲解、实操演示、案例讨论等多种形式。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br/>
      </w:r>
      <w:r>
        <w:rPr>
          <w:rFonts w:ascii="Segoe UI" w:eastAsia="Segoe UI" w:hAnsi="Segoe UI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zCs w:val="21"/>
        </w:rPr>
        <w:t>d</w:t>
      </w:r>
      <w:r>
        <w:rPr>
          <w:rFonts w:hAnsi="宋体"/>
          <w:szCs w:val="21"/>
        </w:rPr>
        <w:t>)</w:t>
      </w:r>
      <w:r>
        <w:rPr>
          <w:rStyle w:val="af1"/>
          <w:rFonts w:ascii="Segoe UI" w:eastAsia="Segoe UI" w:hAnsi="Segoe UI" w:cs="Segoe UI"/>
          <w:b w:val="0"/>
          <w:bCs/>
          <w:color w:val="0F1115"/>
          <w:szCs w:val="21"/>
          <w:shd w:val="clear" w:color="auto" w:fill="FFFFFF"/>
        </w:rPr>
        <w:t>持续改进原则：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定期评估培训效果，收集反馈，更新培训内容与形式。</w:t>
      </w:r>
    </w:p>
    <w:p w14:paraId="6BC9F185" w14:textId="77777777" w:rsidR="00B70720" w:rsidRDefault="000A7FD8">
      <w:pPr>
        <w:spacing w:line="360" w:lineRule="exact"/>
        <w:outlineLvl w:val="1"/>
        <w:rPr>
          <w:rFonts w:ascii="黑体" w:eastAsia="黑体" w:hAnsi="黑体" w:cs="黑体"/>
          <w:bCs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5.2</w:t>
      </w:r>
      <w:r>
        <w:rPr>
          <w:rFonts w:ascii="黑体" w:eastAsia="黑体" w:hAnsi="黑体"/>
          <w:color w:val="000000"/>
          <w:szCs w:val="21"/>
        </w:rPr>
        <w:t>.</w:t>
      </w:r>
      <w:r>
        <w:rPr>
          <w:rFonts w:ascii="黑体" w:eastAsia="黑体" w:hAnsi="黑体" w:hint="eastAsia"/>
          <w:color w:val="000000"/>
          <w:szCs w:val="21"/>
        </w:rPr>
        <w:t>2</w:t>
      </w:r>
      <w:r>
        <w:rPr>
          <w:rFonts w:ascii="黑体" w:eastAsia="黑体" w:hAnsi="黑体" w:cs="黑体" w:hint="eastAsia"/>
          <w:bCs/>
          <w:color w:val="000000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培训方式</w:t>
      </w:r>
    </w:p>
    <w:p w14:paraId="3D437659" w14:textId="31F48F23" w:rsidR="00B70720" w:rsidRDefault="000A7FD8">
      <w:pPr>
        <w:spacing w:beforeLines="50" w:before="156" w:afterLines="50" w:after="156"/>
        <w:rPr>
          <w:rFonts w:ascii="宋体" w:eastAsia="宋体" w:hAnsi="宋体" w:cs="Segoe UI"/>
          <w:color w:val="0F1115"/>
          <w:szCs w:val="21"/>
          <w:shd w:val="clear" w:color="auto" w:fill="FFFFFF"/>
        </w:rPr>
      </w:pPr>
      <w:r>
        <w:rPr>
          <w:rFonts w:ascii="等线" w:hAnsi="等线" w:hint="eastAsia"/>
          <w:color w:val="000000"/>
        </w:rPr>
        <w:t xml:space="preserve">    </w:t>
      </w:r>
      <w:r>
        <w:rPr>
          <w:rFonts w:ascii="等线" w:hAnsi="等线" w:hint="eastAsia"/>
          <w:color w:val="000000"/>
        </w:rPr>
        <w:t>医疗机构应根据自身实际情况，</w:t>
      </w:r>
      <w:r>
        <w:rPr>
          <w:rFonts w:ascii="宋体" w:eastAsia="宋体" w:hAnsi="宋体" w:hint="eastAsia"/>
          <w:szCs w:val="21"/>
        </w:rPr>
        <w:t>选择以下</w:t>
      </w:r>
      <w:r>
        <w:rPr>
          <w:rFonts w:ascii="宋体" w:eastAsia="宋体" w:hAnsi="宋体"/>
          <w:szCs w:val="21"/>
        </w:rPr>
        <w:t>一种或多种形式组合：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Times New Roman"/>
          <w:szCs w:val="21"/>
        </w:rPr>
        <w:t>a</w:t>
      </w:r>
      <w:r>
        <w:rPr>
          <w:rFonts w:ascii="宋体" w:eastAsia="宋体" w:hAnsi="宋体"/>
          <w:szCs w:val="21"/>
        </w:rPr>
        <w:t>)</w:t>
      </w:r>
      <w:r>
        <w:rPr>
          <w:rFonts w:ascii="宋体" w:eastAsia="宋体" w:hAnsi="宋体"/>
          <w:szCs w:val="21"/>
        </w:rPr>
        <w:t>集中理论授课：针对共性问题和基础知识</w:t>
      </w:r>
      <w:r>
        <w:rPr>
          <w:rFonts w:ascii="宋体" w:eastAsia="宋体" w:hAnsi="宋体" w:hint="eastAsia"/>
          <w:szCs w:val="21"/>
        </w:rPr>
        <w:t>进行培训</w:t>
      </w:r>
      <w:r>
        <w:rPr>
          <w:rFonts w:ascii="宋体" w:eastAsia="宋体" w:hAnsi="宋体"/>
          <w:szCs w:val="21"/>
        </w:rPr>
        <w:t>。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Times New Roman"/>
          <w:szCs w:val="21"/>
        </w:rPr>
        <w:t>b</w:t>
      </w:r>
      <w:r>
        <w:rPr>
          <w:rFonts w:ascii="宋体" w:eastAsia="宋体" w:hAnsi="宋体"/>
          <w:szCs w:val="21"/>
        </w:rPr>
        <w:t>)</w:t>
      </w:r>
      <w:r>
        <w:rPr>
          <w:rFonts w:ascii="宋体" w:eastAsia="宋体" w:hAnsi="宋体" w:hint="eastAsia"/>
          <w:szCs w:val="21"/>
        </w:rPr>
        <w:t>操作实训</w:t>
      </w:r>
      <w:r>
        <w:rPr>
          <w:rFonts w:ascii="宋体" w:eastAsia="宋体" w:hAnsi="宋体"/>
          <w:szCs w:val="21"/>
        </w:rPr>
        <w:t>：针对标本采集等技能性内容，进行</w:t>
      </w:r>
      <w:r>
        <w:rPr>
          <w:rFonts w:ascii="宋体" w:eastAsia="宋体" w:hAnsi="宋体" w:hint="eastAsia"/>
          <w:szCs w:val="21"/>
        </w:rPr>
        <w:t>现场实践</w:t>
      </w:r>
      <w:r>
        <w:rPr>
          <w:rFonts w:ascii="宋体" w:eastAsia="宋体" w:hAnsi="宋体"/>
          <w:szCs w:val="21"/>
        </w:rPr>
        <w:t>教学。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Times New Roman"/>
          <w:szCs w:val="21"/>
        </w:rPr>
        <w:t>c</w:t>
      </w:r>
      <w:r>
        <w:rPr>
          <w:rFonts w:ascii="宋体" w:eastAsia="宋体" w:hAnsi="宋体"/>
          <w:szCs w:val="21"/>
        </w:rPr>
        <w:t>)</w:t>
      </w:r>
      <w:r>
        <w:rPr>
          <w:rFonts w:ascii="宋体" w:eastAsia="宋体" w:hAnsi="宋体"/>
          <w:szCs w:val="21"/>
        </w:rPr>
        <w:t>案例讨论会：结合真实病例</w:t>
      </w:r>
      <w:r>
        <w:rPr>
          <w:rFonts w:ascii="宋体" w:eastAsia="宋体" w:hAnsi="宋体" w:hint="eastAsia"/>
          <w:szCs w:val="21"/>
        </w:rPr>
        <w:t>或实际问题</w:t>
      </w:r>
      <w:r>
        <w:rPr>
          <w:rFonts w:ascii="宋体" w:eastAsia="宋体" w:hAnsi="宋体"/>
          <w:szCs w:val="21"/>
        </w:rPr>
        <w:t>进行讨论</w:t>
      </w:r>
      <w:r>
        <w:rPr>
          <w:rFonts w:ascii="宋体" w:eastAsia="宋体" w:hAnsi="宋体" w:hint="eastAsia"/>
          <w:szCs w:val="21"/>
        </w:rPr>
        <w:t>培训</w:t>
      </w:r>
      <w:r>
        <w:rPr>
          <w:rFonts w:ascii="宋体" w:eastAsia="宋体" w:hAnsi="宋体"/>
          <w:szCs w:val="21"/>
        </w:rPr>
        <w:t>。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Times New Roman"/>
          <w:szCs w:val="21"/>
        </w:rPr>
        <w:t>d</w:t>
      </w:r>
      <w:r>
        <w:rPr>
          <w:rFonts w:ascii="宋体" w:eastAsia="宋体" w:hAnsi="宋体"/>
          <w:szCs w:val="21"/>
        </w:rPr>
        <w:t>)</w:t>
      </w:r>
      <w:r>
        <w:rPr>
          <w:rFonts w:ascii="宋体" w:eastAsia="宋体" w:hAnsi="宋体"/>
          <w:szCs w:val="21"/>
        </w:rPr>
        <w:t>线上学习模块：制作微视频、图文教程，方便随时随地学习。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Times New Roman"/>
          <w:szCs w:val="21"/>
        </w:rPr>
        <w:t>e</w:t>
      </w:r>
      <w:r>
        <w:rPr>
          <w:rFonts w:ascii="宋体" w:eastAsia="宋体" w:hAnsi="宋体"/>
          <w:szCs w:val="21"/>
        </w:rPr>
        <w:t>)</w:t>
      </w:r>
      <w:r>
        <w:rPr>
          <w:rFonts w:ascii="宋体" w:eastAsia="宋体" w:hAnsi="宋体"/>
          <w:spacing w:val="-4"/>
          <w:szCs w:val="21"/>
        </w:rPr>
        <w:t>下发宣传资料：如《标本采集手册》、《微生物报告解读指南》等口袋书或宣传页</w:t>
      </w:r>
      <w:r>
        <w:rPr>
          <w:rFonts w:ascii="宋体" w:eastAsia="宋体" w:hAnsi="宋体" w:hint="eastAsia"/>
          <w:spacing w:val="-4"/>
          <w:szCs w:val="21"/>
        </w:rPr>
        <w:t>，方便随时查阅</w:t>
      </w:r>
      <w:r>
        <w:rPr>
          <w:rFonts w:ascii="宋体" w:eastAsia="宋体" w:hAnsi="宋体"/>
          <w:spacing w:val="-4"/>
          <w:szCs w:val="21"/>
        </w:rPr>
        <w:t>。</w:t>
      </w:r>
      <w:r>
        <w:rPr>
          <w:rFonts w:ascii="宋体" w:eastAsia="宋体" w:hAnsi="宋体"/>
          <w:szCs w:val="21"/>
        </w:rPr>
        <w:br/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Times New Roman"/>
          <w:szCs w:val="21"/>
        </w:rPr>
        <w:t>f</w:t>
      </w:r>
      <w:r>
        <w:rPr>
          <w:rFonts w:ascii="宋体" w:eastAsia="宋体" w:hAnsi="宋体"/>
          <w:szCs w:val="21"/>
        </w:rPr>
        <w:t>)</w:t>
      </w:r>
      <w:r>
        <w:rPr>
          <w:rFonts w:ascii="宋体" w:eastAsia="宋体" w:hAnsi="宋体" w:hint="eastAsia"/>
          <w:szCs w:val="21"/>
        </w:rPr>
        <w:t>即时</w:t>
      </w:r>
      <w:r>
        <w:rPr>
          <w:rFonts w:ascii="宋体" w:eastAsia="宋体" w:hAnsi="宋体"/>
          <w:szCs w:val="21"/>
        </w:rPr>
        <w:t>指导与反馈：</w:t>
      </w:r>
      <w:r>
        <w:rPr>
          <w:rFonts w:ascii="宋体" w:eastAsia="宋体" w:hAnsi="宋体" w:hint="eastAsia"/>
          <w:szCs w:val="21"/>
        </w:rPr>
        <w:t>微生物</w:t>
      </w:r>
      <w:r>
        <w:rPr>
          <w:rFonts w:ascii="宋体" w:eastAsia="宋体" w:hAnsi="宋体" w:hint="eastAsia"/>
          <w:szCs w:val="21"/>
        </w:rPr>
        <w:t>实验室</w:t>
      </w:r>
      <w:r>
        <w:rPr>
          <w:rFonts w:ascii="宋体" w:eastAsia="宋体" w:hAnsi="宋体" w:hint="eastAsia"/>
          <w:szCs w:val="21"/>
        </w:rPr>
        <w:t>工作人员</w:t>
      </w:r>
      <w:r>
        <w:rPr>
          <w:rFonts w:ascii="宋体" w:eastAsia="宋体" w:hAnsi="宋体" w:hint="eastAsia"/>
          <w:szCs w:val="21"/>
        </w:rPr>
        <w:t>在</w:t>
      </w:r>
      <w:r>
        <w:rPr>
          <w:rFonts w:ascii="宋体" w:eastAsia="宋体" w:hAnsi="宋体" w:hint="eastAsia"/>
          <w:szCs w:val="21"/>
        </w:rPr>
        <w:t>接收标本</w:t>
      </w:r>
      <w:r>
        <w:rPr>
          <w:rFonts w:ascii="宋体" w:eastAsia="宋体" w:hAnsi="宋体" w:hint="eastAsia"/>
          <w:szCs w:val="21"/>
        </w:rPr>
        <w:t>时，</w:t>
      </w:r>
      <w:r>
        <w:rPr>
          <w:rFonts w:ascii="宋体" w:eastAsia="宋体" w:hAnsi="宋体" w:hint="eastAsia"/>
          <w:szCs w:val="21"/>
        </w:rPr>
        <w:t>发现</w:t>
      </w:r>
      <w:r>
        <w:rPr>
          <w:rFonts w:ascii="宋体" w:eastAsia="宋体" w:hAnsi="宋体" w:hint="eastAsia"/>
          <w:szCs w:val="21"/>
        </w:rPr>
        <w:t>容器错误、采血量不足、送检超时等问题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即时</w:t>
      </w:r>
      <w:r>
        <w:rPr>
          <w:rFonts w:ascii="宋体" w:eastAsia="宋体" w:hAnsi="宋体" w:hint="eastAsia"/>
          <w:szCs w:val="21"/>
        </w:rPr>
        <w:t>给予</w:t>
      </w:r>
      <w:r>
        <w:rPr>
          <w:rFonts w:ascii="宋体" w:eastAsia="宋体" w:hAnsi="宋体"/>
          <w:szCs w:val="21"/>
        </w:rPr>
        <w:t>指导和反馈。</w:t>
      </w:r>
    </w:p>
    <w:p w14:paraId="6020180F" w14:textId="77777777" w:rsidR="00B70720" w:rsidRDefault="000A7FD8">
      <w:pPr>
        <w:pStyle w:val="ad"/>
        <w:spacing w:beforeLines="50" w:before="156" w:afterLines="50" w:after="156"/>
        <w:ind w:firstLineChars="0" w:firstLine="0"/>
        <w:rPr>
          <w:rFonts w:hAnsi="宋体"/>
          <w:szCs w:val="21"/>
        </w:rPr>
      </w:pPr>
      <w:bookmarkStart w:id="60" w:name="_Toc188521101"/>
      <w:r>
        <w:rPr>
          <w:rFonts w:ascii="黑体" w:eastAsia="黑体" w:hAnsi="黑体" w:hint="eastAsia"/>
          <w:color w:val="000000"/>
          <w:szCs w:val="21"/>
        </w:rPr>
        <w:t>5.2.</w:t>
      </w:r>
      <w:r>
        <w:rPr>
          <w:rFonts w:ascii="黑体" w:eastAsia="黑体" w:hAnsi="黑体"/>
          <w:color w:val="000000"/>
          <w:szCs w:val="21"/>
        </w:rPr>
        <w:t>3</w:t>
      </w:r>
      <w:bookmarkStart w:id="61" w:name="_Toc188521102"/>
      <w:bookmarkEnd w:id="60"/>
      <w:r>
        <w:rPr>
          <w:rFonts w:ascii="黑体" w:eastAsia="黑体" w:hAnsi="黑体" w:hint="eastAsia"/>
          <w:color w:val="000000"/>
          <w:szCs w:val="21"/>
        </w:rPr>
        <w:t xml:space="preserve"> </w:t>
      </w:r>
      <w:r>
        <w:rPr>
          <w:rFonts w:hAnsi="宋体" w:hint="eastAsia"/>
          <w:szCs w:val="21"/>
        </w:rPr>
        <w:t>培训内容</w:t>
      </w:r>
      <w:bookmarkEnd w:id="61"/>
    </w:p>
    <w:p w14:paraId="4A47EE96" w14:textId="77777777" w:rsidR="00B70720" w:rsidRDefault="000A7FD8">
      <w:pPr>
        <w:pStyle w:val="ac"/>
        <w:shd w:val="clear" w:color="auto" w:fill="FFFFFF"/>
        <w:spacing w:beforeAutospacing="0" w:afterAutospacing="0"/>
        <w:rPr>
          <w:rFonts w:ascii="宋体" w:eastAsia="宋体" w:hAnsi="宋体" w:cs="Segoe UI"/>
          <w:color w:val="0F1115"/>
          <w:sz w:val="21"/>
          <w:szCs w:val="21"/>
        </w:rPr>
      </w:pPr>
      <w:r>
        <w:rPr>
          <w:rFonts w:ascii="黑体" w:eastAsia="黑体" w:hAnsi="黑体"/>
          <w:color w:val="000000"/>
          <w:sz w:val="21"/>
          <w:szCs w:val="21"/>
        </w:rPr>
        <w:t>5.</w:t>
      </w:r>
      <w:r>
        <w:rPr>
          <w:rFonts w:ascii="黑体" w:eastAsia="黑体" w:hAnsi="黑体" w:hint="eastAsia"/>
          <w:color w:val="000000"/>
          <w:sz w:val="21"/>
          <w:szCs w:val="21"/>
        </w:rPr>
        <w:t>2.3.</w:t>
      </w:r>
      <w:r>
        <w:rPr>
          <w:rFonts w:ascii="黑体" w:eastAsia="黑体" w:hAnsi="黑体"/>
          <w:color w:val="000000"/>
          <w:sz w:val="21"/>
          <w:szCs w:val="21"/>
        </w:rPr>
        <w:t>1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 xml:space="preserve"> 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检验申请环节培训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 xml:space="preserve">   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)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检验项目解读：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介绍实验室提供的各类微生物检验项目（如涂片、培养、抗原、抗体、分子检测等）及其临床适应症。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 xml:space="preserve">   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)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合理选择检验项目：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培训如何根据感染部位、疑似病原体、患者情况（如免疫状态）和流行病学背景，选择经济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有效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的检验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项目和检验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组合。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 xml:space="preserve">   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检验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申请单填写：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培训微生物检验申请的特殊性，除需要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准确填写患者信息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外，还需要尽可能提供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临床诊断、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可疑病原体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、抗菌药物使用情况等。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 xml:space="preserve">   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)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特殊检测项目的申请要求：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如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宏基因组测序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、非典型病原体检测、分子药敏等项目的申请指征和样本要求。</w:t>
      </w:r>
    </w:p>
    <w:p w14:paraId="4498C2FD" w14:textId="77777777" w:rsidR="00B70720" w:rsidRDefault="000A7FD8">
      <w:pPr>
        <w:pStyle w:val="ac"/>
        <w:shd w:val="clear" w:color="auto" w:fill="FFFFFF"/>
        <w:spacing w:beforeAutospacing="0" w:afterAutospacing="0"/>
        <w:rPr>
          <w:rStyle w:val="af1"/>
          <w:rFonts w:ascii="宋体" w:eastAsia="宋体" w:hAnsi="宋体" w:cs="Segoe UI"/>
          <w:color w:val="0F1115"/>
          <w:sz w:val="21"/>
          <w:szCs w:val="21"/>
          <w:shd w:val="clear" w:color="auto" w:fill="FFFFFF"/>
        </w:rPr>
      </w:pPr>
      <w:r>
        <w:rPr>
          <w:rFonts w:ascii="黑体" w:eastAsia="黑体" w:hAnsi="黑体"/>
          <w:color w:val="000000"/>
          <w:sz w:val="21"/>
          <w:szCs w:val="21"/>
        </w:rPr>
        <w:t>5.</w:t>
      </w:r>
      <w:r>
        <w:rPr>
          <w:rFonts w:ascii="黑体" w:eastAsia="黑体" w:hAnsi="黑体" w:hint="eastAsia"/>
          <w:color w:val="000000"/>
          <w:sz w:val="21"/>
          <w:szCs w:val="21"/>
        </w:rPr>
        <w:t>2.3.</w:t>
      </w:r>
      <w:r>
        <w:rPr>
          <w:rFonts w:ascii="黑体" w:eastAsia="黑体" w:hAnsi="黑体"/>
          <w:color w:val="000000"/>
          <w:sz w:val="21"/>
          <w:szCs w:val="21"/>
        </w:rPr>
        <w:t>2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 xml:space="preserve"> 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标本采集与运送环节培训</w:t>
      </w:r>
    </w:p>
    <w:p w14:paraId="337D3D3A" w14:textId="77777777" w:rsidR="00B70720" w:rsidRDefault="000A7FD8">
      <w:pPr>
        <w:pStyle w:val="ac"/>
        <w:shd w:val="clear" w:color="auto" w:fill="FFFFFF"/>
        <w:spacing w:beforeAutospacing="0" w:afterAutospacing="0"/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</w:pP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 xml:space="preserve">   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)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标本采集总则：</w:t>
      </w:r>
      <w:r>
        <w:rPr>
          <w:rFonts w:ascii="宋体" w:eastAsia="宋体" w:hAnsi="宋体" w:hint="eastAsia"/>
          <w:color w:val="000000"/>
          <w:sz w:val="21"/>
          <w:szCs w:val="21"/>
        </w:rPr>
        <w:t>依据</w:t>
      </w:r>
      <w:r>
        <w:rPr>
          <w:rFonts w:ascii="宋体" w:eastAsia="宋体" w:hAnsi="宋体"/>
          <w:color w:val="000000"/>
          <w:sz w:val="21"/>
          <w:szCs w:val="21"/>
        </w:rPr>
        <w:t>WS</w:t>
      </w:r>
      <w:r>
        <w:rPr>
          <w:rFonts w:ascii="宋体" w:eastAsia="宋体" w:hAnsi="宋体" w:hint="eastAsia"/>
          <w:color w:val="000000"/>
          <w:sz w:val="21"/>
          <w:szCs w:val="21"/>
        </w:rPr>
        <w:t xml:space="preserve"> 233</w:t>
      </w:r>
      <w:r>
        <w:rPr>
          <w:rFonts w:ascii="宋体" w:eastAsia="宋体" w:hAnsi="宋体" w:hint="eastAsia"/>
          <w:color w:val="000000"/>
          <w:sz w:val="21"/>
          <w:szCs w:val="21"/>
        </w:rPr>
        <w:t>病原微生物实验室生物安全通用准则及</w:t>
      </w:r>
      <w:r>
        <w:rPr>
          <w:rFonts w:ascii="宋体" w:eastAsia="宋体" w:hAnsi="宋体"/>
          <w:color w:val="000000"/>
          <w:sz w:val="21"/>
          <w:szCs w:val="21"/>
        </w:rPr>
        <w:t>WS/T</w:t>
      </w:r>
      <w:r>
        <w:rPr>
          <w:rFonts w:ascii="宋体" w:eastAsia="宋体" w:hAnsi="宋体" w:hint="eastAsia"/>
          <w:color w:val="000000"/>
          <w:sz w:val="21"/>
          <w:szCs w:val="21"/>
        </w:rPr>
        <w:t>640</w:t>
      </w:r>
      <w:r>
        <w:rPr>
          <w:rFonts w:ascii="宋体" w:eastAsia="宋体" w:hAnsi="宋体" w:hint="eastAsia"/>
          <w:color w:val="000000"/>
          <w:sz w:val="21"/>
          <w:szCs w:val="21"/>
        </w:rPr>
        <w:t>培训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无菌操作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采集，抗菌药物使用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前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采集，从感染部位采集等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要求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。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 xml:space="preserve">   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)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各类标本采集实操培训：</w:t>
      </w:r>
      <w:r>
        <w:rPr>
          <w:rStyle w:val="af1"/>
          <w:rFonts w:ascii="宋体" w:eastAsia="宋体" w:hAnsi="宋体" w:cs="Segoe UI" w:hint="eastAsia"/>
          <w:b w:val="0"/>
          <w:bCs/>
          <w:color w:val="0F1115"/>
          <w:sz w:val="21"/>
          <w:szCs w:val="21"/>
          <w:shd w:val="clear" w:color="auto" w:fill="FFFFFF"/>
        </w:rPr>
        <w:t>包括但不限于：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血培养</w:t>
      </w:r>
      <w:r>
        <w:rPr>
          <w:rStyle w:val="af1"/>
          <w:rFonts w:ascii="宋体" w:eastAsia="宋体" w:hAnsi="宋体" w:cs="Segoe UI" w:hint="eastAsia"/>
          <w:b w:val="0"/>
          <w:bCs/>
          <w:color w:val="0F1115"/>
          <w:sz w:val="21"/>
          <w:szCs w:val="21"/>
          <w:shd w:val="clear" w:color="auto" w:fill="FFFFFF"/>
        </w:rPr>
        <w:t>标本采集，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依据</w:t>
      </w:r>
      <w:r>
        <w:rPr>
          <w:rFonts w:ascii="宋体" w:eastAsia="宋体" w:hAnsi="宋体"/>
          <w:color w:val="000000"/>
          <w:sz w:val="21"/>
          <w:szCs w:val="21"/>
        </w:rPr>
        <w:t>WS/T</w:t>
      </w:r>
      <w:r>
        <w:rPr>
          <w:rFonts w:ascii="宋体" w:eastAsia="宋体" w:hAnsi="宋体" w:hint="eastAsia"/>
          <w:color w:val="000000"/>
          <w:sz w:val="21"/>
          <w:szCs w:val="21"/>
        </w:rPr>
        <w:t>503</w:t>
      </w:r>
      <w:r>
        <w:rPr>
          <w:rFonts w:ascii="宋体" w:eastAsia="宋体" w:hAnsi="宋体" w:hint="eastAsia"/>
          <w:color w:val="000000"/>
          <w:sz w:val="21"/>
          <w:szCs w:val="21"/>
        </w:rPr>
        <w:t>培训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皮肤消毒流程、采血套数、血量、需氧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/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厌氧瓶的选择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、标本送检要求等；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呼吸道标本：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依据</w:t>
      </w:r>
      <w:r>
        <w:rPr>
          <w:rFonts w:ascii="宋体" w:eastAsia="宋体" w:hAnsi="宋体" w:hint="eastAsia"/>
          <w:color w:val="000000"/>
          <w:sz w:val="21"/>
          <w:szCs w:val="21"/>
        </w:rPr>
        <w:t>WS/T 499</w:t>
      </w:r>
      <w:r>
        <w:rPr>
          <w:rFonts w:ascii="宋体" w:eastAsia="宋体" w:hAnsi="宋体" w:hint="eastAsia"/>
          <w:color w:val="000000"/>
          <w:sz w:val="21"/>
          <w:szCs w:val="21"/>
        </w:rPr>
        <w:t>培训深部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痰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和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支气管肺泡灌洗液（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BALF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）的获取方法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；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尿液标本：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依据</w:t>
      </w:r>
      <w:r>
        <w:rPr>
          <w:rFonts w:ascii="宋体" w:eastAsia="宋体" w:hAnsi="宋体"/>
          <w:color w:val="000000"/>
          <w:sz w:val="21"/>
          <w:szCs w:val="21"/>
        </w:rPr>
        <w:t>WS/T</w:t>
      </w:r>
      <w:r>
        <w:rPr>
          <w:rFonts w:ascii="宋体" w:eastAsia="宋体" w:hAnsi="宋体" w:hint="eastAsia"/>
          <w:color w:val="000000"/>
          <w:sz w:val="21"/>
          <w:szCs w:val="21"/>
        </w:rPr>
        <w:t>489</w:t>
      </w:r>
      <w:r>
        <w:rPr>
          <w:rFonts w:ascii="宋体" w:eastAsia="宋体" w:hAnsi="宋体" w:hint="eastAsia"/>
          <w:color w:val="000000"/>
          <w:sz w:val="21"/>
          <w:szCs w:val="21"/>
        </w:rPr>
        <w:t>培训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清洁中段尿、导尿、耻骨上膀胱穿刺的采集方法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和注意事项；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无菌体液（胸腹水、脑脊液等）</w:t>
      </w:r>
      <w:r>
        <w:rPr>
          <w:rStyle w:val="af1"/>
          <w:rFonts w:ascii="宋体" w:eastAsia="宋体" w:hAnsi="宋体" w:cs="Segoe UI" w:hint="eastAsia"/>
          <w:b w:val="0"/>
          <w:bCs/>
          <w:color w:val="0F1115"/>
          <w:sz w:val="21"/>
          <w:szCs w:val="21"/>
          <w:shd w:val="clear" w:color="auto" w:fill="FFFFFF"/>
        </w:rPr>
        <w:t>和组织标本采集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：</w:t>
      </w:r>
      <w:r>
        <w:rPr>
          <w:rFonts w:ascii="宋体" w:eastAsia="宋体" w:hAnsi="宋体" w:hint="eastAsia"/>
          <w:color w:val="000000"/>
          <w:sz w:val="21"/>
          <w:szCs w:val="21"/>
        </w:rPr>
        <w:t>依据</w:t>
      </w:r>
      <w:r>
        <w:rPr>
          <w:rFonts w:ascii="宋体" w:eastAsia="宋体" w:hAnsi="宋体"/>
          <w:color w:val="000000"/>
          <w:sz w:val="21"/>
          <w:szCs w:val="21"/>
        </w:rPr>
        <w:t>WS/T</w:t>
      </w:r>
      <w:r>
        <w:rPr>
          <w:rFonts w:ascii="宋体" w:eastAsia="宋体" w:hAnsi="宋体" w:hint="eastAsia"/>
          <w:color w:val="000000"/>
          <w:sz w:val="21"/>
          <w:szCs w:val="21"/>
        </w:rPr>
        <w:t>640</w:t>
      </w:r>
      <w:r>
        <w:rPr>
          <w:rFonts w:ascii="宋体" w:eastAsia="宋体" w:hAnsi="宋体" w:hint="eastAsia"/>
          <w:color w:val="000000"/>
          <w:sz w:val="21"/>
          <w:szCs w:val="21"/>
        </w:rPr>
        <w:t>培训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无菌穿刺操作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方法、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伤口拭子、组织标本等的采集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运送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方法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等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。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 xml:space="preserve">   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容器、</w:t>
      </w:r>
      <w:r>
        <w:rPr>
          <w:rStyle w:val="af1"/>
          <w:rFonts w:ascii="宋体" w:eastAsia="宋体" w:hAnsi="宋体" w:cs="Segoe UI"/>
          <w:b w:val="0"/>
          <w:bCs/>
          <w:color w:val="0F1115"/>
          <w:sz w:val="21"/>
          <w:szCs w:val="21"/>
          <w:shd w:val="clear" w:color="auto" w:fill="FFFFFF"/>
        </w:rPr>
        <w:t>标识与运送：</w:t>
      </w:r>
      <w:r>
        <w:rPr>
          <w:rStyle w:val="af1"/>
          <w:rFonts w:ascii="宋体" w:eastAsia="宋体" w:hAnsi="宋体" w:cs="Segoe UI" w:hint="eastAsia"/>
          <w:b w:val="0"/>
          <w:bCs/>
          <w:color w:val="0F1115"/>
          <w:sz w:val="21"/>
          <w:szCs w:val="21"/>
          <w:shd w:val="clear" w:color="auto" w:fill="FFFFFF"/>
        </w:rPr>
        <w:t>培训</w:t>
      </w:r>
      <w:r>
        <w:rPr>
          <w:rStyle w:val="af1"/>
          <w:rFonts w:ascii="宋体" w:eastAsia="宋体" w:hAnsi="宋体" w:cs="Segoe UI" w:hint="eastAsia"/>
          <w:b w:val="0"/>
          <w:bCs/>
          <w:color w:val="0F1115"/>
          <w:sz w:val="21"/>
          <w:szCs w:val="21"/>
          <w:shd w:val="clear" w:color="auto" w:fill="FFFFFF"/>
        </w:rPr>
        <w:t>包括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标本容器的正确选择与标识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；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运送时限要求及延迟运送的处理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；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温度、保温、防泄漏等运送条件的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要求等，依据</w:t>
      </w:r>
      <w:r>
        <w:rPr>
          <w:rFonts w:ascii="宋体" w:eastAsia="宋体" w:hAnsi="宋体"/>
          <w:color w:val="000000"/>
          <w:kern w:val="2"/>
          <w:sz w:val="21"/>
          <w:szCs w:val="21"/>
        </w:rPr>
        <w:t>CNAS-CL02-A001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及《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全国临床检验操作规程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》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的</w:t>
      </w:r>
      <w:r>
        <w:rPr>
          <w:rFonts w:ascii="宋体" w:eastAsia="宋体" w:hAnsi="宋体" w:cs="Segoe UI" w:hint="eastAsia"/>
          <w:color w:val="0F1115"/>
          <w:sz w:val="21"/>
          <w:szCs w:val="21"/>
          <w:shd w:val="clear" w:color="auto" w:fill="FFFFFF"/>
        </w:rPr>
        <w:t>要求培训</w:t>
      </w:r>
      <w:r>
        <w:rPr>
          <w:rFonts w:ascii="宋体" w:eastAsia="宋体" w:hAnsi="宋体" w:cs="Segoe UI"/>
          <w:color w:val="0F1115"/>
          <w:sz w:val="21"/>
          <w:szCs w:val="21"/>
          <w:shd w:val="clear" w:color="auto" w:fill="FFFFFF"/>
        </w:rPr>
        <w:t>。</w:t>
      </w:r>
    </w:p>
    <w:p w14:paraId="66A2A153" w14:textId="2EF7F512" w:rsidR="00B70720" w:rsidRDefault="000A7FD8">
      <w:pPr>
        <w:pStyle w:val="ad"/>
        <w:ind w:firstLineChars="0" w:firstLine="0"/>
        <w:rPr>
          <w:rFonts w:hAnsi="宋体" w:cs="Segoe UI"/>
          <w:color w:val="0F1115"/>
          <w:szCs w:val="21"/>
          <w:shd w:val="clear" w:color="auto" w:fill="FFFFFF"/>
        </w:rPr>
      </w:pPr>
      <w:r>
        <w:rPr>
          <w:rFonts w:ascii="黑体" w:eastAsia="黑体" w:hAnsi="黑体"/>
          <w:color w:val="000000"/>
          <w:szCs w:val="21"/>
        </w:rPr>
        <w:t>5.</w:t>
      </w:r>
      <w:r>
        <w:rPr>
          <w:rFonts w:ascii="黑体" w:eastAsia="黑体" w:hAnsi="黑体" w:hint="eastAsia"/>
          <w:color w:val="000000"/>
          <w:szCs w:val="21"/>
        </w:rPr>
        <w:t>2.3.</w:t>
      </w:r>
      <w:r>
        <w:rPr>
          <w:rFonts w:ascii="黑体" w:eastAsia="黑体" w:hAnsi="黑体"/>
          <w:color w:val="000000"/>
          <w:szCs w:val="21"/>
        </w:rPr>
        <w:t>3</w:t>
      </w:r>
      <w:r>
        <w:rPr>
          <w:rStyle w:val="af1"/>
          <w:rFonts w:hAnsi="宋体" w:cs="Segoe UI"/>
          <w:b w:val="0"/>
          <w:bCs/>
          <w:color w:val="0F1115"/>
          <w:szCs w:val="21"/>
          <w:shd w:val="clear" w:color="auto" w:fill="FFFFFF"/>
        </w:rPr>
        <w:t xml:space="preserve"> </w:t>
      </w:r>
      <w:r>
        <w:rPr>
          <w:rStyle w:val="af1"/>
          <w:rFonts w:hAnsi="宋体" w:cs="Segoe UI"/>
          <w:b w:val="0"/>
          <w:bCs/>
          <w:color w:val="0F1115"/>
          <w:szCs w:val="21"/>
          <w:shd w:val="clear" w:color="auto" w:fill="FFFFFF"/>
        </w:rPr>
        <w:t>微生物检验流程与报告解读培训</w:t>
      </w:r>
      <w:r>
        <w:rPr>
          <w:rFonts w:hAnsi="宋体" w:cs="Segoe UI"/>
          <w:color w:val="0F1115"/>
          <w:szCs w:val="21"/>
          <w:shd w:val="clear" w:color="auto" w:fill="FFFFFF"/>
        </w:rPr>
        <w:br/>
      </w:r>
      <w:r>
        <w:rPr>
          <w:rFonts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zCs w:val="21"/>
        </w:rPr>
        <w:t>a</w:t>
      </w:r>
      <w:r>
        <w:rPr>
          <w:rFonts w:hAnsi="宋体" w:cs="Segoe UI"/>
          <w:color w:val="0F1115"/>
          <w:szCs w:val="21"/>
          <w:shd w:val="clear" w:color="auto" w:fill="FFFFFF"/>
        </w:rPr>
        <w:t>)</w:t>
      </w:r>
      <w:r>
        <w:rPr>
          <w:rStyle w:val="af1"/>
          <w:rFonts w:hAnsi="宋体" w:cs="Segoe UI"/>
          <w:b w:val="0"/>
          <w:bCs/>
          <w:color w:val="0F1115"/>
          <w:szCs w:val="21"/>
          <w:shd w:val="clear" w:color="auto" w:fill="FFFFFF"/>
        </w:rPr>
        <w:t>实验室</w:t>
      </w:r>
      <w:r>
        <w:rPr>
          <w:rStyle w:val="af1"/>
          <w:rFonts w:hAnsi="宋体" w:cs="Segoe UI" w:hint="eastAsia"/>
          <w:b w:val="0"/>
          <w:bCs/>
          <w:color w:val="0F1115"/>
          <w:szCs w:val="21"/>
          <w:shd w:val="clear" w:color="auto" w:fill="FFFFFF"/>
        </w:rPr>
        <w:t>检测</w:t>
      </w:r>
      <w:r>
        <w:rPr>
          <w:rStyle w:val="af1"/>
          <w:rFonts w:hAnsi="宋体" w:cs="Segoe UI"/>
          <w:b w:val="0"/>
          <w:bCs/>
          <w:color w:val="0F1115"/>
          <w:szCs w:val="21"/>
          <w:shd w:val="clear" w:color="auto" w:fill="FFFFFF"/>
        </w:rPr>
        <w:t>流程</w:t>
      </w:r>
      <w:r>
        <w:rPr>
          <w:rStyle w:val="af1"/>
          <w:rFonts w:hAnsi="宋体" w:cs="Segoe UI"/>
          <w:b w:val="0"/>
          <w:bCs/>
          <w:color w:val="0F1115"/>
          <w:szCs w:val="21"/>
          <w:shd w:val="clear" w:color="auto" w:fill="FFFFFF"/>
        </w:rPr>
        <w:t>：</w:t>
      </w:r>
      <w:r>
        <w:rPr>
          <w:rFonts w:hAnsi="宋体" w:cs="Segoe UI"/>
          <w:color w:val="0F1115"/>
          <w:szCs w:val="21"/>
          <w:shd w:val="clear" w:color="auto" w:fill="FFFFFF"/>
        </w:rPr>
        <w:t>简要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培训微生物</w:t>
      </w:r>
      <w:r>
        <w:rPr>
          <w:rFonts w:hAnsi="宋体" w:cs="Segoe UI"/>
          <w:color w:val="0F1115"/>
          <w:szCs w:val="21"/>
          <w:shd w:val="clear" w:color="auto" w:fill="FFFFFF"/>
        </w:rPr>
        <w:t>标本处理、培养、鉴定、药敏试验的</w:t>
      </w:r>
      <w:r>
        <w:rPr>
          <w:rFonts w:hAnsi="宋体" w:cs="Segoe UI"/>
          <w:color w:val="0F1115"/>
          <w:szCs w:val="21"/>
          <w:shd w:val="clear" w:color="auto" w:fill="FFFFFF"/>
        </w:rPr>
        <w:t>流程和时间，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使</w:t>
      </w:r>
      <w:r>
        <w:rPr>
          <w:rFonts w:hAnsi="宋体" w:cs="Segoe UI"/>
          <w:color w:val="0F1115"/>
          <w:szCs w:val="21"/>
          <w:shd w:val="clear" w:color="auto" w:fill="FFFFFF"/>
        </w:rPr>
        <w:t>临床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医师</w:t>
      </w:r>
      <w:r>
        <w:rPr>
          <w:rFonts w:hAnsi="宋体" w:cs="Segoe UI"/>
          <w:color w:val="0F1115"/>
          <w:szCs w:val="21"/>
          <w:shd w:val="clear" w:color="auto" w:fill="FFFFFF"/>
        </w:rPr>
        <w:t>理解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微生物检验</w:t>
      </w:r>
      <w:r>
        <w:rPr>
          <w:rFonts w:hAnsi="宋体" w:cs="Segoe UI"/>
          <w:color w:val="0F1115"/>
          <w:szCs w:val="21"/>
          <w:shd w:val="clear" w:color="auto" w:fill="FFFFFF"/>
        </w:rPr>
        <w:t>报告周期（</w:t>
      </w:r>
      <w:r>
        <w:rPr>
          <w:rFonts w:hAnsi="宋体" w:cs="Segoe UI"/>
          <w:color w:val="0F1115"/>
          <w:szCs w:val="21"/>
          <w:shd w:val="clear" w:color="auto" w:fill="FFFFFF"/>
        </w:rPr>
        <w:t>TAT</w:t>
      </w:r>
      <w:r>
        <w:rPr>
          <w:rFonts w:hAnsi="宋体" w:cs="Segoe UI"/>
          <w:color w:val="0F1115"/>
          <w:szCs w:val="21"/>
          <w:shd w:val="clear" w:color="auto" w:fill="FFFFFF"/>
        </w:rPr>
        <w:t>）。</w:t>
      </w:r>
      <w:r>
        <w:rPr>
          <w:rFonts w:hAnsi="宋体" w:cs="Segoe UI"/>
          <w:color w:val="0F1115"/>
          <w:szCs w:val="21"/>
          <w:shd w:val="clear" w:color="auto" w:fill="FFFFFF"/>
        </w:rPr>
        <w:br/>
      </w:r>
      <w:r>
        <w:rPr>
          <w:rFonts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zCs w:val="21"/>
        </w:rPr>
        <w:t>b</w:t>
      </w:r>
      <w:r>
        <w:rPr>
          <w:rFonts w:hAnsi="宋体" w:cs="Segoe UI"/>
          <w:color w:val="0F1115"/>
          <w:szCs w:val="21"/>
          <w:shd w:val="clear" w:color="auto" w:fill="FFFFFF"/>
        </w:rPr>
        <w:t>)</w:t>
      </w:r>
      <w:r>
        <w:rPr>
          <w:rStyle w:val="af1"/>
          <w:rFonts w:hAnsi="宋体" w:cs="Segoe UI"/>
          <w:b w:val="0"/>
          <w:bCs/>
          <w:color w:val="0F1115"/>
          <w:szCs w:val="21"/>
          <w:shd w:val="clear" w:color="auto" w:fill="FFFFFF"/>
        </w:rPr>
        <w:t>报告单解读：</w:t>
      </w:r>
      <w:r>
        <w:rPr>
          <w:rStyle w:val="af1"/>
          <w:rFonts w:hAnsi="宋体" w:cs="Segoe UI" w:hint="eastAsia"/>
          <w:b w:val="0"/>
          <w:bCs/>
          <w:color w:val="0F1115"/>
          <w:szCs w:val="21"/>
          <w:shd w:val="clear" w:color="auto" w:fill="FFFFFF"/>
        </w:rPr>
        <w:t>培训</w:t>
      </w:r>
      <w:r>
        <w:rPr>
          <w:rStyle w:val="af1"/>
          <w:rFonts w:hAnsi="宋体" w:cs="Segoe UI" w:hint="eastAsia"/>
          <w:b w:val="0"/>
          <w:bCs/>
          <w:color w:val="0F1115"/>
          <w:szCs w:val="21"/>
          <w:shd w:val="clear" w:color="auto" w:fill="FFFFFF"/>
        </w:rPr>
        <w:t>常见分离菌的致病性和致病</w:t>
      </w:r>
      <w:r>
        <w:rPr>
          <w:rFonts w:hAnsi="宋体" w:cs="Segoe UI"/>
          <w:color w:val="0F1115"/>
          <w:szCs w:val="21"/>
          <w:shd w:val="clear" w:color="auto" w:fill="FFFFFF"/>
        </w:rPr>
        <w:t>特点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；</w:t>
      </w:r>
      <w:r>
        <w:rPr>
          <w:rStyle w:val="af1"/>
          <w:rFonts w:hAnsi="宋体" w:cs="Segoe UI"/>
          <w:b w:val="0"/>
          <w:bCs/>
          <w:color w:val="0F1115"/>
          <w:szCs w:val="21"/>
          <w:shd w:val="clear" w:color="auto" w:fill="FFFFFF"/>
        </w:rPr>
        <w:t>药敏试验报告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中</w:t>
      </w:r>
      <w:r>
        <w:rPr>
          <w:rFonts w:hAnsi="宋体" w:cs="Segoe UI"/>
          <w:color w:val="0F1115"/>
          <w:szCs w:val="21"/>
          <w:shd w:val="clear" w:color="auto" w:fill="FFFFFF"/>
        </w:rPr>
        <w:t>敏感（</w:t>
      </w:r>
      <w:r>
        <w:rPr>
          <w:rFonts w:hAnsi="宋体" w:cs="Segoe UI"/>
          <w:color w:val="0F1115"/>
          <w:szCs w:val="21"/>
          <w:shd w:val="clear" w:color="auto" w:fill="FFFFFF"/>
        </w:rPr>
        <w:t>S</w:t>
      </w:r>
      <w:r>
        <w:rPr>
          <w:rFonts w:hAnsi="宋体" w:cs="Segoe UI"/>
          <w:color w:val="0F1115"/>
          <w:szCs w:val="21"/>
          <w:shd w:val="clear" w:color="auto" w:fill="FFFFFF"/>
        </w:rPr>
        <w:t>）、中介（</w:t>
      </w:r>
      <w:r>
        <w:rPr>
          <w:rFonts w:hAnsi="宋体" w:cs="Segoe UI"/>
          <w:color w:val="0F1115"/>
          <w:szCs w:val="21"/>
          <w:shd w:val="clear" w:color="auto" w:fill="FFFFFF"/>
        </w:rPr>
        <w:t>I</w:t>
      </w:r>
      <w:r>
        <w:rPr>
          <w:rFonts w:hAnsi="宋体" w:cs="Segoe UI"/>
          <w:color w:val="0F1115"/>
          <w:szCs w:val="21"/>
          <w:shd w:val="clear" w:color="auto" w:fill="FFFFFF"/>
        </w:rPr>
        <w:t>）、耐药（</w:t>
      </w:r>
      <w:r>
        <w:rPr>
          <w:rFonts w:hAnsi="宋体" w:cs="Segoe UI"/>
          <w:color w:val="0F1115"/>
          <w:szCs w:val="21"/>
          <w:shd w:val="clear" w:color="auto" w:fill="FFFFFF"/>
        </w:rPr>
        <w:t>R</w:t>
      </w:r>
      <w:r>
        <w:rPr>
          <w:rFonts w:hAnsi="宋体" w:cs="Segoe UI"/>
          <w:color w:val="0F1115"/>
          <w:szCs w:val="21"/>
          <w:shd w:val="clear" w:color="auto" w:fill="FFFFFF"/>
        </w:rPr>
        <w:t>）的含义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；</w:t>
      </w:r>
      <w:r>
        <w:rPr>
          <w:rFonts w:hAnsi="宋体" w:cs="Segoe UI"/>
          <w:color w:val="0F1115"/>
          <w:szCs w:val="21"/>
          <w:shd w:val="clear" w:color="auto" w:fill="FFFFFF"/>
        </w:rPr>
        <w:t>MIC</w:t>
      </w:r>
      <w:r>
        <w:rPr>
          <w:rFonts w:hAnsi="宋体" w:cs="Segoe UI"/>
          <w:color w:val="0F1115"/>
          <w:szCs w:val="21"/>
          <w:shd w:val="clear" w:color="auto" w:fill="FFFFFF"/>
        </w:rPr>
        <w:t>值的概念及其临床相关性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；药敏级联报告的应用；细菌耐药机制及耐药特性；</w:t>
      </w:r>
      <w:r>
        <w:rPr>
          <w:rFonts w:hAnsi="宋体" w:cs="Segoe UI"/>
          <w:color w:val="0F1115"/>
          <w:szCs w:val="21"/>
          <w:shd w:val="clear" w:color="auto" w:fill="FFFFFF"/>
        </w:rPr>
        <w:t>药敏结果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与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目标治疗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抗菌药物选择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；耐药监测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与经验性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治疗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抗菌药物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选择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；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mNGS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检测结果评价。以上内容可依据</w:t>
      </w:r>
      <w:r>
        <w:rPr>
          <w:color w:val="000000"/>
        </w:rPr>
        <w:t>CLSI M100</w:t>
      </w:r>
      <w:r>
        <w:rPr>
          <w:rFonts w:hint="eastAsia"/>
          <w:color w:val="000000"/>
        </w:rPr>
        <w:t>、</w:t>
      </w:r>
      <w:r>
        <w:rPr>
          <w:rFonts w:hAnsi="宋体"/>
          <w:color w:val="000000"/>
          <w:szCs w:val="21"/>
        </w:rPr>
        <w:t>WS/T411</w:t>
      </w:r>
      <w:r>
        <w:rPr>
          <w:rFonts w:hAnsi="宋体" w:hint="eastAsia"/>
          <w:color w:val="000000"/>
          <w:szCs w:val="21"/>
        </w:rPr>
        <w:t>-2024</w:t>
      </w:r>
      <w:r>
        <w:rPr>
          <w:rFonts w:hAnsi="宋体" w:hint="eastAsia"/>
          <w:color w:val="000000"/>
          <w:szCs w:val="21"/>
        </w:rPr>
        <w:t>、</w:t>
      </w:r>
      <w:r>
        <w:rPr>
          <w:rFonts w:hAnsi="宋体"/>
          <w:color w:val="000000"/>
          <w:szCs w:val="21"/>
        </w:rPr>
        <w:t>WS/T421</w:t>
      </w:r>
      <w:r>
        <w:rPr>
          <w:rFonts w:hAnsi="宋体" w:hint="eastAsia"/>
          <w:color w:val="000000"/>
          <w:szCs w:val="21"/>
        </w:rPr>
        <w:t>-2024</w:t>
      </w:r>
      <w:r>
        <w:rPr>
          <w:rFonts w:hAnsi="宋体" w:hint="eastAsia"/>
          <w:color w:val="000000"/>
          <w:szCs w:val="21"/>
        </w:rPr>
        <w:t>及相关</w:t>
      </w:r>
      <w:r>
        <w:rPr>
          <w:rFonts w:hAnsi="宋体" w:hint="eastAsia"/>
          <w:color w:val="000000"/>
          <w:szCs w:val="21"/>
        </w:rPr>
        <w:lastRenderedPageBreak/>
        <w:t>专家共识</w:t>
      </w:r>
      <w:r>
        <w:rPr>
          <w:rFonts w:hint="eastAsia"/>
          <w:color w:val="000000"/>
        </w:rPr>
        <w:t>进行培训。</w:t>
      </w:r>
      <w:r>
        <w:rPr>
          <w:rFonts w:hAnsi="宋体" w:cs="Segoe UI"/>
          <w:color w:val="0F1115"/>
          <w:szCs w:val="21"/>
          <w:shd w:val="clear" w:color="auto" w:fill="FFFFFF"/>
        </w:rPr>
        <w:br/>
      </w:r>
      <w:r>
        <w:rPr>
          <w:rFonts w:hAnsi="宋体" w:cs="Segoe UI" w:hint="eastAsia"/>
          <w:color w:val="0F1115"/>
          <w:szCs w:val="21"/>
          <w:shd w:val="clear" w:color="auto" w:fill="FFFFFF"/>
        </w:rPr>
        <w:t xml:space="preserve">    </w:t>
      </w:r>
      <w:r>
        <w:rPr>
          <w:rFonts w:ascii="Times New Roman"/>
          <w:szCs w:val="21"/>
        </w:rPr>
        <w:t>c</w:t>
      </w:r>
      <w:r>
        <w:rPr>
          <w:rFonts w:hAnsi="宋体" w:cs="Segoe UI"/>
          <w:color w:val="0F1115"/>
          <w:szCs w:val="21"/>
          <w:shd w:val="clear" w:color="auto" w:fill="FFFFFF"/>
        </w:rPr>
        <w:t>)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检验新项目、新技术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的适应证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、影响因素、结果解读等。</w:t>
      </w:r>
    </w:p>
    <w:p w14:paraId="0813E365" w14:textId="77777777" w:rsidR="00B70720" w:rsidRDefault="000A7FD8" w:rsidP="00510F94">
      <w:pPr>
        <w:pStyle w:val="ad"/>
        <w:rPr>
          <w:rFonts w:hAnsi="宋体"/>
          <w:szCs w:val="21"/>
        </w:rPr>
      </w:pPr>
      <w:r>
        <w:rPr>
          <w:rFonts w:hAnsi="宋体" w:cs="Segoe UI" w:hint="eastAsia"/>
          <w:color w:val="0F1115"/>
          <w:szCs w:val="21"/>
          <w:shd w:val="clear" w:color="auto" w:fill="FFFFFF"/>
        </w:rPr>
        <w:t>d</w:t>
      </w:r>
      <w:r>
        <w:rPr>
          <w:rFonts w:hAnsi="宋体" w:cs="Segoe UI"/>
          <w:color w:val="0F1115"/>
          <w:szCs w:val="21"/>
          <w:shd w:val="clear" w:color="auto" w:fill="FFFFFF"/>
        </w:rPr>
        <w:t>)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微生物检验</w:t>
      </w:r>
      <w:r>
        <w:rPr>
          <w:rStyle w:val="af1"/>
          <w:rFonts w:hAnsi="宋体" w:cs="Segoe UI"/>
          <w:b w:val="0"/>
          <w:bCs/>
          <w:color w:val="0F1115"/>
          <w:szCs w:val="21"/>
          <w:shd w:val="clear" w:color="auto" w:fill="FFFFFF"/>
        </w:rPr>
        <w:t>报告的局限性：</w:t>
      </w:r>
      <w:r>
        <w:rPr>
          <w:rStyle w:val="af1"/>
          <w:rFonts w:hAnsi="宋体" w:cs="Segoe UI" w:hint="eastAsia"/>
          <w:b w:val="0"/>
          <w:bCs/>
          <w:color w:val="0F1115"/>
          <w:szCs w:val="21"/>
          <w:shd w:val="clear" w:color="auto" w:fill="FFFFFF"/>
        </w:rPr>
        <w:t>分离菌</w:t>
      </w:r>
      <w:r>
        <w:rPr>
          <w:rFonts w:hAnsi="宋体" w:cs="Segoe UI" w:hint="eastAsia"/>
          <w:color w:val="0F1115"/>
          <w:szCs w:val="21"/>
          <w:shd w:val="clear" w:color="auto" w:fill="FFFFFF"/>
        </w:rPr>
        <w:t>不一定是致病菌，要结合临床</w:t>
      </w:r>
      <w:r>
        <w:rPr>
          <w:rFonts w:hAnsi="宋体" w:cs="Segoe UI"/>
          <w:color w:val="0F1115"/>
          <w:szCs w:val="21"/>
          <w:shd w:val="clear" w:color="auto" w:fill="FFFFFF"/>
        </w:rPr>
        <w:t>理解污染、定植与感染的区别。</w:t>
      </w:r>
    </w:p>
    <w:p w14:paraId="7E073EED" w14:textId="77777777" w:rsidR="00B70720" w:rsidRDefault="000A7FD8">
      <w:pPr>
        <w:spacing w:beforeLines="50" w:before="156" w:afterLines="50" w:after="156"/>
        <w:outlineLvl w:val="2"/>
        <w:rPr>
          <w:rFonts w:ascii="黑体" w:eastAsia="黑体" w:hAnsi="黑体"/>
          <w:color w:val="000000"/>
          <w:szCs w:val="21"/>
        </w:rPr>
      </w:pPr>
      <w:bookmarkStart w:id="62" w:name="_Toc188521103"/>
      <w:r>
        <w:rPr>
          <w:rFonts w:ascii="黑体" w:eastAsia="黑体" w:hAnsi="黑体" w:hint="eastAsia"/>
          <w:color w:val="000000"/>
          <w:szCs w:val="21"/>
        </w:rPr>
        <w:t xml:space="preserve">5.2.4 </w:t>
      </w:r>
      <w:r>
        <w:rPr>
          <w:rFonts w:ascii="黑体" w:eastAsia="黑体" w:hAnsi="黑体" w:hint="eastAsia"/>
          <w:color w:val="000000"/>
          <w:szCs w:val="21"/>
        </w:rPr>
        <w:t>培训时机</w:t>
      </w:r>
      <w:bookmarkEnd w:id="62"/>
    </w:p>
    <w:p w14:paraId="770614DD" w14:textId="7981794B" w:rsidR="00B70720" w:rsidRDefault="000A7FD8">
      <w:pPr>
        <w:rPr>
          <w:rFonts w:ascii="宋体" w:eastAsia="宋体" w:hAnsi="宋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5</w:t>
      </w:r>
      <w:r>
        <w:rPr>
          <w:rFonts w:ascii="黑体" w:eastAsia="黑体" w:hAnsi="黑体"/>
          <w:bCs/>
          <w:color w:val="000000"/>
          <w:szCs w:val="21"/>
        </w:rPr>
        <w:t>.2.4.1</w:t>
      </w:r>
      <w:r>
        <w:rPr>
          <w:rFonts w:ascii="等线" w:hAnsi="等线"/>
          <w:color w:val="000000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常规入职培训</w:t>
      </w:r>
      <w:r>
        <w:rPr>
          <w:rFonts w:ascii="Calibri" w:eastAsia="Calibri" w:hAnsi="Calibri" w:cs="Calibri"/>
          <w:color w:val="000000"/>
          <w:szCs w:val="21"/>
        </w:rPr>
        <w:t>‌</w:t>
      </w:r>
      <w:r>
        <w:rPr>
          <w:rFonts w:ascii="宋体" w:eastAsia="宋体" w:hAnsi="宋体" w:cs="Calibri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每年针对新员工（含新进人员、研究生、进修生、规培生及实习生）开展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次微生物检验基础培训，</w:t>
      </w:r>
      <w:r>
        <w:rPr>
          <w:rFonts w:ascii="宋体" w:eastAsia="宋体" w:hAnsi="宋体" w:hint="eastAsia"/>
          <w:color w:val="000000"/>
          <w:szCs w:val="21"/>
        </w:rPr>
        <w:t>应</w:t>
      </w:r>
      <w:r>
        <w:rPr>
          <w:rFonts w:ascii="宋体" w:eastAsia="宋体" w:hAnsi="宋体" w:hint="eastAsia"/>
          <w:color w:val="000000"/>
          <w:szCs w:val="21"/>
        </w:rPr>
        <w:t>纳入医院统一的新员工入职培训体系。</w:t>
      </w:r>
      <w:r>
        <w:rPr>
          <w:rFonts w:ascii="宋体" w:eastAsia="宋体" w:hAnsi="宋体"/>
          <w:color w:val="000000"/>
          <w:szCs w:val="21"/>
        </w:rPr>
        <w:t xml:space="preserve"> </w:t>
      </w:r>
    </w:p>
    <w:p w14:paraId="3F5B4B69" w14:textId="77777777" w:rsidR="00B70720" w:rsidRDefault="000A7FD8">
      <w:pPr>
        <w:rPr>
          <w:rFonts w:ascii="宋体" w:eastAsia="宋体" w:hAnsi="宋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5.2.4.2</w:t>
      </w:r>
      <w:r>
        <w:rPr>
          <w:rFonts w:ascii="宋体" w:eastAsia="宋体" w:hAnsi="宋体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新技术</w:t>
      </w:r>
      <w:r>
        <w:rPr>
          <w:rFonts w:ascii="宋体" w:eastAsia="宋体" w:hAnsi="宋体"/>
          <w:color w:val="000000"/>
          <w:szCs w:val="21"/>
        </w:rPr>
        <w:t>/</w:t>
      </w:r>
      <w:r>
        <w:rPr>
          <w:rFonts w:ascii="宋体" w:eastAsia="宋体" w:hAnsi="宋体" w:hint="eastAsia"/>
          <w:color w:val="000000"/>
          <w:szCs w:val="21"/>
        </w:rPr>
        <w:t>新项目启动前</w:t>
      </w:r>
      <w:r>
        <w:rPr>
          <w:rFonts w:ascii="Calibri" w:eastAsia="Calibri" w:hAnsi="Calibri" w:cs="Calibri"/>
          <w:color w:val="000000"/>
          <w:szCs w:val="21"/>
        </w:rPr>
        <w:t>‌</w:t>
      </w:r>
      <w:r>
        <w:rPr>
          <w:rFonts w:ascii="宋体" w:eastAsia="宋体" w:hAnsi="宋体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在微生物检验新技术、新项目投入临床应用前，或现有项目发生变更时，需组织专项培训。</w:t>
      </w:r>
    </w:p>
    <w:p w14:paraId="2C68CEFE" w14:textId="77777777" w:rsidR="00B70720" w:rsidRDefault="000A7FD8">
      <w:pPr>
        <w:rPr>
          <w:rFonts w:ascii="宋体" w:eastAsia="宋体" w:hAnsi="宋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5.2.4.3</w:t>
      </w:r>
      <w:r>
        <w:rPr>
          <w:rFonts w:ascii="宋体" w:eastAsia="宋体" w:hAnsi="宋体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质量指标异常时</w:t>
      </w:r>
      <w:r>
        <w:rPr>
          <w:rFonts w:ascii="Calibri" w:eastAsia="Calibri" w:hAnsi="Calibri" w:cs="Calibri"/>
          <w:color w:val="000000"/>
          <w:szCs w:val="21"/>
        </w:rPr>
        <w:t>‌</w:t>
      </w:r>
      <w:r>
        <w:rPr>
          <w:rFonts w:ascii="宋体" w:eastAsia="宋体" w:hAnsi="宋体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当关键质量指标（如标本合格率、血培养污染率等）出现显著偏离预期目标的情况时，应立即启动针对性培训。</w:t>
      </w:r>
    </w:p>
    <w:p w14:paraId="4BD9A390" w14:textId="77777777" w:rsidR="00B70720" w:rsidRDefault="000A7FD8">
      <w:pPr>
        <w:rPr>
          <w:rFonts w:ascii="宋体" w:eastAsia="宋体" w:hAnsi="宋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5.2.4.4</w:t>
      </w:r>
      <w:r>
        <w:rPr>
          <w:rFonts w:ascii="宋体" w:eastAsia="宋体" w:hAnsi="宋体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临床需求响应</w:t>
      </w:r>
      <w:r>
        <w:rPr>
          <w:rFonts w:ascii="Calibri" w:eastAsia="Calibri" w:hAnsi="Calibri" w:cs="Calibri"/>
          <w:color w:val="000000"/>
          <w:szCs w:val="21"/>
        </w:rPr>
        <w:t>‌</w:t>
      </w:r>
      <w:r>
        <w:rPr>
          <w:rFonts w:ascii="宋体" w:eastAsia="宋体" w:hAnsi="宋体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根据医护人员提出的微生物检验相关培训需求，适时安排专题培训。</w:t>
      </w:r>
    </w:p>
    <w:p w14:paraId="7764BB7A" w14:textId="77777777" w:rsidR="00B70720" w:rsidRDefault="000A7FD8">
      <w:pPr>
        <w:tabs>
          <w:tab w:val="right" w:pos="8306"/>
        </w:tabs>
        <w:rPr>
          <w:rFonts w:ascii="宋体" w:eastAsia="宋体" w:hAnsi="宋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5.2.4.5</w:t>
      </w:r>
      <w:r>
        <w:rPr>
          <w:rFonts w:ascii="宋体" w:eastAsia="宋体" w:hAnsi="宋体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疫情应急培训</w:t>
      </w:r>
      <w:r>
        <w:rPr>
          <w:rFonts w:ascii="Calibri" w:eastAsia="Calibri" w:hAnsi="Calibri" w:cs="Calibri"/>
          <w:color w:val="000000"/>
          <w:szCs w:val="21"/>
        </w:rPr>
        <w:t>‌</w:t>
      </w:r>
      <w:r>
        <w:rPr>
          <w:rFonts w:ascii="宋体" w:eastAsia="宋体" w:hAnsi="宋体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发生新发传染性</w:t>
      </w:r>
      <w:r>
        <w:rPr>
          <w:rFonts w:ascii="宋体" w:eastAsia="宋体" w:hAnsi="宋体" w:hint="eastAsia"/>
          <w:color w:val="000000"/>
          <w:szCs w:val="21"/>
        </w:rPr>
        <w:t>/</w:t>
      </w:r>
      <w:r>
        <w:rPr>
          <w:rFonts w:ascii="宋体" w:eastAsia="宋体" w:hAnsi="宋体" w:hint="eastAsia"/>
          <w:color w:val="000000"/>
          <w:szCs w:val="21"/>
        </w:rPr>
        <w:t>感染性疾病疫情时，需迅速启动应急培训机制。</w:t>
      </w:r>
      <w:r>
        <w:rPr>
          <w:rFonts w:ascii="宋体" w:eastAsia="宋体" w:hAnsi="宋体"/>
          <w:color w:val="000000"/>
          <w:szCs w:val="21"/>
        </w:rPr>
        <w:tab/>
      </w:r>
    </w:p>
    <w:p w14:paraId="6E79344C" w14:textId="77777777" w:rsidR="00B70720" w:rsidRDefault="000A7FD8">
      <w:pPr>
        <w:spacing w:beforeLines="50" w:before="156" w:line="360" w:lineRule="auto"/>
        <w:rPr>
          <w:rFonts w:ascii="黑体" w:eastAsia="黑体" w:hAnsi="黑体"/>
          <w:color w:val="000000"/>
          <w:szCs w:val="21"/>
        </w:rPr>
      </w:pPr>
      <w:bookmarkStart w:id="63" w:name="_Toc188521106"/>
      <w:r>
        <w:rPr>
          <w:rFonts w:ascii="黑体" w:eastAsia="黑体" w:hAnsi="黑体" w:hint="eastAsia"/>
          <w:color w:val="000000"/>
          <w:szCs w:val="21"/>
        </w:rPr>
        <w:t xml:space="preserve">5.3 </w:t>
      </w:r>
      <w:r>
        <w:rPr>
          <w:rFonts w:ascii="黑体" w:eastAsia="黑体" w:hAnsi="黑体" w:hint="eastAsia"/>
          <w:color w:val="000000"/>
          <w:szCs w:val="21"/>
        </w:rPr>
        <w:t>评价改进</w:t>
      </w:r>
    </w:p>
    <w:p w14:paraId="3AD846EA" w14:textId="77777777" w:rsidR="00B70720" w:rsidRDefault="000A7FD8">
      <w:pPr>
        <w:spacing w:beforeLines="50" w:before="156" w:afterLines="50" w:after="156"/>
        <w:outlineLvl w:val="2"/>
        <w:rPr>
          <w:rFonts w:ascii="等线" w:hAnsi="等线"/>
          <w:b/>
          <w:color w:val="000000"/>
        </w:rPr>
      </w:pPr>
      <w:bookmarkStart w:id="64" w:name="_Toc188521107"/>
      <w:bookmarkEnd w:id="63"/>
      <w:r>
        <w:rPr>
          <w:rFonts w:ascii="黑体" w:eastAsia="黑体" w:hAnsi="黑体" w:hint="eastAsia"/>
          <w:color w:val="000000"/>
          <w:szCs w:val="21"/>
        </w:rPr>
        <w:t>5.3.1</w:t>
      </w:r>
      <w:r>
        <w:rPr>
          <w:rFonts w:ascii="等线" w:hAnsi="等线"/>
          <w:color w:val="000000"/>
          <w:szCs w:val="21"/>
        </w:rPr>
        <w:t>效</w:t>
      </w:r>
      <w:r>
        <w:rPr>
          <w:rFonts w:ascii="等线" w:hAnsi="等线" w:hint="eastAsia"/>
          <w:color w:val="000000"/>
          <w:szCs w:val="21"/>
        </w:rPr>
        <w:t>果</w:t>
      </w:r>
      <w:r>
        <w:rPr>
          <w:rFonts w:ascii="等线" w:hAnsi="等线"/>
          <w:color w:val="000000"/>
          <w:szCs w:val="21"/>
        </w:rPr>
        <w:t>评价</w:t>
      </w:r>
    </w:p>
    <w:bookmarkEnd w:id="64"/>
    <w:p w14:paraId="162549DD" w14:textId="77777777" w:rsidR="00B70720" w:rsidRDefault="000A7FD8">
      <w:pPr>
        <w:rPr>
          <w:rFonts w:ascii="Segoe UI" w:eastAsia="Segoe UI" w:hAnsi="Segoe UI" w:cs="Segoe UI"/>
          <w:color w:val="800080"/>
          <w:sz w:val="16"/>
          <w:szCs w:val="16"/>
          <w:shd w:val="clear" w:color="auto" w:fill="FFFFFF"/>
        </w:rPr>
      </w:pPr>
      <w:r>
        <w:rPr>
          <w:rFonts w:ascii="黑体" w:eastAsia="黑体" w:hAnsi="黑体"/>
          <w:color w:val="000000"/>
          <w:szCs w:val="21"/>
        </w:rPr>
        <w:t>5.3.1.1</w:t>
      </w:r>
      <w:r>
        <w:rPr>
          <w:rFonts w:ascii="宋体" w:eastAsia="宋体" w:hAnsi="宋体" w:cs="Segoe UI"/>
          <w:color w:val="000000"/>
          <w:szCs w:val="21"/>
          <w:shd w:val="clear" w:color="auto" w:fill="FFFFFF"/>
        </w:rPr>
        <w:t>过程评价：记录每次培训的出席率、覆盖率（目标人群的覆盖比例），作为培训组织成效的基础指标。</w:t>
      </w:r>
    </w:p>
    <w:p w14:paraId="2F8F685F" w14:textId="77777777" w:rsidR="00B70720" w:rsidRDefault="000A7FD8">
      <w:pPr>
        <w:rPr>
          <w:rFonts w:ascii="等线" w:hAnsi="等线"/>
          <w:color w:val="000000"/>
          <w:sz w:val="22"/>
        </w:rPr>
      </w:pPr>
      <w:r>
        <w:rPr>
          <w:rFonts w:ascii="黑体" w:eastAsia="黑体" w:hAnsi="黑体"/>
          <w:color w:val="000000"/>
          <w:szCs w:val="21"/>
        </w:rPr>
        <w:t>5.3.1.2</w:t>
      </w:r>
      <w:r>
        <w:rPr>
          <w:rFonts w:ascii="宋体" w:eastAsia="宋体" w:hAnsi="宋体" w:hint="eastAsia"/>
          <w:color w:val="000000"/>
          <w:szCs w:val="21"/>
        </w:rPr>
        <w:t>知识掌握度考核</w:t>
      </w:r>
      <w:r>
        <w:rPr>
          <w:rFonts w:ascii="Calibri" w:eastAsia="Calibri" w:hAnsi="Calibri" w:cs="Calibri"/>
          <w:color w:val="000000"/>
          <w:szCs w:val="21"/>
        </w:rPr>
        <w:t>‌</w:t>
      </w:r>
      <w:r>
        <w:rPr>
          <w:rFonts w:ascii="宋体" w:eastAsia="宋体" w:hAnsi="宋体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采用试卷考核和技能考核方式，评价医护人员对微生物检验相关知识的掌握程度。</w:t>
      </w:r>
    </w:p>
    <w:p w14:paraId="2BA3CA1F" w14:textId="77777777" w:rsidR="00B70720" w:rsidRDefault="000A7FD8">
      <w:pPr>
        <w:rPr>
          <w:rFonts w:ascii="宋体" w:eastAsia="宋体" w:hAnsi="宋体"/>
          <w:szCs w:val="21"/>
        </w:rPr>
      </w:pPr>
      <w:r>
        <w:rPr>
          <w:rFonts w:ascii="黑体" w:eastAsia="黑体" w:hAnsi="黑体"/>
          <w:color w:val="000000"/>
          <w:szCs w:val="21"/>
        </w:rPr>
        <w:t>5.3.1.3</w:t>
      </w:r>
      <w:r>
        <w:rPr>
          <w:rFonts w:ascii="宋体" w:eastAsia="宋体" w:hAnsi="宋体" w:hint="eastAsia"/>
          <w:color w:val="000000"/>
          <w:szCs w:val="21"/>
        </w:rPr>
        <w:t>质量指标分析</w:t>
      </w:r>
      <w:r>
        <w:rPr>
          <w:rFonts w:ascii="Calibri" w:eastAsia="Calibri" w:hAnsi="Calibri" w:cs="Calibri"/>
          <w:color w:val="000000"/>
          <w:szCs w:val="21"/>
        </w:rPr>
        <w:t>‌</w:t>
      </w:r>
      <w:r>
        <w:rPr>
          <w:rFonts w:ascii="宋体" w:eastAsia="宋体" w:hAnsi="宋体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通过统计分析微生物检验关键质量指标（如标本合格率、血培养污染率、危急值报告率等）的改进情况，评估培训效果。</w:t>
      </w:r>
    </w:p>
    <w:p w14:paraId="458DD749" w14:textId="77777777" w:rsidR="00B70720" w:rsidRDefault="000A7FD8">
      <w:r>
        <w:rPr>
          <w:rFonts w:ascii="黑体" w:eastAsia="黑体" w:hAnsi="黑体"/>
          <w:color w:val="000000"/>
          <w:szCs w:val="21"/>
        </w:rPr>
        <w:t>5.3.1.</w:t>
      </w:r>
      <w:r>
        <w:rPr>
          <w:rFonts w:ascii="黑体" w:eastAsia="黑体" w:hAnsi="黑体" w:hint="eastAsia"/>
          <w:color w:val="000000"/>
          <w:szCs w:val="21"/>
        </w:rPr>
        <w:t>4</w:t>
      </w:r>
      <w:r>
        <w:rPr>
          <w:rFonts w:ascii="等线" w:hAnsi="等线" w:hint="eastAsia"/>
          <w:color w:val="000000"/>
          <w:szCs w:val="21"/>
        </w:rPr>
        <w:t>满意度调查</w:t>
      </w:r>
      <w:r>
        <w:rPr>
          <w:rFonts w:ascii="等线" w:hAnsi="等线" w:hint="eastAsia"/>
          <w:color w:val="000000"/>
          <w:szCs w:val="21"/>
        </w:rPr>
        <w:t xml:space="preserve"> </w:t>
      </w:r>
      <w:r>
        <w:rPr>
          <w:rFonts w:hint="eastAsia"/>
          <w:szCs w:val="21"/>
        </w:rPr>
        <w:t>通过书面问卷评估医护人员对培训师资、培训内容及培训形式的满意度，并收集改进建议。</w:t>
      </w:r>
    </w:p>
    <w:p w14:paraId="6D88E50E" w14:textId="77777777" w:rsidR="00B70720" w:rsidRDefault="000A7FD8">
      <w:pPr>
        <w:spacing w:beforeLines="50" w:before="156" w:afterLines="50" w:after="156"/>
        <w:outlineLvl w:val="2"/>
        <w:rPr>
          <w:rFonts w:ascii="黑体" w:eastAsia="黑体" w:hAnsi="黑体"/>
          <w:color w:val="000000"/>
          <w:szCs w:val="21"/>
        </w:rPr>
      </w:pPr>
      <w:bookmarkStart w:id="65" w:name="_Toc188521108"/>
      <w:r>
        <w:rPr>
          <w:rFonts w:ascii="黑体" w:eastAsia="黑体" w:hAnsi="黑体" w:hint="eastAsia"/>
          <w:color w:val="000000"/>
          <w:szCs w:val="21"/>
        </w:rPr>
        <w:t>5.3</w:t>
      </w:r>
      <w:r>
        <w:rPr>
          <w:rFonts w:ascii="黑体" w:eastAsia="黑体" w:hAnsi="黑体"/>
          <w:color w:val="000000"/>
          <w:szCs w:val="21"/>
        </w:rPr>
        <w:t>.</w:t>
      </w:r>
      <w:r>
        <w:rPr>
          <w:rFonts w:ascii="黑体" w:eastAsia="黑体" w:hAnsi="黑体" w:hint="eastAsia"/>
          <w:color w:val="000000"/>
          <w:szCs w:val="21"/>
        </w:rPr>
        <w:t>2</w:t>
      </w:r>
      <w:r>
        <w:rPr>
          <w:rFonts w:ascii="黑体" w:eastAsia="黑体" w:hAnsi="黑体"/>
          <w:color w:val="000000"/>
          <w:szCs w:val="21"/>
        </w:rPr>
        <w:t xml:space="preserve"> </w:t>
      </w:r>
      <w:r>
        <w:rPr>
          <w:rFonts w:ascii="黑体" w:eastAsia="黑体" w:hAnsi="黑体" w:hint="eastAsia"/>
          <w:color w:val="000000"/>
          <w:szCs w:val="21"/>
        </w:rPr>
        <w:t>持续改进</w:t>
      </w:r>
    </w:p>
    <w:bookmarkEnd w:id="65"/>
    <w:p w14:paraId="37C84C9D" w14:textId="77777777" w:rsidR="00B70720" w:rsidRDefault="000A7FD8">
      <w:pPr>
        <w:rPr>
          <w:rFonts w:ascii="等线" w:hAnsi="等线"/>
          <w:color w:val="000000"/>
          <w:spacing w:val="-4"/>
          <w:sz w:val="22"/>
        </w:rPr>
      </w:pPr>
      <w:r>
        <w:rPr>
          <w:rFonts w:ascii="黑体" w:eastAsia="黑体" w:hAnsi="黑体"/>
          <w:color w:val="000000"/>
          <w:szCs w:val="21"/>
        </w:rPr>
        <w:t>5.3.2.1</w:t>
      </w:r>
      <w:r>
        <w:rPr>
          <w:rFonts w:ascii="等线" w:hAnsi="等线" w:hint="eastAsia"/>
          <w:color w:val="000000"/>
          <w:spacing w:val="-4"/>
          <w:szCs w:val="21"/>
        </w:rPr>
        <w:t>意见反馈整改</w:t>
      </w:r>
      <w:r>
        <w:rPr>
          <w:rFonts w:ascii="Calibri" w:eastAsia="Calibri" w:hAnsi="Calibri" w:cs="Calibri"/>
          <w:b/>
          <w:color w:val="000000"/>
          <w:spacing w:val="-4"/>
          <w:szCs w:val="21"/>
        </w:rPr>
        <w:t>‌</w:t>
      </w:r>
      <w:r>
        <w:rPr>
          <w:rFonts w:ascii="等线" w:hAnsi="等线" w:hint="eastAsia"/>
          <w:color w:val="000000"/>
          <w:spacing w:val="-4"/>
          <w:szCs w:val="21"/>
        </w:rPr>
        <w:t xml:space="preserve"> </w:t>
      </w:r>
      <w:r>
        <w:rPr>
          <w:rFonts w:hint="eastAsia"/>
          <w:spacing w:val="-4"/>
          <w:szCs w:val="21"/>
        </w:rPr>
        <w:t>针对书面问卷中提出的建议，及时反馈、</w:t>
      </w:r>
      <w:r>
        <w:rPr>
          <w:rFonts w:ascii="Segoe UI" w:eastAsia="Segoe UI" w:hAnsi="Segoe UI" w:cs="Segoe UI"/>
          <w:color w:val="0F1115"/>
          <w:spacing w:val="-4"/>
          <w:szCs w:val="21"/>
          <w:shd w:val="clear" w:color="auto" w:fill="FFFFFF"/>
        </w:rPr>
        <w:t>更新培训教材</w:t>
      </w:r>
      <w:r>
        <w:rPr>
          <w:rFonts w:ascii="Segoe UI" w:hAnsi="Segoe UI" w:cs="Segoe UI" w:hint="eastAsia"/>
          <w:color w:val="0F1115"/>
          <w:spacing w:val="-4"/>
          <w:szCs w:val="21"/>
          <w:shd w:val="clear" w:color="auto" w:fill="FFFFFF"/>
        </w:rPr>
        <w:t>或培训方式</w:t>
      </w:r>
      <w:r>
        <w:rPr>
          <w:rFonts w:ascii="Segoe UI" w:eastAsia="Segoe UI" w:hAnsi="Segoe UI" w:cs="Segoe UI"/>
          <w:color w:val="0F1115"/>
          <w:spacing w:val="-4"/>
          <w:szCs w:val="21"/>
          <w:shd w:val="clear" w:color="auto" w:fill="FFFFFF"/>
        </w:rPr>
        <w:t>、</w:t>
      </w:r>
      <w:r>
        <w:rPr>
          <w:rFonts w:hint="eastAsia"/>
          <w:spacing w:val="-4"/>
          <w:szCs w:val="21"/>
        </w:rPr>
        <w:t>落实改进措施。</w:t>
      </w:r>
    </w:p>
    <w:p w14:paraId="1A2FE6B3" w14:textId="77777777" w:rsidR="00B70720" w:rsidRDefault="000A7FD8">
      <w:pPr>
        <w:rPr>
          <w:rFonts w:ascii="等线" w:hAnsi="等线"/>
          <w:color w:val="000000"/>
          <w:sz w:val="22"/>
        </w:rPr>
      </w:pPr>
      <w:r>
        <w:rPr>
          <w:rFonts w:ascii="黑体" w:eastAsia="黑体" w:hAnsi="黑体"/>
          <w:color w:val="000000"/>
          <w:szCs w:val="21"/>
        </w:rPr>
        <w:t>5.3.2.2</w:t>
      </w:r>
      <w:r>
        <w:rPr>
          <w:rFonts w:ascii="等线" w:hAnsi="等线" w:hint="eastAsia"/>
          <w:color w:val="000000"/>
          <w:szCs w:val="21"/>
        </w:rPr>
        <w:t>不合格人员再培训</w:t>
      </w:r>
      <w:r>
        <w:rPr>
          <w:rFonts w:ascii="Calibri" w:eastAsia="Calibri" w:hAnsi="Calibri" w:cs="Calibri"/>
          <w:color w:val="000000"/>
          <w:szCs w:val="21"/>
        </w:rPr>
        <w:t>‌</w:t>
      </w:r>
      <w:r>
        <w:rPr>
          <w:rFonts w:ascii="等线" w:hAnsi="等线" w:hint="eastAsia"/>
          <w:color w:val="000000"/>
          <w:szCs w:val="21"/>
        </w:rPr>
        <w:t xml:space="preserve"> </w:t>
      </w:r>
      <w:r>
        <w:rPr>
          <w:rFonts w:hint="eastAsia"/>
          <w:szCs w:val="21"/>
        </w:rPr>
        <w:t>对考核不合格者进行针对性再培训，直至考核达标。</w:t>
      </w:r>
    </w:p>
    <w:p w14:paraId="3AB21554" w14:textId="77777777" w:rsidR="00B70720" w:rsidRDefault="000A7FD8">
      <w:pPr>
        <w:rPr>
          <w:szCs w:val="21"/>
        </w:rPr>
      </w:pPr>
      <w:r>
        <w:rPr>
          <w:rFonts w:ascii="黑体" w:eastAsia="黑体" w:hAnsi="黑体"/>
          <w:color w:val="000000"/>
          <w:szCs w:val="21"/>
        </w:rPr>
        <w:t>5.3.2.3</w:t>
      </w:r>
      <w:r>
        <w:rPr>
          <w:rFonts w:ascii="等线" w:hAnsi="等线" w:hint="eastAsia"/>
          <w:color w:val="000000"/>
          <w:szCs w:val="21"/>
        </w:rPr>
        <w:t>操作规范性评估</w:t>
      </w:r>
      <w:r>
        <w:rPr>
          <w:rFonts w:ascii="Calibri" w:eastAsia="Calibri" w:hAnsi="Calibri" w:cs="Calibri"/>
          <w:b/>
          <w:color w:val="000000"/>
          <w:szCs w:val="21"/>
        </w:rPr>
        <w:t>‌</w:t>
      </w:r>
      <w:r>
        <w:rPr>
          <w:rFonts w:ascii="等线" w:hAnsi="等线" w:hint="eastAsia"/>
          <w:color w:val="000000"/>
          <w:szCs w:val="21"/>
        </w:rPr>
        <w:t xml:space="preserve"> </w:t>
      </w:r>
      <w:r>
        <w:rPr>
          <w:rFonts w:hint="eastAsia"/>
          <w:szCs w:val="21"/>
        </w:rPr>
        <w:t>通过现场提问或操作观察，评估医护人员在采样与样本转运过程中的规范性，重点包括：无菌操作意识、标本采集时机与部位选择、皮肤消毒与血培养瓶处理、样本转运时效及方法（含物流系统）等，发现问题及时纠正。</w:t>
      </w:r>
    </w:p>
    <w:p w14:paraId="5CE9091C" w14:textId="77777777" w:rsidR="00B70720" w:rsidRDefault="000A7FD8">
      <w:pPr>
        <w:pStyle w:val="ad"/>
        <w:ind w:firstLineChars="0" w:firstLine="0"/>
        <w:rPr>
          <w:rFonts w:hAnsi="宋体"/>
          <w:szCs w:val="21"/>
        </w:rPr>
      </w:pPr>
      <w:r>
        <w:rPr>
          <w:rFonts w:ascii="黑体" w:eastAsia="黑体" w:hAnsi="黑体" w:cstheme="minorBidi" w:hint="eastAsia"/>
          <w:color w:val="000000"/>
          <w:kern w:val="2"/>
          <w:szCs w:val="21"/>
        </w:rPr>
        <w:t>5</w:t>
      </w:r>
      <w:r>
        <w:rPr>
          <w:rFonts w:ascii="黑体" w:eastAsia="黑体" w:hAnsi="黑体" w:cstheme="minorBidi"/>
          <w:color w:val="000000"/>
          <w:kern w:val="2"/>
          <w:szCs w:val="21"/>
        </w:rPr>
        <w:t>.3.2.4</w:t>
      </w:r>
      <w:r>
        <w:rPr>
          <w:rFonts w:ascii="等线" w:hAnsi="等线" w:hint="eastAsia"/>
          <w:color w:val="000000"/>
          <w:szCs w:val="21"/>
        </w:rPr>
        <w:t xml:space="preserve"> </w:t>
      </w:r>
      <w:r>
        <w:rPr>
          <w:rFonts w:ascii="等线" w:hAnsi="等线" w:hint="eastAsia"/>
          <w:color w:val="000000"/>
          <w:szCs w:val="21"/>
        </w:rPr>
        <w:t>质量偏差纠正</w:t>
      </w:r>
      <w:r>
        <w:rPr>
          <w:rFonts w:ascii="Calibri" w:eastAsia="Calibri" w:hAnsi="Calibri" w:cs="Calibri"/>
          <w:color w:val="000000"/>
          <w:szCs w:val="21"/>
        </w:rPr>
        <w:t>‌</w:t>
      </w:r>
      <w:r>
        <w:rPr>
          <w:rFonts w:ascii="等线" w:hAnsi="等线" w:hint="eastAsia"/>
          <w:color w:val="000000"/>
          <w:szCs w:val="21"/>
        </w:rPr>
        <w:t xml:space="preserve"> </w:t>
      </w:r>
      <w:r>
        <w:rPr>
          <w:rFonts w:hint="eastAsia"/>
          <w:szCs w:val="21"/>
        </w:rPr>
        <w:t>对质量指标进行统计分析，如果发现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某科室标本合格率低，则</w:t>
      </w:r>
      <w:r>
        <w:rPr>
          <w:rFonts w:ascii="Segoe UI" w:hAnsi="Segoe UI" w:cs="Segoe UI" w:hint="eastAsia"/>
          <w:color w:val="0F1115"/>
          <w:szCs w:val="21"/>
          <w:shd w:val="clear" w:color="auto" w:fill="FFFFFF"/>
        </w:rPr>
        <w:t>应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针对该科室增加专场实操培训</w:t>
      </w:r>
      <w:r>
        <w:rPr>
          <w:rFonts w:ascii="Segoe UI" w:hAnsi="Segoe UI" w:cs="Segoe UI" w:hint="eastAsia"/>
          <w:color w:val="0F1115"/>
          <w:szCs w:val="21"/>
          <w:shd w:val="clear" w:color="auto" w:fill="FFFFFF"/>
        </w:rPr>
        <w:t>；如果发现是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普遍</w:t>
      </w:r>
      <w:r>
        <w:rPr>
          <w:rFonts w:ascii="Segoe UI" w:hAnsi="Segoe UI" w:cs="Segoe UI" w:hint="eastAsia"/>
          <w:color w:val="0F1115"/>
          <w:szCs w:val="21"/>
          <w:shd w:val="clear" w:color="auto" w:fill="FFFFFF"/>
        </w:rPr>
        <w:t>存在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或</w:t>
      </w:r>
      <w:r>
        <w:rPr>
          <w:rFonts w:ascii="Segoe UI" w:hAnsi="Segoe UI" w:cs="Segoe UI" w:hint="eastAsia"/>
          <w:color w:val="0F1115"/>
          <w:szCs w:val="21"/>
          <w:shd w:val="clear" w:color="auto" w:fill="FFFFFF"/>
        </w:rPr>
        <w:t>长期存在的问题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，</w:t>
      </w:r>
      <w:r>
        <w:rPr>
          <w:rFonts w:ascii="Segoe UI" w:hAnsi="Segoe UI" w:cs="Segoe UI" w:hint="eastAsia"/>
          <w:color w:val="0F1115"/>
          <w:szCs w:val="21"/>
          <w:shd w:val="clear" w:color="auto" w:fill="FFFFFF"/>
        </w:rPr>
        <w:t>则可能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存在系统缺陷（如</w:t>
      </w:r>
      <w:r>
        <w:rPr>
          <w:rFonts w:ascii="Segoe UI" w:hAnsi="Segoe UI" w:cs="Segoe UI" w:hint="eastAsia"/>
          <w:color w:val="0F1115"/>
          <w:szCs w:val="21"/>
          <w:shd w:val="clear" w:color="auto" w:fill="FFFFFF"/>
        </w:rPr>
        <w:t>容器质量不合格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、运送流程冗长）</w:t>
      </w:r>
      <w:r>
        <w:rPr>
          <w:rFonts w:ascii="Segoe UI" w:hAnsi="Segoe UI" w:cs="Segoe UI" w:hint="eastAsia"/>
          <w:color w:val="0F1115"/>
          <w:szCs w:val="21"/>
          <w:shd w:val="clear" w:color="auto" w:fill="FFFFFF"/>
        </w:rPr>
        <w:t>，</w:t>
      </w:r>
      <w:r>
        <w:rPr>
          <w:rFonts w:ascii="Segoe UI" w:eastAsia="Segoe UI" w:hAnsi="Segoe UI" w:cs="Segoe UI"/>
          <w:color w:val="0F1115"/>
          <w:szCs w:val="21"/>
          <w:shd w:val="clear" w:color="auto" w:fill="FFFFFF"/>
        </w:rPr>
        <w:t>应联合多部门</w:t>
      </w:r>
      <w:r>
        <w:rPr>
          <w:rFonts w:hint="eastAsia"/>
          <w:szCs w:val="21"/>
        </w:rPr>
        <w:t>制定改进方案，并开展补充培训。</w:t>
      </w:r>
    </w:p>
    <w:p w14:paraId="730F6FF4" w14:textId="77777777" w:rsidR="00B70720" w:rsidRDefault="00B70720">
      <w:pPr>
        <w:spacing w:beforeLines="50" w:before="156" w:afterLines="50" w:after="156"/>
        <w:rPr>
          <w:rFonts w:ascii="宋体" w:eastAsia="宋体" w:hAnsi="宋体"/>
          <w:color w:val="000000"/>
          <w:szCs w:val="21"/>
        </w:rPr>
      </w:pPr>
    </w:p>
    <w:bookmarkEnd w:id="58"/>
    <w:bookmarkEnd w:id="59"/>
    <w:p w14:paraId="3246DC5A" w14:textId="77777777" w:rsidR="00B70720" w:rsidRDefault="00B70720">
      <w:pPr>
        <w:pStyle w:val="ad"/>
        <w:tabs>
          <w:tab w:val="center" w:pos="4201"/>
          <w:tab w:val="right" w:leader="dot" w:pos="9298"/>
        </w:tabs>
        <w:rPr>
          <w:rFonts w:ascii="Times New Roman"/>
        </w:rPr>
      </w:pPr>
    </w:p>
    <w:p w14:paraId="430F846F" w14:textId="77777777" w:rsidR="00B70720" w:rsidRDefault="00B70720" w:rsidP="00510F94">
      <w:pPr>
        <w:pStyle w:val="ad"/>
        <w:tabs>
          <w:tab w:val="center" w:pos="4201"/>
          <w:tab w:val="right" w:leader="dot" w:pos="9298"/>
        </w:tabs>
        <w:ind w:firstLineChars="0" w:firstLine="0"/>
        <w:rPr>
          <w:rFonts w:ascii="Times New Roman" w:hint="eastAsia"/>
        </w:rPr>
      </w:pPr>
    </w:p>
    <w:p w14:paraId="45586958" w14:textId="77777777" w:rsidR="00B70720" w:rsidRDefault="000A7FD8">
      <w:pPr>
        <w:pStyle w:val="af9"/>
        <w:rPr>
          <w:szCs w:val="21"/>
        </w:rPr>
      </w:pPr>
      <w:bookmarkStart w:id="66" w:name="BKCKWX"/>
      <w:bookmarkStart w:id="67" w:name="_Toc495475714"/>
      <w:bookmarkStart w:id="68" w:name="_Toc512593358"/>
      <w:bookmarkStart w:id="69" w:name="_Toc495475646"/>
      <w:bookmarkStart w:id="70" w:name="_Toc499142932"/>
      <w:r>
        <w:rPr>
          <w:rFonts w:hint="eastAsia"/>
          <w:szCs w:val="21"/>
        </w:rPr>
        <w:lastRenderedPageBreak/>
        <w:t>参</w:t>
      </w:r>
      <w:r>
        <w:rPr>
          <w:rFonts w:hAnsi="黑体"/>
          <w:szCs w:val="21"/>
        </w:rPr>
        <w:t> </w:t>
      </w:r>
      <w:r>
        <w:rPr>
          <w:rFonts w:hint="eastAsia"/>
          <w:szCs w:val="21"/>
        </w:rPr>
        <w:t>考</w:t>
      </w:r>
      <w:r>
        <w:rPr>
          <w:rFonts w:hAnsi="黑体"/>
          <w:szCs w:val="21"/>
        </w:rPr>
        <w:t> </w:t>
      </w:r>
      <w:r>
        <w:rPr>
          <w:rFonts w:hint="eastAsia"/>
          <w:szCs w:val="21"/>
        </w:rPr>
        <w:t>文</w:t>
      </w:r>
      <w:r>
        <w:rPr>
          <w:rFonts w:hAnsi="黑体"/>
          <w:szCs w:val="21"/>
        </w:rPr>
        <w:t> </w:t>
      </w:r>
      <w:r>
        <w:rPr>
          <w:rFonts w:hint="eastAsia"/>
          <w:szCs w:val="21"/>
        </w:rPr>
        <w:t>献</w:t>
      </w:r>
      <w:bookmarkEnd w:id="66"/>
      <w:bookmarkEnd w:id="67"/>
      <w:bookmarkEnd w:id="68"/>
      <w:bookmarkEnd w:id="69"/>
      <w:bookmarkEnd w:id="70"/>
    </w:p>
    <w:p w14:paraId="6BCE38B2" w14:textId="77777777" w:rsidR="00B70720" w:rsidRDefault="000A7FD8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>
        <w:rPr>
          <w:rFonts w:ascii="宋体"/>
          <w:szCs w:val="20"/>
        </w:rPr>
        <w:t xml:space="preserve">   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[1]</w:t>
      </w:r>
      <w:r>
        <w:rPr>
          <w:rFonts w:asciiTheme="majorEastAsia" w:eastAsiaTheme="majorEastAsia" w:hAnsiTheme="majorEastAsia"/>
          <w:szCs w:val="21"/>
        </w:rPr>
        <w:t>中华人民共和国卫生行业标准</w:t>
      </w:r>
      <w:r>
        <w:rPr>
          <w:rFonts w:asciiTheme="majorEastAsia" w:eastAsiaTheme="majorEastAsia" w:hAnsiTheme="majorEastAsia"/>
          <w:szCs w:val="21"/>
        </w:rPr>
        <w:t>.</w:t>
      </w:r>
      <w:r>
        <w:rPr>
          <w:rFonts w:asciiTheme="majorEastAsia" w:eastAsiaTheme="majorEastAsia" w:hAnsiTheme="majorEastAsia"/>
          <w:szCs w:val="21"/>
        </w:rPr>
        <w:t>抗丝状真菌药物敏感性试验标准肉汤稀释法</w:t>
      </w:r>
      <w:r>
        <w:rPr>
          <w:rFonts w:asciiTheme="majorEastAsia" w:eastAsiaTheme="majorEastAsia" w:hAnsiTheme="majorEastAsia"/>
          <w:szCs w:val="21"/>
        </w:rPr>
        <w:t>.WS/T411</w:t>
      </w:r>
      <w:r>
        <w:rPr>
          <w:rFonts w:asciiTheme="majorEastAsia" w:eastAsiaTheme="majorEastAsia" w:hAnsiTheme="majorEastAsia" w:hint="eastAsia"/>
          <w:szCs w:val="21"/>
        </w:rPr>
        <w:t>-2024</w:t>
      </w:r>
      <w:r>
        <w:rPr>
          <w:rFonts w:asciiTheme="majorEastAsia" w:eastAsiaTheme="majorEastAsia" w:hAnsiTheme="majorEastAsia"/>
          <w:szCs w:val="21"/>
        </w:rPr>
        <w:t>,</w:t>
      </w:r>
      <w:r>
        <w:rPr>
          <w:rFonts w:asciiTheme="majorEastAsia" w:eastAsiaTheme="majorEastAsia" w:hAnsiTheme="majorEastAsia" w:hint="eastAsia"/>
          <w:szCs w:val="21"/>
        </w:rPr>
        <w:t>2024.</w:t>
      </w:r>
    </w:p>
    <w:p w14:paraId="6161FBCC" w14:textId="77777777" w:rsidR="00B70720" w:rsidRDefault="000A7FD8">
      <w:pPr>
        <w:tabs>
          <w:tab w:val="left" w:pos="6810"/>
        </w:tabs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</w:t>
      </w:r>
      <w:r>
        <w:rPr>
          <w:rFonts w:asciiTheme="majorEastAsia" w:eastAsiaTheme="majorEastAsia" w:hAnsiTheme="majorEastAsia" w:cs="Times New Roman" w:hint="eastAsia"/>
          <w:szCs w:val="21"/>
        </w:rPr>
        <w:t>[2]</w:t>
      </w:r>
      <w:r>
        <w:rPr>
          <w:rFonts w:asciiTheme="majorEastAsia" w:eastAsiaTheme="majorEastAsia" w:hAnsiTheme="majorEastAsia"/>
          <w:szCs w:val="21"/>
        </w:rPr>
        <w:t>中华人民共和国卫生行业标准</w:t>
      </w:r>
      <w:r>
        <w:rPr>
          <w:rFonts w:asciiTheme="majorEastAsia" w:eastAsiaTheme="majorEastAsia" w:hAnsiTheme="majorEastAsia"/>
          <w:szCs w:val="21"/>
        </w:rPr>
        <w:t>.</w:t>
      </w:r>
      <w:r>
        <w:rPr>
          <w:rFonts w:asciiTheme="majorEastAsia" w:eastAsiaTheme="majorEastAsia" w:hAnsiTheme="majorEastAsia"/>
          <w:szCs w:val="21"/>
        </w:rPr>
        <w:t>抗酵母样真菌药物敏感试验标准肉汤稀释法</w:t>
      </w:r>
      <w:r>
        <w:rPr>
          <w:rFonts w:asciiTheme="majorEastAsia" w:eastAsiaTheme="majorEastAsia" w:hAnsiTheme="majorEastAsia" w:hint="eastAsia"/>
          <w:szCs w:val="21"/>
        </w:rPr>
        <w:t>.</w:t>
      </w:r>
      <w:r>
        <w:rPr>
          <w:rFonts w:asciiTheme="majorEastAsia" w:eastAsiaTheme="majorEastAsia" w:hAnsiTheme="majorEastAsia"/>
          <w:szCs w:val="21"/>
        </w:rPr>
        <w:t>WS/T421</w:t>
      </w:r>
      <w:r>
        <w:rPr>
          <w:rFonts w:asciiTheme="majorEastAsia" w:eastAsiaTheme="majorEastAsia" w:hAnsiTheme="majorEastAsia" w:hint="eastAsia"/>
          <w:szCs w:val="21"/>
        </w:rPr>
        <w:t>-2024</w:t>
      </w:r>
      <w:r>
        <w:rPr>
          <w:rFonts w:asciiTheme="majorEastAsia" w:eastAsiaTheme="majorEastAsia" w:hAnsiTheme="majorEastAsia"/>
          <w:szCs w:val="21"/>
        </w:rPr>
        <w:t>,2024</w:t>
      </w:r>
      <w:r>
        <w:rPr>
          <w:rFonts w:asciiTheme="majorEastAsia" w:eastAsiaTheme="majorEastAsia" w:hAnsiTheme="majorEastAsia" w:hint="eastAsia"/>
          <w:szCs w:val="21"/>
        </w:rPr>
        <w:t>.</w:t>
      </w:r>
    </w:p>
    <w:p w14:paraId="0705BA1F" w14:textId="77777777" w:rsidR="00B70720" w:rsidRDefault="000A7FD8">
      <w:pPr>
        <w:pStyle w:val="ad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szCs w:val="21"/>
        </w:rPr>
        <w:t>[</w:t>
      </w:r>
      <w:r>
        <w:rPr>
          <w:rFonts w:asciiTheme="majorEastAsia" w:eastAsiaTheme="majorEastAsia" w:hAnsiTheme="major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]</w:t>
      </w:r>
      <w:r>
        <w:rPr>
          <w:rFonts w:asciiTheme="majorEastAsia" w:eastAsiaTheme="majorEastAsia" w:hAnsiTheme="majorEastAsia"/>
          <w:szCs w:val="21"/>
        </w:rPr>
        <w:t>中华人民共和国卫生行业标准</w:t>
      </w:r>
      <w:r>
        <w:rPr>
          <w:rFonts w:asciiTheme="majorEastAsia" w:eastAsiaTheme="majorEastAsia" w:hAnsiTheme="majorEastAsia"/>
          <w:szCs w:val="21"/>
        </w:rPr>
        <w:t>.</w:t>
      </w:r>
      <w:r>
        <w:rPr>
          <w:rFonts w:asciiTheme="majorEastAsia" w:eastAsiaTheme="majorEastAsia" w:hAnsiTheme="majorEastAsia"/>
          <w:szCs w:val="21"/>
        </w:rPr>
        <w:t>临床实验室质量指标</w:t>
      </w:r>
      <w:r>
        <w:rPr>
          <w:rFonts w:asciiTheme="majorEastAsia" w:eastAsiaTheme="majorEastAsia" w:hAnsiTheme="majorEastAsia"/>
          <w:szCs w:val="21"/>
        </w:rPr>
        <w:t>.WS/T496-2017,2017.</w:t>
      </w:r>
    </w:p>
    <w:p w14:paraId="01C1F827" w14:textId="77777777" w:rsidR="00B70720" w:rsidRDefault="000A7FD8">
      <w:pPr>
        <w:pStyle w:val="ad"/>
        <w:ind w:firstLineChars="0" w:firstLine="0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/>
          <w:color w:val="000000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color w:val="000000"/>
          <w:szCs w:val="21"/>
        </w:rPr>
        <w:t>[</w:t>
      </w:r>
      <w:r>
        <w:rPr>
          <w:rFonts w:asciiTheme="majorEastAsia" w:eastAsiaTheme="majorEastAsia" w:hAnsiTheme="majorEastAsia"/>
          <w:color w:val="000000"/>
          <w:szCs w:val="21"/>
        </w:rPr>
        <w:t>4</w:t>
      </w:r>
      <w:r>
        <w:rPr>
          <w:rFonts w:asciiTheme="majorEastAsia" w:eastAsiaTheme="majorEastAsia" w:hAnsiTheme="majorEastAsia" w:hint="eastAsia"/>
          <w:color w:val="000000"/>
          <w:szCs w:val="21"/>
        </w:rPr>
        <w:t>]</w:t>
      </w:r>
      <w:r>
        <w:rPr>
          <w:rFonts w:asciiTheme="majorEastAsia" w:eastAsiaTheme="majorEastAsia" w:hAnsiTheme="majorEastAsia"/>
          <w:color w:val="000000"/>
          <w:szCs w:val="21"/>
        </w:rPr>
        <w:t>尚红</w:t>
      </w:r>
      <w:r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asciiTheme="majorEastAsia" w:eastAsiaTheme="majorEastAsia" w:hAnsiTheme="majorEastAsia"/>
          <w:color w:val="000000"/>
          <w:szCs w:val="21"/>
        </w:rPr>
        <w:t>王毓三</w:t>
      </w:r>
      <w:r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asciiTheme="majorEastAsia" w:eastAsiaTheme="majorEastAsia" w:hAnsiTheme="majorEastAsia"/>
          <w:color w:val="000000"/>
          <w:szCs w:val="21"/>
        </w:rPr>
        <w:t>申子瑜</w:t>
      </w:r>
      <w:r>
        <w:rPr>
          <w:rFonts w:asciiTheme="majorEastAsia" w:eastAsiaTheme="majorEastAsia" w:hAnsiTheme="majorEastAsia"/>
          <w:color w:val="000000"/>
          <w:szCs w:val="21"/>
        </w:rPr>
        <w:t>.</w:t>
      </w:r>
      <w:r>
        <w:rPr>
          <w:rFonts w:asciiTheme="majorEastAsia" w:eastAsiaTheme="majorEastAsia" w:hAnsiTheme="majorEastAsia"/>
          <w:color w:val="000000"/>
          <w:szCs w:val="21"/>
        </w:rPr>
        <w:t>全国临床检验操作规程</w:t>
      </w:r>
      <w:r>
        <w:rPr>
          <w:rFonts w:asciiTheme="majorEastAsia" w:eastAsiaTheme="majorEastAsia" w:hAnsiTheme="majorEastAsia"/>
          <w:color w:val="000000"/>
          <w:szCs w:val="21"/>
        </w:rPr>
        <w:t>[M].</w:t>
      </w:r>
      <w:r>
        <w:rPr>
          <w:rFonts w:asciiTheme="majorEastAsia" w:eastAsiaTheme="majorEastAsia" w:hAnsiTheme="majorEastAsia"/>
          <w:color w:val="000000"/>
          <w:szCs w:val="21"/>
        </w:rPr>
        <w:t>第</w:t>
      </w:r>
      <w:r>
        <w:rPr>
          <w:rFonts w:asciiTheme="majorEastAsia" w:eastAsiaTheme="majorEastAsia" w:hAnsiTheme="majorEastAsia"/>
          <w:color w:val="000000"/>
          <w:szCs w:val="21"/>
        </w:rPr>
        <w:t>4</w:t>
      </w:r>
      <w:r>
        <w:rPr>
          <w:rFonts w:asciiTheme="majorEastAsia" w:eastAsiaTheme="majorEastAsia" w:hAnsiTheme="majorEastAsia"/>
          <w:color w:val="000000"/>
          <w:szCs w:val="21"/>
        </w:rPr>
        <w:t>版</w:t>
      </w:r>
      <w:r>
        <w:rPr>
          <w:rFonts w:asciiTheme="majorEastAsia" w:eastAsiaTheme="majorEastAsia" w:hAnsiTheme="majorEastAsia"/>
          <w:color w:val="000000"/>
          <w:szCs w:val="21"/>
        </w:rPr>
        <w:t>.</w:t>
      </w:r>
      <w:r>
        <w:rPr>
          <w:rFonts w:asciiTheme="majorEastAsia" w:eastAsiaTheme="majorEastAsia" w:hAnsiTheme="majorEastAsia"/>
          <w:color w:val="000000"/>
          <w:szCs w:val="21"/>
        </w:rPr>
        <w:t>北京：人民卫生出版社</w:t>
      </w:r>
      <w:r>
        <w:rPr>
          <w:rFonts w:asciiTheme="majorEastAsia" w:eastAsiaTheme="majorEastAsia" w:hAnsiTheme="majorEastAsia" w:hint="eastAsia"/>
          <w:color w:val="000000"/>
          <w:szCs w:val="21"/>
        </w:rPr>
        <w:t>，</w:t>
      </w:r>
      <w:r>
        <w:rPr>
          <w:rFonts w:asciiTheme="majorEastAsia" w:eastAsiaTheme="majorEastAsia" w:hAnsiTheme="majorEastAsia"/>
          <w:color w:val="000000"/>
          <w:szCs w:val="21"/>
        </w:rPr>
        <w:t>2015.</w:t>
      </w:r>
    </w:p>
    <w:p w14:paraId="0959AF30" w14:textId="77777777" w:rsidR="00B70720" w:rsidRDefault="000A7FD8">
      <w:pPr>
        <w:pStyle w:val="ad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szCs w:val="21"/>
        </w:rPr>
        <w:t>[5]</w:t>
      </w:r>
      <w:r>
        <w:rPr>
          <w:rFonts w:asciiTheme="majorEastAsia" w:eastAsiaTheme="majorEastAsia" w:hAnsiTheme="majorEastAsia" w:hint="eastAsia"/>
          <w:szCs w:val="21"/>
        </w:rPr>
        <w:t>王辉，马筱玲，钱渊，等</w:t>
      </w:r>
      <w:r>
        <w:rPr>
          <w:rFonts w:asciiTheme="majorEastAsia" w:eastAsiaTheme="majorEastAsia" w:hAnsiTheme="majorEastAsia" w:hint="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>临床微生物学手册（第</w:t>
      </w:r>
      <w:r>
        <w:rPr>
          <w:rFonts w:asciiTheme="majorEastAsia" w:eastAsiaTheme="majorEastAsia" w:hAnsiTheme="majorEastAsia" w:hint="eastAsia"/>
          <w:szCs w:val="21"/>
        </w:rPr>
        <w:t>12</w:t>
      </w:r>
      <w:r>
        <w:rPr>
          <w:rFonts w:asciiTheme="majorEastAsia" w:eastAsiaTheme="majorEastAsia" w:hAnsiTheme="majorEastAsia" w:hint="eastAsia"/>
          <w:szCs w:val="21"/>
        </w:rPr>
        <w:t>版）</w:t>
      </w:r>
      <w:r>
        <w:rPr>
          <w:rFonts w:asciiTheme="majorEastAsia" w:eastAsiaTheme="majorEastAsia" w:hAnsiTheme="majorEastAsia" w:hint="eastAsia"/>
          <w:szCs w:val="21"/>
        </w:rPr>
        <w:t>[M].</w:t>
      </w:r>
      <w:r>
        <w:rPr>
          <w:rFonts w:asciiTheme="majorEastAsia" w:eastAsiaTheme="majorEastAsia" w:hAnsiTheme="majorEastAsia" w:hint="eastAsia"/>
          <w:szCs w:val="21"/>
        </w:rPr>
        <w:t>北京：中华医学电子音像出版社</w:t>
      </w:r>
      <w:r>
        <w:rPr>
          <w:rFonts w:asciiTheme="majorEastAsia" w:eastAsiaTheme="majorEastAsia" w:hAnsiTheme="majorEastAsia" w:hint="eastAsia"/>
          <w:szCs w:val="21"/>
        </w:rPr>
        <w:t>, 2020.</w:t>
      </w:r>
    </w:p>
    <w:p w14:paraId="50A26EB3" w14:textId="77777777" w:rsidR="00B70720" w:rsidRDefault="000A7FD8">
      <w:pPr>
        <w:pStyle w:val="ad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szCs w:val="21"/>
        </w:rPr>
        <w:t>[6]</w:t>
      </w:r>
      <w:r>
        <w:rPr>
          <w:rFonts w:asciiTheme="majorEastAsia" w:eastAsiaTheme="majorEastAsia" w:hAnsiTheme="majorEastAsia"/>
          <w:szCs w:val="21"/>
        </w:rPr>
        <w:t>王辉</w:t>
      </w:r>
      <w:r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asciiTheme="majorEastAsia" w:eastAsiaTheme="majorEastAsia" w:hAnsiTheme="majorEastAsia"/>
          <w:szCs w:val="21"/>
        </w:rPr>
        <w:t>陈宏斌</w:t>
      </w:r>
      <w:r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asciiTheme="majorEastAsia" w:eastAsiaTheme="majorEastAsia" w:hAnsiTheme="majorEastAsia"/>
          <w:szCs w:val="21"/>
        </w:rPr>
        <w:t>宁永忠</w:t>
      </w:r>
      <w:r>
        <w:rPr>
          <w:rFonts w:asciiTheme="majorEastAsia" w:eastAsiaTheme="majorEastAsia" w:hAnsiTheme="majorEastAsia" w:hint="eastAsia"/>
          <w:szCs w:val="21"/>
        </w:rPr>
        <w:t>，等</w:t>
      </w:r>
      <w:r>
        <w:rPr>
          <w:rFonts w:asciiTheme="majorEastAsia" w:eastAsiaTheme="majorEastAsia" w:hAnsiTheme="major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>宏基因组高通量测序技术应用于感染性疾病病原检测中国专家共识</w:t>
      </w:r>
      <w:r>
        <w:rPr>
          <w:rFonts w:asciiTheme="majorEastAsia" w:eastAsiaTheme="majorEastAsia" w:hAnsiTheme="majorEastAsia" w:hint="eastAsia"/>
          <w:szCs w:val="21"/>
        </w:rPr>
        <w:t>[J]</w:t>
      </w:r>
      <w:r>
        <w:rPr>
          <w:rFonts w:asciiTheme="majorEastAsia" w:eastAsiaTheme="majorEastAsia" w:hAnsiTheme="major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>中华检验医学杂志</w:t>
      </w:r>
      <w:r>
        <w:rPr>
          <w:rFonts w:asciiTheme="majorEastAsia" w:eastAsiaTheme="majorEastAsia" w:hAnsiTheme="majorEastAsia" w:hint="eastAsia"/>
          <w:color w:val="000000"/>
          <w:szCs w:val="21"/>
        </w:rPr>
        <w:t>，</w:t>
      </w:r>
      <w:r>
        <w:rPr>
          <w:rFonts w:asciiTheme="majorEastAsia" w:eastAsiaTheme="majorEastAsia" w:hAnsiTheme="majorEastAsia" w:hint="eastAsia"/>
          <w:szCs w:val="21"/>
        </w:rPr>
        <w:t>2021</w:t>
      </w:r>
      <w:r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asciiTheme="majorEastAsia" w:eastAsiaTheme="majorEastAsia" w:hAnsiTheme="majorEastAsia" w:hint="eastAsia"/>
          <w:szCs w:val="21"/>
        </w:rPr>
        <w:t>44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）：</w:t>
      </w:r>
      <w:r>
        <w:rPr>
          <w:rFonts w:asciiTheme="majorEastAsia" w:eastAsiaTheme="majorEastAsia" w:hAnsiTheme="majorEastAsia" w:hint="eastAsia"/>
          <w:szCs w:val="21"/>
        </w:rPr>
        <w:t>107-120</w:t>
      </w:r>
      <w:r>
        <w:rPr>
          <w:rFonts w:asciiTheme="majorEastAsia" w:eastAsiaTheme="majorEastAsia" w:hAnsiTheme="major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027DA496" w14:textId="77777777" w:rsidR="00B70720" w:rsidRDefault="000A7FD8">
      <w:pPr>
        <w:pStyle w:val="ad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szCs w:val="21"/>
        </w:rPr>
        <w:t>[7]</w:t>
      </w:r>
      <w:r>
        <w:rPr>
          <w:rFonts w:asciiTheme="majorEastAsia" w:eastAsiaTheme="majorEastAsia" w:hAnsiTheme="majorEastAsia"/>
          <w:szCs w:val="21"/>
        </w:rPr>
        <w:t>CNAS-CL02-A001:2023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>医学实验室质量和能力认可准则的应用要求</w:t>
      </w:r>
      <w:r>
        <w:rPr>
          <w:rFonts w:asciiTheme="majorEastAsia" w:eastAsiaTheme="majorEastAsia" w:hAnsiTheme="majorEastAsia"/>
          <w:szCs w:val="21"/>
        </w:rPr>
        <w:t>.2023.</w:t>
      </w:r>
    </w:p>
    <w:p w14:paraId="291FB156" w14:textId="77777777" w:rsidR="00B70720" w:rsidRDefault="000A7FD8">
      <w:pPr>
        <w:pStyle w:val="ad"/>
        <w:ind w:firstLineChars="0" w:firstLine="0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szCs w:val="21"/>
        </w:rPr>
        <w:t>[8]</w:t>
      </w:r>
      <w:r>
        <w:rPr>
          <w:rFonts w:asciiTheme="majorEastAsia" w:eastAsiaTheme="majorEastAsia" w:hAnsiTheme="majorEastAsia"/>
          <w:color w:val="000000"/>
          <w:szCs w:val="21"/>
        </w:rPr>
        <w:t>CLSI M100</w:t>
      </w:r>
      <w:r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/>
          <w:szCs w:val="21"/>
        </w:rPr>
        <w:t>抗微生物药物敏感性试验执行标准</w:t>
      </w:r>
      <w:r>
        <w:rPr>
          <w:rFonts w:asciiTheme="majorEastAsia" w:eastAsiaTheme="majorEastAsia" w:hAnsiTheme="majorEastAsia" w:hint="eastAsia"/>
          <w:color w:val="000000"/>
          <w:szCs w:val="21"/>
        </w:rPr>
        <w:t>.2025</w:t>
      </w:r>
      <w:r>
        <w:rPr>
          <w:rFonts w:asciiTheme="majorEastAsia" w:eastAsiaTheme="majorEastAsia" w:hAnsiTheme="majorEastAsia"/>
          <w:color w:val="000000"/>
          <w:szCs w:val="21"/>
        </w:rPr>
        <w:t>.</w:t>
      </w:r>
    </w:p>
    <w:p w14:paraId="66ACF9F9" w14:textId="30AB6825" w:rsidR="00B70720" w:rsidRDefault="00B70720" w:rsidP="00510F94">
      <w:pPr>
        <w:pStyle w:val="ad"/>
        <w:tabs>
          <w:tab w:val="center" w:pos="4201"/>
          <w:tab w:val="right" w:leader="dot" w:pos="9298"/>
        </w:tabs>
        <w:ind w:firstLineChars="0" w:firstLine="0"/>
        <w:rPr>
          <w:rFonts w:ascii="Times New Roman" w:hint="eastAsia"/>
        </w:rPr>
      </w:pPr>
    </w:p>
    <w:sectPr w:rsidR="00B70720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7F31" w14:textId="77777777" w:rsidR="000A7FD8" w:rsidRDefault="000A7FD8">
      <w:r>
        <w:separator/>
      </w:r>
    </w:p>
  </w:endnote>
  <w:endnote w:type="continuationSeparator" w:id="0">
    <w:p w14:paraId="6A81B779" w14:textId="77777777" w:rsidR="000A7FD8" w:rsidRDefault="000A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F9CF" w14:textId="77777777" w:rsidR="00B70720" w:rsidRDefault="00B70720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52E64" w14:textId="77777777" w:rsidR="00B70720" w:rsidRDefault="000A7FD8">
    <w:pPr>
      <w:pStyle w:val="a8"/>
      <w:tabs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40090" wp14:editId="79963D3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4135" cy="1460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3CBFE" w14:textId="77777777" w:rsidR="00B70720" w:rsidRDefault="000A7FD8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0F94"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1.5pt;width:5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M8lmd0QAAAAMBAAAPAAAAAAAAAAEAIAAAACIAAABkcnMvZG93bnJldi54bWxQSwECFAAUAAAA&#10;CACHTuJAH00rui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18A2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0C84C" w14:textId="77777777" w:rsidR="00B70720" w:rsidRDefault="000A7FD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B7944B" wp14:editId="04C0B9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02CA2" w14:textId="77777777" w:rsidR="00B70720" w:rsidRDefault="000A7FD8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0F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/fzS7RAAAAAwEAAA8AAAAAAAAAAQAgAAAAIgAAAGRycy9kb3ducmV2LnhtbFBLAQIUABQAAAAI&#10;AIdO4kDIYC9O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A3CE9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32282" w14:textId="77777777" w:rsidR="000A7FD8" w:rsidRDefault="000A7FD8">
      <w:r>
        <w:separator/>
      </w:r>
    </w:p>
  </w:footnote>
  <w:footnote w:type="continuationSeparator" w:id="0">
    <w:p w14:paraId="18D81212" w14:textId="77777777" w:rsidR="000A7FD8" w:rsidRDefault="000A7F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AF281" w14:textId="77777777" w:rsidR="00B70720" w:rsidRDefault="000A7FD8">
    <w:pPr>
      <w:spacing w:after="240" w:line="280" w:lineRule="exact"/>
      <w:jc w:val="right"/>
    </w:pPr>
    <w:r>
      <w:rPr>
        <w:rFonts w:ascii="Times New Roman" w:hAnsi="Times New Roman"/>
        <w:b/>
      </w:rPr>
      <w:t>T/CHAS</w:t>
    </w:r>
    <w:r>
      <w:rPr>
        <w:rFonts w:ascii="黑体" w:eastAsia="黑体" w:hAnsi="黑体" w:hint="eastAsia"/>
        <w:b/>
      </w:rPr>
      <w:t xml:space="preserve"> </w:t>
    </w:r>
    <w:r>
      <w:rPr>
        <w:rFonts w:ascii="黑体" w:eastAsia="黑体" w:hAnsi="黑体" w:hint="eastAsia"/>
      </w:rPr>
      <w:t>10-</w:t>
    </w:r>
    <w:r>
      <w:rPr>
        <w:rFonts w:ascii="黑体" w:eastAsia="黑体" w:hAnsi="黑体"/>
      </w:rPr>
      <w:t>2</w:t>
    </w:r>
    <w:r>
      <w:rPr>
        <w:rFonts w:ascii="黑体" w:eastAsia="黑体" w:hAnsi="黑体" w:hint="eastAsia"/>
      </w:rPr>
      <w:t>-XX</w:t>
    </w:r>
    <w:r>
      <w:rPr>
        <w:rFonts w:ascii="黑体" w:eastAsia="黑体" w:hAnsi="黑体" w:hint="eastAsia"/>
      </w:rPr>
      <w:t>—</w:t>
    </w:r>
    <w:r>
      <w:rPr>
        <w:rFonts w:ascii="黑体" w:eastAsia="黑体" w:hAnsi="黑体" w:hint="eastAsia"/>
      </w:rPr>
      <w:t>20XX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943F3" w14:textId="77777777" w:rsidR="00B70720" w:rsidRDefault="000A7FD8">
    <w:pPr>
      <w:spacing w:after="240" w:line="280" w:lineRule="exact"/>
      <w:jc w:val="right"/>
    </w:pPr>
    <w:r>
      <w:rPr>
        <w:rFonts w:ascii="Times New Roman" w:hAnsi="Times New Roman"/>
        <w:b/>
      </w:rPr>
      <w:t>T/CHAS</w:t>
    </w:r>
    <w:r>
      <w:rPr>
        <w:rFonts w:ascii="黑体" w:eastAsia="黑体" w:hAnsi="黑体" w:hint="eastAsia"/>
        <w:b/>
      </w:rPr>
      <w:t xml:space="preserve"> </w:t>
    </w:r>
    <w:r>
      <w:rPr>
        <w:rFonts w:ascii="黑体" w:eastAsia="黑体" w:hAnsi="黑体" w:hint="eastAsia"/>
      </w:rPr>
      <w:t>10-</w:t>
    </w:r>
    <w:r>
      <w:rPr>
        <w:rFonts w:ascii="黑体" w:eastAsia="黑体" w:hAnsi="黑体"/>
      </w:rPr>
      <w:t>2</w:t>
    </w:r>
    <w:r>
      <w:rPr>
        <w:rFonts w:ascii="黑体" w:eastAsia="黑体" w:hAnsi="黑体" w:hint="eastAsia"/>
      </w:rPr>
      <w:t>-XX</w:t>
    </w:r>
    <w:r>
      <w:rPr>
        <w:rFonts w:ascii="黑体" w:eastAsia="黑体" w:hAnsi="黑体" w:hint="eastAsia"/>
      </w:rPr>
      <w:t>—</w:t>
    </w:r>
    <w:r>
      <w:rPr>
        <w:rFonts w:ascii="黑体" w:eastAsia="黑体" w:hAnsi="黑体" w:hint="eastAsia"/>
      </w:rPr>
      <w:t>20XX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DE888" w14:textId="77777777" w:rsidR="00B70720" w:rsidRDefault="000A7FD8">
    <w:pPr>
      <w:tabs>
        <w:tab w:val="left" w:pos="6014"/>
        <w:tab w:val="right" w:pos="8426"/>
      </w:tabs>
      <w:spacing w:after="240" w:line="280" w:lineRule="exact"/>
      <w:jc w:val="left"/>
    </w:pPr>
    <w:r>
      <w:rPr>
        <w:rFonts w:ascii="Times New Roman" w:hAnsi="Times New Roman" w:hint="eastAsia"/>
        <w:b/>
      </w:rPr>
      <w:tab/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2D075" w14:textId="77777777" w:rsidR="00B70720" w:rsidRDefault="000A7FD8">
    <w:pPr>
      <w:spacing w:after="240" w:line="280" w:lineRule="exact"/>
      <w:jc w:val="right"/>
    </w:pPr>
    <w:r>
      <w:rPr>
        <w:rFonts w:ascii="Times New Roman" w:hAnsi="Times New Roman"/>
        <w:b/>
      </w:rPr>
      <w:t>T/CHAS</w:t>
    </w:r>
    <w:r>
      <w:rPr>
        <w:rFonts w:ascii="黑体" w:eastAsia="黑体" w:hAnsi="黑体" w:hint="eastAsia"/>
        <w:b/>
      </w:rPr>
      <w:t xml:space="preserve"> </w:t>
    </w:r>
    <w:r>
      <w:rPr>
        <w:rFonts w:ascii="黑体" w:eastAsia="黑体" w:hAnsi="黑体" w:hint="eastAsia"/>
      </w:rPr>
      <w:t>10-</w:t>
    </w:r>
    <w:r>
      <w:rPr>
        <w:rFonts w:ascii="黑体" w:eastAsia="黑体" w:hAnsi="黑体"/>
      </w:rPr>
      <w:t>2</w:t>
    </w:r>
    <w:r>
      <w:rPr>
        <w:rFonts w:ascii="黑体" w:eastAsia="黑体" w:hAnsi="黑体" w:hint="eastAsia"/>
      </w:rPr>
      <w:t>-XX</w:t>
    </w:r>
    <w:r>
      <w:rPr>
        <w:rFonts w:ascii="黑体" w:eastAsia="黑体" w:hAnsi="黑体" w:hint="eastAsia"/>
      </w:rPr>
      <w:t>—</w:t>
    </w:r>
    <w:r>
      <w:rPr>
        <w:rFonts w:ascii="黑体" w:eastAsia="黑体" w:hAnsi="黑体" w:hint="eastAsia"/>
      </w:rPr>
      <w:t>20XX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suff w:val="nothing"/>
      <w:lvlText w:val="%1　"/>
      <w:lvlJc w:val="left"/>
      <w:pPr>
        <w:ind w:left="141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zMzJiYTVjNjNjZjZlMzJiNzMyMDJiMjk2YjBmNzAifQ=="/>
  </w:docVars>
  <w:rsids>
    <w:rsidRoot w:val="00172A27"/>
    <w:rsid w:val="9D5797EE"/>
    <w:rsid w:val="9FE70471"/>
    <w:rsid w:val="AEF96570"/>
    <w:rsid w:val="B77FA5DA"/>
    <w:rsid w:val="BF3E20A3"/>
    <w:rsid w:val="C37F64D8"/>
    <w:rsid w:val="D6EBDB5C"/>
    <w:rsid w:val="D7BF897A"/>
    <w:rsid w:val="DBC7602F"/>
    <w:rsid w:val="DDDF624D"/>
    <w:rsid w:val="DFDF90C1"/>
    <w:rsid w:val="DFFF2B7F"/>
    <w:rsid w:val="E3E39244"/>
    <w:rsid w:val="E974E022"/>
    <w:rsid w:val="EBFFDCF1"/>
    <w:rsid w:val="F3FFA996"/>
    <w:rsid w:val="F6DE116B"/>
    <w:rsid w:val="F7FFBD2C"/>
    <w:rsid w:val="F86725D0"/>
    <w:rsid w:val="FADE033A"/>
    <w:rsid w:val="FD7FA5CB"/>
    <w:rsid w:val="FDADDE32"/>
    <w:rsid w:val="FDBBDFA5"/>
    <w:rsid w:val="FEB5673C"/>
    <w:rsid w:val="FFE8B9B8"/>
    <w:rsid w:val="00007F65"/>
    <w:rsid w:val="000232C4"/>
    <w:rsid w:val="00025064"/>
    <w:rsid w:val="000260A2"/>
    <w:rsid w:val="0003016C"/>
    <w:rsid w:val="0003263C"/>
    <w:rsid w:val="00034A0F"/>
    <w:rsid w:val="0003658A"/>
    <w:rsid w:val="00036E48"/>
    <w:rsid w:val="00044E1D"/>
    <w:rsid w:val="00045ABA"/>
    <w:rsid w:val="0005452C"/>
    <w:rsid w:val="00056803"/>
    <w:rsid w:val="00062F3C"/>
    <w:rsid w:val="00064EE3"/>
    <w:rsid w:val="00065D70"/>
    <w:rsid w:val="0006673C"/>
    <w:rsid w:val="00093139"/>
    <w:rsid w:val="000A7FD8"/>
    <w:rsid w:val="000B133E"/>
    <w:rsid w:val="000B23DA"/>
    <w:rsid w:val="000B6B16"/>
    <w:rsid w:val="000C2DFE"/>
    <w:rsid w:val="000C743E"/>
    <w:rsid w:val="000D7319"/>
    <w:rsid w:val="000E334B"/>
    <w:rsid w:val="000F5046"/>
    <w:rsid w:val="001015C3"/>
    <w:rsid w:val="00106D16"/>
    <w:rsid w:val="00107DC9"/>
    <w:rsid w:val="00123F2E"/>
    <w:rsid w:val="00133BCE"/>
    <w:rsid w:val="001608DE"/>
    <w:rsid w:val="00161A21"/>
    <w:rsid w:val="001656CF"/>
    <w:rsid w:val="001667FF"/>
    <w:rsid w:val="00172A27"/>
    <w:rsid w:val="00176A51"/>
    <w:rsid w:val="001877E4"/>
    <w:rsid w:val="00187F45"/>
    <w:rsid w:val="00191239"/>
    <w:rsid w:val="00194479"/>
    <w:rsid w:val="001955E9"/>
    <w:rsid w:val="001A3869"/>
    <w:rsid w:val="001A4264"/>
    <w:rsid w:val="001C2838"/>
    <w:rsid w:val="001E2889"/>
    <w:rsid w:val="001F0AAA"/>
    <w:rsid w:val="002014DA"/>
    <w:rsid w:val="002033AF"/>
    <w:rsid w:val="0020459E"/>
    <w:rsid w:val="00211434"/>
    <w:rsid w:val="00211506"/>
    <w:rsid w:val="00213F93"/>
    <w:rsid w:val="00215F95"/>
    <w:rsid w:val="00226B44"/>
    <w:rsid w:val="00233A68"/>
    <w:rsid w:val="00235282"/>
    <w:rsid w:val="0023556E"/>
    <w:rsid w:val="00243194"/>
    <w:rsid w:val="002566ED"/>
    <w:rsid w:val="00266EFB"/>
    <w:rsid w:val="00271CC5"/>
    <w:rsid w:val="00276F11"/>
    <w:rsid w:val="002976F8"/>
    <w:rsid w:val="002A4D5C"/>
    <w:rsid w:val="002B1F8A"/>
    <w:rsid w:val="002C1A8D"/>
    <w:rsid w:val="002E068B"/>
    <w:rsid w:val="002F07F0"/>
    <w:rsid w:val="002F3C73"/>
    <w:rsid w:val="002F67DF"/>
    <w:rsid w:val="0030365B"/>
    <w:rsid w:val="003044C7"/>
    <w:rsid w:val="00310001"/>
    <w:rsid w:val="00321F60"/>
    <w:rsid w:val="0032355A"/>
    <w:rsid w:val="00323CBB"/>
    <w:rsid w:val="00327164"/>
    <w:rsid w:val="0033030E"/>
    <w:rsid w:val="00340082"/>
    <w:rsid w:val="003413AE"/>
    <w:rsid w:val="0034578F"/>
    <w:rsid w:val="00346518"/>
    <w:rsid w:val="00351C68"/>
    <w:rsid w:val="00352488"/>
    <w:rsid w:val="00356F12"/>
    <w:rsid w:val="003615AA"/>
    <w:rsid w:val="00362231"/>
    <w:rsid w:val="003643BA"/>
    <w:rsid w:val="00372A07"/>
    <w:rsid w:val="003734EF"/>
    <w:rsid w:val="00373709"/>
    <w:rsid w:val="003752C8"/>
    <w:rsid w:val="00377276"/>
    <w:rsid w:val="00380979"/>
    <w:rsid w:val="003836C9"/>
    <w:rsid w:val="00383E58"/>
    <w:rsid w:val="00392436"/>
    <w:rsid w:val="003945D9"/>
    <w:rsid w:val="003B1077"/>
    <w:rsid w:val="003C6F60"/>
    <w:rsid w:val="003D1794"/>
    <w:rsid w:val="003D5C22"/>
    <w:rsid w:val="003F4C05"/>
    <w:rsid w:val="004037BF"/>
    <w:rsid w:val="00403B89"/>
    <w:rsid w:val="00405924"/>
    <w:rsid w:val="0041401B"/>
    <w:rsid w:val="004175FC"/>
    <w:rsid w:val="00420DC5"/>
    <w:rsid w:val="00421B1E"/>
    <w:rsid w:val="00421ED4"/>
    <w:rsid w:val="0043216D"/>
    <w:rsid w:val="00433BF0"/>
    <w:rsid w:val="00441B52"/>
    <w:rsid w:val="00452D54"/>
    <w:rsid w:val="00453FA9"/>
    <w:rsid w:val="00463FA3"/>
    <w:rsid w:val="00465CEF"/>
    <w:rsid w:val="004731B5"/>
    <w:rsid w:val="00481A47"/>
    <w:rsid w:val="00482555"/>
    <w:rsid w:val="0048371D"/>
    <w:rsid w:val="00496EB4"/>
    <w:rsid w:val="004A6E8B"/>
    <w:rsid w:val="004B0994"/>
    <w:rsid w:val="004B47EF"/>
    <w:rsid w:val="004C418B"/>
    <w:rsid w:val="004C79DD"/>
    <w:rsid w:val="004D07BC"/>
    <w:rsid w:val="004F04ED"/>
    <w:rsid w:val="004F22BF"/>
    <w:rsid w:val="004F660E"/>
    <w:rsid w:val="0050532C"/>
    <w:rsid w:val="005103E8"/>
    <w:rsid w:val="00510F94"/>
    <w:rsid w:val="00514B30"/>
    <w:rsid w:val="0053066F"/>
    <w:rsid w:val="00531B3E"/>
    <w:rsid w:val="00535E46"/>
    <w:rsid w:val="00542552"/>
    <w:rsid w:val="00555C77"/>
    <w:rsid w:val="00560D56"/>
    <w:rsid w:val="00565002"/>
    <w:rsid w:val="00565892"/>
    <w:rsid w:val="00576D1A"/>
    <w:rsid w:val="0058753E"/>
    <w:rsid w:val="005A2F98"/>
    <w:rsid w:val="005A49F8"/>
    <w:rsid w:val="005A7208"/>
    <w:rsid w:val="005B6459"/>
    <w:rsid w:val="005C2C1B"/>
    <w:rsid w:val="005C3518"/>
    <w:rsid w:val="005C7EEB"/>
    <w:rsid w:val="005D025E"/>
    <w:rsid w:val="005D066F"/>
    <w:rsid w:val="005E1E71"/>
    <w:rsid w:val="005E40DC"/>
    <w:rsid w:val="005E714C"/>
    <w:rsid w:val="005F374F"/>
    <w:rsid w:val="005F5978"/>
    <w:rsid w:val="00604D77"/>
    <w:rsid w:val="006061C9"/>
    <w:rsid w:val="0061267C"/>
    <w:rsid w:val="006211D2"/>
    <w:rsid w:val="006230E4"/>
    <w:rsid w:val="00636C72"/>
    <w:rsid w:val="00650618"/>
    <w:rsid w:val="0065276E"/>
    <w:rsid w:val="006542D4"/>
    <w:rsid w:val="00660C6F"/>
    <w:rsid w:val="006655D8"/>
    <w:rsid w:val="00670CC2"/>
    <w:rsid w:val="00673096"/>
    <w:rsid w:val="00675157"/>
    <w:rsid w:val="00675216"/>
    <w:rsid w:val="00681A0B"/>
    <w:rsid w:val="00682F0A"/>
    <w:rsid w:val="00696970"/>
    <w:rsid w:val="00696DD8"/>
    <w:rsid w:val="006A5882"/>
    <w:rsid w:val="006A6100"/>
    <w:rsid w:val="006B6707"/>
    <w:rsid w:val="006C2250"/>
    <w:rsid w:val="006C29A6"/>
    <w:rsid w:val="006C330D"/>
    <w:rsid w:val="006C62B2"/>
    <w:rsid w:val="006D24B0"/>
    <w:rsid w:val="006D2C0D"/>
    <w:rsid w:val="006D3820"/>
    <w:rsid w:val="006E65EC"/>
    <w:rsid w:val="006E6781"/>
    <w:rsid w:val="006F1800"/>
    <w:rsid w:val="006F20FB"/>
    <w:rsid w:val="00711878"/>
    <w:rsid w:val="00732B19"/>
    <w:rsid w:val="00736BB1"/>
    <w:rsid w:val="007420A2"/>
    <w:rsid w:val="007432C7"/>
    <w:rsid w:val="00761430"/>
    <w:rsid w:val="0076282E"/>
    <w:rsid w:val="00766D0A"/>
    <w:rsid w:val="0079005F"/>
    <w:rsid w:val="0079468C"/>
    <w:rsid w:val="00797F84"/>
    <w:rsid w:val="007A3454"/>
    <w:rsid w:val="007A44EE"/>
    <w:rsid w:val="007A46E4"/>
    <w:rsid w:val="007B219B"/>
    <w:rsid w:val="007F17EF"/>
    <w:rsid w:val="007F7703"/>
    <w:rsid w:val="00810EB0"/>
    <w:rsid w:val="00812250"/>
    <w:rsid w:val="008224A2"/>
    <w:rsid w:val="00832994"/>
    <w:rsid w:val="008347B8"/>
    <w:rsid w:val="008352C6"/>
    <w:rsid w:val="00855BA2"/>
    <w:rsid w:val="00861D85"/>
    <w:rsid w:val="008622CF"/>
    <w:rsid w:val="00865F4D"/>
    <w:rsid w:val="008814FB"/>
    <w:rsid w:val="00882A25"/>
    <w:rsid w:val="008847D5"/>
    <w:rsid w:val="00885C71"/>
    <w:rsid w:val="008A3B98"/>
    <w:rsid w:val="008B3C92"/>
    <w:rsid w:val="008B4360"/>
    <w:rsid w:val="008C06C3"/>
    <w:rsid w:val="008C0B53"/>
    <w:rsid w:val="008D211A"/>
    <w:rsid w:val="008D295D"/>
    <w:rsid w:val="008D6530"/>
    <w:rsid w:val="008E3070"/>
    <w:rsid w:val="008F087A"/>
    <w:rsid w:val="008F1681"/>
    <w:rsid w:val="008F4BD0"/>
    <w:rsid w:val="008F5B04"/>
    <w:rsid w:val="008F71CC"/>
    <w:rsid w:val="009004BB"/>
    <w:rsid w:val="00911796"/>
    <w:rsid w:val="0091500B"/>
    <w:rsid w:val="00923C7C"/>
    <w:rsid w:val="00925639"/>
    <w:rsid w:val="0093773E"/>
    <w:rsid w:val="00940B26"/>
    <w:rsid w:val="00941D65"/>
    <w:rsid w:val="009438A4"/>
    <w:rsid w:val="00950E42"/>
    <w:rsid w:val="00973764"/>
    <w:rsid w:val="00976F30"/>
    <w:rsid w:val="00977F4A"/>
    <w:rsid w:val="009873AA"/>
    <w:rsid w:val="00991B94"/>
    <w:rsid w:val="00992688"/>
    <w:rsid w:val="00995892"/>
    <w:rsid w:val="00996365"/>
    <w:rsid w:val="009A429B"/>
    <w:rsid w:val="009B606D"/>
    <w:rsid w:val="009B7949"/>
    <w:rsid w:val="009C25AD"/>
    <w:rsid w:val="009C2AD6"/>
    <w:rsid w:val="009C32D6"/>
    <w:rsid w:val="009C34B6"/>
    <w:rsid w:val="009D0A38"/>
    <w:rsid w:val="009D0A7D"/>
    <w:rsid w:val="009D1821"/>
    <w:rsid w:val="009E3459"/>
    <w:rsid w:val="009E6FE3"/>
    <w:rsid w:val="009F3071"/>
    <w:rsid w:val="009F3214"/>
    <w:rsid w:val="009F4826"/>
    <w:rsid w:val="009F641F"/>
    <w:rsid w:val="00A01BD8"/>
    <w:rsid w:val="00A03633"/>
    <w:rsid w:val="00A06DAE"/>
    <w:rsid w:val="00A1489F"/>
    <w:rsid w:val="00A16CF9"/>
    <w:rsid w:val="00A17AD2"/>
    <w:rsid w:val="00A21898"/>
    <w:rsid w:val="00A274E1"/>
    <w:rsid w:val="00A27BDC"/>
    <w:rsid w:val="00A36442"/>
    <w:rsid w:val="00A36C35"/>
    <w:rsid w:val="00A43AAF"/>
    <w:rsid w:val="00A720BB"/>
    <w:rsid w:val="00A90450"/>
    <w:rsid w:val="00A91915"/>
    <w:rsid w:val="00A91D4D"/>
    <w:rsid w:val="00AA5DB8"/>
    <w:rsid w:val="00AB157B"/>
    <w:rsid w:val="00AC03D7"/>
    <w:rsid w:val="00AC1DE0"/>
    <w:rsid w:val="00AC1E38"/>
    <w:rsid w:val="00AC2392"/>
    <w:rsid w:val="00AC59AA"/>
    <w:rsid w:val="00AD29BF"/>
    <w:rsid w:val="00AD3DC4"/>
    <w:rsid w:val="00AD65C1"/>
    <w:rsid w:val="00AD6758"/>
    <w:rsid w:val="00AD689A"/>
    <w:rsid w:val="00AE0A69"/>
    <w:rsid w:val="00AE30AE"/>
    <w:rsid w:val="00AE3E6C"/>
    <w:rsid w:val="00AE44E7"/>
    <w:rsid w:val="00AE459C"/>
    <w:rsid w:val="00AE4AEA"/>
    <w:rsid w:val="00AE6700"/>
    <w:rsid w:val="00AF200E"/>
    <w:rsid w:val="00AF4884"/>
    <w:rsid w:val="00AF50A5"/>
    <w:rsid w:val="00B01E5B"/>
    <w:rsid w:val="00B0415E"/>
    <w:rsid w:val="00B0557B"/>
    <w:rsid w:val="00B0670D"/>
    <w:rsid w:val="00B12A77"/>
    <w:rsid w:val="00B32C19"/>
    <w:rsid w:val="00B339CE"/>
    <w:rsid w:val="00B35E39"/>
    <w:rsid w:val="00B40E49"/>
    <w:rsid w:val="00B41014"/>
    <w:rsid w:val="00B44DFA"/>
    <w:rsid w:val="00B46ED6"/>
    <w:rsid w:val="00B47BFE"/>
    <w:rsid w:val="00B56273"/>
    <w:rsid w:val="00B6384F"/>
    <w:rsid w:val="00B63FF3"/>
    <w:rsid w:val="00B65822"/>
    <w:rsid w:val="00B70720"/>
    <w:rsid w:val="00B70721"/>
    <w:rsid w:val="00B91575"/>
    <w:rsid w:val="00BA08BA"/>
    <w:rsid w:val="00BA1DB1"/>
    <w:rsid w:val="00BB3BC6"/>
    <w:rsid w:val="00BC36FF"/>
    <w:rsid w:val="00BC64BC"/>
    <w:rsid w:val="00BD4ED3"/>
    <w:rsid w:val="00BE1D61"/>
    <w:rsid w:val="00BF2FEA"/>
    <w:rsid w:val="00C1161C"/>
    <w:rsid w:val="00C12596"/>
    <w:rsid w:val="00C13FF5"/>
    <w:rsid w:val="00C16576"/>
    <w:rsid w:val="00C166D3"/>
    <w:rsid w:val="00C16E57"/>
    <w:rsid w:val="00C215E5"/>
    <w:rsid w:val="00C21F7E"/>
    <w:rsid w:val="00C23B74"/>
    <w:rsid w:val="00C26530"/>
    <w:rsid w:val="00C310F0"/>
    <w:rsid w:val="00C35D12"/>
    <w:rsid w:val="00C36F97"/>
    <w:rsid w:val="00C41BA9"/>
    <w:rsid w:val="00C46330"/>
    <w:rsid w:val="00C60488"/>
    <w:rsid w:val="00C70FC4"/>
    <w:rsid w:val="00C715ED"/>
    <w:rsid w:val="00C72237"/>
    <w:rsid w:val="00C82159"/>
    <w:rsid w:val="00C95DC2"/>
    <w:rsid w:val="00CA5FEC"/>
    <w:rsid w:val="00CB2B96"/>
    <w:rsid w:val="00CB62FC"/>
    <w:rsid w:val="00CC05A0"/>
    <w:rsid w:val="00CD2E75"/>
    <w:rsid w:val="00CD3DB9"/>
    <w:rsid w:val="00CE12F8"/>
    <w:rsid w:val="00CE57FB"/>
    <w:rsid w:val="00CE62F1"/>
    <w:rsid w:val="00D15EBF"/>
    <w:rsid w:val="00D208D5"/>
    <w:rsid w:val="00D26064"/>
    <w:rsid w:val="00D34AD9"/>
    <w:rsid w:val="00D430DA"/>
    <w:rsid w:val="00D50D35"/>
    <w:rsid w:val="00D71773"/>
    <w:rsid w:val="00D727DC"/>
    <w:rsid w:val="00D81F86"/>
    <w:rsid w:val="00D830F3"/>
    <w:rsid w:val="00D92E9A"/>
    <w:rsid w:val="00D94C2E"/>
    <w:rsid w:val="00DA29A4"/>
    <w:rsid w:val="00DB1279"/>
    <w:rsid w:val="00DD3AE2"/>
    <w:rsid w:val="00DD5102"/>
    <w:rsid w:val="00DE1B82"/>
    <w:rsid w:val="00DE4B75"/>
    <w:rsid w:val="00DE5390"/>
    <w:rsid w:val="00DF3905"/>
    <w:rsid w:val="00DF4FCD"/>
    <w:rsid w:val="00E017F9"/>
    <w:rsid w:val="00E01A8A"/>
    <w:rsid w:val="00E2382E"/>
    <w:rsid w:val="00E25E2F"/>
    <w:rsid w:val="00E47110"/>
    <w:rsid w:val="00E53AF8"/>
    <w:rsid w:val="00E5427B"/>
    <w:rsid w:val="00E55310"/>
    <w:rsid w:val="00E566A0"/>
    <w:rsid w:val="00E60B52"/>
    <w:rsid w:val="00E73A04"/>
    <w:rsid w:val="00E74845"/>
    <w:rsid w:val="00E74F41"/>
    <w:rsid w:val="00E82758"/>
    <w:rsid w:val="00E90316"/>
    <w:rsid w:val="00E909CD"/>
    <w:rsid w:val="00E95D01"/>
    <w:rsid w:val="00E978B4"/>
    <w:rsid w:val="00EA1B1B"/>
    <w:rsid w:val="00EA3F28"/>
    <w:rsid w:val="00EA4FF1"/>
    <w:rsid w:val="00EB22C6"/>
    <w:rsid w:val="00EC39D2"/>
    <w:rsid w:val="00EC7B01"/>
    <w:rsid w:val="00EF42E8"/>
    <w:rsid w:val="00F01F95"/>
    <w:rsid w:val="00F11E66"/>
    <w:rsid w:val="00F12722"/>
    <w:rsid w:val="00F2074E"/>
    <w:rsid w:val="00F21C1A"/>
    <w:rsid w:val="00F221E8"/>
    <w:rsid w:val="00F229CF"/>
    <w:rsid w:val="00F24645"/>
    <w:rsid w:val="00F24FD3"/>
    <w:rsid w:val="00F374D8"/>
    <w:rsid w:val="00F40481"/>
    <w:rsid w:val="00F41BB2"/>
    <w:rsid w:val="00F54CCA"/>
    <w:rsid w:val="00F55488"/>
    <w:rsid w:val="00F55AA7"/>
    <w:rsid w:val="00F61F28"/>
    <w:rsid w:val="00F73B47"/>
    <w:rsid w:val="00F85E7E"/>
    <w:rsid w:val="00F86FE8"/>
    <w:rsid w:val="00F87042"/>
    <w:rsid w:val="00F90CC5"/>
    <w:rsid w:val="00F9195C"/>
    <w:rsid w:val="00F91C55"/>
    <w:rsid w:val="00F9499F"/>
    <w:rsid w:val="00FA57AB"/>
    <w:rsid w:val="00FC20C7"/>
    <w:rsid w:val="00FC5945"/>
    <w:rsid w:val="00FD07CA"/>
    <w:rsid w:val="00FD267F"/>
    <w:rsid w:val="00FD4C2D"/>
    <w:rsid w:val="00FE20DC"/>
    <w:rsid w:val="00FE3B82"/>
    <w:rsid w:val="00FE49C6"/>
    <w:rsid w:val="00FE68C0"/>
    <w:rsid w:val="00FF29DF"/>
    <w:rsid w:val="00FF5FBF"/>
    <w:rsid w:val="014D0B1B"/>
    <w:rsid w:val="015D28CD"/>
    <w:rsid w:val="01762CF5"/>
    <w:rsid w:val="01FD7E4B"/>
    <w:rsid w:val="02054F52"/>
    <w:rsid w:val="027A76EE"/>
    <w:rsid w:val="02B444BC"/>
    <w:rsid w:val="03A34A22"/>
    <w:rsid w:val="03E52A51"/>
    <w:rsid w:val="04221DEB"/>
    <w:rsid w:val="046318C1"/>
    <w:rsid w:val="04785211"/>
    <w:rsid w:val="04F0129E"/>
    <w:rsid w:val="04F217BD"/>
    <w:rsid w:val="04F419D9"/>
    <w:rsid w:val="051B368C"/>
    <w:rsid w:val="057043C3"/>
    <w:rsid w:val="058608A2"/>
    <w:rsid w:val="05B418D0"/>
    <w:rsid w:val="06041F0D"/>
    <w:rsid w:val="065B4EC0"/>
    <w:rsid w:val="06D53145"/>
    <w:rsid w:val="070B4DBD"/>
    <w:rsid w:val="073A45BC"/>
    <w:rsid w:val="07C018C0"/>
    <w:rsid w:val="07DB0C2F"/>
    <w:rsid w:val="08D37B58"/>
    <w:rsid w:val="08D833C0"/>
    <w:rsid w:val="0933561E"/>
    <w:rsid w:val="094E71DE"/>
    <w:rsid w:val="09755A1D"/>
    <w:rsid w:val="09815806"/>
    <w:rsid w:val="0A2166A1"/>
    <w:rsid w:val="0AAA6817"/>
    <w:rsid w:val="0B270AEA"/>
    <w:rsid w:val="0B737155"/>
    <w:rsid w:val="0B7A0407"/>
    <w:rsid w:val="0C85560D"/>
    <w:rsid w:val="0C9E222B"/>
    <w:rsid w:val="0CB16402"/>
    <w:rsid w:val="0CDB347F"/>
    <w:rsid w:val="0CF46A0A"/>
    <w:rsid w:val="0D1D75F3"/>
    <w:rsid w:val="0D956093"/>
    <w:rsid w:val="0D957AD2"/>
    <w:rsid w:val="0DBA2331"/>
    <w:rsid w:val="0DE95727"/>
    <w:rsid w:val="0DED7198"/>
    <w:rsid w:val="0E067EA7"/>
    <w:rsid w:val="0E7A740A"/>
    <w:rsid w:val="0E9B5403"/>
    <w:rsid w:val="0EA31D7A"/>
    <w:rsid w:val="0F6235C8"/>
    <w:rsid w:val="0FB00BF3"/>
    <w:rsid w:val="0FD5119C"/>
    <w:rsid w:val="0FE20680"/>
    <w:rsid w:val="10076184"/>
    <w:rsid w:val="104135F9"/>
    <w:rsid w:val="116A1ADB"/>
    <w:rsid w:val="11882592"/>
    <w:rsid w:val="11BD560E"/>
    <w:rsid w:val="11FA0278"/>
    <w:rsid w:val="122A710E"/>
    <w:rsid w:val="126B74B2"/>
    <w:rsid w:val="128F4AEF"/>
    <w:rsid w:val="129B04AA"/>
    <w:rsid w:val="129E32A0"/>
    <w:rsid w:val="13E175CD"/>
    <w:rsid w:val="13E26F72"/>
    <w:rsid w:val="141379A2"/>
    <w:rsid w:val="14365C44"/>
    <w:rsid w:val="14656203"/>
    <w:rsid w:val="14A240A9"/>
    <w:rsid w:val="14B305A2"/>
    <w:rsid w:val="15237D21"/>
    <w:rsid w:val="152A3B4E"/>
    <w:rsid w:val="157848AD"/>
    <w:rsid w:val="15C26F8A"/>
    <w:rsid w:val="15C75E2E"/>
    <w:rsid w:val="162B47EB"/>
    <w:rsid w:val="16775FC6"/>
    <w:rsid w:val="17BB157E"/>
    <w:rsid w:val="185D3954"/>
    <w:rsid w:val="18813B10"/>
    <w:rsid w:val="188E61A5"/>
    <w:rsid w:val="188E75F7"/>
    <w:rsid w:val="18A55E13"/>
    <w:rsid w:val="18E358E5"/>
    <w:rsid w:val="19281345"/>
    <w:rsid w:val="193E5D8C"/>
    <w:rsid w:val="19AD600F"/>
    <w:rsid w:val="1ACE14F7"/>
    <w:rsid w:val="1AE85B43"/>
    <w:rsid w:val="1B5A112B"/>
    <w:rsid w:val="1B80386C"/>
    <w:rsid w:val="1BC577F3"/>
    <w:rsid w:val="1BCD48DA"/>
    <w:rsid w:val="1C054074"/>
    <w:rsid w:val="1C491FB3"/>
    <w:rsid w:val="1C536B8E"/>
    <w:rsid w:val="1C8023D8"/>
    <w:rsid w:val="1C9F1DD3"/>
    <w:rsid w:val="1CFC5477"/>
    <w:rsid w:val="1D040BF5"/>
    <w:rsid w:val="1D1C3424"/>
    <w:rsid w:val="1D3F4F61"/>
    <w:rsid w:val="1D5C4168"/>
    <w:rsid w:val="1D962DAF"/>
    <w:rsid w:val="1DB03C00"/>
    <w:rsid w:val="1DB05E1A"/>
    <w:rsid w:val="1DC84242"/>
    <w:rsid w:val="1E1751EF"/>
    <w:rsid w:val="1F137ED9"/>
    <w:rsid w:val="1F9C0C06"/>
    <w:rsid w:val="1FFC7D7B"/>
    <w:rsid w:val="20371552"/>
    <w:rsid w:val="20656C28"/>
    <w:rsid w:val="20823EE5"/>
    <w:rsid w:val="20A91472"/>
    <w:rsid w:val="20DB27EF"/>
    <w:rsid w:val="21400263"/>
    <w:rsid w:val="214E1B65"/>
    <w:rsid w:val="21741706"/>
    <w:rsid w:val="21DA1AFF"/>
    <w:rsid w:val="21F31249"/>
    <w:rsid w:val="22020520"/>
    <w:rsid w:val="22676F10"/>
    <w:rsid w:val="22771730"/>
    <w:rsid w:val="22B12860"/>
    <w:rsid w:val="22C22450"/>
    <w:rsid w:val="22D8774A"/>
    <w:rsid w:val="239543D5"/>
    <w:rsid w:val="2483298A"/>
    <w:rsid w:val="24FD3B3B"/>
    <w:rsid w:val="25930B5B"/>
    <w:rsid w:val="265C2EBC"/>
    <w:rsid w:val="26663961"/>
    <w:rsid w:val="26796AF2"/>
    <w:rsid w:val="26B366A6"/>
    <w:rsid w:val="272A0E33"/>
    <w:rsid w:val="274220FE"/>
    <w:rsid w:val="27592918"/>
    <w:rsid w:val="27675BE3"/>
    <w:rsid w:val="277C0876"/>
    <w:rsid w:val="27E11AF8"/>
    <w:rsid w:val="27E15995"/>
    <w:rsid w:val="27E2170E"/>
    <w:rsid w:val="27E33F9B"/>
    <w:rsid w:val="2829733C"/>
    <w:rsid w:val="283E7090"/>
    <w:rsid w:val="28A30E9D"/>
    <w:rsid w:val="28E219C5"/>
    <w:rsid w:val="28EE29B1"/>
    <w:rsid w:val="28FC235B"/>
    <w:rsid w:val="29115E06"/>
    <w:rsid w:val="29522875"/>
    <w:rsid w:val="295B52D4"/>
    <w:rsid w:val="29F37559"/>
    <w:rsid w:val="29FB0865"/>
    <w:rsid w:val="2A2F4DDF"/>
    <w:rsid w:val="2AC61B73"/>
    <w:rsid w:val="2AFE23BA"/>
    <w:rsid w:val="2B0818B5"/>
    <w:rsid w:val="2B406C79"/>
    <w:rsid w:val="2B45448D"/>
    <w:rsid w:val="2B4558E2"/>
    <w:rsid w:val="2B612949"/>
    <w:rsid w:val="2B983E5B"/>
    <w:rsid w:val="2B9A01E6"/>
    <w:rsid w:val="2BA1055D"/>
    <w:rsid w:val="2BB33D0C"/>
    <w:rsid w:val="2C176A71"/>
    <w:rsid w:val="2CB82A3D"/>
    <w:rsid w:val="2CE81574"/>
    <w:rsid w:val="2D2A393B"/>
    <w:rsid w:val="2D4C6EDE"/>
    <w:rsid w:val="2D594220"/>
    <w:rsid w:val="2D744BB6"/>
    <w:rsid w:val="2DB17387"/>
    <w:rsid w:val="2DF05B8C"/>
    <w:rsid w:val="2E143BC0"/>
    <w:rsid w:val="2E194231"/>
    <w:rsid w:val="2E596E79"/>
    <w:rsid w:val="2EB86853"/>
    <w:rsid w:val="2EE36797"/>
    <w:rsid w:val="2EF273D6"/>
    <w:rsid w:val="2F422BC3"/>
    <w:rsid w:val="2FEE2FEE"/>
    <w:rsid w:val="2FF60EA0"/>
    <w:rsid w:val="30607673"/>
    <w:rsid w:val="306C56D7"/>
    <w:rsid w:val="308C66BA"/>
    <w:rsid w:val="30BD6BBC"/>
    <w:rsid w:val="30C34D9B"/>
    <w:rsid w:val="31992E3D"/>
    <w:rsid w:val="31AD7CD2"/>
    <w:rsid w:val="31DE6AA2"/>
    <w:rsid w:val="31EC5663"/>
    <w:rsid w:val="32FFE22D"/>
    <w:rsid w:val="33797004"/>
    <w:rsid w:val="3390201E"/>
    <w:rsid w:val="34120C85"/>
    <w:rsid w:val="34572B24"/>
    <w:rsid w:val="34620FBA"/>
    <w:rsid w:val="34BF0009"/>
    <w:rsid w:val="350031DE"/>
    <w:rsid w:val="35301D0A"/>
    <w:rsid w:val="355A668F"/>
    <w:rsid w:val="35C267C1"/>
    <w:rsid w:val="35DC7E46"/>
    <w:rsid w:val="361E6007"/>
    <w:rsid w:val="36223875"/>
    <w:rsid w:val="3626243B"/>
    <w:rsid w:val="36EA5104"/>
    <w:rsid w:val="36EE3825"/>
    <w:rsid w:val="37ED2A6C"/>
    <w:rsid w:val="37F86755"/>
    <w:rsid w:val="37FB1CC2"/>
    <w:rsid w:val="38685317"/>
    <w:rsid w:val="388D35A7"/>
    <w:rsid w:val="38B93DC5"/>
    <w:rsid w:val="38C21E36"/>
    <w:rsid w:val="38C557BA"/>
    <w:rsid w:val="392B32DA"/>
    <w:rsid w:val="3A287537"/>
    <w:rsid w:val="3A2D07C3"/>
    <w:rsid w:val="3ADFD591"/>
    <w:rsid w:val="3AE74C19"/>
    <w:rsid w:val="3B117EE8"/>
    <w:rsid w:val="3B6001A4"/>
    <w:rsid w:val="3C1E69A9"/>
    <w:rsid w:val="3C28373B"/>
    <w:rsid w:val="3C4B0485"/>
    <w:rsid w:val="3C4B3FB0"/>
    <w:rsid w:val="3C5E0F0B"/>
    <w:rsid w:val="3C7626F9"/>
    <w:rsid w:val="3D3C7949"/>
    <w:rsid w:val="3DA9265A"/>
    <w:rsid w:val="3EC25933"/>
    <w:rsid w:val="3EC5537B"/>
    <w:rsid w:val="3EEF631C"/>
    <w:rsid w:val="3F3846E7"/>
    <w:rsid w:val="3F996DE7"/>
    <w:rsid w:val="3F9F344F"/>
    <w:rsid w:val="3FE200A5"/>
    <w:rsid w:val="40C81049"/>
    <w:rsid w:val="40CE33F2"/>
    <w:rsid w:val="41AC5403"/>
    <w:rsid w:val="42725710"/>
    <w:rsid w:val="42A8519C"/>
    <w:rsid w:val="43000F6E"/>
    <w:rsid w:val="432B2D3F"/>
    <w:rsid w:val="434D0FBC"/>
    <w:rsid w:val="438D0328"/>
    <w:rsid w:val="43B803F8"/>
    <w:rsid w:val="43EB3EC6"/>
    <w:rsid w:val="44054362"/>
    <w:rsid w:val="44190466"/>
    <w:rsid w:val="44AE7C22"/>
    <w:rsid w:val="44B81420"/>
    <w:rsid w:val="44BF6C07"/>
    <w:rsid w:val="451404D1"/>
    <w:rsid w:val="45886FF9"/>
    <w:rsid w:val="460D74FE"/>
    <w:rsid w:val="46397634"/>
    <w:rsid w:val="46517D32"/>
    <w:rsid w:val="46584C1D"/>
    <w:rsid w:val="46883EBD"/>
    <w:rsid w:val="4702753C"/>
    <w:rsid w:val="473F7106"/>
    <w:rsid w:val="484656C4"/>
    <w:rsid w:val="48A44149"/>
    <w:rsid w:val="48B8308E"/>
    <w:rsid w:val="49785B09"/>
    <w:rsid w:val="4A095F5D"/>
    <w:rsid w:val="4A802D39"/>
    <w:rsid w:val="4B03651F"/>
    <w:rsid w:val="4B9B3306"/>
    <w:rsid w:val="4BB723E6"/>
    <w:rsid w:val="4BF5AA63"/>
    <w:rsid w:val="4D292300"/>
    <w:rsid w:val="4DF96CE5"/>
    <w:rsid w:val="4DFFD779"/>
    <w:rsid w:val="4E431E6D"/>
    <w:rsid w:val="4EFA2969"/>
    <w:rsid w:val="4F322EBE"/>
    <w:rsid w:val="4F7D3946"/>
    <w:rsid w:val="4FC41575"/>
    <w:rsid w:val="4FE912AB"/>
    <w:rsid w:val="50F157FF"/>
    <w:rsid w:val="514A7858"/>
    <w:rsid w:val="516C5A20"/>
    <w:rsid w:val="51A6132C"/>
    <w:rsid w:val="51E5740A"/>
    <w:rsid w:val="524731FD"/>
    <w:rsid w:val="52845C60"/>
    <w:rsid w:val="52E858C5"/>
    <w:rsid w:val="53081779"/>
    <w:rsid w:val="539079FB"/>
    <w:rsid w:val="54316592"/>
    <w:rsid w:val="543D553E"/>
    <w:rsid w:val="544024C1"/>
    <w:rsid w:val="54AA5CE6"/>
    <w:rsid w:val="54C239E7"/>
    <w:rsid w:val="550F3292"/>
    <w:rsid w:val="558B3624"/>
    <w:rsid w:val="55AC3503"/>
    <w:rsid w:val="55B04B49"/>
    <w:rsid w:val="56E85B49"/>
    <w:rsid w:val="56F92C01"/>
    <w:rsid w:val="570E3180"/>
    <w:rsid w:val="576F4E59"/>
    <w:rsid w:val="57877110"/>
    <w:rsid w:val="579B304B"/>
    <w:rsid w:val="57C21830"/>
    <w:rsid w:val="58270784"/>
    <w:rsid w:val="586B0586"/>
    <w:rsid w:val="58D363AD"/>
    <w:rsid w:val="58DB5DCB"/>
    <w:rsid w:val="599C763D"/>
    <w:rsid w:val="59AC5554"/>
    <w:rsid w:val="5A7C4772"/>
    <w:rsid w:val="5ABA5A4E"/>
    <w:rsid w:val="5AC02939"/>
    <w:rsid w:val="5AEA369E"/>
    <w:rsid w:val="5B721E85"/>
    <w:rsid w:val="5B8D74A2"/>
    <w:rsid w:val="5BE80399"/>
    <w:rsid w:val="5C972356"/>
    <w:rsid w:val="5CB23118"/>
    <w:rsid w:val="5CC74453"/>
    <w:rsid w:val="5CC8099A"/>
    <w:rsid w:val="5CCC339B"/>
    <w:rsid w:val="5DBB5A68"/>
    <w:rsid w:val="5DD45079"/>
    <w:rsid w:val="5E5A0131"/>
    <w:rsid w:val="5E912F6A"/>
    <w:rsid w:val="5EBA426F"/>
    <w:rsid w:val="5EDFC70D"/>
    <w:rsid w:val="5EE5478A"/>
    <w:rsid w:val="5F6F362D"/>
    <w:rsid w:val="5F8B1768"/>
    <w:rsid w:val="5F985C9D"/>
    <w:rsid w:val="5FBA4FED"/>
    <w:rsid w:val="5FBD66BB"/>
    <w:rsid w:val="5FD650D9"/>
    <w:rsid w:val="5FEF7B71"/>
    <w:rsid w:val="60523013"/>
    <w:rsid w:val="60690743"/>
    <w:rsid w:val="60CA4511"/>
    <w:rsid w:val="60CE3E77"/>
    <w:rsid w:val="60E2512D"/>
    <w:rsid w:val="61265BEC"/>
    <w:rsid w:val="61A11716"/>
    <w:rsid w:val="61AD3C17"/>
    <w:rsid w:val="61B256D1"/>
    <w:rsid w:val="62562501"/>
    <w:rsid w:val="626D2542"/>
    <w:rsid w:val="62951056"/>
    <w:rsid w:val="629A1A3C"/>
    <w:rsid w:val="62A42440"/>
    <w:rsid w:val="62E25095"/>
    <w:rsid w:val="63A1155A"/>
    <w:rsid w:val="64134BDC"/>
    <w:rsid w:val="64AC6408"/>
    <w:rsid w:val="64FA0B91"/>
    <w:rsid w:val="65274E40"/>
    <w:rsid w:val="6539111B"/>
    <w:rsid w:val="655A374A"/>
    <w:rsid w:val="65A836AB"/>
    <w:rsid w:val="65D21DE8"/>
    <w:rsid w:val="65D4C92F"/>
    <w:rsid w:val="65E01802"/>
    <w:rsid w:val="6636513D"/>
    <w:rsid w:val="663875ED"/>
    <w:rsid w:val="663A6ADA"/>
    <w:rsid w:val="667B4CA3"/>
    <w:rsid w:val="668F7D8F"/>
    <w:rsid w:val="66982562"/>
    <w:rsid w:val="66A51361"/>
    <w:rsid w:val="66C739CD"/>
    <w:rsid w:val="66E51D53"/>
    <w:rsid w:val="6709462E"/>
    <w:rsid w:val="67303FA9"/>
    <w:rsid w:val="6745744B"/>
    <w:rsid w:val="6776832D"/>
    <w:rsid w:val="67A13B46"/>
    <w:rsid w:val="67A96C2F"/>
    <w:rsid w:val="68134787"/>
    <w:rsid w:val="68212E8E"/>
    <w:rsid w:val="684A6664"/>
    <w:rsid w:val="68623730"/>
    <w:rsid w:val="689144B9"/>
    <w:rsid w:val="69012A9A"/>
    <w:rsid w:val="691253DF"/>
    <w:rsid w:val="69175B8A"/>
    <w:rsid w:val="69581DF4"/>
    <w:rsid w:val="696A0640"/>
    <w:rsid w:val="698918A1"/>
    <w:rsid w:val="69CA7330"/>
    <w:rsid w:val="69E623BC"/>
    <w:rsid w:val="6A164A61"/>
    <w:rsid w:val="6A2829D5"/>
    <w:rsid w:val="6A5D1F52"/>
    <w:rsid w:val="6A682AA6"/>
    <w:rsid w:val="6A7554F1"/>
    <w:rsid w:val="6A782F92"/>
    <w:rsid w:val="6AD358EF"/>
    <w:rsid w:val="6B161061"/>
    <w:rsid w:val="6B2D291E"/>
    <w:rsid w:val="6B3C600C"/>
    <w:rsid w:val="6B460C38"/>
    <w:rsid w:val="6B4D219F"/>
    <w:rsid w:val="6B777044"/>
    <w:rsid w:val="6BDF85D5"/>
    <w:rsid w:val="6BEF75A4"/>
    <w:rsid w:val="6C3F53D3"/>
    <w:rsid w:val="6C7C7008"/>
    <w:rsid w:val="6C804B41"/>
    <w:rsid w:val="6CDF39D3"/>
    <w:rsid w:val="6D761CA9"/>
    <w:rsid w:val="6D874340"/>
    <w:rsid w:val="6D8B6DC6"/>
    <w:rsid w:val="6DBE71AC"/>
    <w:rsid w:val="6DF37424"/>
    <w:rsid w:val="6E146DCC"/>
    <w:rsid w:val="6E15150E"/>
    <w:rsid w:val="6E160D96"/>
    <w:rsid w:val="6E3034D4"/>
    <w:rsid w:val="6E4E0530"/>
    <w:rsid w:val="6EE360FF"/>
    <w:rsid w:val="6F0436C9"/>
    <w:rsid w:val="6FA135DE"/>
    <w:rsid w:val="6FE86523"/>
    <w:rsid w:val="6FF947A0"/>
    <w:rsid w:val="6FFE2796"/>
    <w:rsid w:val="70286921"/>
    <w:rsid w:val="70855445"/>
    <w:rsid w:val="70903082"/>
    <w:rsid w:val="70D96EBE"/>
    <w:rsid w:val="71183380"/>
    <w:rsid w:val="71B132B0"/>
    <w:rsid w:val="71DC465F"/>
    <w:rsid w:val="72C36086"/>
    <w:rsid w:val="72CC7166"/>
    <w:rsid w:val="73944624"/>
    <w:rsid w:val="73B21561"/>
    <w:rsid w:val="73BB2F29"/>
    <w:rsid w:val="742D10EB"/>
    <w:rsid w:val="7439758C"/>
    <w:rsid w:val="75181898"/>
    <w:rsid w:val="7523428C"/>
    <w:rsid w:val="755E374E"/>
    <w:rsid w:val="757940F7"/>
    <w:rsid w:val="759C7DD3"/>
    <w:rsid w:val="75DC782F"/>
    <w:rsid w:val="75DE5B2A"/>
    <w:rsid w:val="76090070"/>
    <w:rsid w:val="76742AFE"/>
    <w:rsid w:val="768C42EB"/>
    <w:rsid w:val="76BE751C"/>
    <w:rsid w:val="76DC1CDD"/>
    <w:rsid w:val="76E06BF4"/>
    <w:rsid w:val="76E97048"/>
    <w:rsid w:val="76FE8501"/>
    <w:rsid w:val="77191ACA"/>
    <w:rsid w:val="772269FE"/>
    <w:rsid w:val="774E2323"/>
    <w:rsid w:val="775748F9"/>
    <w:rsid w:val="77626DFA"/>
    <w:rsid w:val="777711DB"/>
    <w:rsid w:val="779D7E32"/>
    <w:rsid w:val="77CA2E63"/>
    <w:rsid w:val="787C488D"/>
    <w:rsid w:val="78C57641"/>
    <w:rsid w:val="78FB150C"/>
    <w:rsid w:val="790D3887"/>
    <w:rsid w:val="7911562D"/>
    <w:rsid w:val="79A7026C"/>
    <w:rsid w:val="79AB11C7"/>
    <w:rsid w:val="79BE0C60"/>
    <w:rsid w:val="79DF4732"/>
    <w:rsid w:val="7A8D73F2"/>
    <w:rsid w:val="7A986C59"/>
    <w:rsid w:val="7AB73453"/>
    <w:rsid w:val="7AE55383"/>
    <w:rsid w:val="7B7470FC"/>
    <w:rsid w:val="7B9854E0"/>
    <w:rsid w:val="7BAB2DB7"/>
    <w:rsid w:val="7BFD79C4"/>
    <w:rsid w:val="7BFEAEEF"/>
    <w:rsid w:val="7C105077"/>
    <w:rsid w:val="7C192298"/>
    <w:rsid w:val="7C5807CC"/>
    <w:rsid w:val="7CA659DB"/>
    <w:rsid w:val="7CB2734C"/>
    <w:rsid w:val="7CCD7A2C"/>
    <w:rsid w:val="7CF14EA8"/>
    <w:rsid w:val="7CFF670C"/>
    <w:rsid w:val="7D1022BE"/>
    <w:rsid w:val="7D2C2DBF"/>
    <w:rsid w:val="7D3C3598"/>
    <w:rsid w:val="7D425704"/>
    <w:rsid w:val="7D616373"/>
    <w:rsid w:val="7DAFAA53"/>
    <w:rsid w:val="7DB83C18"/>
    <w:rsid w:val="7DBB4383"/>
    <w:rsid w:val="7DBF0B02"/>
    <w:rsid w:val="7DD538F9"/>
    <w:rsid w:val="7DF92D75"/>
    <w:rsid w:val="7DFF78EC"/>
    <w:rsid w:val="7E00173A"/>
    <w:rsid w:val="7E15247E"/>
    <w:rsid w:val="7E4E59F2"/>
    <w:rsid w:val="7E7B46F3"/>
    <w:rsid w:val="7E891110"/>
    <w:rsid w:val="7E9A4A71"/>
    <w:rsid w:val="7EAF30BE"/>
    <w:rsid w:val="7EE01A6E"/>
    <w:rsid w:val="7EF75D8B"/>
    <w:rsid w:val="7F376DBE"/>
    <w:rsid w:val="7F787A45"/>
    <w:rsid w:val="7F9A0C8C"/>
    <w:rsid w:val="7FA8496E"/>
    <w:rsid w:val="7FAF461A"/>
    <w:rsid w:val="7FCA59EF"/>
    <w:rsid w:val="7FEE35AD"/>
    <w:rsid w:val="7FF741C2"/>
    <w:rsid w:val="7FFD9B4A"/>
    <w:rsid w:val="7FFE4E21"/>
    <w:rsid w:val="7FFFE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D260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a">
    <w:name w:val="Subtitle"/>
    <w:basedOn w:val="a"/>
    <w:next w:val="a"/>
    <w:link w:val="ab"/>
    <w:uiPriority w:val="11"/>
    <w:qFormat/>
    <w:pPr>
      <w:widowControl/>
      <w:spacing w:after="60"/>
      <w:jc w:val="center"/>
      <w:outlineLvl w:val="1"/>
    </w:pPr>
    <w:rPr>
      <w:rFonts w:ascii="Cambria" w:eastAsia="宋体" w:hAnsi="Cambria" w:cs="Times New Roman"/>
      <w:kern w:val="0"/>
      <w:sz w:val="24"/>
      <w:szCs w:val="24"/>
    </w:rPr>
  </w:style>
  <w:style w:type="paragraph" w:styleId="21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ac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index 1"/>
    <w:basedOn w:val="a"/>
    <w:next w:val="ad"/>
    <w:qFormat/>
    <w:pPr>
      <w:widowControl/>
      <w:tabs>
        <w:tab w:val="right" w:leader="dot" w:pos="9299"/>
      </w:tabs>
      <w:jc w:val="left"/>
    </w:pPr>
    <w:rPr>
      <w:rFonts w:ascii="宋体" w:eastAsia="宋体" w:hAnsi="Times New Roman" w:cs="Times New Roman"/>
      <w:kern w:val="0"/>
      <w:sz w:val="24"/>
      <w:szCs w:val="21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Emphasis"/>
    <w:basedOn w:val="a0"/>
    <w:uiPriority w:val="20"/>
    <w:qFormat/>
    <w:rPr>
      <w:i/>
    </w:rPr>
  </w:style>
  <w:style w:type="character" w:styleId="af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a7">
    <w:name w:val="批注框文本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字符"/>
    <w:basedOn w:val="a4"/>
    <w:link w:val="ae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标题 2字符"/>
    <w:link w:val="2"/>
    <w:uiPriority w:val="9"/>
    <w:qFormat/>
    <w:rPr>
      <w:rFonts w:ascii="Arial" w:eastAsia="黑体" w:hAnsi="Arial"/>
      <w:b/>
      <w:sz w:val="32"/>
    </w:rPr>
  </w:style>
  <w:style w:type="character" w:customStyle="1" w:styleId="30">
    <w:name w:val="标题 3字符"/>
    <w:link w:val="3"/>
    <w:uiPriority w:val="9"/>
    <w:qFormat/>
    <w:rPr>
      <w:rFonts w:ascii="宋体" w:eastAsia="宋体" w:hAnsi="宋体" w:cs="Times New Roman" w:hint="eastAsia"/>
      <w:b/>
      <w:bCs/>
      <w:kern w:val="0"/>
      <w:sz w:val="27"/>
      <w:szCs w:val="27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2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0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6">
    <w:name w:val="章标题"/>
    <w:next w:val="ad"/>
    <w:qFormat/>
    <w:pPr>
      <w:spacing w:beforeLines="100" w:before="312" w:afterLines="100" w:after="312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f7">
    <w:name w:val="前言、引言标题"/>
    <w:next w:val="ad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zCs w:val="22"/>
    </w:rPr>
  </w:style>
  <w:style w:type="paragraph" w:customStyle="1" w:styleId="af8">
    <w:name w:val="一级条标题"/>
    <w:next w:val="ad"/>
    <w:qFormat/>
    <w:p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9">
    <w:name w:val="参考文献"/>
    <w:basedOn w:val="a"/>
    <w:next w:val="ad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c">
    <w:name w:val="c封面标准英文名称"/>
    <w:basedOn w:val="a"/>
    <w:qFormat/>
    <w:pPr>
      <w:adjustRightInd w:val="0"/>
      <w:jc w:val="center"/>
    </w:pPr>
    <w:rPr>
      <w:rFonts w:ascii="Times New Roman" w:eastAsia="宋体" w:hAnsi="Times New Roman" w:cs="Times New Roman"/>
      <w:b/>
      <w:sz w:val="28"/>
    </w:rPr>
  </w:style>
  <w:style w:type="paragraph" w:customStyle="1" w:styleId="afa">
    <w:name w:val="其他标准称谓"/>
    <w:next w:val="a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b">
    <w:name w:val="其他发布日期"/>
    <w:basedOn w:val="afc"/>
    <w:qFormat/>
    <w:pPr>
      <w:framePr w:wrap="around" w:vAnchor="page" w:hAnchor="text" w:x="1419"/>
    </w:pPr>
  </w:style>
  <w:style w:type="paragraph" w:customStyle="1" w:styleId="afc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  <w:szCs w:val="22"/>
    </w:rPr>
  </w:style>
  <w:style w:type="paragraph" w:customStyle="1" w:styleId="afd">
    <w:name w:val="其他实施日期"/>
    <w:basedOn w:val="afe"/>
    <w:qFormat/>
    <w:pPr>
      <w:framePr w:wrap="around"/>
    </w:pPr>
  </w:style>
  <w:style w:type="paragraph" w:customStyle="1" w:styleId="afe">
    <w:name w:val="实施日期"/>
    <w:basedOn w:val="afc"/>
    <w:qFormat/>
    <w:pPr>
      <w:framePr w:wrap="around" w:vAnchor="page" w:hAnchor="text"/>
      <w:jc w:val="right"/>
    </w:pPr>
  </w:style>
  <w:style w:type="paragraph" w:customStyle="1" w:styleId="aff">
    <w:name w:val="其他发布部门"/>
    <w:basedOn w:val="aff0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0">
    <w:name w:val="发布部门"/>
    <w:next w:val="ad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  <w:szCs w:val="22"/>
    </w:rPr>
  </w:style>
  <w:style w:type="character" w:customStyle="1" w:styleId="aff1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2">
    <w:name w:val="封面标准文稿类别"/>
    <w:basedOn w:val="aff3"/>
    <w:qFormat/>
    <w:pPr>
      <w:framePr w:wrap="around"/>
      <w:spacing w:after="160" w:line="240" w:lineRule="auto"/>
    </w:pPr>
    <w:rPr>
      <w:sz w:val="24"/>
    </w:rPr>
  </w:style>
  <w:style w:type="paragraph" w:customStyle="1" w:styleId="aff3">
    <w:name w:val="封面一致性程度标识"/>
    <w:basedOn w:val="aff4"/>
    <w:qFormat/>
    <w:pPr>
      <w:framePr w:wrap="around"/>
      <w:spacing w:before="440"/>
    </w:pPr>
    <w:rPr>
      <w:rFonts w:ascii="宋体" w:eastAsia="宋体"/>
    </w:rPr>
  </w:style>
  <w:style w:type="paragraph" w:customStyle="1" w:styleId="aff4">
    <w:name w:val="封面标准英文名称"/>
    <w:basedOn w:val="aff5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5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  <w:szCs w:val="22"/>
    </w:rPr>
  </w:style>
  <w:style w:type="paragraph" w:customStyle="1" w:styleId="aff6">
    <w:name w:val="封面标准文稿编辑信息"/>
    <w:basedOn w:val="aff2"/>
    <w:qFormat/>
    <w:pPr>
      <w:framePr w:wrap="around"/>
      <w:spacing w:before="180" w:line="180" w:lineRule="exact"/>
    </w:pPr>
    <w:rPr>
      <w:sz w:val="21"/>
    </w:rPr>
  </w:style>
  <w:style w:type="paragraph" w:customStyle="1" w:styleId="aff7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character" w:customStyle="1" w:styleId="Char">
    <w:name w:val="段 Char"/>
    <w:link w:val="ad"/>
    <w:qFormat/>
    <w:rPr>
      <w:rFonts w:ascii="宋体"/>
      <w:sz w:val="21"/>
    </w:rPr>
  </w:style>
  <w:style w:type="character" w:customStyle="1" w:styleId="ab">
    <w:name w:val="副标题字符"/>
    <w:basedOn w:val="a0"/>
    <w:link w:val="aa"/>
    <w:uiPriority w:val="11"/>
    <w:qFormat/>
    <w:rPr>
      <w:rFonts w:ascii="Cambria" w:hAnsi="Cambria"/>
      <w:sz w:val="24"/>
      <w:szCs w:val="24"/>
    </w:rPr>
  </w:style>
  <w:style w:type="paragraph" w:styleId="aff8">
    <w:name w:val="Revision"/>
    <w:hidden/>
    <w:uiPriority w:val="99"/>
    <w:semiHidden/>
    <w:rsid w:val="009C32D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image" Target="media/image1.jpeg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896</Words>
  <Characters>5108</Characters>
  <Application>Microsoft Macintosh Word</Application>
  <DocSecurity>0</DocSecurity>
  <Lines>42</Lines>
  <Paragraphs>11</Paragraphs>
  <ScaleCrop>false</ScaleCrop>
  <Company>微软中国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用户</cp:lastModifiedBy>
  <cp:revision>3</cp:revision>
  <dcterms:created xsi:type="dcterms:W3CDTF">2025-09-05T02:55:00Z</dcterms:created>
  <dcterms:modified xsi:type="dcterms:W3CDTF">2025-09-05T02:59:00Z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7F1A208BA93A4D8FB5D694AA75D0E027_13</vt:lpwstr>
  </property>
  <property fmtid="{D5CDD505-2E9C-101B-9397-08002B2CF9AE}" pid="4" name="KSOTemplateDocerSaveRecord">
    <vt:lpwstr>eyJoZGlkIjoiMzEwNTM5NzYwMDRjMzkwZTVkZjY2ODkwMGIxNGU0OTUiLCJ1c2VySWQiOiI1ODE0OTYyNjcifQ==</vt:lpwstr>
  </property>
</Properties>
</file>