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24EF6">
      <w:pPr>
        <w:pStyle w:val="45"/>
        <w:framePr w:w="7787" w:wrap="around" w:x="2366" w:y="2564"/>
        <w:rPr>
          <w:rFonts w:ascii="Times New Roman" w:hAnsi="Times New Roman"/>
          <w:sz w:val="100"/>
          <w:szCs w:val="100"/>
        </w:rPr>
      </w:pPr>
      <w:r>
        <w:rPr>
          <w:rFonts w:ascii="Times New Roman" w:hAnsi="Times New Roman"/>
          <w:sz w:val="100"/>
          <w:szCs w:val="100"/>
        </w:rPr>
        <w:t>团体标准</w:t>
      </w:r>
    </w:p>
    <w:p w14:paraId="27BA6AE9">
      <w:pPr>
        <w:framePr w:w="9140" w:h="855" w:hRule="exact" w:hSpace="284" w:wrap="around" w:vAnchor="page" w:hAnchor="page" w:x="1574" w:y="4101" w:anchorLock="1"/>
        <w:pBdr>
          <w:top w:val="none" w:sz="0" w:space="0"/>
          <w:left w:val="none" w:sz="0" w:space="0"/>
          <w:bottom w:val="none" w:sz="0" w:space="0"/>
          <w:right w:val="none" w:sz="0" w:space="0"/>
        </w:pBdr>
        <w:spacing w:before="357" w:line="280" w:lineRule="exact"/>
        <w:jc w:val="right"/>
        <w:rPr>
          <w:rFonts w:ascii="黑体" w:hAnsi="黑体" w:eastAsia="黑体" w:cs="Arial"/>
          <w:color w:val="000000"/>
          <w:sz w:val="28"/>
          <w:szCs w:val="28"/>
        </w:rPr>
      </w:pPr>
      <w:r>
        <w:rPr>
          <w:rFonts w:hint="eastAsia" w:ascii="Times New Roman" w:hAnsi="Times New Roman" w:eastAsia="黑体"/>
          <w:b/>
          <w:sz w:val="28"/>
          <w:szCs w:val="28"/>
        </w:rPr>
        <w:t>T</w:t>
      </w:r>
      <w:r>
        <w:rPr>
          <w:rFonts w:ascii="Times New Roman" w:hAnsi="Times New Roman" w:eastAsia="黑体"/>
          <w:b/>
          <w:sz w:val="28"/>
          <w:szCs w:val="28"/>
        </w:rPr>
        <w:t>/</w:t>
      </w:r>
      <w:r>
        <w:rPr>
          <w:rFonts w:hint="eastAsia" w:ascii="Times New Roman" w:hAnsi="Times New Roman" w:eastAsia="黑体"/>
          <w:b/>
          <w:sz w:val="28"/>
          <w:szCs w:val="28"/>
        </w:rPr>
        <w:t>CHAS</w:t>
      </w:r>
      <w:r>
        <w:rPr>
          <w:rFonts w:ascii="Times New Roman" w:hAnsi="Times New Roman" w:eastAsia="黑体"/>
          <w:sz w:val="28"/>
          <w:szCs w:val="28"/>
        </w:rPr>
        <w:t xml:space="preserve"> </w:t>
      </w:r>
      <w:r>
        <w:rPr>
          <w:rFonts w:ascii="黑体" w:hAnsi="黑体" w:eastAsia="黑体" w:cs="Arial"/>
          <w:color w:val="000000"/>
          <w:sz w:val="28"/>
          <w:szCs w:val="28"/>
        </w:rPr>
        <w:t>10</w:t>
      </w:r>
      <w:r>
        <w:rPr>
          <w:rFonts w:hint="eastAsia" w:ascii="黑体" w:hAnsi="黑体" w:eastAsia="黑体" w:cs="Arial"/>
          <w:color w:val="000000"/>
          <w:sz w:val="28"/>
          <w:szCs w:val="28"/>
        </w:rPr>
        <w:t>-</w:t>
      </w:r>
      <w:r>
        <w:rPr>
          <w:rFonts w:ascii="黑体" w:hAnsi="黑体" w:eastAsia="黑体" w:cs="Arial"/>
          <w:color w:val="000000"/>
          <w:sz w:val="28"/>
          <w:szCs w:val="28"/>
        </w:rPr>
        <w:t>2</w:t>
      </w:r>
      <w:r>
        <w:rPr>
          <w:rFonts w:hint="eastAsia" w:ascii="黑体" w:hAnsi="黑体" w:eastAsia="黑体" w:cs="Arial"/>
          <w:color w:val="000000"/>
          <w:sz w:val="28"/>
          <w:szCs w:val="28"/>
        </w:rPr>
        <w:t>-</w:t>
      </w:r>
      <w:r>
        <w:rPr>
          <w:rFonts w:ascii="黑体" w:hAnsi="黑体" w:eastAsia="黑体" w:cs="Arial"/>
          <w:color w:val="000000"/>
          <w:sz w:val="28"/>
          <w:szCs w:val="28"/>
        </w:rPr>
        <w:t>XX—20XX</w:t>
      </w:r>
    </w:p>
    <w:p w14:paraId="0D519491">
      <w:pPr>
        <w:framePr w:w="9140" w:h="855" w:hRule="exact" w:hSpace="284" w:wrap="around" w:vAnchor="page" w:hAnchor="page" w:x="1574" w:y="4101" w:anchorLock="1"/>
        <w:spacing w:before="357" w:line="280" w:lineRule="exact"/>
        <w:jc w:val="right"/>
        <w:rPr>
          <w:rFonts w:hint="eastAsia" w:ascii="黑体" w:hAnsi="黑体" w:eastAsia="黑体" w:cs="黑体"/>
          <w:color w:val="000000"/>
          <w:sz w:val="28"/>
          <w:szCs w:val="28"/>
        </w:rPr>
      </w:pPr>
    </w:p>
    <w:p w14:paraId="40C57067">
      <w:pPr>
        <w:pStyle w:val="58"/>
        <w:framePr w:wrap="around" w:vAnchor="page" w:hAnchor="page" w:x="2074" w:y="1500"/>
        <w:rPr>
          <w:rFonts w:hint="default" w:eastAsia="黑体"/>
          <w:color w:val="000000"/>
          <w:lang w:val="en-US" w:eastAsia="zh-CN"/>
        </w:rPr>
      </w:pPr>
      <w:r>
        <w:rPr>
          <w:rFonts w:ascii="Times New Roman" w:hAnsi="Times New Roman"/>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b/>
        </w:rPr>
        <w:instrText xml:space="preserve">ADDIN CNKISM.UserStyle</w:instrText>
      </w:r>
      <w:r>
        <w:rPr>
          <w:rFonts w:ascii="Times New Roman" w:hAnsi="Times New Roman"/>
          <w:b/>
        </w:rPr>
        <w:fldChar w:fldCharType="separate"/>
      </w:r>
      <w:r>
        <w:rPr>
          <w:rFonts w:ascii="Times New Roman" w:hAnsi="Times New Roman"/>
          <w:b/>
        </w:rPr>
        <w:fldChar w:fldCharType="end"/>
      </w:r>
      <w:r>
        <w:rPr>
          <w:rFonts w:ascii="Times New Roman" w:hAnsi="Times New Roman"/>
          <w:b/>
        </w:rPr>
        <w:t>ICS</w:t>
      </w:r>
      <w:r>
        <w:rPr>
          <w:rFonts w:hAnsi="黑体"/>
          <w:color w:val="000000"/>
        </w:rPr>
        <w:t xml:space="preserve"> </w:t>
      </w:r>
      <w:r>
        <w:rPr>
          <w:rFonts w:hint="eastAsia" w:hAnsi="黑体"/>
          <w:color w:val="000000"/>
          <w:lang w:val="en-US" w:eastAsia="zh-CN"/>
        </w:rPr>
        <w:t>XXX</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4DEC0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1A58488F">
            <w:pPr>
              <w:pStyle w:val="58"/>
              <w:framePr w:wrap="around" w:vAnchor="page" w:hAnchor="page" w:x="2074" w:y="1500"/>
              <w:rPr>
                <w:rFonts w:hint="default"/>
                <w:color w:val="000000"/>
                <w:lang w:val="en-US"/>
              </w:rPr>
            </w:pPr>
            <w:bookmarkStart w:id="0" w:name="WXFLH"/>
            <w:r>
              <w:rPr>
                <w:rFonts w:hint="eastAsia" w:ascii="Times New Roman"/>
                <w:b/>
              </w:rPr>
              <w:t>C</w:t>
            </w:r>
            <w:r>
              <w:rPr>
                <w:color w:val="000000"/>
              </w:rPr>
              <w:t xml:space="preserve"> </w:t>
            </w:r>
            <w:bookmarkEnd w:id="0"/>
            <w:r>
              <w:rPr>
                <w:color w:val="000000"/>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矩形 13"/>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JtCbM7IBAABgAwAADgAAAAAAAAABACAAAAAkAQAAZHJzL2Uyb0RvYy54bWxQSwUGAAAAAAYABgBZ&#10;AQAASAUAAAAA&#10;">
                      <v:fill on="t" focussize="0,0"/>
                      <v:stroke on="f"/>
                      <v:imagedata o:title=""/>
                      <o:lock v:ext="edit" aspectratio="f"/>
                    </v:rect>
                  </w:pict>
                </mc:Fallback>
              </mc:AlternateContent>
            </w:r>
            <w:r>
              <w:rPr>
                <w:rFonts w:hint="eastAsia" w:hAnsi="黑体"/>
                <w:color w:val="000000"/>
                <w:lang w:val="en-US" w:eastAsia="zh-CN"/>
              </w:rPr>
              <w:t>XXX</w:t>
            </w:r>
          </w:p>
        </w:tc>
      </w:tr>
      <w:tr w14:paraId="6CA9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35B490EA">
            <w:pPr>
              <w:pStyle w:val="58"/>
              <w:framePr w:wrap="around" w:vAnchor="page" w:hAnchor="page" w:x="2074" w:y="1500"/>
              <w:rPr>
                <w:rFonts w:hint="eastAsia"/>
              </w:rPr>
            </w:pPr>
          </w:p>
        </w:tc>
      </w:tr>
    </w:tbl>
    <w:p w14:paraId="4BBE6F39">
      <w:pPr>
        <w:pStyle w:val="7"/>
        <w:spacing w:line="312" w:lineRule="auto"/>
        <w:rPr>
          <w:rFonts w:ascii="Times New Roman" w:hAnsi="Times New Roman" w:eastAsia="黑体" w:cs="Times New Roman"/>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-189865</wp:posOffset>
                </wp:positionH>
                <wp:positionV relativeFrom="paragraph">
                  <wp:posOffset>2322830</wp:posOffset>
                </wp:positionV>
                <wp:extent cx="612013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95pt;margin-top:182.9pt;height:0pt;width:481.9pt;z-index:251662336;mso-width-relative:page;mso-height-relative:page;" filled="f" stroked="t" coordsize="21600,21600" o:gfxdata="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d&#10;+CHXAAAACwEAAA8AAAAAAAAAAQAgAAAAIgAAAGRycy9kb3ducmV2LnhtbFBLAQIUABQAAAAIAIdO&#10;4kB7Fi9f6wEAANgDAAAOAAAAAAAAAAEAIAAAACYBAABkcnMvZTJvRG9jLnhtbFBLBQYAAAAABgAG&#10;AFkBAACDBQAAAAA=&#10;">
                <v:fill on="f" focussize="0,0"/>
                <v:stroke color="#000000" joinstyle="round"/>
                <v:imagedata o:title=""/>
                <o:lock v:ext="edit" aspectratio="f"/>
              </v:line>
            </w:pict>
          </mc:Fallback>
        </mc:AlternateContent>
      </w:r>
    </w:p>
    <w:p w14:paraId="676A14CA">
      <w:pPr>
        <w:pStyle w:val="7"/>
        <w:spacing w:line="312" w:lineRule="auto"/>
        <w:rPr>
          <w:rFonts w:ascii="Times New Roman" w:hAnsi="Times New Roman" w:eastAsia="黑体" w:cs="Times New Roman"/>
        </w:rPr>
      </w:pPr>
    </w:p>
    <w:p w14:paraId="26CEE32F">
      <w:pPr>
        <w:framePr w:w="9639" w:h="4666" w:hRule="exact" w:wrap="around" w:vAnchor="page" w:hAnchor="page" w:xAlign="center" w:y="6408" w:anchorLock="1"/>
        <w:spacing w:line="680" w:lineRule="exact"/>
        <w:jc w:val="center"/>
        <w:textAlignment w:val="center"/>
        <w:rPr>
          <w:rFonts w:hint="eastAsia" w:ascii="黑体" w:eastAsia="黑体"/>
          <w:sz w:val="52"/>
          <w:szCs w:val="22"/>
        </w:rPr>
      </w:pPr>
      <w:r>
        <w:rPr>
          <w:rFonts w:hint="eastAsia" w:ascii="黑体" w:eastAsia="黑体"/>
          <w:sz w:val="52"/>
          <w:szCs w:val="22"/>
        </w:rPr>
        <w:t>临床微生物检验质量与安全管理</w:t>
      </w:r>
    </w:p>
    <w:p w14:paraId="7D4B8AED">
      <w:pPr>
        <w:framePr w:w="9639" w:h="4666" w:hRule="exact" w:wrap="around" w:vAnchor="page" w:hAnchor="page" w:xAlign="center" w:y="6408" w:anchorLock="1"/>
        <w:widowControl w:val="0"/>
        <w:spacing w:before="370" w:line="276" w:lineRule="auto"/>
        <w:jc w:val="center"/>
        <w:textAlignment w:val="center"/>
        <w:rPr>
          <w:rFonts w:ascii="Times New Roman" w:hAnsi="Times New Roman" w:eastAsia="黑体"/>
          <w:kern w:val="2"/>
          <w:sz w:val="44"/>
          <w:szCs w:val="44"/>
          <w:u w:val="single"/>
        </w:rPr>
      </w:pPr>
      <w:r>
        <w:rPr>
          <w:rFonts w:hint="eastAsia" w:ascii="Times New Roman" w:hAnsi="Times New Roman" w:eastAsia="黑体"/>
          <w:kern w:val="2"/>
          <w:sz w:val="44"/>
          <w:szCs w:val="44"/>
        </w:rPr>
        <w:t>第</w:t>
      </w:r>
      <w:r>
        <w:rPr>
          <w:rFonts w:hint="eastAsia" w:ascii="Times New Roman" w:hAnsi="Times New Roman" w:eastAsia="黑体"/>
          <w:kern w:val="2"/>
          <w:sz w:val="44"/>
          <w:szCs w:val="44"/>
          <w:u w:val="single"/>
          <w:lang w:val="en-US" w:eastAsia="zh-CN"/>
        </w:rPr>
        <w:t>4</w:t>
      </w:r>
      <w:r>
        <w:rPr>
          <w:rFonts w:hint="eastAsia" w:ascii="Times New Roman" w:hAnsi="Times New Roman" w:eastAsia="黑体"/>
          <w:kern w:val="2"/>
          <w:sz w:val="44"/>
          <w:szCs w:val="44"/>
          <w:u w:val="single"/>
        </w:rPr>
        <w:t>-</w:t>
      </w:r>
      <w:r>
        <w:rPr>
          <w:rFonts w:hint="eastAsia" w:ascii="Times New Roman" w:hAnsi="Times New Roman" w:eastAsia="黑体"/>
          <w:kern w:val="2"/>
          <w:sz w:val="44"/>
          <w:szCs w:val="44"/>
          <w:u w:val="single"/>
          <w:lang w:val="en-US" w:eastAsia="zh-CN"/>
        </w:rPr>
        <w:t>3</w:t>
      </w:r>
      <w:r>
        <w:rPr>
          <w:rFonts w:hint="eastAsia" w:ascii="Times New Roman" w:hAnsi="Times New Roman" w:eastAsia="黑体"/>
          <w:kern w:val="2"/>
          <w:sz w:val="44"/>
          <w:szCs w:val="44"/>
        </w:rPr>
        <w:t>部分：</w:t>
      </w:r>
      <w:r>
        <w:rPr>
          <w:rFonts w:ascii="Times New Roman" w:hAnsi="Times New Roman" w:eastAsia="黑体" w:cs="Times New Roman"/>
          <w:sz w:val="44"/>
          <w:szCs w:val="44"/>
        </w:rPr>
        <w:t>检验结果审核报告</w:t>
      </w:r>
    </w:p>
    <w:p w14:paraId="40FE42DF">
      <w:pPr>
        <w:pStyle w:val="44"/>
        <w:framePr w:w="9639" w:h="4666" w:hRule="exact" w:wrap="around" w:vAnchor="page" w:hAnchor="page" w:xAlign="center" w:y="6408" w:anchorLock="1"/>
        <w:spacing w:before="156" w:after="156" w:line="500" w:lineRule="exact"/>
        <w:ind w:firstLine="422"/>
        <w:rPr>
          <w:b w:val="0"/>
        </w:rPr>
      </w:pPr>
      <w:r>
        <w:rPr>
          <w:rFonts w:hint="eastAsia"/>
          <w:b w:val="0"/>
        </w:rPr>
        <w:t>Clinical microbiological testing quality and safety management</w:t>
      </w:r>
      <w:r>
        <w:rPr>
          <w:rFonts w:hint="eastAsia" w:ascii="黑体" w:hAnsi="黑体" w:eastAsia="黑体"/>
          <w:b w:val="0"/>
        </w:rPr>
        <w:t>——</w:t>
      </w:r>
      <w:r>
        <w:rPr>
          <w:b w:val="0"/>
        </w:rPr>
        <w:t xml:space="preserve"> </w:t>
      </w:r>
    </w:p>
    <w:p w14:paraId="396A823E">
      <w:pPr>
        <w:pStyle w:val="44"/>
        <w:framePr w:w="9639" w:h="4666" w:hRule="exact" w:wrap="around" w:vAnchor="page" w:hAnchor="page" w:xAlign="center" w:y="6408" w:anchorLock="1"/>
        <w:spacing w:before="156" w:after="156" w:line="500" w:lineRule="exact"/>
        <w:ind w:firstLine="422"/>
        <w:rPr>
          <w:b w:val="0"/>
        </w:rPr>
      </w:pPr>
      <w:r>
        <w:rPr>
          <w:b w:val="0"/>
        </w:rPr>
        <w:t>P</w:t>
      </w:r>
      <w:r>
        <w:rPr>
          <w:rFonts w:hint="eastAsia"/>
          <w:b w:val="0"/>
        </w:rPr>
        <w:t xml:space="preserve">art </w:t>
      </w:r>
      <w:r>
        <w:rPr>
          <w:rFonts w:hint="eastAsia"/>
          <w:b w:val="0"/>
          <w:u w:val="single"/>
          <w:lang w:val="en-US" w:eastAsia="zh-CN"/>
        </w:rPr>
        <w:t>4</w:t>
      </w:r>
      <w:r>
        <w:rPr>
          <w:rFonts w:hint="eastAsia"/>
          <w:b w:val="0"/>
          <w:u w:val="single"/>
        </w:rPr>
        <w:t>-</w:t>
      </w:r>
      <w:r>
        <w:rPr>
          <w:rFonts w:hint="eastAsia"/>
          <w:b w:val="0"/>
          <w:u w:val="single"/>
          <w:lang w:val="en-US" w:eastAsia="zh-CN"/>
        </w:rPr>
        <w:t>3</w:t>
      </w:r>
      <w:r>
        <w:rPr>
          <w:b w:val="0"/>
          <w:u w:val="single"/>
        </w:rPr>
        <w:t>:</w:t>
      </w:r>
      <w:r>
        <w:rPr>
          <w:b w:val="0"/>
        </w:rPr>
        <w:t xml:space="preserve">  Review and report of test results</w:t>
      </w:r>
    </w:p>
    <w:p w14:paraId="7F87A954">
      <w:pPr>
        <w:pStyle w:val="7"/>
        <w:spacing w:line="312" w:lineRule="auto"/>
        <w:rPr>
          <w:rFonts w:ascii="Times New Roman" w:hAnsi="Times New Roman" w:eastAsia="黑体" w:cs="Times New Roman"/>
        </w:rPr>
      </w:pPr>
    </w:p>
    <w:p w14:paraId="1277EDA2">
      <w:pPr>
        <w:pStyle w:val="7"/>
        <w:spacing w:line="312" w:lineRule="auto"/>
        <w:rPr>
          <w:rFonts w:ascii="Times New Roman" w:hAnsi="Times New Roman" w:eastAsia="黑体" w:cs="Times New Roman"/>
        </w:rPr>
      </w:pPr>
    </w:p>
    <w:p w14:paraId="1DE42BE8">
      <w:pPr>
        <w:pStyle w:val="7"/>
        <w:spacing w:line="312" w:lineRule="auto"/>
        <w:rPr>
          <w:rFonts w:ascii="Times New Roman" w:hAnsi="Times New Roman" w:eastAsia="黑体" w:cs="Times New Roman"/>
        </w:rPr>
      </w:pPr>
    </w:p>
    <w:p w14:paraId="066B7994">
      <w:pPr>
        <w:spacing w:after="156" w:afterLines="50"/>
        <w:jc w:val="center"/>
        <w:rPr>
          <w:rFonts w:ascii="Times New Roman" w:hAnsi="Times New Roman" w:eastAsia="宋体" w:cs="Times New Roman"/>
          <w:b/>
          <w:bCs/>
          <w:sz w:val="32"/>
          <w:szCs w:val="36"/>
        </w:rPr>
      </w:pPr>
    </w:p>
    <w:p w14:paraId="76EFCE9A">
      <w:pPr>
        <w:pStyle w:val="46"/>
      </w:pPr>
      <w:bookmarkStart w:id="1" w:name="_Hlk513303015"/>
      <w:r>
        <w:rPr>
          <w:rFonts w:ascii="黑体"/>
        </w:rPr>
        <w:t>20XX-</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Ke4&#10;hjHoAQAAuAMAAA4AAAAAAAAAAQAgAAAAJQEAAGRycy9lMm9Eb2MueG1sUEsFBgAAAAAGAAYAWQEA&#10;AH8FAAAAAA==&#10;">
                <v:fill on="f" focussize="0,0"/>
                <v:stroke color="#000000" joinstyle="round"/>
                <v:imagedata o:title=""/>
                <o:lock v:ext="edit" aspectratio="f"/>
                <w10:anchorlock/>
              </v:line>
            </w:pict>
          </mc:Fallback>
        </mc:AlternateContent>
      </w:r>
    </w:p>
    <w:bookmarkEnd w:id="1"/>
    <w:p w14:paraId="20AAAE96">
      <w:pPr>
        <w:pStyle w:val="48"/>
        <w:jc w:val="center"/>
      </w:pPr>
      <w:r>
        <w:rPr>
          <w:rFonts w:ascii="黑体"/>
        </w:rPr>
        <w:t>20XX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5FD95957">
      <w:pPr>
        <w:spacing w:after="156" w:afterLines="50"/>
        <w:jc w:val="center"/>
        <w:rPr>
          <w:rFonts w:ascii="Times New Roman" w:hAnsi="Times New Roman" w:eastAsia="宋体" w:cs="Times New Roman"/>
          <w:b/>
          <w:bCs/>
          <w:sz w:val="32"/>
          <w:szCs w:val="36"/>
        </w:rPr>
      </w:pPr>
    </w:p>
    <w:p w14:paraId="26C14536">
      <w:pPr>
        <w:pStyle w:val="50"/>
        <w:framePr w:wrap="around" w:y="15051"/>
        <w:ind w:right="240"/>
      </w:pPr>
      <w:r>
        <w:rPr>
          <w:rFonts w:hint="eastAsia"/>
          <w:sz w:val="36"/>
          <w:szCs w:val="36"/>
        </w:rPr>
        <w:t>中国医院协会</w:t>
      </w:r>
      <w:r>
        <w:rPr>
          <w:rFonts w:hint="eastAsia"/>
        </w:rPr>
        <w:t xml:space="preserve"> </w:t>
      </w:r>
      <w:r>
        <w:rPr>
          <w:rStyle w:val="52"/>
          <w:rFonts w:hint="eastAsia"/>
        </w:rPr>
        <w:t>发布</w:t>
      </w:r>
    </w:p>
    <w:p w14:paraId="2E1C75FC">
      <w:pPr>
        <w:spacing w:after="156" w:afterLines="50"/>
        <w:jc w:val="center"/>
        <w:rPr>
          <w:rFonts w:ascii="Times New Roman" w:hAnsi="Times New Roman" w:eastAsia="宋体" w:cs="Times New Roman"/>
          <w:b/>
          <w:bCs/>
          <w:sz w:val="32"/>
          <w:szCs w:val="36"/>
        </w:rPr>
      </w:pPr>
    </w:p>
    <w:sdt>
      <w:sdtPr>
        <w:rPr>
          <w:rFonts w:ascii="Times New Roman" w:hAnsi="Times New Roman" w:eastAsia="宋体" w:cs="Times New Roman"/>
          <w:b/>
          <w:bCs/>
          <w:sz w:val="32"/>
          <w:szCs w:val="36"/>
        </w:rPr>
        <w:id w:val="147467987"/>
        <w:docPartObj>
          <w:docPartGallery w:val="Table of Contents"/>
          <w:docPartUnique/>
        </w:docPartObj>
      </w:sdtPr>
      <w:sdtEndPr>
        <w:rPr>
          <w:rFonts w:ascii="Times New Roman" w:hAnsi="Times New Roman" w:eastAsia="宋体" w:cs="Times New Roman"/>
          <w:b/>
          <w:bCs/>
          <w:sz w:val="24"/>
          <w:szCs w:val="48"/>
        </w:rPr>
      </w:sdtEndPr>
      <w:sdtContent>
        <w:p w14:paraId="41D14315">
          <w:pPr>
            <w:spacing w:after="156" w:afterLines="50"/>
            <w:jc w:val="center"/>
            <w:rPr>
              <w:rFonts w:ascii="Times New Roman" w:hAnsi="Times New Roman" w:eastAsia="宋体" w:cs="Times New Roman"/>
              <w:b/>
              <w:bCs/>
              <w:sz w:val="36"/>
              <w:szCs w:val="40"/>
            </w:rPr>
          </w:pPr>
          <w:r>
            <w:rPr>
              <w:rFonts w:ascii="Times New Roman" w:hAnsi="Times New Roman" w:eastAsia="黑体" w:cs="Times New Roman"/>
              <w:kern w:val="0"/>
              <w:sz w:val="32"/>
            </w:rPr>
            <w:t>目 次</w:t>
          </w:r>
        </w:p>
        <w:p w14:paraId="14075E1D">
          <w:pPr>
            <w:pStyle w:val="12"/>
            <w:tabs>
              <w:tab w:val="right" w:leader="dot" w:pos="8306"/>
            </w:tabs>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TOC \o "1-3" \h \u </w:instrText>
          </w:r>
          <w:r>
            <w:rPr>
              <w:rFonts w:ascii="Times New Roman" w:hAnsi="Times New Roman" w:eastAsia="宋体" w:cs="Times New Roman"/>
              <w:sz w:val="24"/>
              <w:szCs w:val="24"/>
            </w:rPr>
            <w:fldChar w:fldCharType="separate"/>
          </w:r>
          <w:r>
            <w:fldChar w:fldCharType="begin"/>
          </w:r>
          <w:r>
            <w:instrText xml:space="preserve"> HYPERLINK \l "_Toc17607" </w:instrText>
          </w:r>
          <w:r>
            <w:fldChar w:fldCharType="separate"/>
          </w:r>
          <w:r>
            <w:rPr>
              <w:rFonts w:ascii="Times New Roman"/>
            </w:rPr>
            <w:t>前</w:t>
          </w:r>
          <w:r>
            <w:rPr>
              <w:rFonts w:hint="eastAsia" w:ascii="Times New Roman"/>
            </w:rPr>
            <w:t xml:space="preserve">  </w:t>
          </w:r>
          <w:r>
            <w:rPr>
              <w:rFonts w:ascii="Times New Roman"/>
            </w:rPr>
            <w:t>言</w:t>
          </w:r>
          <w:r>
            <w:tab/>
          </w:r>
          <w:r>
            <w:fldChar w:fldCharType="begin"/>
          </w:r>
          <w:r>
            <w:instrText xml:space="preserve"> PAGEREF _Toc17607 \h </w:instrText>
          </w:r>
          <w:r>
            <w:fldChar w:fldCharType="separate"/>
          </w:r>
          <w:r>
            <w:t>III</w:t>
          </w:r>
          <w:r>
            <w:fldChar w:fldCharType="end"/>
          </w:r>
          <w:r>
            <w:fldChar w:fldCharType="end"/>
          </w:r>
        </w:p>
        <w:p w14:paraId="79B23E12">
          <w:pPr>
            <w:pStyle w:val="13"/>
            <w:tabs>
              <w:tab w:val="right" w:leader="dot" w:pos="8306"/>
            </w:tabs>
            <w:ind w:left="0" w:leftChars="0"/>
          </w:pPr>
          <w:r>
            <w:fldChar w:fldCharType="begin"/>
          </w:r>
          <w:r>
            <w:instrText xml:space="preserve"> HYPERLINK \l "_Toc21646" </w:instrText>
          </w:r>
          <w:r>
            <w:fldChar w:fldCharType="separate"/>
          </w:r>
          <w:r>
            <w:rPr>
              <w:rFonts w:hint="eastAsia" w:ascii="黑体" w:hAnsi="Times New Roman" w:eastAsia="黑体"/>
              <w:szCs w:val="21"/>
            </w:rPr>
            <w:t xml:space="preserve">1 </w:t>
          </w:r>
          <w:r>
            <w:rPr>
              <w:rFonts w:ascii="Times New Roman"/>
              <w:szCs w:val="20"/>
            </w:rPr>
            <w:t>范围</w:t>
          </w:r>
          <w:r>
            <w:tab/>
          </w:r>
          <w:r>
            <w:fldChar w:fldCharType="begin"/>
          </w:r>
          <w:r>
            <w:instrText xml:space="preserve"> PAGEREF _Toc21646 \h </w:instrText>
          </w:r>
          <w:r>
            <w:fldChar w:fldCharType="separate"/>
          </w:r>
          <w:r>
            <w:t>1</w:t>
          </w:r>
          <w:r>
            <w:fldChar w:fldCharType="end"/>
          </w:r>
          <w:r>
            <w:fldChar w:fldCharType="end"/>
          </w:r>
        </w:p>
        <w:p w14:paraId="460439F1">
          <w:pPr>
            <w:pStyle w:val="13"/>
            <w:tabs>
              <w:tab w:val="right" w:leader="dot" w:pos="8306"/>
            </w:tabs>
            <w:ind w:left="0" w:leftChars="0"/>
          </w:pPr>
          <w:r>
            <w:fldChar w:fldCharType="begin"/>
          </w:r>
          <w:r>
            <w:instrText xml:space="preserve"> HYPERLINK \l "_Toc17815" </w:instrText>
          </w:r>
          <w:r>
            <w:fldChar w:fldCharType="separate"/>
          </w:r>
          <w:r>
            <w:rPr>
              <w:rFonts w:hint="eastAsia" w:ascii="黑体" w:hAnsi="Times New Roman" w:eastAsia="黑体"/>
              <w:szCs w:val="21"/>
            </w:rPr>
            <w:t xml:space="preserve">2 </w:t>
          </w:r>
          <w:r>
            <w:rPr>
              <w:rFonts w:ascii="Times New Roman"/>
              <w:szCs w:val="20"/>
            </w:rPr>
            <w:t>规范性引用文件</w:t>
          </w:r>
          <w:r>
            <w:tab/>
          </w:r>
          <w:r>
            <w:fldChar w:fldCharType="begin"/>
          </w:r>
          <w:r>
            <w:instrText xml:space="preserve"> PAGEREF _Toc17815 \h </w:instrText>
          </w:r>
          <w:r>
            <w:fldChar w:fldCharType="separate"/>
          </w:r>
          <w:r>
            <w:t>1</w:t>
          </w:r>
          <w:r>
            <w:fldChar w:fldCharType="end"/>
          </w:r>
          <w:r>
            <w:fldChar w:fldCharType="end"/>
          </w:r>
        </w:p>
        <w:p w14:paraId="2B2FA0B4">
          <w:pPr>
            <w:pStyle w:val="13"/>
            <w:tabs>
              <w:tab w:val="right" w:leader="dot" w:pos="8306"/>
            </w:tabs>
            <w:ind w:left="0" w:leftChars="0"/>
          </w:pPr>
          <w:r>
            <w:fldChar w:fldCharType="begin"/>
          </w:r>
          <w:r>
            <w:instrText xml:space="preserve"> HYPERLINK \l "_Toc18449" </w:instrText>
          </w:r>
          <w:r>
            <w:fldChar w:fldCharType="separate"/>
          </w:r>
          <w:r>
            <w:rPr>
              <w:rFonts w:hint="eastAsia" w:ascii="黑体" w:hAnsi="Times New Roman" w:eastAsia="黑体"/>
              <w:szCs w:val="21"/>
            </w:rPr>
            <w:t xml:space="preserve">3 </w:t>
          </w:r>
          <w:r>
            <w:rPr>
              <w:rFonts w:ascii="Times New Roman"/>
              <w:szCs w:val="20"/>
            </w:rPr>
            <w:t>术语与定义</w:t>
          </w:r>
          <w:r>
            <w:tab/>
          </w:r>
          <w:r>
            <w:fldChar w:fldCharType="begin"/>
          </w:r>
          <w:r>
            <w:instrText xml:space="preserve"> PAGEREF _Toc18449 \h </w:instrText>
          </w:r>
          <w:r>
            <w:fldChar w:fldCharType="separate"/>
          </w:r>
          <w:r>
            <w:t>1</w:t>
          </w:r>
          <w:r>
            <w:fldChar w:fldCharType="end"/>
          </w:r>
          <w:r>
            <w:fldChar w:fldCharType="end"/>
          </w:r>
        </w:p>
        <w:p w14:paraId="5D34DE2C">
          <w:pPr>
            <w:pStyle w:val="13"/>
            <w:tabs>
              <w:tab w:val="right" w:leader="dot" w:pos="8306"/>
            </w:tabs>
            <w:ind w:left="0" w:leftChars="0"/>
          </w:pPr>
          <w:r>
            <w:fldChar w:fldCharType="begin"/>
          </w:r>
          <w:r>
            <w:instrText xml:space="preserve"> HYPERLINK \l "_Toc23506" </w:instrText>
          </w:r>
          <w:r>
            <w:fldChar w:fldCharType="separate"/>
          </w:r>
          <w:r>
            <w:rPr>
              <w:rFonts w:hint="eastAsia" w:ascii="黑体" w:hAnsi="Times New Roman" w:eastAsia="黑体"/>
              <w:szCs w:val="21"/>
            </w:rPr>
            <w:t xml:space="preserve">4 </w:t>
          </w:r>
          <w:r>
            <w:rPr>
              <w:rFonts w:ascii="Times New Roman"/>
              <w:szCs w:val="20"/>
            </w:rPr>
            <w:t>关键要素</w:t>
          </w:r>
          <w:r>
            <w:tab/>
          </w:r>
          <w:r>
            <w:fldChar w:fldCharType="begin"/>
          </w:r>
          <w:r>
            <w:instrText xml:space="preserve"> PAGEREF _Toc23506 \h </w:instrText>
          </w:r>
          <w:r>
            <w:fldChar w:fldCharType="separate"/>
          </w:r>
          <w:r>
            <w:t>2</w:t>
          </w:r>
          <w:r>
            <w:fldChar w:fldCharType="end"/>
          </w:r>
          <w:r>
            <w:fldChar w:fldCharType="end"/>
          </w:r>
        </w:p>
        <w:p w14:paraId="503C3472">
          <w:pPr>
            <w:pStyle w:val="13"/>
            <w:tabs>
              <w:tab w:val="right" w:leader="dot" w:pos="8306"/>
            </w:tabs>
            <w:ind w:left="0" w:leftChars="0"/>
          </w:pPr>
          <w:r>
            <w:fldChar w:fldCharType="begin"/>
          </w:r>
          <w:r>
            <w:instrText xml:space="preserve"> HYPERLINK \l "_Toc15159" </w:instrText>
          </w:r>
          <w:r>
            <w:fldChar w:fldCharType="separate"/>
          </w:r>
          <w:r>
            <w:rPr>
              <w:rFonts w:hint="eastAsia" w:ascii="黑体" w:hAnsi="Times New Roman" w:eastAsia="黑体"/>
              <w:szCs w:val="21"/>
            </w:rPr>
            <w:t xml:space="preserve">5 </w:t>
          </w:r>
          <w:r>
            <w:rPr>
              <w:rFonts w:ascii="Times New Roman"/>
              <w:szCs w:val="20"/>
            </w:rPr>
            <w:t>要素规范</w:t>
          </w:r>
          <w:r>
            <w:tab/>
          </w:r>
          <w:r>
            <w:fldChar w:fldCharType="begin"/>
          </w:r>
          <w:r>
            <w:instrText xml:space="preserve"> PAGEREF _Toc15159 \h </w:instrText>
          </w:r>
          <w:r>
            <w:fldChar w:fldCharType="separate"/>
          </w:r>
          <w:r>
            <w:t>2</w:t>
          </w:r>
          <w:r>
            <w:fldChar w:fldCharType="end"/>
          </w:r>
          <w:r>
            <w:fldChar w:fldCharType="end"/>
          </w:r>
        </w:p>
        <w:p w14:paraId="30B4D9EC">
          <w:pPr>
            <w:pStyle w:val="12"/>
            <w:tabs>
              <w:tab w:val="right" w:leader="dot" w:pos="8306"/>
            </w:tabs>
          </w:pPr>
          <w:r>
            <w:fldChar w:fldCharType="begin"/>
          </w:r>
          <w:r>
            <w:instrText xml:space="preserve"> HYPERLINK \l "_Toc18559" </w:instrText>
          </w:r>
          <w:r>
            <w:fldChar w:fldCharType="separate"/>
          </w:r>
          <w:r>
            <w:rPr>
              <w:rFonts w:hint="eastAsia" w:ascii="黑体" w:hAnsi="黑体" w:eastAsia="黑体" w:cs="黑体"/>
              <w:bCs/>
              <w:szCs w:val="11"/>
            </w:rPr>
            <w:t xml:space="preserve">5.1 </w:t>
          </w:r>
          <w:r>
            <w:rPr>
              <w:rFonts w:hint="eastAsia" w:ascii="宋体" w:hAnsi="宋体" w:eastAsia="宋体" w:cs="宋体"/>
              <w:bCs/>
              <w:szCs w:val="16"/>
            </w:rPr>
            <w:t>结果审核</w:t>
          </w:r>
          <w:r>
            <w:tab/>
          </w:r>
          <w:r>
            <w:fldChar w:fldCharType="begin"/>
          </w:r>
          <w:r>
            <w:instrText xml:space="preserve"> PAGEREF _Toc18559 \h </w:instrText>
          </w:r>
          <w:r>
            <w:fldChar w:fldCharType="separate"/>
          </w:r>
          <w:r>
            <w:t>2</w:t>
          </w:r>
          <w:r>
            <w:fldChar w:fldCharType="end"/>
          </w:r>
          <w:r>
            <w:fldChar w:fldCharType="end"/>
          </w:r>
        </w:p>
        <w:p w14:paraId="25190AC7">
          <w:pPr>
            <w:pStyle w:val="13"/>
            <w:tabs>
              <w:tab w:val="right" w:leader="dot" w:pos="8306"/>
            </w:tabs>
          </w:pPr>
          <w:r>
            <w:fldChar w:fldCharType="begin"/>
          </w:r>
          <w:r>
            <w:instrText xml:space="preserve"> HYPERLINK \l "_Toc27632" </w:instrText>
          </w:r>
          <w:r>
            <w:fldChar w:fldCharType="separate"/>
          </w:r>
          <w:r>
            <w:rPr>
              <w:rFonts w:hint="eastAsia" w:ascii="黑体" w:hAnsi="黑体" w:eastAsia="黑体" w:cs="黑体"/>
              <w:bCs/>
              <w:szCs w:val="16"/>
            </w:rPr>
            <w:t xml:space="preserve">5.1.1 </w:t>
          </w:r>
          <w:r>
            <w:rPr>
              <w:rFonts w:hint="eastAsia" w:ascii="宋体" w:hAnsi="宋体" w:eastAsia="宋体" w:cs="宋体"/>
              <w:bCs/>
              <w:szCs w:val="16"/>
            </w:rPr>
            <w:t>审核依据</w:t>
          </w:r>
          <w:r>
            <w:tab/>
          </w:r>
          <w:r>
            <w:fldChar w:fldCharType="begin"/>
          </w:r>
          <w:r>
            <w:instrText xml:space="preserve"> PAGEREF _Toc27632 \h </w:instrText>
          </w:r>
          <w:r>
            <w:fldChar w:fldCharType="separate"/>
          </w:r>
          <w:r>
            <w:t>2</w:t>
          </w:r>
          <w:r>
            <w:fldChar w:fldCharType="end"/>
          </w:r>
          <w:r>
            <w:fldChar w:fldCharType="end"/>
          </w:r>
        </w:p>
        <w:p w14:paraId="4CBF382D">
          <w:pPr>
            <w:pStyle w:val="13"/>
            <w:tabs>
              <w:tab w:val="right" w:leader="dot" w:pos="8306"/>
            </w:tabs>
          </w:pPr>
          <w:r>
            <w:fldChar w:fldCharType="begin"/>
          </w:r>
          <w:r>
            <w:instrText xml:space="preserve"> HYPERLINK \l "_Toc30385" </w:instrText>
          </w:r>
          <w:r>
            <w:fldChar w:fldCharType="separate"/>
          </w:r>
          <w:r>
            <w:rPr>
              <w:rFonts w:hint="eastAsia" w:ascii="黑体" w:hAnsi="黑体" w:eastAsia="黑体" w:cs="黑体"/>
              <w:bCs/>
              <w:szCs w:val="16"/>
            </w:rPr>
            <w:t xml:space="preserve">5.1.2 </w:t>
          </w:r>
          <w:r>
            <w:rPr>
              <w:rFonts w:hint="eastAsia" w:ascii="宋体" w:hAnsi="宋体" w:eastAsia="宋体" w:cs="宋体"/>
              <w:bCs/>
              <w:szCs w:val="16"/>
            </w:rPr>
            <w:t>审核内容</w:t>
          </w:r>
          <w:r>
            <w:tab/>
          </w:r>
          <w:r>
            <w:fldChar w:fldCharType="begin"/>
          </w:r>
          <w:r>
            <w:instrText xml:space="preserve"> PAGEREF _Toc30385 \h </w:instrText>
          </w:r>
          <w:r>
            <w:fldChar w:fldCharType="separate"/>
          </w:r>
          <w:r>
            <w:t>2</w:t>
          </w:r>
          <w:r>
            <w:fldChar w:fldCharType="end"/>
          </w:r>
          <w:r>
            <w:fldChar w:fldCharType="end"/>
          </w:r>
        </w:p>
        <w:p w14:paraId="5EDB05EA">
          <w:pPr>
            <w:pStyle w:val="13"/>
            <w:tabs>
              <w:tab w:val="right" w:leader="dot" w:pos="8306"/>
            </w:tabs>
          </w:pPr>
          <w:r>
            <w:fldChar w:fldCharType="begin"/>
          </w:r>
          <w:r>
            <w:instrText xml:space="preserve"> HYPERLINK \l "_Toc12895" </w:instrText>
          </w:r>
          <w:r>
            <w:fldChar w:fldCharType="separate"/>
          </w:r>
          <w:r>
            <w:rPr>
              <w:rFonts w:hint="eastAsia" w:ascii="黑体" w:hAnsi="黑体" w:eastAsia="黑体" w:cs="黑体"/>
              <w:bCs/>
              <w:szCs w:val="16"/>
            </w:rPr>
            <w:t xml:space="preserve">5.1.3 </w:t>
          </w:r>
          <w:r>
            <w:rPr>
              <w:rFonts w:hint="eastAsia" w:ascii="宋体" w:hAnsi="宋体" w:eastAsia="宋体" w:cs="宋体"/>
              <w:bCs/>
              <w:szCs w:val="16"/>
            </w:rPr>
            <w:t>结果复核</w:t>
          </w:r>
          <w:r>
            <w:tab/>
          </w:r>
          <w:r>
            <w:fldChar w:fldCharType="begin"/>
          </w:r>
          <w:r>
            <w:instrText xml:space="preserve"> PAGEREF _Toc12895 \h </w:instrText>
          </w:r>
          <w:r>
            <w:fldChar w:fldCharType="separate"/>
          </w:r>
          <w:r>
            <w:t>3</w:t>
          </w:r>
          <w:r>
            <w:fldChar w:fldCharType="end"/>
          </w:r>
          <w:r>
            <w:fldChar w:fldCharType="end"/>
          </w:r>
        </w:p>
        <w:p w14:paraId="137ECD9C">
          <w:pPr>
            <w:pStyle w:val="12"/>
            <w:tabs>
              <w:tab w:val="right" w:leader="dot" w:pos="8306"/>
            </w:tabs>
          </w:pPr>
          <w:r>
            <w:fldChar w:fldCharType="begin"/>
          </w:r>
          <w:r>
            <w:instrText xml:space="preserve"> HYPERLINK \l "_Toc31220" </w:instrText>
          </w:r>
          <w:r>
            <w:fldChar w:fldCharType="separate"/>
          </w:r>
          <w:r>
            <w:rPr>
              <w:rFonts w:hint="eastAsia" w:ascii="黑体" w:hAnsi="黑体" w:eastAsia="黑体" w:cs="黑体"/>
              <w:bCs/>
              <w:szCs w:val="11"/>
            </w:rPr>
            <w:t xml:space="preserve">5.2 </w:t>
          </w:r>
          <w:r>
            <w:rPr>
              <w:rFonts w:hint="eastAsia" w:ascii="宋体" w:hAnsi="宋体" w:eastAsia="宋体" w:cs="宋体"/>
              <w:bCs/>
              <w:szCs w:val="16"/>
            </w:rPr>
            <w:t>结果报告</w:t>
          </w:r>
          <w:r>
            <w:tab/>
          </w:r>
          <w:r>
            <w:fldChar w:fldCharType="begin"/>
          </w:r>
          <w:r>
            <w:instrText xml:space="preserve"> PAGEREF _Toc31220 \h </w:instrText>
          </w:r>
          <w:r>
            <w:fldChar w:fldCharType="separate"/>
          </w:r>
          <w:r>
            <w:t>3</w:t>
          </w:r>
          <w:r>
            <w:fldChar w:fldCharType="end"/>
          </w:r>
          <w:r>
            <w:fldChar w:fldCharType="end"/>
          </w:r>
        </w:p>
        <w:p w14:paraId="02A286DC">
          <w:pPr>
            <w:pStyle w:val="13"/>
            <w:tabs>
              <w:tab w:val="right" w:leader="dot" w:pos="8306"/>
            </w:tabs>
          </w:pPr>
          <w:r>
            <w:fldChar w:fldCharType="begin"/>
          </w:r>
          <w:r>
            <w:instrText xml:space="preserve"> HYPERLINK \l "_Toc18443" </w:instrText>
          </w:r>
          <w:r>
            <w:fldChar w:fldCharType="separate"/>
          </w:r>
          <w:r>
            <w:rPr>
              <w:rFonts w:hint="eastAsia" w:ascii="黑体" w:hAnsi="黑体" w:eastAsia="黑体" w:cs="黑体"/>
              <w:bCs/>
              <w:szCs w:val="16"/>
            </w:rPr>
            <w:t xml:space="preserve">5.2.1 </w:t>
          </w:r>
          <w:r>
            <w:rPr>
              <w:rFonts w:hint="eastAsia" w:ascii="宋体" w:hAnsi="宋体" w:eastAsia="宋体" w:cs="宋体"/>
              <w:bCs/>
              <w:szCs w:val="16"/>
            </w:rPr>
            <w:t>报告内容</w:t>
          </w:r>
          <w:r>
            <w:tab/>
          </w:r>
          <w:r>
            <w:fldChar w:fldCharType="begin"/>
          </w:r>
          <w:r>
            <w:instrText xml:space="preserve"> PAGEREF _Toc18443 \h </w:instrText>
          </w:r>
          <w:r>
            <w:fldChar w:fldCharType="separate"/>
          </w:r>
          <w:r>
            <w:t>3</w:t>
          </w:r>
          <w:r>
            <w:fldChar w:fldCharType="end"/>
          </w:r>
          <w:r>
            <w:fldChar w:fldCharType="end"/>
          </w:r>
        </w:p>
        <w:p w14:paraId="301C4757">
          <w:pPr>
            <w:pStyle w:val="13"/>
            <w:tabs>
              <w:tab w:val="right" w:leader="dot" w:pos="8306"/>
            </w:tabs>
          </w:pPr>
          <w:r>
            <w:fldChar w:fldCharType="begin"/>
          </w:r>
          <w:r>
            <w:instrText xml:space="preserve"> HYPERLINK \l "_Toc28974" </w:instrText>
          </w:r>
          <w:r>
            <w:fldChar w:fldCharType="separate"/>
          </w:r>
          <w:r>
            <w:rPr>
              <w:rFonts w:hint="eastAsia" w:ascii="黑体" w:hAnsi="黑体" w:eastAsia="黑体" w:cs="黑体"/>
              <w:bCs/>
              <w:szCs w:val="16"/>
            </w:rPr>
            <w:t xml:space="preserve">5.2.2 </w:t>
          </w:r>
          <w:r>
            <w:rPr>
              <w:rFonts w:hint="eastAsia" w:ascii="宋体" w:hAnsi="宋体" w:eastAsia="宋体" w:cs="宋体"/>
              <w:bCs/>
              <w:szCs w:val="16"/>
            </w:rPr>
            <w:t>危急值报告</w:t>
          </w:r>
          <w:r>
            <w:tab/>
          </w:r>
          <w:r>
            <w:fldChar w:fldCharType="begin"/>
          </w:r>
          <w:r>
            <w:instrText xml:space="preserve"> PAGEREF _Toc28974 \h </w:instrText>
          </w:r>
          <w:r>
            <w:fldChar w:fldCharType="separate"/>
          </w:r>
          <w:r>
            <w:t>4</w:t>
          </w:r>
          <w:r>
            <w:fldChar w:fldCharType="end"/>
          </w:r>
          <w:r>
            <w:fldChar w:fldCharType="end"/>
          </w:r>
        </w:p>
        <w:p w14:paraId="47E9AEE5">
          <w:pPr>
            <w:pStyle w:val="13"/>
            <w:tabs>
              <w:tab w:val="right" w:leader="dot" w:pos="8306"/>
            </w:tabs>
          </w:pPr>
          <w:r>
            <w:fldChar w:fldCharType="begin"/>
          </w:r>
          <w:r>
            <w:instrText xml:space="preserve"> HYPERLINK \l "_Toc30139" </w:instrText>
          </w:r>
          <w:r>
            <w:fldChar w:fldCharType="separate"/>
          </w:r>
          <w:r>
            <w:rPr>
              <w:rFonts w:hint="eastAsia" w:ascii="黑体" w:hAnsi="黑体" w:eastAsia="黑体" w:cs="黑体"/>
              <w:bCs/>
              <w:szCs w:val="16"/>
            </w:rPr>
            <w:t xml:space="preserve">5.2.3 </w:t>
          </w:r>
          <w:r>
            <w:rPr>
              <w:rFonts w:hint="eastAsia" w:ascii="宋体" w:hAnsi="宋体" w:eastAsia="宋体" w:cs="宋体"/>
              <w:bCs/>
              <w:szCs w:val="16"/>
            </w:rPr>
            <w:t>多重耐药菌报告</w:t>
          </w:r>
          <w:r>
            <w:tab/>
          </w:r>
          <w:r>
            <w:fldChar w:fldCharType="begin"/>
          </w:r>
          <w:r>
            <w:instrText xml:space="preserve"> PAGEREF _Toc30139 \h </w:instrText>
          </w:r>
          <w:r>
            <w:fldChar w:fldCharType="separate"/>
          </w:r>
          <w:r>
            <w:t>4</w:t>
          </w:r>
          <w:r>
            <w:fldChar w:fldCharType="end"/>
          </w:r>
          <w:r>
            <w:fldChar w:fldCharType="end"/>
          </w:r>
        </w:p>
        <w:p w14:paraId="6AE77350">
          <w:pPr>
            <w:pStyle w:val="13"/>
            <w:tabs>
              <w:tab w:val="right" w:leader="dot" w:pos="8306"/>
            </w:tabs>
          </w:pPr>
          <w:r>
            <w:fldChar w:fldCharType="begin"/>
          </w:r>
          <w:r>
            <w:instrText xml:space="preserve"> HYPERLINK \l "_Toc31140" </w:instrText>
          </w:r>
          <w:r>
            <w:fldChar w:fldCharType="separate"/>
          </w:r>
          <w:r>
            <w:rPr>
              <w:rFonts w:hint="eastAsia" w:ascii="黑体" w:hAnsi="黑体" w:eastAsia="黑体" w:cs="黑体"/>
              <w:bCs/>
              <w:szCs w:val="16"/>
            </w:rPr>
            <w:t xml:space="preserve">5.2.4 </w:t>
          </w:r>
          <w:r>
            <w:rPr>
              <w:rFonts w:hint="eastAsia" w:ascii="宋体" w:hAnsi="宋体" w:eastAsia="宋体" w:cs="宋体"/>
              <w:bCs/>
              <w:szCs w:val="16"/>
            </w:rPr>
            <w:t>传染病报告</w:t>
          </w:r>
          <w:r>
            <w:tab/>
          </w:r>
          <w:r>
            <w:fldChar w:fldCharType="begin"/>
          </w:r>
          <w:r>
            <w:instrText xml:space="preserve"> PAGEREF _Toc31140 \h </w:instrText>
          </w:r>
          <w:r>
            <w:fldChar w:fldCharType="separate"/>
          </w:r>
          <w:r>
            <w:t>4</w:t>
          </w:r>
          <w:r>
            <w:fldChar w:fldCharType="end"/>
          </w:r>
          <w:r>
            <w:fldChar w:fldCharType="end"/>
          </w:r>
        </w:p>
        <w:p w14:paraId="4C3FA206">
          <w:pPr>
            <w:pStyle w:val="12"/>
            <w:tabs>
              <w:tab w:val="right" w:leader="dot" w:pos="8306"/>
            </w:tabs>
          </w:pPr>
          <w:r>
            <w:fldChar w:fldCharType="begin"/>
          </w:r>
          <w:r>
            <w:instrText xml:space="preserve"> HYPERLINK \l "_Toc17645" </w:instrText>
          </w:r>
          <w:r>
            <w:fldChar w:fldCharType="separate"/>
          </w:r>
          <w:r>
            <w:rPr>
              <w:rFonts w:hint="eastAsia" w:ascii="黑体" w:hAnsi="黑体" w:eastAsia="黑体" w:cs="黑体"/>
              <w:bCs/>
              <w:szCs w:val="11"/>
            </w:rPr>
            <w:t xml:space="preserve">5.3 </w:t>
          </w:r>
          <w:r>
            <w:rPr>
              <w:rFonts w:hint="eastAsia" w:ascii="宋体" w:hAnsi="宋体" w:eastAsia="宋体" w:cs="宋体"/>
              <w:bCs/>
              <w:szCs w:val="16"/>
            </w:rPr>
            <w:t>质量改进</w:t>
          </w:r>
          <w:r>
            <w:tab/>
          </w:r>
          <w:r>
            <w:fldChar w:fldCharType="begin"/>
          </w:r>
          <w:r>
            <w:instrText xml:space="preserve"> PAGEREF _Toc17645 \h </w:instrText>
          </w:r>
          <w:r>
            <w:fldChar w:fldCharType="separate"/>
          </w:r>
          <w:r>
            <w:t>4</w:t>
          </w:r>
          <w:r>
            <w:fldChar w:fldCharType="end"/>
          </w:r>
          <w:r>
            <w:fldChar w:fldCharType="end"/>
          </w:r>
        </w:p>
        <w:p w14:paraId="403791A1">
          <w:pPr>
            <w:pStyle w:val="13"/>
            <w:tabs>
              <w:tab w:val="right" w:leader="dot" w:pos="8306"/>
            </w:tabs>
          </w:pPr>
          <w:r>
            <w:fldChar w:fldCharType="begin"/>
          </w:r>
          <w:r>
            <w:instrText xml:space="preserve"> HYPERLINK \l "_Toc31482" </w:instrText>
          </w:r>
          <w:r>
            <w:fldChar w:fldCharType="separate"/>
          </w:r>
          <w:r>
            <w:rPr>
              <w:rFonts w:hint="eastAsia" w:ascii="黑体" w:hAnsi="黑体" w:eastAsia="黑体" w:cs="黑体"/>
              <w:bCs/>
              <w:szCs w:val="16"/>
            </w:rPr>
            <w:t xml:space="preserve">5.3.1 </w:t>
          </w:r>
          <w:r>
            <w:rPr>
              <w:rFonts w:hint="eastAsia" w:ascii="宋体" w:hAnsi="宋体" w:eastAsia="宋体" w:cs="宋体"/>
              <w:bCs/>
              <w:szCs w:val="16"/>
            </w:rPr>
            <w:t>质量管理</w:t>
          </w:r>
          <w:r>
            <w:tab/>
          </w:r>
          <w:r>
            <w:fldChar w:fldCharType="begin"/>
          </w:r>
          <w:r>
            <w:instrText xml:space="preserve"> PAGEREF _Toc31482 \h </w:instrText>
          </w:r>
          <w:r>
            <w:fldChar w:fldCharType="separate"/>
          </w:r>
          <w:r>
            <w:t>4</w:t>
          </w:r>
          <w:r>
            <w:fldChar w:fldCharType="end"/>
          </w:r>
          <w:r>
            <w:fldChar w:fldCharType="end"/>
          </w:r>
        </w:p>
        <w:p w14:paraId="2EDA91F9">
          <w:pPr>
            <w:pStyle w:val="13"/>
            <w:tabs>
              <w:tab w:val="right" w:leader="dot" w:pos="8306"/>
            </w:tabs>
          </w:pPr>
          <w:r>
            <w:fldChar w:fldCharType="begin"/>
          </w:r>
          <w:r>
            <w:instrText xml:space="preserve"> HYPERLINK \l "_Toc31303" </w:instrText>
          </w:r>
          <w:r>
            <w:fldChar w:fldCharType="separate"/>
          </w:r>
          <w:r>
            <w:rPr>
              <w:rFonts w:hint="eastAsia" w:ascii="黑体" w:hAnsi="黑体" w:eastAsia="黑体" w:cs="黑体"/>
              <w:bCs/>
              <w:szCs w:val="16"/>
            </w:rPr>
            <w:t xml:space="preserve">5.3.2 </w:t>
          </w:r>
          <w:r>
            <w:rPr>
              <w:rFonts w:hint="eastAsia" w:ascii="宋体" w:hAnsi="宋体" w:eastAsia="宋体" w:cs="宋体"/>
              <w:bCs/>
              <w:szCs w:val="16"/>
            </w:rPr>
            <w:t>持续改进</w:t>
          </w:r>
          <w:r>
            <w:tab/>
          </w:r>
          <w:r>
            <w:fldChar w:fldCharType="begin"/>
          </w:r>
          <w:r>
            <w:instrText xml:space="preserve"> PAGEREF _Toc31303 \h </w:instrText>
          </w:r>
          <w:r>
            <w:fldChar w:fldCharType="separate"/>
          </w:r>
          <w:r>
            <w:t>4</w:t>
          </w:r>
          <w:r>
            <w:fldChar w:fldCharType="end"/>
          </w:r>
          <w:r>
            <w:fldChar w:fldCharType="end"/>
          </w:r>
        </w:p>
        <w:p w14:paraId="121ED80C">
          <w:pPr>
            <w:pStyle w:val="12"/>
            <w:tabs>
              <w:tab w:val="right" w:leader="dot" w:pos="8306"/>
            </w:tabs>
          </w:pPr>
          <w:r>
            <w:fldChar w:fldCharType="begin"/>
          </w:r>
          <w:r>
            <w:instrText xml:space="preserve"> HYPERLINK \l "_Toc7278" </w:instrText>
          </w:r>
          <w:r>
            <w:fldChar w:fldCharType="separate"/>
          </w:r>
          <w:r>
            <w:rPr>
              <w:rFonts w:ascii="Times New Roman"/>
              <w:szCs w:val="21"/>
            </w:rPr>
            <w:t>参考文献</w:t>
          </w:r>
          <w:r>
            <w:tab/>
          </w:r>
          <w:r>
            <w:fldChar w:fldCharType="begin"/>
          </w:r>
          <w:r>
            <w:instrText xml:space="preserve"> PAGEREF _Toc7278 \h </w:instrText>
          </w:r>
          <w:r>
            <w:fldChar w:fldCharType="separate"/>
          </w:r>
          <w:r>
            <w:t>6</w:t>
          </w:r>
          <w:r>
            <w:fldChar w:fldCharType="end"/>
          </w:r>
          <w:r>
            <w:fldChar w:fldCharType="end"/>
          </w:r>
        </w:p>
        <w:p w14:paraId="44530EFD">
          <w:pPr>
            <w:pStyle w:val="12"/>
            <w:tabs>
              <w:tab w:val="right" w:leader="dot" w:pos="8306"/>
            </w:tabs>
            <w:snapToGrid w:val="0"/>
            <w:spacing w:line="360" w:lineRule="auto"/>
            <w:rPr>
              <w:rFonts w:ascii="Times New Roman" w:hAnsi="Times New Roman" w:eastAsia="宋体" w:cs="Times New Roman"/>
              <w:sz w:val="44"/>
              <w:szCs w:val="48"/>
            </w:rPr>
          </w:pPr>
          <w:r>
            <w:rPr>
              <w:rFonts w:ascii="Times New Roman" w:hAnsi="Times New Roman" w:eastAsia="宋体" w:cs="Times New Roman"/>
              <w:szCs w:val="24"/>
            </w:rPr>
            <w:fldChar w:fldCharType="end"/>
          </w:r>
        </w:p>
      </w:sdtContent>
    </w:sdt>
    <w:p w14:paraId="4172D674">
      <w:pPr>
        <w:jc w:val="center"/>
        <w:rPr>
          <w:rFonts w:ascii="Times New Roman" w:hAnsi="Times New Roman" w:eastAsia="宋体" w:cs="Times New Roman"/>
          <w:sz w:val="36"/>
          <w:szCs w:val="40"/>
        </w:rPr>
      </w:pPr>
    </w:p>
    <w:p w14:paraId="6D99F21C">
      <w:pPr>
        <w:pStyle w:val="2"/>
        <w:jc w:val="center"/>
        <w:rPr>
          <w:rFonts w:ascii="Times New Roman" w:hAnsi="Times New Roman" w:cs="Times New Roman"/>
          <w:sz w:val="36"/>
          <w:szCs w:val="20"/>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start="1"/>
          <w:cols w:space="425" w:num="1"/>
          <w:titlePg/>
          <w:docGrid w:type="lines" w:linePitch="312" w:charSpace="0"/>
        </w:sectPr>
      </w:pPr>
    </w:p>
    <w:p w14:paraId="45EA116F">
      <w:pPr>
        <w:pStyle w:val="41"/>
        <w:spacing w:before="0"/>
        <w:rPr>
          <w:rFonts w:ascii="Times New Roman"/>
        </w:rPr>
      </w:pPr>
      <w:bookmarkStart w:id="2" w:name="_Toc14718"/>
      <w:bookmarkStart w:id="3" w:name="_Toc20985"/>
      <w:bookmarkStart w:id="4" w:name="_Toc22001"/>
      <w:bookmarkStart w:id="5" w:name="_Toc28185"/>
      <w:bookmarkStart w:id="6" w:name="_Toc17607"/>
      <w:bookmarkStart w:id="7" w:name="_Toc436"/>
      <w:bookmarkStart w:id="8" w:name="_Toc10411"/>
      <w:bookmarkStart w:id="9" w:name="_Toc23567"/>
      <w:r>
        <w:rPr>
          <w:rFonts w:ascii="Times New Roman"/>
        </w:rPr>
        <w:t>前</w:t>
      </w:r>
      <w:r>
        <w:rPr>
          <w:rFonts w:hint="eastAsia" w:ascii="Times New Roman"/>
        </w:rPr>
        <w:t xml:space="preserve">  </w:t>
      </w:r>
      <w:r>
        <w:rPr>
          <w:rFonts w:ascii="Times New Roman"/>
        </w:rPr>
        <w:t>言</w:t>
      </w:r>
      <w:bookmarkEnd w:id="2"/>
      <w:bookmarkEnd w:id="3"/>
      <w:bookmarkEnd w:id="4"/>
      <w:bookmarkEnd w:id="5"/>
      <w:bookmarkEnd w:id="6"/>
      <w:bookmarkEnd w:id="7"/>
      <w:bookmarkEnd w:id="8"/>
      <w:bookmarkEnd w:id="9"/>
      <w:bookmarkStart w:id="142" w:name="_GoBack"/>
      <w:bookmarkEnd w:id="142"/>
    </w:p>
    <w:p w14:paraId="3FABB381">
      <w:pPr>
        <w:spacing w:line="20" w:lineRule="atLeast"/>
        <w:ind w:firstLine="420" w:firstLineChars="200"/>
        <w:rPr>
          <w:rFonts w:ascii="Times New Roman" w:hAnsi="Times New Roman" w:cs="Times New Roman"/>
          <w:szCs w:val="21"/>
        </w:rPr>
      </w:pPr>
      <w:r>
        <w:rPr>
          <w:rFonts w:ascii="Times New Roman" w:hAnsi="Times New Roman" w:cs="Times New Roman"/>
          <w:szCs w:val="21"/>
        </w:rPr>
        <w:t>《临床微生物检验质量与安全管理》</w:t>
      </w:r>
      <w:r>
        <w:rPr>
          <w:rFonts w:ascii="Times New Roman" w:hAnsi="Times New Roman" w:cs="Times New Roman"/>
        </w:rPr>
        <w:t>团体标准</w:t>
      </w:r>
      <w:r>
        <w:rPr>
          <w:rFonts w:ascii="Times New Roman" w:hAnsi="Times New Roman" w:cs="Times New Roman"/>
          <w:szCs w:val="21"/>
        </w:rPr>
        <w:t>分为以下部分：</w:t>
      </w:r>
    </w:p>
    <w:p w14:paraId="39123015">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rPr>
        <w:t xml:space="preserve">第1部分  </w:t>
      </w:r>
      <w:r>
        <w:rPr>
          <w:rFonts w:ascii="Times New Roman" w:hAnsi="Times New Roman" w:cs="Times New Roman"/>
          <w:szCs w:val="21"/>
        </w:rPr>
        <w:t>总则</w:t>
      </w:r>
    </w:p>
    <w:p w14:paraId="09CB75C4">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rPr>
        <w:t>第2部分</w:t>
      </w:r>
      <w:r>
        <w:rPr>
          <w:rFonts w:ascii="Times New Roman" w:hAnsi="Times New Roman" w:cs="Times New Roman"/>
          <w:szCs w:val="21"/>
        </w:rPr>
        <w:t xml:space="preserve">  基本要求</w:t>
      </w:r>
    </w:p>
    <w:p w14:paraId="5D719567">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rPr>
        <w:t>第3部分</w:t>
      </w:r>
      <w:r>
        <w:rPr>
          <w:rFonts w:ascii="Times New Roman" w:hAnsi="Times New Roman" w:cs="Times New Roman"/>
          <w:szCs w:val="21"/>
        </w:rPr>
        <w:t xml:space="preserve">  检验服务</w:t>
      </w:r>
    </w:p>
    <w:p w14:paraId="697D68E8">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rPr>
        <w:t>第4部分</w:t>
      </w:r>
      <w:r>
        <w:rPr>
          <w:rFonts w:ascii="Times New Roman" w:hAnsi="Times New Roman" w:cs="Times New Roman"/>
          <w:szCs w:val="21"/>
        </w:rPr>
        <w:t xml:space="preserve">  过程管理</w:t>
      </w:r>
    </w:p>
    <w:p w14:paraId="0B2E79FB">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rPr>
        <w:t>第5部分</w:t>
      </w:r>
      <w:r>
        <w:rPr>
          <w:rFonts w:ascii="Times New Roman" w:hAnsi="Times New Roman" w:cs="Times New Roman"/>
          <w:szCs w:val="21"/>
        </w:rPr>
        <w:t xml:space="preserve">  技术管理</w:t>
      </w:r>
    </w:p>
    <w:p w14:paraId="110A42AA">
      <w:pPr>
        <w:spacing w:line="20" w:lineRule="atLeast"/>
        <w:ind w:firstLine="420" w:firstLineChars="200"/>
        <w:rPr>
          <w:rFonts w:ascii="Times New Roman" w:hAnsi="Times New Roman" w:cs="Times New Roman"/>
          <w:szCs w:val="21"/>
        </w:rPr>
      </w:pPr>
      <w:r>
        <w:rPr>
          <w:rFonts w:ascii="Times New Roman" w:hAnsi="Times New Roman" w:cs="Times New Roman"/>
          <w:szCs w:val="21"/>
        </w:rPr>
        <w:t xml:space="preserve">《临床微生物检验质量与安全管理 第4部分 </w:t>
      </w:r>
      <w:r>
        <w:rPr>
          <w:rFonts w:hint="eastAsia" w:ascii="Times New Roman" w:hAnsi="Times New Roman" w:cs="Times New Roman"/>
          <w:szCs w:val="21"/>
        </w:rPr>
        <w:t>过程</w:t>
      </w:r>
      <w:r>
        <w:rPr>
          <w:rFonts w:ascii="Times New Roman" w:hAnsi="Times New Roman" w:cs="Times New Roman"/>
          <w:szCs w:val="21"/>
        </w:rPr>
        <w:t>管理》包括以下部分：</w:t>
      </w:r>
    </w:p>
    <w:p w14:paraId="51AC3B3D">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szCs w:val="21"/>
        </w:rPr>
        <w:t xml:space="preserve">第4-1部分  </w:t>
      </w:r>
      <w:r>
        <w:rPr>
          <w:rFonts w:hint="eastAsia" w:ascii="Times New Roman" w:hAnsi="Times New Roman" w:cs="Times New Roman"/>
          <w:szCs w:val="21"/>
        </w:rPr>
        <w:t>过程</w:t>
      </w:r>
      <w:r>
        <w:rPr>
          <w:rFonts w:ascii="Times New Roman" w:hAnsi="Times New Roman" w:cs="Times New Roman"/>
          <w:szCs w:val="21"/>
        </w:rPr>
        <w:t>管理 检验前标本管理</w:t>
      </w:r>
    </w:p>
    <w:p w14:paraId="576977F0">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szCs w:val="21"/>
        </w:rPr>
        <w:t xml:space="preserve">第4-2部分  </w:t>
      </w:r>
      <w:r>
        <w:rPr>
          <w:rFonts w:hint="eastAsia" w:ascii="Times New Roman" w:hAnsi="Times New Roman" w:cs="Times New Roman"/>
          <w:szCs w:val="21"/>
        </w:rPr>
        <w:t>过程</w:t>
      </w:r>
      <w:r>
        <w:rPr>
          <w:rFonts w:ascii="Times New Roman" w:hAnsi="Times New Roman" w:cs="Times New Roman"/>
          <w:szCs w:val="21"/>
        </w:rPr>
        <w:t>管理 检验中流程管理</w:t>
      </w:r>
    </w:p>
    <w:p w14:paraId="042B17CB">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szCs w:val="21"/>
        </w:rPr>
        <w:t xml:space="preserve">第4-3部分  </w:t>
      </w:r>
      <w:r>
        <w:rPr>
          <w:rFonts w:hint="eastAsia" w:ascii="Times New Roman" w:hAnsi="Times New Roman" w:cs="Times New Roman"/>
          <w:szCs w:val="21"/>
        </w:rPr>
        <w:t>过程</w:t>
      </w:r>
      <w:r>
        <w:rPr>
          <w:rFonts w:ascii="Times New Roman" w:hAnsi="Times New Roman" w:cs="Times New Roman"/>
          <w:szCs w:val="21"/>
        </w:rPr>
        <w:t>管理 检验结果审核报告</w:t>
      </w:r>
    </w:p>
    <w:p w14:paraId="043C85EA">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szCs w:val="21"/>
        </w:rPr>
        <w:t xml:space="preserve">第4-4部分  </w:t>
      </w:r>
      <w:r>
        <w:rPr>
          <w:rFonts w:hint="eastAsia" w:ascii="Times New Roman" w:hAnsi="Times New Roman" w:cs="Times New Roman"/>
          <w:szCs w:val="21"/>
        </w:rPr>
        <w:t>过程</w:t>
      </w:r>
      <w:r>
        <w:rPr>
          <w:rFonts w:ascii="Times New Roman" w:hAnsi="Times New Roman" w:cs="Times New Roman"/>
          <w:szCs w:val="21"/>
        </w:rPr>
        <w:t>管理 室内质量控制</w:t>
      </w:r>
    </w:p>
    <w:p w14:paraId="20EA1A35">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szCs w:val="21"/>
        </w:rPr>
        <w:t xml:space="preserve">第4-5部分  </w:t>
      </w:r>
      <w:r>
        <w:rPr>
          <w:rFonts w:hint="eastAsia" w:ascii="Times New Roman" w:hAnsi="Times New Roman" w:cs="Times New Roman"/>
          <w:szCs w:val="21"/>
        </w:rPr>
        <w:t>过程</w:t>
      </w:r>
      <w:r>
        <w:rPr>
          <w:rFonts w:ascii="Times New Roman" w:hAnsi="Times New Roman" w:cs="Times New Roman"/>
          <w:szCs w:val="21"/>
        </w:rPr>
        <w:t>管理 室间质量评价与持续改进</w:t>
      </w:r>
    </w:p>
    <w:p w14:paraId="4FFC1F92">
      <w:pPr>
        <w:spacing w:line="20" w:lineRule="atLeast"/>
        <w:ind w:firstLine="420" w:firstLineChars="200"/>
        <w:rPr>
          <w:rFonts w:ascii="Times New Roman" w:hAnsi="Times New Roman" w:cs="Times New Roman"/>
          <w:szCs w:val="21"/>
        </w:rPr>
      </w:pPr>
      <w:r>
        <w:rPr>
          <w:rFonts w:hint="eastAsia" w:hAnsi="宋体"/>
          <w:color w:val="000000"/>
          <w:szCs w:val="21"/>
        </w:rPr>
        <w:t>——</w:t>
      </w:r>
      <w:r>
        <w:rPr>
          <w:rFonts w:ascii="Times New Roman" w:hAnsi="Times New Roman" w:cs="Times New Roman"/>
          <w:szCs w:val="21"/>
        </w:rPr>
        <w:t xml:space="preserve">第4-6部分  </w:t>
      </w:r>
      <w:r>
        <w:rPr>
          <w:rFonts w:hint="eastAsia" w:ascii="Times New Roman" w:hAnsi="Times New Roman" w:cs="Times New Roman"/>
          <w:szCs w:val="21"/>
        </w:rPr>
        <w:t>过程</w:t>
      </w:r>
      <w:r>
        <w:rPr>
          <w:rFonts w:ascii="Times New Roman" w:hAnsi="Times New Roman" w:cs="Times New Roman"/>
          <w:szCs w:val="21"/>
        </w:rPr>
        <w:t>管理 仪器校准与性能验证</w:t>
      </w:r>
    </w:p>
    <w:p w14:paraId="16540659">
      <w:pPr>
        <w:spacing w:line="20" w:lineRule="atLeast"/>
        <w:ind w:firstLine="420" w:firstLineChars="200"/>
        <w:rPr>
          <w:rFonts w:ascii="Times New Roman" w:hAnsi="Times New Roman" w:cs="Times New Roman"/>
          <w:szCs w:val="21"/>
        </w:rPr>
      </w:pPr>
      <w:r>
        <w:rPr>
          <w:rFonts w:ascii="Times New Roman" w:hAnsi="Times New Roman" w:cs="Times New Roman"/>
        </w:rPr>
        <w:t>本</w:t>
      </w:r>
      <w:r>
        <w:rPr>
          <w:rFonts w:hint="eastAsia" w:hAnsi="宋体"/>
          <w:color w:val="000000"/>
        </w:rPr>
        <w:t>标准</w:t>
      </w:r>
      <w:r>
        <w:rPr>
          <w:rFonts w:ascii="Times New Roman" w:hAnsi="Times New Roman" w:cs="Times New Roman"/>
          <w:szCs w:val="21"/>
        </w:rPr>
        <w:t>是第4-3部分。</w:t>
      </w:r>
    </w:p>
    <w:p w14:paraId="308443CC">
      <w:pPr>
        <w:pStyle w:val="40"/>
        <w:tabs>
          <w:tab w:val="center" w:pos="4201"/>
          <w:tab w:val="right" w:leader="dot" w:pos="9298"/>
        </w:tabs>
        <w:rPr>
          <w:rFonts w:ascii="Times New Roman"/>
        </w:rPr>
      </w:pPr>
      <w:r>
        <w:rPr>
          <w:rFonts w:ascii="Times New Roman"/>
        </w:rPr>
        <w:t>本</w:t>
      </w:r>
      <w:r>
        <w:rPr>
          <w:rFonts w:hint="eastAsia" w:hAnsi="宋体"/>
          <w:color w:val="000000"/>
        </w:rPr>
        <w:t>标准</w:t>
      </w:r>
      <w:r>
        <w:rPr>
          <w:rFonts w:ascii="Times New Roman"/>
        </w:rPr>
        <w:t xml:space="preserve">按照 GB/T 1.1-2020规则起草。 </w:t>
      </w:r>
    </w:p>
    <w:p w14:paraId="5D29BD2D">
      <w:pPr>
        <w:pStyle w:val="40"/>
        <w:tabs>
          <w:tab w:val="center" w:pos="4201"/>
          <w:tab w:val="right" w:leader="dot" w:pos="9298"/>
        </w:tabs>
        <w:rPr>
          <w:rFonts w:ascii="Times New Roman"/>
        </w:rPr>
      </w:pPr>
      <w:r>
        <w:rPr>
          <w:rFonts w:ascii="Times New Roman"/>
        </w:rPr>
        <w:t>本</w:t>
      </w:r>
      <w:r>
        <w:rPr>
          <w:rFonts w:hint="eastAsia" w:hAnsi="宋体"/>
          <w:color w:val="000000"/>
        </w:rPr>
        <w:t>标准</w:t>
      </w:r>
      <w:r>
        <w:rPr>
          <w:rFonts w:ascii="Times New Roman"/>
        </w:rPr>
        <w:t xml:space="preserve">由中国医院协会提出并归口。 </w:t>
      </w:r>
    </w:p>
    <w:p w14:paraId="254B5FE9">
      <w:pPr>
        <w:spacing w:line="20" w:lineRule="atLeast"/>
        <w:ind w:firstLine="420" w:firstLineChars="200"/>
        <w:rPr>
          <w:rFonts w:ascii="Times New Roman" w:hAnsi="Times New Roman" w:cs="Times New Roman"/>
          <w:szCs w:val="21"/>
        </w:rPr>
      </w:pPr>
      <w:r>
        <w:rPr>
          <w:rFonts w:ascii="Times New Roman" w:hAnsi="Times New Roman" w:cs="Times New Roman"/>
        </w:rPr>
        <w:t>本</w:t>
      </w:r>
      <w:r>
        <w:rPr>
          <w:rFonts w:hint="eastAsia" w:hAnsi="宋体"/>
          <w:color w:val="000000"/>
        </w:rPr>
        <w:t>标准</w:t>
      </w:r>
      <w:r>
        <w:rPr>
          <w:rFonts w:ascii="Times New Roman" w:hAnsi="Times New Roman" w:cs="Times New Roman"/>
          <w:szCs w:val="21"/>
        </w:rPr>
        <w:t>起草单位：山东第一医科大学附属省立医院，青岛大学附属泰安市中心医院，中山大学肿瘤防治中心，滕州市中心人民医院，广西医科大学第一附属医院，临沂市人民医院，中山大学附属第一医院。</w:t>
      </w:r>
    </w:p>
    <w:p w14:paraId="57AB2B16">
      <w:pPr>
        <w:spacing w:line="20" w:lineRule="atLeast"/>
        <w:ind w:firstLine="420" w:firstLineChars="200"/>
        <w:rPr>
          <w:rFonts w:ascii="Times New Roman" w:hAnsi="Times New Roman" w:cs="Times New Roman"/>
          <w:b/>
          <w:bCs/>
          <w:spacing w:val="-1"/>
          <w:szCs w:val="21"/>
        </w:rPr>
        <w:sectPr>
          <w:headerReference r:id="rId9" w:type="first"/>
          <w:footerReference r:id="rId11" w:type="first"/>
          <w:headerReference r:id="rId8" w:type="default"/>
          <w:footerReference r:id="rId10" w:type="default"/>
          <w:pgSz w:w="11906" w:h="16838"/>
          <w:pgMar w:top="1440" w:right="1800" w:bottom="1440" w:left="1800" w:header="851" w:footer="992" w:gutter="0"/>
          <w:pgNumType w:fmt="upperRoman" w:start="3"/>
          <w:cols w:space="425" w:num="1"/>
          <w:titlePg/>
          <w:docGrid w:type="lines" w:linePitch="312" w:charSpace="0"/>
        </w:sectPr>
      </w:pPr>
      <w:r>
        <w:rPr>
          <w:rFonts w:ascii="Times New Roman" w:hAnsi="Times New Roman" w:cs="Times New Roman"/>
        </w:rPr>
        <w:t>本</w:t>
      </w:r>
      <w:r>
        <w:rPr>
          <w:rFonts w:hint="eastAsia" w:hAnsi="宋体"/>
          <w:color w:val="000000"/>
        </w:rPr>
        <w:t>标准</w:t>
      </w:r>
      <w:r>
        <w:rPr>
          <w:rFonts w:ascii="Times New Roman" w:hAnsi="Times New Roman" w:cs="Times New Roman"/>
          <w:szCs w:val="21"/>
        </w:rPr>
        <w:t>主要起草人：金炎，张志军，郑炘，满思金，邵春红，李萌，高春海，陈怡丽。</w:t>
      </w:r>
    </w:p>
    <w:p w14:paraId="5CA0C2BB">
      <w:pPr>
        <w:spacing w:before="312" w:beforeLines="100" w:after="312" w:afterLines="100"/>
        <w:jc w:val="center"/>
        <w:rPr>
          <w:rFonts w:hint="eastAsia" w:ascii="黑体" w:hAnsi="黑体" w:eastAsia="黑体" w:cs="黑体"/>
          <w:sz w:val="32"/>
          <w:szCs w:val="32"/>
        </w:rPr>
      </w:pPr>
      <w:bookmarkStart w:id="10" w:name="_Toc8143"/>
      <w:r>
        <w:rPr>
          <w:rFonts w:hint="eastAsia" w:ascii="黑体" w:hAnsi="黑体" w:eastAsia="黑体" w:cs="黑体"/>
          <w:sz w:val="32"/>
          <w:szCs w:val="32"/>
        </w:rPr>
        <w:t>临床微生物检验质量与安全管理</w:t>
      </w:r>
      <w:bookmarkEnd w:id="10"/>
    </w:p>
    <w:p w14:paraId="1E5B74AD">
      <w:pPr>
        <w:spacing w:before="312" w:beforeLines="100" w:after="312" w:afterLines="100"/>
        <w:jc w:val="center"/>
        <w:rPr>
          <w:rFonts w:ascii="Times New Roman" w:hAnsi="Times New Roman" w:cs="Times New Roman"/>
          <w:szCs w:val="20"/>
        </w:rPr>
      </w:pPr>
      <w:bookmarkStart w:id="11" w:name="_Toc13368"/>
      <w:r>
        <w:rPr>
          <w:rFonts w:hint="eastAsia" w:ascii="黑体" w:hAnsi="黑体" w:eastAsia="黑体" w:cs="黑体"/>
          <w:sz w:val="32"/>
          <w:szCs w:val="32"/>
        </w:rPr>
        <w:t>第4.3部分 检验结果审核报告</w:t>
      </w:r>
      <w:bookmarkEnd w:id="11"/>
    </w:p>
    <w:p w14:paraId="3597C42D">
      <w:pPr>
        <w:pStyle w:val="39"/>
        <w:numPr>
          <w:ilvl w:val="0"/>
          <w:numId w:val="1"/>
        </w:numPr>
        <w:ind w:left="0"/>
        <w:rPr>
          <w:rFonts w:ascii="Times New Roman"/>
          <w:szCs w:val="20"/>
        </w:rPr>
      </w:pPr>
      <w:bookmarkStart w:id="12" w:name="_Toc24785"/>
      <w:bookmarkStart w:id="13" w:name="_Toc737"/>
      <w:bookmarkStart w:id="14" w:name="_Toc23507"/>
      <w:bookmarkStart w:id="15" w:name="_Toc21646"/>
      <w:bookmarkStart w:id="16" w:name="_Toc21185"/>
      <w:bookmarkStart w:id="17" w:name="_Toc8366"/>
      <w:bookmarkStart w:id="18" w:name="_Toc2897"/>
      <w:bookmarkStart w:id="19" w:name="_Toc5488"/>
      <w:r>
        <w:rPr>
          <w:rFonts w:ascii="Times New Roman"/>
          <w:szCs w:val="20"/>
        </w:rPr>
        <w:t>范围</w:t>
      </w:r>
      <w:bookmarkEnd w:id="12"/>
      <w:bookmarkEnd w:id="13"/>
      <w:bookmarkEnd w:id="14"/>
      <w:bookmarkEnd w:id="15"/>
      <w:bookmarkEnd w:id="16"/>
      <w:bookmarkEnd w:id="17"/>
      <w:bookmarkEnd w:id="18"/>
      <w:bookmarkEnd w:id="19"/>
    </w:p>
    <w:p w14:paraId="1A4DB616">
      <w:pPr>
        <w:pStyle w:val="40"/>
        <w:tabs>
          <w:tab w:val="center" w:pos="4201"/>
          <w:tab w:val="right" w:leader="dot" w:pos="9298"/>
        </w:tabs>
        <w:rPr>
          <w:rFonts w:ascii="Times New Roman"/>
          <w:color w:val="000000"/>
        </w:rPr>
      </w:pPr>
      <w:r>
        <w:rPr>
          <w:rFonts w:ascii="Times New Roman"/>
          <w:color w:val="000000"/>
        </w:rPr>
        <w:t>本文件规定了临床微生物</w:t>
      </w:r>
      <w:r>
        <w:rPr>
          <w:rFonts w:hint="eastAsia" w:ascii="Times New Roman"/>
          <w:color w:val="000000"/>
        </w:rPr>
        <w:t>检验结果审核、报告及质量改进各要素。</w:t>
      </w:r>
    </w:p>
    <w:p w14:paraId="324F2543">
      <w:pPr>
        <w:pStyle w:val="40"/>
        <w:tabs>
          <w:tab w:val="center" w:pos="4201"/>
          <w:tab w:val="right" w:leader="dot" w:pos="9298"/>
        </w:tabs>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适用于所有开展临床微生物学检验的医疗机构</w:t>
      </w:r>
      <w:r>
        <w:rPr>
          <w:rFonts w:hint="eastAsia" w:ascii="Times New Roman"/>
          <w:color w:val="000000"/>
        </w:rPr>
        <w:t>临床微生物实验室</w:t>
      </w:r>
      <w:r>
        <w:rPr>
          <w:rFonts w:ascii="Times New Roman"/>
          <w:color w:val="000000"/>
        </w:rPr>
        <w:t>。</w:t>
      </w:r>
    </w:p>
    <w:p w14:paraId="215548D1">
      <w:pPr>
        <w:pStyle w:val="39"/>
        <w:numPr>
          <w:ilvl w:val="0"/>
          <w:numId w:val="1"/>
        </w:numPr>
        <w:ind w:left="0"/>
        <w:rPr>
          <w:rFonts w:ascii="Times New Roman"/>
          <w:szCs w:val="20"/>
        </w:rPr>
      </w:pPr>
      <w:bookmarkStart w:id="20" w:name="_Toc30886"/>
      <w:bookmarkStart w:id="21" w:name="_Toc25975"/>
      <w:bookmarkStart w:id="22" w:name="_Toc23806"/>
      <w:bookmarkStart w:id="23" w:name="_Toc30947"/>
      <w:bookmarkStart w:id="24" w:name="_Toc17815"/>
      <w:bookmarkStart w:id="25" w:name="_Toc8750"/>
      <w:bookmarkStart w:id="26" w:name="_Toc10952"/>
      <w:bookmarkStart w:id="27" w:name="_Toc17007"/>
      <w:r>
        <w:rPr>
          <w:rFonts w:ascii="Times New Roman"/>
          <w:szCs w:val="20"/>
        </w:rPr>
        <w:t>规范性引用文件</w:t>
      </w:r>
      <w:bookmarkEnd w:id="20"/>
      <w:bookmarkEnd w:id="21"/>
      <w:bookmarkEnd w:id="22"/>
      <w:bookmarkEnd w:id="23"/>
      <w:bookmarkEnd w:id="24"/>
      <w:bookmarkEnd w:id="25"/>
      <w:bookmarkEnd w:id="26"/>
      <w:bookmarkEnd w:id="27"/>
    </w:p>
    <w:p w14:paraId="5FD74CB8">
      <w:pPr>
        <w:pStyle w:val="40"/>
        <w:tabs>
          <w:tab w:val="center" w:pos="4201"/>
          <w:tab w:val="right" w:leader="dot" w:pos="9298"/>
        </w:tabs>
        <w:rPr>
          <w:rFonts w:ascii="Times New Roman"/>
          <w:color w:val="000000"/>
        </w:rPr>
      </w:pPr>
      <w:r>
        <w:rPr>
          <w:rFonts w:ascii="Times New Roman"/>
          <w:color w:val="000000"/>
        </w:rPr>
        <w:t>下列文件对于本文件的应用是必不可少的。其中，注日期的引用文件，仅该日期对应的版本适用于本文件。不注日期的引用文件，其最新版本（包括所有的修改单）适用于本文件。</w:t>
      </w:r>
      <w:r>
        <w:rPr>
          <w:rFonts w:hint="eastAsia" w:ascii="Times New Roman"/>
          <w:color w:val="000000"/>
        </w:rPr>
        <w:t xml:space="preserve">  </w:t>
      </w:r>
    </w:p>
    <w:p w14:paraId="61A72408">
      <w:pPr>
        <w:pStyle w:val="40"/>
        <w:tabs>
          <w:tab w:val="center" w:pos="4201"/>
          <w:tab w:val="right" w:leader="dot" w:pos="9298"/>
        </w:tabs>
        <w:rPr>
          <w:rFonts w:ascii="Times New Roman"/>
          <w:color w:val="000000"/>
        </w:rPr>
      </w:pPr>
    </w:p>
    <w:p w14:paraId="641E240A">
      <w:pPr>
        <w:pStyle w:val="40"/>
        <w:tabs>
          <w:tab w:val="center" w:pos="4201"/>
          <w:tab w:val="right" w:leader="dot" w:pos="9298"/>
        </w:tabs>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GB/T 22576 医学实验室质量和能力的要求 第1部分：通用要求</w:t>
      </w:r>
    </w:p>
    <w:p w14:paraId="73598B5E">
      <w:pPr>
        <w:pStyle w:val="40"/>
        <w:tabs>
          <w:tab w:val="center" w:pos="4201"/>
          <w:tab w:val="right" w:leader="dot" w:pos="9298"/>
        </w:tabs>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WS 288 肺结核诊断</w:t>
      </w:r>
    </w:p>
    <w:p w14:paraId="4D447907">
      <w:pPr>
        <w:pStyle w:val="40"/>
        <w:tabs>
          <w:tab w:val="center" w:pos="4201"/>
          <w:tab w:val="right" w:leader="dot" w:pos="9298"/>
        </w:tabs>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WS/T 312 医院感染监测标准</w:t>
      </w:r>
    </w:p>
    <w:p w14:paraId="56E3E054">
      <w:pPr>
        <w:pStyle w:val="40"/>
        <w:tabs>
          <w:tab w:val="center" w:pos="4201"/>
          <w:tab w:val="right" w:leader="dot" w:pos="9298"/>
        </w:tabs>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WS/T 489 尿液标本临床微生物实验室检验操作指南</w:t>
      </w:r>
    </w:p>
    <w:p w14:paraId="7F21C7BC">
      <w:pPr>
        <w:pStyle w:val="40"/>
        <w:tabs>
          <w:tab w:val="center" w:pos="4201"/>
          <w:tab w:val="right" w:leader="dot" w:pos="9298"/>
        </w:tabs>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WS/T 498 细菌性腹泻临床实验室诊断操作指南</w:t>
      </w:r>
    </w:p>
    <w:p w14:paraId="4DF8739A">
      <w:pPr>
        <w:pStyle w:val="40"/>
        <w:tabs>
          <w:tab w:val="center" w:pos="4201"/>
          <w:tab w:val="right" w:leader="dot" w:pos="9298"/>
        </w:tabs>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WS/T 499下呼吸道感染细菌培养操作指南</w:t>
      </w:r>
    </w:p>
    <w:p w14:paraId="4F77C1F9">
      <w:pPr>
        <w:pStyle w:val="40"/>
        <w:tabs>
          <w:tab w:val="center" w:pos="4201"/>
          <w:tab w:val="right" w:leader="dot" w:pos="9298"/>
        </w:tabs>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WS/T 503 临床微生物实验室血培养操作规范</w:t>
      </w:r>
    </w:p>
    <w:p w14:paraId="40593DEE">
      <w:pPr>
        <w:pStyle w:val="40"/>
        <w:tabs>
          <w:tab w:val="center" w:pos="4201"/>
          <w:tab w:val="right" w:leader="dot" w:pos="9298"/>
        </w:tabs>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WS/T 639 抗菌药物敏感性试验的技术要求</w:t>
      </w:r>
      <w:bookmarkStart w:id="28" w:name="_Toc7882"/>
      <w:bookmarkStart w:id="29" w:name="_Toc7416"/>
      <w:bookmarkStart w:id="30" w:name="_Toc22573"/>
    </w:p>
    <w:p w14:paraId="3AA9B073">
      <w:pPr>
        <w:pStyle w:val="39"/>
        <w:numPr>
          <w:ilvl w:val="0"/>
          <w:numId w:val="1"/>
        </w:numPr>
        <w:ind w:left="0"/>
        <w:rPr>
          <w:rFonts w:ascii="Times New Roman"/>
          <w:szCs w:val="20"/>
        </w:rPr>
      </w:pPr>
      <w:bookmarkStart w:id="31" w:name="_Toc18449"/>
      <w:bookmarkStart w:id="32" w:name="_Toc29469"/>
      <w:bookmarkStart w:id="33" w:name="_Toc12324"/>
      <w:bookmarkStart w:id="34" w:name="_Toc32678"/>
      <w:bookmarkStart w:id="35" w:name="_Toc4740"/>
      <w:r>
        <w:rPr>
          <w:rFonts w:ascii="Times New Roman"/>
          <w:szCs w:val="20"/>
        </w:rPr>
        <w:t>术语与定义</w:t>
      </w:r>
      <w:bookmarkEnd w:id="28"/>
      <w:bookmarkEnd w:id="29"/>
      <w:bookmarkEnd w:id="30"/>
      <w:bookmarkEnd w:id="31"/>
      <w:bookmarkEnd w:id="32"/>
      <w:bookmarkEnd w:id="33"/>
      <w:bookmarkEnd w:id="34"/>
      <w:bookmarkEnd w:id="35"/>
    </w:p>
    <w:p w14:paraId="1AE2EF37">
      <w:pPr>
        <w:pStyle w:val="40"/>
        <w:tabs>
          <w:tab w:val="center" w:pos="4201"/>
          <w:tab w:val="right" w:leader="dot" w:pos="9298"/>
        </w:tabs>
        <w:rPr>
          <w:rFonts w:ascii="Times New Roman"/>
        </w:rPr>
      </w:pPr>
      <w:r>
        <w:rPr>
          <w:rFonts w:ascii="Times New Roman"/>
        </w:rPr>
        <w:t>下列术语和定义适用于本文件</w:t>
      </w:r>
    </w:p>
    <w:p w14:paraId="0EFFD6BE">
      <w:pPr>
        <w:pStyle w:val="23"/>
        <w:spacing w:line="360" w:lineRule="auto"/>
        <w:ind w:firstLine="0" w:firstLineChars="0"/>
        <w:rPr>
          <w:rFonts w:hint="eastAsia" w:ascii="黑体" w:hAnsi="黑体" w:eastAsia="黑体" w:cs="黑体"/>
          <w:szCs w:val="21"/>
        </w:rPr>
      </w:pPr>
      <w:r>
        <w:rPr>
          <w:rFonts w:hint="eastAsia" w:ascii="黑体" w:hAnsi="黑体" w:eastAsia="黑体" w:cs="黑体"/>
          <w:szCs w:val="21"/>
        </w:rPr>
        <w:t>3.1</w:t>
      </w:r>
    </w:p>
    <w:p w14:paraId="07DDEEA0">
      <w:pPr>
        <w:pStyle w:val="40"/>
        <w:tabs>
          <w:tab w:val="center" w:pos="4201"/>
          <w:tab w:val="right" w:leader="dot" w:pos="9298"/>
        </w:tabs>
        <w:spacing w:before="156" w:beforeLines="50" w:after="156" w:afterLines="50"/>
        <w:ind w:left="142" w:firstLine="422"/>
        <w:rPr>
          <w:rFonts w:ascii="Times New Roman" w:eastAsia="黑体"/>
          <w:b/>
          <w:bCs/>
          <w:color w:val="000000"/>
          <w:szCs w:val="21"/>
        </w:rPr>
      </w:pPr>
      <w:r>
        <w:rPr>
          <w:rFonts w:ascii="Times New Roman" w:eastAsia="黑体"/>
          <w:b w:val="0"/>
          <w:bCs w:val="0"/>
          <w:color w:val="000000"/>
          <w:szCs w:val="21"/>
        </w:rPr>
        <w:t>结果审核</w:t>
      </w:r>
      <w:r>
        <w:rPr>
          <w:rFonts w:ascii="Times New Roman" w:eastAsia="黑体"/>
          <w:b/>
          <w:bCs/>
          <w:color w:val="000000"/>
          <w:szCs w:val="21"/>
        </w:rPr>
        <w:t xml:space="preserve"> </w:t>
      </w:r>
      <w:r>
        <w:rPr>
          <w:rFonts w:ascii="Times New Roman" w:eastAsia="黑体"/>
          <w:color w:val="000000"/>
          <w:szCs w:val="21"/>
        </w:rPr>
        <w:t>result review</w:t>
      </w:r>
    </w:p>
    <w:p w14:paraId="68181B0F">
      <w:pPr>
        <w:pStyle w:val="40"/>
        <w:tabs>
          <w:tab w:val="center" w:pos="4201"/>
          <w:tab w:val="right" w:leader="dot" w:pos="9298"/>
        </w:tabs>
        <w:spacing w:before="156" w:beforeLines="50" w:after="156" w:afterLines="50"/>
        <w:ind w:left="142"/>
        <w:rPr>
          <w:rFonts w:ascii="Times New Roman"/>
          <w:color w:val="000000"/>
        </w:rPr>
      </w:pPr>
      <w:r>
        <w:rPr>
          <w:rFonts w:ascii="Times New Roman"/>
          <w:color w:val="000000"/>
        </w:rPr>
        <w:t>对临床检验结果进行客观</w:t>
      </w:r>
      <w:r>
        <w:rPr>
          <w:rFonts w:hint="eastAsia" w:ascii="Times New Roman"/>
          <w:color w:val="000000"/>
        </w:rPr>
        <w:t>、系统</w:t>
      </w:r>
      <w:r>
        <w:rPr>
          <w:rFonts w:ascii="Times New Roman"/>
          <w:color w:val="000000"/>
        </w:rPr>
        <w:t>评价，以确定其</w:t>
      </w:r>
      <w:r>
        <w:rPr>
          <w:rFonts w:hint="eastAsia" w:ascii="Times New Roman"/>
          <w:color w:val="000000"/>
        </w:rPr>
        <w:t>是否</w:t>
      </w:r>
      <w:r>
        <w:rPr>
          <w:rFonts w:ascii="Times New Roman"/>
          <w:color w:val="000000"/>
        </w:rPr>
        <w:t>满足</w:t>
      </w:r>
      <w:r>
        <w:rPr>
          <w:rFonts w:hint="eastAsia" w:ascii="Times New Roman"/>
          <w:color w:val="000000"/>
        </w:rPr>
        <w:t>既定的</w:t>
      </w:r>
      <w:r>
        <w:rPr>
          <w:rFonts w:ascii="Times New Roman"/>
          <w:color w:val="000000"/>
        </w:rPr>
        <w:t>审核</w:t>
      </w:r>
      <w:r>
        <w:rPr>
          <w:rFonts w:hint="eastAsia" w:ascii="Times New Roman"/>
          <w:color w:val="000000"/>
        </w:rPr>
        <w:t>规</w:t>
      </w:r>
      <w:r>
        <w:rPr>
          <w:rFonts w:ascii="Times New Roman"/>
          <w:color w:val="000000"/>
        </w:rPr>
        <w:t>则（标准，体系文件等）</w:t>
      </w:r>
      <w:r>
        <w:rPr>
          <w:rFonts w:hint="eastAsia" w:ascii="Times New Roman"/>
          <w:color w:val="000000"/>
        </w:rPr>
        <w:t>，以及是否</w:t>
      </w:r>
      <w:r>
        <w:rPr>
          <w:rFonts w:ascii="Times New Roman"/>
          <w:color w:val="000000"/>
        </w:rPr>
        <w:t>与</w:t>
      </w:r>
      <w:r>
        <w:rPr>
          <w:rFonts w:hint="eastAsia" w:ascii="Times New Roman"/>
          <w:color w:val="000000"/>
        </w:rPr>
        <w:t>患者的</w:t>
      </w:r>
      <w:r>
        <w:rPr>
          <w:rFonts w:ascii="Times New Roman"/>
          <w:color w:val="000000"/>
        </w:rPr>
        <w:t>临床</w:t>
      </w:r>
      <w:r>
        <w:rPr>
          <w:rFonts w:hint="eastAsia" w:ascii="Times New Roman"/>
          <w:color w:val="000000"/>
        </w:rPr>
        <w:t>信息相</w:t>
      </w:r>
      <w:r>
        <w:rPr>
          <w:rFonts w:ascii="Times New Roman"/>
          <w:color w:val="000000"/>
        </w:rPr>
        <w:t>符合</w:t>
      </w:r>
      <w:r>
        <w:rPr>
          <w:rFonts w:hint="eastAsia" w:ascii="Times New Roman"/>
          <w:color w:val="000000"/>
        </w:rPr>
        <w:t>，并最终</w:t>
      </w:r>
      <w:r>
        <w:rPr>
          <w:rFonts w:ascii="Times New Roman"/>
          <w:color w:val="000000"/>
        </w:rPr>
        <w:t>形成规范、</w:t>
      </w:r>
      <w:r>
        <w:rPr>
          <w:rFonts w:hint="eastAsia" w:ascii="Times New Roman"/>
          <w:color w:val="000000"/>
        </w:rPr>
        <w:t>准确</w:t>
      </w:r>
      <w:r>
        <w:rPr>
          <w:rFonts w:ascii="Times New Roman"/>
          <w:color w:val="000000"/>
        </w:rPr>
        <w:t>检验报告的过程</w:t>
      </w:r>
      <w:r>
        <w:rPr>
          <w:rFonts w:hint="eastAsia" w:ascii="Times New Roman"/>
          <w:color w:val="000000"/>
        </w:rPr>
        <w:t>。</w:t>
      </w:r>
    </w:p>
    <w:p w14:paraId="7FD2EB5B">
      <w:pPr>
        <w:pStyle w:val="23"/>
        <w:spacing w:line="360" w:lineRule="auto"/>
        <w:ind w:firstLine="0" w:firstLineChars="0"/>
        <w:rPr>
          <w:rFonts w:hint="eastAsia" w:ascii="黑体" w:hAnsi="黑体" w:eastAsia="黑体" w:cs="黑体"/>
          <w:szCs w:val="21"/>
        </w:rPr>
      </w:pPr>
      <w:r>
        <w:rPr>
          <w:rFonts w:hint="eastAsia" w:ascii="黑体" w:hAnsi="黑体" w:eastAsia="黑体" w:cs="黑体"/>
          <w:szCs w:val="21"/>
        </w:rPr>
        <w:t>3.2</w:t>
      </w:r>
    </w:p>
    <w:p w14:paraId="599C0B40">
      <w:pPr>
        <w:pStyle w:val="40"/>
        <w:tabs>
          <w:tab w:val="center" w:pos="4201"/>
          <w:tab w:val="right" w:leader="dot" w:pos="9298"/>
        </w:tabs>
        <w:spacing w:before="156" w:beforeLines="50" w:after="156" w:afterLines="50"/>
        <w:ind w:left="142" w:firstLine="422"/>
        <w:rPr>
          <w:rFonts w:ascii="Times New Roman" w:eastAsia="黑体"/>
          <w:b/>
          <w:bCs/>
          <w:color w:val="000000"/>
          <w:szCs w:val="21"/>
        </w:rPr>
      </w:pPr>
      <w:r>
        <w:rPr>
          <w:rFonts w:ascii="Times New Roman" w:eastAsia="黑体"/>
          <w:b w:val="0"/>
          <w:bCs w:val="0"/>
          <w:color w:val="000000"/>
          <w:szCs w:val="21"/>
        </w:rPr>
        <w:t>结果复核</w:t>
      </w:r>
      <w:r>
        <w:rPr>
          <w:rFonts w:ascii="Times New Roman" w:eastAsia="黑体"/>
          <w:b/>
          <w:bCs/>
          <w:color w:val="000000"/>
          <w:szCs w:val="21"/>
        </w:rPr>
        <w:t xml:space="preserve"> </w:t>
      </w:r>
      <w:r>
        <w:rPr>
          <w:rFonts w:ascii="Times New Roman" w:eastAsia="黑体"/>
          <w:color w:val="000000"/>
          <w:szCs w:val="21"/>
        </w:rPr>
        <w:t>result recheck</w:t>
      </w:r>
    </w:p>
    <w:p w14:paraId="52688691">
      <w:pPr>
        <w:pStyle w:val="40"/>
        <w:tabs>
          <w:tab w:val="center" w:pos="4201"/>
          <w:tab w:val="right" w:leader="dot" w:pos="9298"/>
        </w:tabs>
        <w:spacing w:before="156" w:beforeLines="50" w:after="156" w:afterLines="50"/>
        <w:ind w:left="142"/>
        <w:rPr>
          <w:rFonts w:ascii="Times New Roman"/>
          <w:color w:val="000000"/>
        </w:rPr>
      </w:pPr>
      <w:r>
        <w:rPr>
          <w:rFonts w:hint="eastAsia" w:ascii="Times New Roman"/>
          <w:color w:val="000000"/>
        </w:rPr>
        <w:t>指在微生物</w:t>
      </w:r>
      <w:r>
        <w:rPr>
          <w:rFonts w:ascii="Times New Roman"/>
          <w:color w:val="000000"/>
        </w:rPr>
        <w:t>检测结果</w:t>
      </w:r>
      <w:r>
        <w:rPr>
          <w:rFonts w:hint="eastAsia" w:ascii="Times New Roman"/>
          <w:color w:val="000000"/>
        </w:rPr>
        <w:t>发出前，发现异常、矛盾或质疑的结果时，</w:t>
      </w:r>
      <w:r>
        <w:rPr>
          <w:rFonts w:ascii="Times New Roman"/>
          <w:color w:val="000000"/>
        </w:rPr>
        <w:t>对检验过程进行的</w:t>
      </w:r>
      <w:r>
        <w:rPr>
          <w:rFonts w:hint="eastAsia" w:ascii="Times New Roman"/>
          <w:color w:val="000000"/>
        </w:rPr>
        <w:t>系统性</w:t>
      </w:r>
      <w:r>
        <w:rPr>
          <w:rFonts w:ascii="Times New Roman"/>
          <w:color w:val="000000"/>
        </w:rPr>
        <w:t>核查与验证</w:t>
      </w:r>
      <w:r>
        <w:rPr>
          <w:rFonts w:hint="eastAsia" w:ascii="Times New Roman"/>
          <w:color w:val="000000"/>
        </w:rPr>
        <w:t>的过程</w:t>
      </w:r>
      <w:r>
        <w:rPr>
          <w:rFonts w:ascii="Times New Roman"/>
          <w:color w:val="000000"/>
        </w:rPr>
        <w:t>。</w:t>
      </w:r>
    </w:p>
    <w:p w14:paraId="0EFF4D3C">
      <w:pPr>
        <w:pStyle w:val="23"/>
        <w:spacing w:line="360" w:lineRule="auto"/>
        <w:ind w:firstLine="0" w:firstLineChars="0"/>
        <w:rPr>
          <w:rFonts w:hint="eastAsia" w:ascii="黑体" w:hAnsi="黑体" w:eastAsia="黑体" w:cs="黑体"/>
          <w:szCs w:val="21"/>
        </w:rPr>
      </w:pPr>
      <w:r>
        <w:rPr>
          <w:rFonts w:hint="eastAsia" w:ascii="黑体" w:hAnsi="黑体" w:eastAsia="黑体" w:cs="黑体"/>
          <w:szCs w:val="21"/>
        </w:rPr>
        <w:t>3.3</w:t>
      </w:r>
    </w:p>
    <w:p w14:paraId="7342A121">
      <w:pPr>
        <w:pStyle w:val="40"/>
        <w:tabs>
          <w:tab w:val="center" w:pos="4201"/>
          <w:tab w:val="right" w:leader="dot" w:pos="9298"/>
        </w:tabs>
        <w:spacing w:before="156" w:beforeLines="50" w:after="156" w:afterLines="50"/>
        <w:ind w:left="142" w:firstLine="422"/>
        <w:rPr>
          <w:rFonts w:ascii="Times New Roman" w:eastAsia="黑体"/>
          <w:b/>
          <w:bCs/>
          <w:color w:val="000000"/>
          <w:szCs w:val="21"/>
        </w:rPr>
      </w:pPr>
      <w:r>
        <w:rPr>
          <w:rFonts w:ascii="Times New Roman" w:eastAsia="黑体"/>
          <w:b w:val="0"/>
          <w:bCs w:val="0"/>
          <w:color w:val="000000"/>
          <w:szCs w:val="21"/>
        </w:rPr>
        <w:t>危急值</w:t>
      </w:r>
      <w:r>
        <w:rPr>
          <w:rFonts w:ascii="Times New Roman" w:eastAsia="黑体"/>
          <w:b/>
          <w:bCs/>
          <w:color w:val="000000"/>
          <w:szCs w:val="21"/>
        </w:rPr>
        <w:t xml:space="preserve"> </w:t>
      </w:r>
      <w:r>
        <w:rPr>
          <w:rFonts w:ascii="Times New Roman" w:eastAsia="黑体"/>
          <w:color w:val="000000"/>
          <w:szCs w:val="21"/>
        </w:rPr>
        <w:t>critical values</w:t>
      </w:r>
    </w:p>
    <w:p w14:paraId="5E2C60E1">
      <w:pPr>
        <w:pStyle w:val="40"/>
        <w:tabs>
          <w:tab w:val="center" w:pos="4201"/>
          <w:tab w:val="right" w:leader="dot" w:pos="9298"/>
        </w:tabs>
        <w:spacing w:before="156" w:beforeLines="50" w:after="156" w:afterLines="50"/>
        <w:ind w:left="142"/>
        <w:rPr>
          <w:rFonts w:ascii="Times New Roman"/>
          <w:color w:val="000000"/>
        </w:rPr>
      </w:pPr>
      <w:r>
        <w:rPr>
          <w:rFonts w:hint="eastAsia" w:ascii="Times New Roman"/>
          <w:color w:val="000000"/>
        </w:rPr>
        <w:t>指</w:t>
      </w:r>
      <w:r>
        <w:rPr>
          <w:rFonts w:ascii="Times New Roman"/>
          <w:color w:val="000000"/>
        </w:rPr>
        <w:t>临床检验或检查中出现</w:t>
      </w:r>
      <w:r>
        <w:rPr>
          <w:rFonts w:hint="eastAsia" w:ascii="Times New Roman"/>
          <w:color w:val="000000"/>
        </w:rPr>
        <w:t>的</w:t>
      </w:r>
      <w:r>
        <w:rPr>
          <w:rFonts w:ascii="Times New Roman"/>
          <w:color w:val="000000"/>
        </w:rPr>
        <w:t>表明患者可能处于有生命危险边缘状态的异常结果，必须立即记录</w:t>
      </w:r>
      <w:r>
        <w:rPr>
          <w:rFonts w:hint="eastAsia" w:ascii="Times New Roman"/>
          <w:color w:val="000000"/>
        </w:rPr>
        <w:t>、复核，</w:t>
      </w:r>
      <w:r>
        <w:rPr>
          <w:rFonts w:ascii="Times New Roman"/>
          <w:color w:val="000000"/>
        </w:rPr>
        <w:t>并通知</w:t>
      </w:r>
      <w:r>
        <w:rPr>
          <w:rFonts w:hint="eastAsia" w:ascii="Times New Roman"/>
          <w:color w:val="000000"/>
        </w:rPr>
        <w:t>临床</w:t>
      </w:r>
      <w:r>
        <w:rPr>
          <w:rFonts w:ascii="Times New Roman"/>
          <w:color w:val="000000"/>
        </w:rPr>
        <w:t>医师。</w:t>
      </w:r>
    </w:p>
    <w:p w14:paraId="678D752C">
      <w:pPr>
        <w:pStyle w:val="23"/>
        <w:spacing w:line="360" w:lineRule="auto"/>
        <w:ind w:firstLine="0" w:firstLineChars="0"/>
        <w:rPr>
          <w:rFonts w:hint="eastAsia" w:ascii="黑体" w:hAnsi="黑体" w:eastAsia="黑体" w:cs="黑体"/>
          <w:szCs w:val="21"/>
        </w:rPr>
      </w:pPr>
      <w:r>
        <w:rPr>
          <w:rFonts w:hint="eastAsia" w:ascii="黑体" w:hAnsi="黑体" w:eastAsia="黑体" w:cs="黑体"/>
          <w:szCs w:val="21"/>
        </w:rPr>
        <w:t>3.4</w:t>
      </w:r>
    </w:p>
    <w:p w14:paraId="38D5063B">
      <w:pPr>
        <w:pStyle w:val="40"/>
        <w:tabs>
          <w:tab w:val="center" w:pos="4201"/>
          <w:tab w:val="right" w:leader="dot" w:pos="9298"/>
        </w:tabs>
        <w:spacing w:before="156" w:beforeLines="50" w:after="156" w:afterLines="50"/>
        <w:ind w:left="142" w:firstLine="422"/>
        <w:rPr>
          <w:rFonts w:ascii="Times New Roman" w:eastAsia="黑体"/>
          <w:b/>
          <w:bCs/>
          <w:color w:val="000000"/>
          <w:szCs w:val="21"/>
        </w:rPr>
      </w:pPr>
      <w:r>
        <w:rPr>
          <w:rFonts w:hint="eastAsia" w:ascii="Times New Roman" w:eastAsia="黑体"/>
          <w:b w:val="0"/>
          <w:bCs w:val="0"/>
          <w:color w:val="000000"/>
          <w:szCs w:val="21"/>
        </w:rPr>
        <w:t>分级报告</w:t>
      </w:r>
      <w:r>
        <w:rPr>
          <w:rFonts w:ascii="Times New Roman" w:eastAsia="黑体"/>
          <w:b/>
          <w:bCs/>
          <w:color w:val="000000"/>
          <w:szCs w:val="21"/>
        </w:rPr>
        <w:t xml:space="preserve"> </w:t>
      </w:r>
      <w:r>
        <w:rPr>
          <w:rFonts w:hint="eastAsia" w:ascii="Times New Roman"/>
          <w:color w:val="000000"/>
        </w:rPr>
        <w:t>graded reporting</w:t>
      </w:r>
    </w:p>
    <w:p w14:paraId="5F5CD8D4">
      <w:pPr>
        <w:pStyle w:val="40"/>
        <w:tabs>
          <w:tab w:val="center" w:pos="4201"/>
          <w:tab w:val="right" w:leader="dot" w:pos="9298"/>
        </w:tabs>
        <w:spacing w:before="156" w:beforeLines="50" w:after="156" w:afterLines="50"/>
        <w:ind w:left="142"/>
        <w:rPr>
          <w:rFonts w:ascii="Times New Roman"/>
          <w:color w:val="000000"/>
        </w:rPr>
      </w:pPr>
      <w:r>
        <w:rPr>
          <w:rFonts w:hint="eastAsia" w:ascii="Times New Roman"/>
          <w:color w:val="000000"/>
        </w:rPr>
        <w:t>指在病原学诊断过程中，根据检测项目进程，分阶段发布检验结果的报告方式。</w:t>
      </w:r>
    </w:p>
    <w:p w14:paraId="07F71D3A">
      <w:pPr>
        <w:pStyle w:val="39"/>
        <w:numPr>
          <w:ilvl w:val="0"/>
          <w:numId w:val="1"/>
        </w:numPr>
        <w:ind w:left="0"/>
        <w:rPr>
          <w:rFonts w:ascii="Times New Roman"/>
          <w:szCs w:val="20"/>
        </w:rPr>
      </w:pPr>
      <w:bookmarkStart w:id="36" w:name="_Toc22532"/>
      <w:bookmarkStart w:id="37" w:name="_Toc6252"/>
      <w:bookmarkStart w:id="38" w:name="_Toc209"/>
      <w:bookmarkStart w:id="39" w:name="_Toc30902"/>
      <w:bookmarkStart w:id="40" w:name="_Toc6611"/>
      <w:bookmarkStart w:id="41" w:name="_Toc10559"/>
      <w:bookmarkStart w:id="42" w:name="_Toc6972"/>
      <w:bookmarkStart w:id="43" w:name="_Toc23506"/>
      <w:r>
        <w:rPr>
          <w:rFonts w:ascii="Times New Roman"/>
          <w:szCs w:val="20"/>
        </w:rPr>
        <w:t>关键要素</w:t>
      </w:r>
      <w:bookmarkEnd w:id="36"/>
      <w:bookmarkEnd w:id="37"/>
      <w:bookmarkEnd w:id="38"/>
      <w:bookmarkEnd w:id="39"/>
      <w:bookmarkEnd w:id="40"/>
      <w:bookmarkEnd w:id="41"/>
      <w:bookmarkEnd w:id="42"/>
      <w:bookmarkEnd w:id="43"/>
    </w:p>
    <w:p w14:paraId="2E28F63D">
      <w:pPr>
        <w:pStyle w:val="23"/>
        <w:spacing w:line="360" w:lineRule="auto"/>
        <w:rPr>
          <w:rFonts w:ascii="Times New Roman" w:hAnsi="Times New Roman" w:eastAsia="宋体" w:cs="Times New Roman"/>
          <w:color w:val="000000"/>
        </w:rPr>
      </w:pPr>
      <w:r>
        <w:rPr>
          <w:rFonts w:ascii="Times New Roman" w:hAnsi="Times New Roman" w:eastAsia="宋体" w:cs="Times New Roman"/>
          <w:color w:val="000000"/>
        </w:rPr>
        <w:t>检验结果审核报告关键要素见图1。</w:t>
      </w:r>
    </w:p>
    <w:p w14:paraId="747B5687">
      <w:pPr>
        <w:pStyle w:val="23"/>
        <w:spacing w:line="360" w:lineRule="auto"/>
        <w:ind w:firstLine="0" w:firstLineChars="0"/>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drawing>
          <wp:inline distT="0" distB="0" distL="114300" distR="114300">
            <wp:extent cx="5263515" cy="2748280"/>
            <wp:effectExtent l="0" t="0" r="13335" b="13970"/>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15"/>
                    <a:stretch>
                      <a:fillRect/>
                    </a:stretch>
                  </pic:blipFill>
                  <pic:spPr>
                    <a:xfrm>
                      <a:off x="0" y="0"/>
                      <a:ext cx="5263515" cy="2748280"/>
                    </a:xfrm>
                    <a:prstGeom prst="rect">
                      <a:avLst/>
                    </a:prstGeom>
                  </pic:spPr>
                </pic:pic>
              </a:graphicData>
            </a:graphic>
          </wp:inline>
        </w:drawing>
      </w:r>
    </w:p>
    <w:p w14:paraId="3AB3671D">
      <w:pPr>
        <w:pStyle w:val="23"/>
        <w:spacing w:line="360" w:lineRule="auto"/>
        <w:ind w:left="-420" w:leftChars="-200" w:firstLine="0" w:firstLineChars="0"/>
        <w:jc w:val="center"/>
        <w:rPr>
          <w:rFonts w:hint="eastAsia" w:asciiTheme="minorEastAsia" w:hAnsiTheme="minorEastAsia" w:cstheme="minorEastAsia"/>
        </w:rPr>
      </w:pPr>
      <w:r>
        <w:rPr>
          <w:rFonts w:hint="eastAsia" w:asciiTheme="minorEastAsia" w:hAnsiTheme="minorEastAsia" w:cstheme="minorEastAsia"/>
        </w:rPr>
        <w:t>图1 检验结果审核报告关键要素</w:t>
      </w:r>
    </w:p>
    <w:p w14:paraId="0F8796EF">
      <w:pPr>
        <w:pStyle w:val="39"/>
        <w:numPr>
          <w:ilvl w:val="0"/>
          <w:numId w:val="1"/>
        </w:numPr>
        <w:ind w:left="0"/>
        <w:rPr>
          <w:rFonts w:ascii="Times New Roman"/>
          <w:szCs w:val="20"/>
        </w:rPr>
      </w:pPr>
      <w:bookmarkStart w:id="44" w:name="_Toc23185"/>
      <w:bookmarkStart w:id="45" w:name="_Toc3400"/>
      <w:bookmarkStart w:id="46" w:name="_Toc3019"/>
      <w:bookmarkStart w:id="47" w:name="_Toc5746"/>
      <w:bookmarkStart w:id="48" w:name="_Toc25723"/>
      <w:bookmarkStart w:id="49" w:name="_Toc11672"/>
      <w:bookmarkStart w:id="50" w:name="_Toc3465"/>
      <w:bookmarkStart w:id="51" w:name="_Toc15159"/>
      <w:r>
        <w:rPr>
          <w:rFonts w:ascii="Times New Roman"/>
          <w:szCs w:val="20"/>
        </w:rPr>
        <w:t>要素规范</w:t>
      </w:r>
      <w:bookmarkEnd w:id="44"/>
      <w:bookmarkEnd w:id="45"/>
      <w:bookmarkEnd w:id="46"/>
      <w:bookmarkEnd w:id="47"/>
      <w:bookmarkEnd w:id="48"/>
      <w:bookmarkEnd w:id="49"/>
      <w:bookmarkEnd w:id="50"/>
      <w:bookmarkEnd w:id="51"/>
    </w:p>
    <w:p w14:paraId="5FB608AB">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52" w:name="_Toc28943"/>
      <w:bookmarkStart w:id="53" w:name="_Toc10301"/>
      <w:bookmarkStart w:id="54" w:name="_Toc29159"/>
      <w:bookmarkStart w:id="55" w:name="_Toc24551"/>
      <w:bookmarkStart w:id="56" w:name="_Toc13444"/>
      <w:bookmarkStart w:id="57" w:name="_Toc27243"/>
      <w:bookmarkStart w:id="58" w:name="_Toc28448"/>
      <w:bookmarkStart w:id="59" w:name="_Toc18559"/>
      <w:r>
        <w:rPr>
          <w:rFonts w:hint="eastAsia" w:ascii="黑体" w:hAnsi="黑体" w:eastAsia="黑体" w:cs="黑体"/>
          <w:b w:val="0"/>
          <w:bCs/>
          <w:sz w:val="21"/>
          <w:szCs w:val="11"/>
        </w:rPr>
        <w:t>5.1</w:t>
      </w:r>
      <w:bookmarkEnd w:id="52"/>
      <w:bookmarkEnd w:id="53"/>
      <w:bookmarkEnd w:id="54"/>
      <w:bookmarkEnd w:id="55"/>
      <w:bookmarkEnd w:id="56"/>
      <w:bookmarkEnd w:id="57"/>
      <w:bookmarkEnd w:id="58"/>
      <w:r>
        <w:rPr>
          <w:rFonts w:hint="eastAsia" w:ascii="黑体" w:hAnsi="黑体" w:eastAsia="黑体" w:cs="黑体"/>
          <w:b w:val="0"/>
          <w:bCs/>
          <w:sz w:val="21"/>
          <w:szCs w:val="11"/>
        </w:rPr>
        <w:t xml:space="preserve"> </w:t>
      </w:r>
      <w:r>
        <w:rPr>
          <w:rFonts w:hint="eastAsia" w:ascii="黑体" w:hAnsi="黑体" w:eastAsia="黑体" w:cs="黑体"/>
          <w:b w:val="0"/>
          <w:bCs/>
          <w:kern w:val="2"/>
          <w:sz w:val="21"/>
          <w:szCs w:val="16"/>
        </w:rPr>
        <w:t>结果审核</w:t>
      </w:r>
      <w:bookmarkEnd w:id="59"/>
    </w:p>
    <w:p w14:paraId="65776AA6">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60" w:name="_Toc5833"/>
      <w:bookmarkStart w:id="61" w:name="_Toc27632"/>
      <w:bookmarkStart w:id="62" w:name="_Toc16391"/>
      <w:bookmarkStart w:id="63" w:name="_Toc3041"/>
      <w:bookmarkStart w:id="64" w:name="_Toc11528"/>
      <w:bookmarkStart w:id="65" w:name="_Toc32591"/>
      <w:bookmarkStart w:id="66" w:name="_Toc7797"/>
      <w:bookmarkStart w:id="67" w:name="_Toc875"/>
      <w:bookmarkStart w:id="68" w:name="_Toc21450"/>
      <w:r>
        <w:rPr>
          <w:rFonts w:hint="eastAsia" w:ascii="黑体" w:hAnsi="黑体" w:eastAsia="黑体" w:cs="黑体"/>
          <w:b w:val="0"/>
          <w:bCs/>
          <w:sz w:val="21"/>
          <w:szCs w:val="11"/>
        </w:rPr>
        <w:t>5.1.1 审核依据</w:t>
      </w:r>
      <w:bookmarkEnd w:id="60"/>
      <w:bookmarkEnd w:id="61"/>
      <w:bookmarkEnd w:id="62"/>
      <w:bookmarkEnd w:id="63"/>
      <w:bookmarkEnd w:id="64"/>
      <w:bookmarkEnd w:id="65"/>
      <w:bookmarkEnd w:id="66"/>
    </w:p>
    <w:p w14:paraId="31435D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临床微生物检验报告</w:t>
      </w:r>
      <w:r>
        <w:rPr>
          <w:rFonts w:hint="eastAsia" w:ascii="Times New Roman" w:hAnsi="Times New Roman" w:eastAsia="宋体" w:cs="Times New Roman"/>
          <w:bCs/>
          <w:szCs w:val="21"/>
        </w:rPr>
        <w:t>审核</w:t>
      </w:r>
      <w:r>
        <w:rPr>
          <w:rFonts w:ascii="Times New Roman" w:hAnsi="Times New Roman" w:eastAsia="宋体" w:cs="Times New Roman"/>
          <w:bCs/>
          <w:szCs w:val="21"/>
        </w:rPr>
        <w:t>的依据包括但不限于：</w:t>
      </w:r>
      <w:r>
        <w:rPr>
          <w:rFonts w:hint="eastAsia" w:ascii="Times New Roman" w:hAnsi="Times New Roman" w:eastAsia="宋体" w:cs="Times New Roman"/>
          <w:bCs/>
          <w:szCs w:val="21"/>
        </w:rPr>
        <w:t>作业</w:t>
      </w:r>
      <w:r>
        <w:rPr>
          <w:rFonts w:ascii="Times New Roman" w:hAnsi="Times New Roman" w:eastAsia="宋体" w:cs="Times New Roman"/>
          <w:bCs/>
          <w:szCs w:val="21"/>
        </w:rPr>
        <w:t>指导性文件、</w:t>
      </w:r>
      <w:r>
        <w:rPr>
          <w:rFonts w:hint="eastAsia" w:ascii="Times New Roman" w:hAnsi="Times New Roman" w:eastAsia="宋体" w:cs="Times New Roman"/>
          <w:bCs/>
          <w:szCs w:val="21"/>
        </w:rPr>
        <w:t>操作规程、国家标准、行业标准等</w:t>
      </w:r>
      <w:r>
        <w:rPr>
          <w:rFonts w:ascii="Times New Roman" w:hAnsi="Times New Roman" w:eastAsia="宋体" w:cs="Times New Roman"/>
          <w:bCs/>
          <w:szCs w:val="21"/>
        </w:rPr>
        <w:t>。</w:t>
      </w:r>
    </w:p>
    <w:p w14:paraId="00551058">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69" w:name="_Toc25941"/>
      <w:bookmarkStart w:id="70" w:name="_Toc27051"/>
      <w:bookmarkStart w:id="71" w:name="_Toc25110"/>
      <w:bookmarkStart w:id="72" w:name="_Toc30385"/>
      <w:bookmarkStart w:id="73" w:name="_Toc32099"/>
      <w:bookmarkStart w:id="74" w:name="_Toc8730"/>
      <w:bookmarkStart w:id="75" w:name="_Toc11626"/>
      <w:r>
        <w:rPr>
          <w:rFonts w:hint="eastAsia" w:ascii="黑体" w:hAnsi="黑体" w:eastAsia="黑体" w:cs="黑体"/>
          <w:b w:val="0"/>
          <w:bCs/>
          <w:sz w:val="21"/>
          <w:szCs w:val="11"/>
        </w:rPr>
        <w:t>5.1.2 审核</w:t>
      </w:r>
      <w:bookmarkEnd w:id="69"/>
      <w:bookmarkEnd w:id="70"/>
      <w:r>
        <w:rPr>
          <w:rFonts w:hint="eastAsia" w:ascii="黑体" w:hAnsi="黑体" w:eastAsia="黑体" w:cs="黑体"/>
          <w:b w:val="0"/>
          <w:bCs/>
          <w:sz w:val="21"/>
          <w:szCs w:val="11"/>
        </w:rPr>
        <w:t>内容</w:t>
      </w:r>
      <w:bookmarkEnd w:id="71"/>
      <w:bookmarkEnd w:id="72"/>
      <w:bookmarkEnd w:id="73"/>
      <w:bookmarkEnd w:id="74"/>
      <w:bookmarkEnd w:id="75"/>
    </w:p>
    <w:p w14:paraId="5A60ACE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w:t>
      </w:r>
      <w:r>
        <w:rPr>
          <w:rFonts w:hint="eastAsia" w:ascii="黑体" w:hAnsi="黑体" w:eastAsia="黑体" w:cs="黑体"/>
          <w:bCs/>
          <w:kern w:val="0"/>
          <w:szCs w:val="21"/>
        </w:rPr>
        <w:t>1.</w:t>
      </w:r>
      <w:r>
        <w:rPr>
          <w:rFonts w:ascii="黑体" w:hAnsi="黑体" w:eastAsia="黑体" w:cs="黑体"/>
          <w:bCs/>
          <w:kern w:val="0"/>
          <w:szCs w:val="21"/>
        </w:rPr>
        <w:t xml:space="preserve">2.1 </w:t>
      </w:r>
      <w:r>
        <w:rPr>
          <w:rFonts w:ascii="Times New Roman" w:hAnsi="Times New Roman" w:eastAsia="宋体" w:cs="Times New Roman"/>
          <w:bCs/>
          <w:szCs w:val="21"/>
        </w:rPr>
        <w:t>室内质控应</w:t>
      </w:r>
      <w:r>
        <w:rPr>
          <w:rFonts w:hint="eastAsia" w:ascii="Times New Roman" w:hAnsi="Times New Roman" w:eastAsia="宋体" w:cs="Times New Roman"/>
          <w:bCs/>
          <w:szCs w:val="21"/>
        </w:rPr>
        <w:t>在控，</w:t>
      </w:r>
      <w:r>
        <w:rPr>
          <w:rFonts w:ascii="Times New Roman" w:hAnsi="Times New Roman" w:eastAsia="宋体" w:cs="Times New Roman"/>
          <w:bCs/>
          <w:szCs w:val="21"/>
        </w:rPr>
        <w:t>满足质量要求。</w:t>
      </w:r>
    </w:p>
    <w:p w14:paraId="49D6D95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w:t>
      </w:r>
      <w:r>
        <w:rPr>
          <w:rFonts w:hint="eastAsia" w:ascii="黑体" w:hAnsi="黑体" w:eastAsia="黑体" w:cs="黑体"/>
          <w:bCs/>
          <w:kern w:val="0"/>
          <w:szCs w:val="21"/>
        </w:rPr>
        <w:t>1.</w:t>
      </w:r>
      <w:r>
        <w:rPr>
          <w:rFonts w:ascii="黑体" w:hAnsi="黑体" w:eastAsia="黑体" w:cs="黑体"/>
          <w:bCs/>
          <w:kern w:val="0"/>
          <w:szCs w:val="21"/>
        </w:rPr>
        <w:t xml:space="preserve">2.2 </w:t>
      </w:r>
      <w:r>
        <w:rPr>
          <w:rFonts w:ascii="Times New Roman" w:hAnsi="Times New Roman" w:eastAsia="宋体" w:cs="Times New Roman"/>
          <w:bCs/>
          <w:szCs w:val="21"/>
        </w:rPr>
        <w:t>报告单基本信息</w:t>
      </w:r>
      <w:r>
        <w:rPr>
          <w:rFonts w:hint="eastAsia" w:ascii="Times New Roman" w:hAnsi="Times New Roman" w:eastAsia="宋体" w:cs="Times New Roman"/>
          <w:bCs/>
          <w:szCs w:val="21"/>
        </w:rPr>
        <w:t>应齐全，包括但不限于：</w:t>
      </w:r>
      <w:r>
        <w:rPr>
          <w:rFonts w:ascii="Times New Roman" w:hAnsi="Times New Roman" w:eastAsia="宋体" w:cs="Times New Roman"/>
          <w:bCs/>
          <w:szCs w:val="21"/>
        </w:rPr>
        <w:t>患者信息、标本信息</w:t>
      </w:r>
      <w:r>
        <w:rPr>
          <w:rFonts w:hint="eastAsia" w:ascii="Times New Roman" w:hAnsi="Times New Roman" w:eastAsia="宋体" w:cs="Times New Roman"/>
          <w:bCs/>
          <w:szCs w:val="21"/>
        </w:rPr>
        <w:t>（</w:t>
      </w:r>
      <w:r>
        <w:rPr>
          <w:rFonts w:ascii="Times New Roman" w:hAnsi="Times New Roman" w:eastAsia="宋体" w:cs="Times New Roman"/>
          <w:bCs/>
          <w:szCs w:val="21"/>
        </w:rPr>
        <w:t>标本类型、采样部位、标本性状</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医务人员信息（临床医师及检验、报告审核人员）、</w:t>
      </w:r>
      <w:r>
        <w:rPr>
          <w:rFonts w:ascii="Times New Roman" w:hAnsi="Times New Roman" w:eastAsia="宋体" w:cs="Times New Roman"/>
          <w:bCs/>
          <w:szCs w:val="21"/>
        </w:rPr>
        <w:t>临床诊断、检验</w:t>
      </w:r>
      <w:r>
        <w:rPr>
          <w:rFonts w:hint="eastAsia" w:ascii="Times New Roman" w:hAnsi="Times New Roman" w:eastAsia="宋体" w:cs="Times New Roman"/>
          <w:bCs/>
          <w:szCs w:val="21"/>
        </w:rPr>
        <w:t>项目</w:t>
      </w:r>
      <w:r>
        <w:rPr>
          <w:rFonts w:ascii="Times New Roman" w:hAnsi="Times New Roman" w:eastAsia="宋体" w:cs="Times New Roman"/>
          <w:bCs/>
          <w:szCs w:val="21"/>
        </w:rPr>
        <w:t>、</w:t>
      </w:r>
      <w:r>
        <w:rPr>
          <w:rFonts w:hint="eastAsia" w:ascii="Times New Roman" w:hAnsi="Times New Roman" w:eastAsia="宋体" w:cs="Times New Roman"/>
          <w:bCs/>
          <w:szCs w:val="21"/>
        </w:rPr>
        <w:t>检验方法、检验结果、</w:t>
      </w:r>
      <w:r>
        <w:rPr>
          <w:rFonts w:ascii="Times New Roman" w:hAnsi="Times New Roman" w:eastAsia="宋体" w:cs="Times New Roman"/>
          <w:bCs/>
          <w:szCs w:val="21"/>
        </w:rPr>
        <w:t>实验室信息、时间</w:t>
      </w:r>
      <w:r>
        <w:rPr>
          <w:rFonts w:hint="eastAsia" w:ascii="Times New Roman" w:hAnsi="Times New Roman" w:eastAsia="宋体" w:cs="Times New Roman"/>
          <w:bCs/>
          <w:szCs w:val="21"/>
        </w:rPr>
        <w:t>信息</w:t>
      </w:r>
      <w:r>
        <w:rPr>
          <w:rFonts w:ascii="Times New Roman" w:hAnsi="Times New Roman" w:eastAsia="宋体" w:cs="Times New Roman"/>
          <w:bCs/>
          <w:szCs w:val="21"/>
        </w:rPr>
        <w:t>等。</w:t>
      </w:r>
    </w:p>
    <w:p w14:paraId="525CAD48">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w:t>
      </w:r>
      <w:r>
        <w:rPr>
          <w:rFonts w:hint="eastAsia" w:ascii="黑体" w:hAnsi="黑体" w:eastAsia="黑体" w:cs="黑体"/>
          <w:bCs/>
          <w:kern w:val="0"/>
          <w:szCs w:val="21"/>
        </w:rPr>
        <w:t>1.</w:t>
      </w:r>
      <w:r>
        <w:rPr>
          <w:rFonts w:ascii="黑体" w:hAnsi="黑体" w:eastAsia="黑体" w:cs="黑体"/>
          <w:bCs/>
          <w:kern w:val="0"/>
          <w:szCs w:val="21"/>
        </w:rPr>
        <w:t>2.3</w:t>
      </w:r>
      <w:r>
        <w:rPr>
          <w:rFonts w:hint="eastAsia" w:ascii="黑体" w:hAnsi="黑体" w:eastAsia="黑体" w:cs="黑体"/>
          <w:bCs/>
          <w:kern w:val="0"/>
          <w:szCs w:val="21"/>
        </w:rPr>
        <w:t xml:space="preserve"> </w:t>
      </w:r>
      <w:r>
        <w:rPr>
          <w:rFonts w:hint="eastAsia" w:ascii="Times New Roman" w:hAnsi="Times New Roman" w:eastAsia="宋体" w:cs="Times New Roman"/>
          <w:bCs/>
          <w:szCs w:val="21"/>
        </w:rPr>
        <w:t>检验项目应与申请的检验项目相一致，无遗漏或额外添加非申请项目。</w:t>
      </w:r>
    </w:p>
    <w:p w14:paraId="4870725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w:t>
      </w:r>
      <w:r>
        <w:rPr>
          <w:rFonts w:hint="eastAsia" w:ascii="黑体" w:hAnsi="黑体" w:eastAsia="黑体" w:cs="黑体"/>
          <w:bCs/>
          <w:kern w:val="0"/>
          <w:szCs w:val="21"/>
        </w:rPr>
        <w:t>1.</w:t>
      </w:r>
      <w:r>
        <w:rPr>
          <w:rFonts w:ascii="黑体" w:hAnsi="黑体" w:eastAsia="黑体" w:cs="黑体"/>
          <w:bCs/>
          <w:kern w:val="0"/>
          <w:szCs w:val="21"/>
        </w:rPr>
        <w:t xml:space="preserve">2.4 </w:t>
      </w:r>
      <w:r>
        <w:rPr>
          <w:rFonts w:hint="eastAsia" w:ascii="Times New Roman" w:hAnsi="Times New Roman" w:eastAsia="宋体" w:cs="Times New Roman"/>
          <w:bCs/>
          <w:szCs w:val="21"/>
        </w:rPr>
        <w:t>应根据标本类型，审核分离菌是否具有临床意义，是否需要进行定量或半定量结果报告。</w:t>
      </w:r>
    </w:p>
    <w:p w14:paraId="1CDFE6A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w:t>
      </w:r>
      <w:r>
        <w:rPr>
          <w:rFonts w:hint="eastAsia" w:ascii="黑体" w:hAnsi="黑体" w:eastAsia="黑体" w:cs="黑体"/>
          <w:bCs/>
          <w:kern w:val="0"/>
          <w:szCs w:val="21"/>
        </w:rPr>
        <w:t>1.</w:t>
      </w:r>
      <w:r>
        <w:rPr>
          <w:rFonts w:ascii="黑体" w:hAnsi="黑体" w:eastAsia="黑体" w:cs="黑体"/>
          <w:bCs/>
          <w:kern w:val="0"/>
          <w:szCs w:val="21"/>
        </w:rPr>
        <w:t xml:space="preserve">2.5 </w:t>
      </w:r>
      <w:r>
        <w:rPr>
          <w:rFonts w:hint="eastAsia" w:ascii="Times New Roman" w:hAnsi="Times New Roman" w:eastAsia="宋体" w:cs="Times New Roman"/>
          <w:bCs/>
          <w:szCs w:val="21"/>
        </w:rPr>
        <w:t>进行药敏试验的分离菌应是具有临床意义的可疑致病菌；所选择的抗菌药物种类、检测方法、结果判读标准应符合现行行业指南和</w:t>
      </w:r>
      <w:r>
        <w:rPr>
          <w:rFonts w:ascii="Times New Roman" w:hAnsi="Times New Roman" w:eastAsia="宋体" w:cs="Times New Roman"/>
          <w:bCs/>
          <w:szCs w:val="21"/>
        </w:rPr>
        <w:t>标准</w:t>
      </w:r>
      <w:r>
        <w:rPr>
          <w:rFonts w:hint="eastAsia" w:ascii="Times New Roman" w:hAnsi="Times New Roman" w:eastAsia="宋体" w:cs="Times New Roman"/>
          <w:bCs/>
          <w:szCs w:val="21"/>
        </w:rPr>
        <w:t>；报告</w:t>
      </w:r>
      <w:r>
        <w:rPr>
          <w:rFonts w:ascii="Times New Roman" w:hAnsi="Times New Roman" w:eastAsia="宋体" w:cs="Times New Roman"/>
          <w:bCs/>
          <w:szCs w:val="21"/>
        </w:rPr>
        <w:t>药物名称</w:t>
      </w:r>
      <w:r>
        <w:rPr>
          <w:rFonts w:hint="eastAsia" w:ascii="Times New Roman" w:hAnsi="Times New Roman" w:eastAsia="宋体" w:cs="Times New Roman"/>
          <w:bCs/>
          <w:szCs w:val="21"/>
        </w:rPr>
        <w:t>应</w:t>
      </w:r>
      <w:r>
        <w:rPr>
          <w:rFonts w:ascii="Times New Roman" w:hAnsi="Times New Roman" w:eastAsia="宋体" w:cs="Times New Roman"/>
          <w:bCs/>
          <w:szCs w:val="21"/>
        </w:rPr>
        <w:t>规范</w:t>
      </w:r>
      <w:r>
        <w:rPr>
          <w:rFonts w:hint="eastAsia" w:ascii="Times New Roman" w:hAnsi="Times New Roman" w:eastAsia="宋体" w:cs="Times New Roman"/>
          <w:bCs/>
          <w:szCs w:val="21"/>
        </w:rPr>
        <w:t>，具体</w:t>
      </w:r>
      <w:r>
        <w:rPr>
          <w:rFonts w:ascii="Times New Roman" w:hAnsi="Times New Roman" w:eastAsia="宋体" w:cs="Times New Roman"/>
          <w:bCs/>
          <w:szCs w:val="21"/>
        </w:rPr>
        <w:t>参照WS/T 639执行。</w:t>
      </w:r>
    </w:p>
    <w:p w14:paraId="54A1379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w:t>
      </w:r>
      <w:r>
        <w:rPr>
          <w:rFonts w:hint="eastAsia" w:ascii="黑体" w:hAnsi="黑体" w:eastAsia="黑体" w:cs="黑体"/>
          <w:bCs/>
          <w:kern w:val="0"/>
          <w:szCs w:val="21"/>
        </w:rPr>
        <w:t>1.</w:t>
      </w:r>
      <w:r>
        <w:rPr>
          <w:rFonts w:ascii="黑体" w:hAnsi="黑体" w:eastAsia="黑体" w:cs="黑体"/>
          <w:bCs/>
          <w:kern w:val="0"/>
          <w:szCs w:val="21"/>
        </w:rPr>
        <w:t xml:space="preserve">2.6 </w:t>
      </w:r>
      <w:r>
        <w:rPr>
          <w:rFonts w:hint="eastAsia" w:ascii="Times New Roman" w:hAnsi="Times New Roman" w:eastAsia="宋体" w:cs="Times New Roman"/>
          <w:bCs/>
          <w:szCs w:val="21"/>
        </w:rPr>
        <w:t>当检出</w:t>
      </w:r>
      <w:r>
        <w:rPr>
          <w:rFonts w:ascii="Times New Roman" w:hAnsi="Times New Roman" w:eastAsia="宋体" w:cs="Times New Roman"/>
          <w:bCs/>
          <w:szCs w:val="21"/>
        </w:rPr>
        <w:t>危急值或</w:t>
      </w:r>
      <w:r>
        <w:rPr>
          <w:rFonts w:hint="eastAsia" w:ascii="Times New Roman" w:hAnsi="Times New Roman" w:eastAsia="宋体" w:cs="Times New Roman"/>
          <w:bCs/>
          <w:szCs w:val="21"/>
        </w:rPr>
        <w:t>高致病性病原体</w:t>
      </w:r>
      <w:r>
        <w:rPr>
          <w:rFonts w:ascii="Times New Roman" w:hAnsi="Times New Roman" w:eastAsia="宋体" w:cs="Times New Roman"/>
          <w:bCs/>
          <w:szCs w:val="21"/>
        </w:rPr>
        <w:t>相关结果，应确认</w:t>
      </w:r>
      <w:r>
        <w:rPr>
          <w:rFonts w:hint="eastAsia" w:ascii="Times New Roman" w:hAnsi="Times New Roman" w:eastAsia="宋体" w:cs="Times New Roman"/>
          <w:bCs/>
          <w:szCs w:val="21"/>
        </w:rPr>
        <w:t>结果无误，立即报告并做好记录</w:t>
      </w:r>
      <w:r>
        <w:rPr>
          <w:rFonts w:ascii="Times New Roman" w:hAnsi="Times New Roman" w:eastAsia="宋体" w:cs="Times New Roman"/>
          <w:bCs/>
          <w:szCs w:val="21"/>
        </w:rPr>
        <w:t>。</w:t>
      </w:r>
    </w:p>
    <w:p w14:paraId="47DF67C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w:t>
      </w:r>
      <w:r>
        <w:rPr>
          <w:rFonts w:hint="eastAsia" w:ascii="黑体" w:hAnsi="黑体" w:eastAsia="黑体" w:cs="黑体"/>
          <w:bCs/>
          <w:kern w:val="0"/>
          <w:szCs w:val="21"/>
        </w:rPr>
        <w:t>1.</w:t>
      </w:r>
      <w:r>
        <w:rPr>
          <w:rFonts w:ascii="黑体" w:hAnsi="黑体" w:eastAsia="黑体" w:cs="黑体"/>
          <w:bCs/>
          <w:kern w:val="0"/>
          <w:szCs w:val="21"/>
        </w:rPr>
        <w:t>2.7</w:t>
      </w:r>
      <w:r>
        <w:rPr>
          <w:rFonts w:hint="eastAsia" w:ascii="黑体" w:hAnsi="黑体" w:eastAsia="黑体" w:cs="黑体"/>
          <w:bCs/>
          <w:kern w:val="0"/>
          <w:szCs w:val="21"/>
        </w:rPr>
        <w:t xml:space="preserve"> </w:t>
      </w:r>
      <w:r>
        <w:rPr>
          <w:rFonts w:ascii="Times New Roman" w:hAnsi="Times New Roman" w:eastAsia="宋体" w:cs="Times New Roman"/>
          <w:bCs/>
          <w:szCs w:val="21"/>
        </w:rPr>
        <w:t>备注和注释应全面、准确，包括但不限于形式注释、专业注释、重要提示、时效提示、管理提示、免责提示、解释性注释等。</w:t>
      </w:r>
    </w:p>
    <w:p w14:paraId="609D7D7B">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76" w:name="_Toc18882"/>
      <w:bookmarkStart w:id="77" w:name="_Toc12895"/>
      <w:bookmarkStart w:id="78" w:name="_Toc30397"/>
      <w:bookmarkStart w:id="79" w:name="_Toc12629"/>
      <w:bookmarkStart w:id="80" w:name="_Toc2994"/>
      <w:bookmarkStart w:id="81" w:name="_Toc14631"/>
      <w:bookmarkStart w:id="82" w:name="_Toc18409"/>
      <w:r>
        <w:rPr>
          <w:rFonts w:hint="eastAsia" w:ascii="黑体" w:hAnsi="黑体" w:eastAsia="黑体" w:cs="黑体"/>
          <w:b w:val="0"/>
          <w:bCs/>
          <w:sz w:val="21"/>
          <w:szCs w:val="11"/>
        </w:rPr>
        <w:t>5.1.3结果复核</w:t>
      </w:r>
      <w:bookmarkEnd w:id="76"/>
      <w:bookmarkEnd w:id="77"/>
      <w:bookmarkEnd w:id="78"/>
      <w:bookmarkEnd w:id="79"/>
      <w:bookmarkEnd w:id="80"/>
      <w:bookmarkEnd w:id="81"/>
      <w:bookmarkEnd w:id="82"/>
    </w:p>
    <w:p w14:paraId="14E3D45E">
      <w:pPr>
        <w:snapToGrid w:val="0"/>
        <w:rPr>
          <w:rFonts w:ascii="Times New Roman" w:hAnsi="Times New Roman" w:eastAsia="宋体" w:cs="Times New Roman"/>
          <w:bCs/>
          <w:szCs w:val="21"/>
        </w:rPr>
      </w:pPr>
      <w:r>
        <w:rPr>
          <w:rFonts w:ascii="黑体" w:hAnsi="黑体" w:eastAsia="黑体" w:cs="黑体"/>
          <w:bCs/>
          <w:kern w:val="0"/>
          <w:szCs w:val="21"/>
        </w:rPr>
        <w:t>5.</w:t>
      </w:r>
      <w:bookmarkStart w:id="83" w:name="_Hlk192187340"/>
      <w:r>
        <w:rPr>
          <w:rFonts w:hint="eastAsia" w:ascii="黑体" w:hAnsi="黑体" w:eastAsia="黑体" w:cs="黑体"/>
          <w:bCs/>
          <w:kern w:val="0"/>
          <w:szCs w:val="21"/>
        </w:rPr>
        <w:t>1.</w:t>
      </w:r>
      <w:r>
        <w:rPr>
          <w:rFonts w:ascii="黑体" w:hAnsi="黑体" w:eastAsia="黑体" w:cs="黑体"/>
          <w:bCs/>
          <w:kern w:val="0"/>
          <w:szCs w:val="21"/>
        </w:rPr>
        <w:t>3.</w:t>
      </w:r>
      <w:bookmarkEnd w:id="83"/>
      <w:r>
        <w:rPr>
          <w:rFonts w:ascii="黑体" w:hAnsi="黑体" w:eastAsia="黑体" w:cs="黑体"/>
          <w:bCs/>
          <w:kern w:val="0"/>
          <w:szCs w:val="21"/>
        </w:rPr>
        <w:t xml:space="preserve">1 </w:t>
      </w:r>
      <w:r>
        <w:rPr>
          <w:rFonts w:hint="eastAsia" w:ascii="Times New Roman" w:hAnsi="Times New Roman" w:eastAsia="宋体" w:cs="Times New Roman"/>
          <w:bCs/>
          <w:szCs w:val="21"/>
        </w:rPr>
        <w:t>在结果审核中</w:t>
      </w:r>
      <w:r>
        <w:rPr>
          <w:rFonts w:ascii="Times New Roman" w:hAnsi="Times New Roman" w:eastAsia="宋体" w:cs="Times New Roman"/>
          <w:bCs/>
          <w:szCs w:val="21"/>
        </w:rPr>
        <w:t>出现下列情况</w:t>
      </w:r>
      <w:r>
        <w:rPr>
          <w:rFonts w:hint="eastAsia" w:ascii="Times New Roman" w:hAnsi="Times New Roman" w:eastAsia="宋体" w:cs="Times New Roman"/>
          <w:bCs/>
          <w:szCs w:val="21"/>
        </w:rPr>
        <w:t>，</w:t>
      </w:r>
      <w:r>
        <w:rPr>
          <w:rFonts w:ascii="Times New Roman" w:hAnsi="Times New Roman" w:eastAsia="宋体" w:cs="Times New Roman"/>
          <w:bCs/>
          <w:szCs w:val="21"/>
        </w:rPr>
        <w:t>应进行结果复核：</w:t>
      </w:r>
    </w:p>
    <w:p w14:paraId="0356D738">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仪器或试剂室内质控失控；</w:t>
      </w:r>
    </w:p>
    <w:p w14:paraId="358B343E">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培养结果与标本直接涂片染色镜检结果不符；</w:t>
      </w:r>
    </w:p>
    <w:p w14:paraId="38601181">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鉴定结果与菌落涂片染色镜检结果</w:t>
      </w:r>
      <w:r>
        <w:rPr>
          <w:rFonts w:hint="eastAsia" w:ascii="Times New Roman" w:hAnsi="Times New Roman" w:eastAsia="宋体" w:cs="Times New Roman"/>
          <w:bCs/>
          <w:szCs w:val="21"/>
        </w:rPr>
        <w:t>或药敏表型</w:t>
      </w:r>
      <w:r>
        <w:rPr>
          <w:rFonts w:ascii="Times New Roman" w:hAnsi="Times New Roman" w:eastAsia="宋体" w:cs="Times New Roman"/>
          <w:bCs/>
          <w:szCs w:val="21"/>
        </w:rPr>
        <w:t>不符；</w:t>
      </w:r>
    </w:p>
    <w:p w14:paraId="588C59AE">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纸片扩散法发现菌落不纯；</w:t>
      </w:r>
    </w:p>
    <w:p w14:paraId="1B593D8F">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抗菌药物间出现矛盾的耐药表型；</w:t>
      </w:r>
    </w:p>
    <w:p w14:paraId="499B4627">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商品化药敏卡存在限制的情况；</w:t>
      </w:r>
    </w:p>
    <w:p w14:paraId="64DF30A4">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检测结果与近期历史结果不相符；</w:t>
      </w:r>
    </w:p>
    <w:p w14:paraId="6159E1B0">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出现特殊、罕见耐药表型；</w:t>
      </w:r>
    </w:p>
    <w:p w14:paraId="5033FC2C">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服务对象对结果产生异议；</w:t>
      </w:r>
    </w:p>
    <w:p w14:paraId="755DF8A7">
      <w:pPr>
        <w:keepNext w:val="0"/>
        <w:keepLines w:val="0"/>
        <w:pageBreakBefore w:val="0"/>
        <w:widowControl w:val="0"/>
        <w:numPr>
          <w:ilvl w:val="0"/>
          <w:numId w:val="2"/>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检出</w:t>
      </w:r>
      <w:r>
        <w:rPr>
          <w:rFonts w:hint="eastAsia" w:ascii="Times New Roman" w:hAnsi="Times New Roman" w:eastAsia="宋体" w:cs="Times New Roman"/>
          <w:bCs/>
          <w:szCs w:val="21"/>
        </w:rPr>
        <w:t>高致病性</w:t>
      </w:r>
      <w:r>
        <w:rPr>
          <w:rFonts w:ascii="Times New Roman" w:hAnsi="Times New Roman" w:eastAsia="宋体" w:cs="Times New Roman"/>
          <w:bCs/>
          <w:szCs w:val="21"/>
        </w:rPr>
        <w:t>病原体，如鼠疫、霍乱、肺炭疽等。</w:t>
      </w:r>
    </w:p>
    <w:p w14:paraId="31190240">
      <w:pPr>
        <w:snapToGrid w:val="0"/>
        <w:rPr>
          <w:rFonts w:ascii="Times New Roman" w:hAnsi="Times New Roman" w:eastAsia="宋体" w:cs="Times New Roman"/>
          <w:bCs/>
          <w:szCs w:val="21"/>
        </w:rPr>
      </w:pPr>
      <w:r>
        <w:rPr>
          <w:rFonts w:ascii="黑体" w:hAnsi="黑体" w:eastAsia="黑体" w:cs="黑体"/>
          <w:bCs/>
          <w:kern w:val="0"/>
          <w:szCs w:val="21"/>
        </w:rPr>
        <w:t>5.</w:t>
      </w:r>
      <w:r>
        <w:rPr>
          <w:rFonts w:hint="eastAsia" w:ascii="黑体" w:hAnsi="黑体" w:eastAsia="黑体" w:cs="黑体"/>
          <w:bCs/>
          <w:kern w:val="0"/>
          <w:szCs w:val="21"/>
        </w:rPr>
        <w:t>1.</w:t>
      </w:r>
      <w:r>
        <w:rPr>
          <w:rFonts w:ascii="黑体" w:hAnsi="黑体" w:eastAsia="黑体" w:cs="黑体"/>
          <w:bCs/>
          <w:kern w:val="0"/>
          <w:szCs w:val="21"/>
        </w:rPr>
        <w:t xml:space="preserve">3.2 </w:t>
      </w:r>
      <w:r>
        <w:rPr>
          <w:rFonts w:ascii="Times New Roman" w:hAnsi="Times New Roman" w:eastAsia="宋体" w:cs="Times New Roman"/>
          <w:bCs/>
          <w:szCs w:val="21"/>
        </w:rPr>
        <w:t>结果复核的流程和方法</w:t>
      </w:r>
    </w:p>
    <w:p w14:paraId="2778142A">
      <w:pPr>
        <w:keepNext w:val="0"/>
        <w:keepLines w:val="0"/>
        <w:pageBreakBefore w:val="0"/>
        <w:widowControl w:val="0"/>
        <w:numPr>
          <w:ilvl w:val="0"/>
          <w:numId w:val="3"/>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追踪标本检验的全过程，包括采集、运送、接收、处理、涂片、接种、培养、鉴定及药敏检测等；查看试剂的有效期、仪器运行状态、室内质控结果等。</w:t>
      </w:r>
    </w:p>
    <w:p w14:paraId="44AA4A9A">
      <w:pPr>
        <w:keepNext w:val="0"/>
        <w:keepLines w:val="0"/>
        <w:pageBreakBefore w:val="0"/>
        <w:widowControl w:val="0"/>
        <w:numPr>
          <w:ilvl w:val="0"/>
          <w:numId w:val="3"/>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当发现上述操作流程中存在影响结果的环节</w:t>
      </w:r>
      <w:r>
        <w:rPr>
          <w:rFonts w:ascii="Times New Roman" w:hAnsi="Times New Roman" w:eastAsia="宋体" w:cs="Times New Roman"/>
          <w:bCs/>
          <w:szCs w:val="21"/>
        </w:rPr>
        <w:t>，应</w:t>
      </w:r>
      <w:r>
        <w:rPr>
          <w:rFonts w:hint="eastAsia" w:ascii="Times New Roman" w:hAnsi="Times New Roman" w:eastAsia="宋体" w:cs="Times New Roman"/>
          <w:bCs/>
          <w:szCs w:val="21"/>
        </w:rPr>
        <w:t>立即纠正，并</w:t>
      </w:r>
      <w:r>
        <w:rPr>
          <w:rFonts w:ascii="Times New Roman" w:hAnsi="Times New Roman" w:eastAsia="宋体" w:cs="Times New Roman"/>
          <w:bCs/>
          <w:szCs w:val="21"/>
        </w:rPr>
        <w:t>对样本进行复检。如果标本量不足以复查或已超出保存期限，应</w:t>
      </w:r>
      <w:r>
        <w:rPr>
          <w:rFonts w:hint="eastAsia" w:ascii="Times New Roman" w:hAnsi="Times New Roman" w:eastAsia="宋体" w:cs="Times New Roman"/>
          <w:bCs/>
          <w:szCs w:val="21"/>
        </w:rPr>
        <w:t>与</w:t>
      </w:r>
      <w:r>
        <w:rPr>
          <w:rFonts w:ascii="Times New Roman" w:hAnsi="Times New Roman" w:eastAsia="宋体" w:cs="Times New Roman"/>
          <w:bCs/>
          <w:szCs w:val="21"/>
        </w:rPr>
        <w:t>临床</w:t>
      </w:r>
      <w:r>
        <w:rPr>
          <w:rFonts w:hint="eastAsia" w:ascii="Times New Roman" w:hAnsi="Times New Roman" w:eastAsia="宋体" w:cs="Times New Roman"/>
          <w:bCs/>
          <w:szCs w:val="21"/>
        </w:rPr>
        <w:t>沟通，</w:t>
      </w:r>
      <w:r>
        <w:rPr>
          <w:rFonts w:ascii="Times New Roman" w:hAnsi="Times New Roman" w:eastAsia="宋体" w:cs="Times New Roman"/>
          <w:bCs/>
          <w:szCs w:val="21"/>
        </w:rPr>
        <w:t>评估</w:t>
      </w:r>
      <w:r>
        <w:rPr>
          <w:rFonts w:hint="eastAsia" w:ascii="Times New Roman" w:hAnsi="Times New Roman" w:eastAsia="宋体" w:cs="Times New Roman"/>
          <w:bCs/>
          <w:szCs w:val="21"/>
        </w:rPr>
        <w:t>是否需要</w:t>
      </w:r>
      <w:r>
        <w:rPr>
          <w:rFonts w:ascii="Times New Roman" w:hAnsi="Times New Roman" w:eastAsia="宋体" w:cs="Times New Roman"/>
          <w:bCs/>
          <w:szCs w:val="21"/>
        </w:rPr>
        <w:t>重新</w:t>
      </w:r>
      <w:r>
        <w:rPr>
          <w:rFonts w:hint="eastAsia" w:ascii="Times New Roman" w:hAnsi="Times New Roman" w:eastAsia="宋体" w:cs="Times New Roman"/>
          <w:bCs/>
          <w:szCs w:val="21"/>
        </w:rPr>
        <w:t>采集标本</w:t>
      </w:r>
      <w:r>
        <w:rPr>
          <w:rFonts w:ascii="Times New Roman" w:hAnsi="Times New Roman" w:eastAsia="宋体" w:cs="Times New Roman"/>
          <w:bCs/>
          <w:szCs w:val="21"/>
        </w:rPr>
        <w:t>送检</w:t>
      </w:r>
      <w:r>
        <w:rPr>
          <w:rFonts w:hint="eastAsia" w:ascii="Times New Roman" w:hAnsi="Times New Roman" w:eastAsia="宋体" w:cs="Times New Roman"/>
          <w:bCs/>
          <w:szCs w:val="21"/>
        </w:rPr>
        <w:t>。</w:t>
      </w:r>
    </w:p>
    <w:p w14:paraId="53FCCA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 xml:space="preserve">c)  </w:t>
      </w:r>
      <w:r>
        <w:rPr>
          <w:rFonts w:ascii="Times New Roman" w:hAnsi="Times New Roman" w:eastAsia="宋体" w:cs="Times New Roman"/>
          <w:bCs/>
          <w:szCs w:val="21"/>
        </w:rPr>
        <w:t>若排除上述操作流程</w:t>
      </w:r>
      <w:r>
        <w:rPr>
          <w:rFonts w:hint="eastAsia" w:ascii="Times New Roman" w:hAnsi="Times New Roman" w:eastAsia="宋体" w:cs="Times New Roman"/>
          <w:bCs/>
          <w:szCs w:val="21"/>
        </w:rPr>
        <w:t>的</w:t>
      </w:r>
      <w:r>
        <w:rPr>
          <w:rFonts w:ascii="Times New Roman" w:hAnsi="Times New Roman" w:eastAsia="宋体" w:cs="Times New Roman"/>
          <w:bCs/>
          <w:szCs w:val="21"/>
        </w:rPr>
        <w:t>问题，</w:t>
      </w:r>
      <w:r>
        <w:rPr>
          <w:rFonts w:hint="eastAsia" w:ascii="Times New Roman" w:hAnsi="Times New Roman" w:eastAsia="宋体" w:cs="Times New Roman"/>
          <w:bCs/>
          <w:szCs w:val="21"/>
        </w:rPr>
        <w:t>对特殊罕见</w:t>
      </w:r>
      <w:r>
        <w:rPr>
          <w:rFonts w:hint="eastAsia" w:ascii="Times New Roman" w:hAnsi="Times New Roman" w:cs="Times New Roman"/>
          <w:bCs/>
          <w:szCs w:val="21"/>
        </w:rPr>
        <w:t>的病原体或具有特殊耐药机制的</w:t>
      </w:r>
      <w:r>
        <w:rPr>
          <w:rFonts w:hint="eastAsia" w:ascii="Times New Roman" w:hAnsi="Times New Roman" w:eastAsia="宋体" w:cs="Times New Roman"/>
          <w:bCs/>
          <w:szCs w:val="21"/>
        </w:rPr>
        <w:t>菌株可留存，并送上级实验室或</w:t>
      </w:r>
      <w:r>
        <w:rPr>
          <w:rFonts w:ascii="Times New Roman" w:hAnsi="Times New Roman" w:eastAsia="宋体" w:cs="Times New Roman"/>
          <w:bCs/>
          <w:szCs w:val="21"/>
        </w:rPr>
        <w:t>参考实验室进行复核。</w:t>
      </w:r>
    </w:p>
    <w:p w14:paraId="23ED2D01">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84" w:name="_Toc31220"/>
      <w:r>
        <w:rPr>
          <w:rFonts w:hint="eastAsia" w:ascii="黑体" w:hAnsi="黑体" w:eastAsia="黑体" w:cs="黑体"/>
          <w:b w:val="0"/>
          <w:bCs/>
          <w:sz w:val="21"/>
          <w:szCs w:val="11"/>
        </w:rPr>
        <w:t>5.2 结果报告</w:t>
      </w:r>
      <w:bookmarkEnd w:id="84"/>
    </w:p>
    <w:p w14:paraId="5CE44E90">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85" w:name="_Toc1757"/>
      <w:bookmarkStart w:id="86" w:name="_Toc17324"/>
      <w:bookmarkStart w:id="87" w:name="_Toc17945"/>
      <w:bookmarkStart w:id="88" w:name="_Toc9953"/>
      <w:bookmarkStart w:id="89" w:name="_Toc27779"/>
      <w:bookmarkStart w:id="90" w:name="_Toc13231"/>
      <w:bookmarkStart w:id="91" w:name="_Toc18443"/>
      <w:bookmarkStart w:id="92" w:name="_Toc27866"/>
      <w:r>
        <w:rPr>
          <w:rFonts w:hint="eastAsia" w:ascii="黑体" w:hAnsi="黑体" w:eastAsia="黑体" w:cs="黑体"/>
          <w:b w:val="0"/>
          <w:bCs/>
          <w:sz w:val="21"/>
          <w:szCs w:val="11"/>
        </w:rPr>
        <w:t>5.2.1</w:t>
      </w:r>
      <w:bookmarkEnd w:id="85"/>
      <w:bookmarkEnd w:id="86"/>
      <w:bookmarkEnd w:id="87"/>
      <w:bookmarkEnd w:id="88"/>
      <w:bookmarkEnd w:id="89"/>
      <w:bookmarkEnd w:id="90"/>
      <w:r>
        <w:rPr>
          <w:rFonts w:hint="eastAsia" w:ascii="黑体" w:hAnsi="黑体" w:eastAsia="黑体" w:cs="黑体"/>
          <w:b w:val="0"/>
          <w:bCs/>
          <w:sz w:val="21"/>
          <w:szCs w:val="11"/>
        </w:rPr>
        <w:t xml:space="preserve"> 报告内容</w:t>
      </w:r>
      <w:bookmarkEnd w:id="91"/>
    </w:p>
    <w:p w14:paraId="3DA6C3ED">
      <w:pPr>
        <w:snapToGrid w:val="0"/>
        <w:rPr>
          <w:rFonts w:ascii="Times New Roman" w:hAnsi="Times New Roman" w:eastAsia="宋体" w:cs="Times New Roman"/>
          <w:bCs/>
          <w:szCs w:val="21"/>
        </w:rPr>
      </w:pPr>
      <w:r>
        <w:rPr>
          <w:rFonts w:ascii="黑体" w:hAnsi="黑体" w:eastAsia="黑体" w:cs="黑体"/>
          <w:bCs/>
          <w:kern w:val="0"/>
          <w:szCs w:val="21"/>
        </w:rPr>
        <w:t>5.2.1.1</w:t>
      </w:r>
      <w:r>
        <w:rPr>
          <w:rFonts w:ascii="Times New Roman" w:hAnsi="Times New Roman" w:eastAsia="宋体" w:cs="Times New Roman"/>
          <w:bCs/>
          <w:szCs w:val="21"/>
        </w:rPr>
        <w:t>镜检结果</w:t>
      </w:r>
    </w:p>
    <w:bookmarkEnd w:id="92"/>
    <w:p w14:paraId="41B73E3A">
      <w:pPr>
        <w:keepNext w:val="0"/>
        <w:keepLines w:val="0"/>
        <w:pageBreakBefore w:val="0"/>
        <w:widowControl w:val="0"/>
        <w:numPr>
          <w:ilvl w:val="0"/>
          <w:numId w:val="4"/>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应</w:t>
      </w:r>
      <w:r>
        <w:rPr>
          <w:rFonts w:hint="eastAsia" w:ascii="Times New Roman" w:hAnsi="Times New Roman" w:eastAsia="宋体" w:cs="Times New Roman"/>
          <w:bCs/>
          <w:szCs w:val="21"/>
        </w:rPr>
        <w:t>报告</w:t>
      </w:r>
      <w:r>
        <w:rPr>
          <w:rFonts w:ascii="Times New Roman" w:hAnsi="Times New Roman" w:eastAsia="宋体" w:cs="Times New Roman"/>
          <w:bCs/>
          <w:szCs w:val="21"/>
        </w:rPr>
        <w:t>染色方法</w:t>
      </w:r>
      <w:r>
        <w:rPr>
          <w:rFonts w:hint="eastAsia" w:ascii="Times New Roman" w:hAnsi="Times New Roman" w:eastAsia="宋体" w:cs="Times New Roman"/>
          <w:bCs/>
          <w:szCs w:val="21"/>
        </w:rPr>
        <w:t>、</w:t>
      </w:r>
      <w:r>
        <w:rPr>
          <w:rFonts w:ascii="Times New Roman" w:hAnsi="Times New Roman" w:eastAsia="宋体" w:cs="Times New Roman"/>
          <w:bCs/>
          <w:szCs w:val="21"/>
        </w:rPr>
        <w:t>镜检方式（低倍镜、高倍镜或油镜）</w:t>
      </w:r>
      <w:r>
        <w:rPr>
          <w:rFonts w:hint="eastAsia" w:ascii="Times New Roman" w:hAnsi="Times New Roman" w:eastAsia="宋体" w:cs="Times New Roman"/>
          <w:bCs/>
          <w:szCs w:val="21"/>
        </w:rPr>
        <w:t>、染色结果</w:t>
      </w:r>
      <w:r>
        <w:rPr>
          <w:rFonts w:ascii="Times New Roman" w:hAnsi="Times New Roman" w:eastAsia="宋体" w:cs="Times New Roman"/>
          <w:bCs/>
          <w:szCs w:val="21"/>
        </w:rPr>
        <w:t>等</w:t>
      </w:r>
      <w:r>
        <w:rPr>
          <w:rFonts w:hint="eastAsia" w:ascii="Times New Roman" w:hAnsi="Times New Roman" w:eastAsia="宋体" w:cs="Times New Roman"/>
          <w:bCs/>
          <w:szCs w:val="21"/>
        </w:rPr>
        <w:t>，</w:t>
      </w:r>
      <w:r>
        <w:rPr>
          <w:rFonts w:ascii="Times New Roman" w:hAnsi="Times New Roman" w:eastAsia="宋体" w:cs="Times New Roman"/>
          <w:bCs/>
          <w:szCs w:val="21"/>
        </w:rPr>
        <w:t>宜描述</w:t>
      </w:r>
      <w:r>
        <w:rPr>
          <w:rFonts w:hint="eastAsia" w:ascii="Times New Roman" w:hAnsi="Times New Roman" w:eastAsia="宋体" w:cs="Times New Roman"/>
          <w:bCs/>
          <w:szCs w:val="21"/>
        </w:rPr>
        <w:t>相关</w:t>
      </w:r>
      <w:r>
        <w:rPr>
          <w:rFonts w:ascii="Times New Roman" w:hAnsi="Times New Roman" w:eastAsia="宋体" w:cs="Times New Roman"/>
          <w:bCs/>
          <w:szCs w:val="21"/>
        </w:rPr>
        <w:t>细胞信息，参照WS/T 499执行</w:t>
      </w:r>
      <w:r>
        <w:rPr>
          <w:rFonts w:hint="eastAsia" w:ascii="Times New Roman" w:hAnsi="Times New Roman" w:eastAsia="宋体" w:cs="Times New Roman"/>
          <w:bCs/>
          <w:szCs w:val="21"/>
        </w:rPr>
        <w:t>。</w:t>
      </w:r>
    </w:p>
    <w:p w14:paraId="2DDB1CD3">
      <w:pPr>
        <w:keepNext w:val="0"/>
        <w:keepLines w:val="0"/>
        <w:pageBreakBefore w:val="0"/>
        <w:widowControl w:val="0"/>
        <w:numPr>
          <w:ilvl w:val="0"/>
          <w:numId w:val="4"/>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阴性结果：</w:t>
      </w:r>
      <w:r>
        <w:rPr>
          <w:rFonts w:hint="eastAsia" w:ascii="Times New Roman" w:hAnsi="Times New Roman" w:eastAsia="宋体" w:cs="Times New Roman"/>
          <w:bCs/>
          <w:szCs w:val="21"/>
        </w:rPr>
        <w:t>根据检验申请单，报告</w:t>
      </w:r>
      <w:r>
        <w:rPr>
          <w:rFonts w:ascii="Times New Roman" w:hAnsi="Times New Roman" w:eastAsia="宋体" w:cs="Times New Roman"/>
          <w:bCs/>
          <w:szCs w:val="21"/>
        </w:rPr>
        <w:t>“</w:t>
      </w:r>
      <w:bookmarkStart w:id="93" w:name="_Hlk201997233"/>
      <w:r>
        <w:rPr>
          <w:rFonts w:ascii="Times New Roman" w:hAnsi="Times New Roman" w:eastAsia="宋体" w:cs="Times New Roman"/>
          <w:bCs/>
          <w:szCs w:val="21"/>
        </w:rPr>
        <w:t>xx染色油镜</w:t>
      </w:r>
      <w:r>
        <w:rPr>
          <w:rFonts w:hint="eastAsia" w:ascii="Times New Roman" w:hAnsi="Times New Roman" w:eastAsia="宋体" w:cs="Times New Roman"/>
          <w:bCs/>
          <w:szCs w:val="21"/>
        </w:rPr>
        <w:t>观察</w:t>
      </w:r>
      <w:r>
        <w:rPr>
          <w:rFonts w:ascii="Times New Roman" w:hAnsi="Times New Roman" w:eastAsia="宋体" w:cs="Times New Roman"/>
          <w:bCs/>
          <w:szCs w:val="21"/>
        </w:rPr>
        <w:t>未见xx菌</w:t>
      </w:r>
      <w:bookmarkEnd w:id="93"/>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生殖道标本</w:t>
      </w:r>
      <w:r>
        <w:rPr>
          <w:rFonts w:hint="eastAsia" w:ascii="Times New Roman" w:hAnsi="Times New Roman" w:eastAsia="宋体" w:cs="Times New Roman"/>
          <w:bCs/>
          <w:szCs w:val="21"/>
        </w:rPr>
        <w:t>可</w:t>
      </w:r>
      <w:r>
        <w:rPr>
          <w:rFonts w:ascii="Times New Roman" w:hAnsi="Times New Roman" w:eastAsia="宋体" w:cs="Times New Roman"/>
          <w:bCs/>
          <w:szCs w:val="21"/>
        </w:rPr>
        <w:t>报告“xx染色油镜</w:t>
      </w:r>
      <w:r>
        <w:rPr>
          <w:rFonts w:hint="eastAsia" w:ascii="Times New Roman" w:hAnsi="Times New Roman" w:eastAsia="宋体" w:cs="Times New Roman"/>
          <w:bCs/>
          <w:szCs w:val="21"/>
        </w:rPr>
        <w:t>观察</w:t>
      </w:r>
      <w:r>
        <w:rPr>
          <w:rFonts w:ascii="Times New Roman" w:hAnsi="Times New Roman" w:eastAsia="宋体" w:cs="Times New Roman"/>
          <w:bCs/>
          <w:szCs w:val="21"/>
        </w:rPr>
        <w:t>见阴道正常菌群”；抗酸染色应报告“抗酸染色油镜观察300</w:t>
      </w:r>
      <w:r>
        <w:rPr>
          <w:rFonts w:hint="eastAsia" w:ascii="Times New Roman" w:hAnsi="Times New Roman" w:eastAsia="宋体" w:cs="Times New Roman"/>
          <w:bCs/>
          <w:szCs w:val="21"/>
        </w:rPr>
        <w:t>个</w:t>
      </w:r>
      <w:r>
        <w:rPr>
          <w:rFonts w:ascii="Times New Roman" w:hAnsi="Times New Roman" w:eastAsia="宋体" w:cs="Times New Roman"/>
          <w:bCs/>
          <w:szCs w:val="21"/>
        </w:rPr>
        <w:t>视野，未见抗酸杆菌”；真菌镜检可报告“xx染色</w:t>
      </w:r>
      <w:r>
        <w:rPr>
          <w:rFonts w:hint="eastAsia" w:ascii="Times New Roman" w:hAnsi="Times New Roman" w:eastAsia="宋体" w:cs="Times New Roman"/>
          <w:bCs/>
          <w:szCs w:val="21"/>
        </w:rPr>
        <w:t>高倍镜观察，</w:t>
      </w:r>
      <w:r>
        <w:rPr>
          <w:rFonts w:ascii="Times New Roman" w:hAnsi="Times New Roman" w:eastAsia="宋体" w:cs="Times New Roman"/>
          <w:bCs/>
          <w:szCs w:val="21"/>
        </w:rPr>
        <w:t>未见真菌”。</w:t>
      </w:r>
    </w:p>
    <w:p w14:paraId="49ED97C1">
      <w:pPr>
        <w:keepNext w:val="0"/>
        <w:keepLines w:val="0"/>
        <w:pageBreakBefore w:val="0"/>
        <w:widowControl w:val="0"/>
        <w:numPr>
          <w:ilvl w:val="0"/>
          <w:numId w:val="4"/>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阳性结果：</w:t>
      </w:r>
      <w:r>
        <w:rPr>
          <w:rFonts w:hint="eastAsia" w:ascii="Times New Roman" w:hAnsi="Times New Roman" w:eastAsia="宋体" w:cs="Times New Roman"/>
          <w:bCs/>
          <w:szCs w:val="21"/>
        </w:rPr>
        <w:t>根据检验申请单，报告所见菌体形态、染色特征、排列方式，可报告与炎症细胞的关系。如男性生殖道标本查见革兰阴性双球菌，可报告“革兰染色油镜观察见革兰阴性双球菌，疑似淋病奈瑟菌，位于白细胞内”；抗酸染色应报告抗菌杆菌半定量结果，参照WS 288执行；脑脊液墨汁染色查见厚荚膜，可报告“墨汁染色查见隐球菌”；真菌宜区分酵母相和菌丝相、描述真菌结构、菌丝和孢子的形态和关系、以及真菌菌丝是否有分隔等，可提示“疑似XX菌”。</w:t>
      </w:r>
    </w:p>
    <w:p w14:paraId="3AE39D6E">
      <w:pPr>
        <w:keepNext w:val="0"/>
        <w:keepLines w:val="0"/>
        <w:pageBreakBefore w:val="0"/>
        <w:widowControl w:val="0"/>
        <w:numPr>
          <w:ilvl w:val="0"/>
          <w:numId w:val="4"/>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提示：</w:t>
      </w:r>
      <w:r>
        <w:rPr>
          <w:rFonts w:ascii="Times New Roman" w:hAnsi="Times New Roman" w:eastAsia="宋体" w:cs="Times New Roman"/>
          <w:bCs/>
          <w:szCs w:val="21"/>
        </w:rPr>
        <w:t>当革兰染色看到不着色（鬼影状）或着色不均的革兰染色阳性杆菌时，宜追加抗酸染色或弱抗酸染色检测</w:t>
      </w:r>
      <w:r>
        <w:rPr>
          <w:rFonts w:hint="eastAsia" w:ascii="Times New Roman" w:hAnsi="Times New Roman" w:eastAsia="宋体" w:cs="Times New Roman"/>
          <w:bCs/>
          <w:szCs w:val="21"/>
        </w:rPr>
        <w:t>是否为</w:t>
      </w:r>
      <w:r>
        <w:rPr>
          <w:rFonts w:ascii="Times New Roman" w:hAnsi="Times New Roman" w:eastAsia="宋体" w:cs="Times New Roman"/>
          <w:bCs/>
          <w:szCs w:val="21"/>
        </w:rPr>
        <w:t>分枝杆菌或诺卡菌</w:t>
      </w:r>
      <w:r>
        <w:rPr>
          <w:rFonts w:hint="eastAsia" w:ascii="Times New Roman" w:hAnsi="Times New Roman" w:eastAsia="宋体" w:cs="Times New Roman"/>
          <w:bCs/>
          <w:szCs w:val="21"/>
        </w:rPr>
        <w:t>；</w:t>
      </w:r>
      <w:bookmarkStart w:id="94" w:name="_Hlk207739139"/>
      <w:r>
        <w:rPr>
          <w:rFonts w:hint="eastAsia" w:ascii="Times New Roman" w:hAnsi="Times New Roman" w:eastAsia="宋体" w:cs="Times New Roman"/>
          <w:bCs/>
          <w:szCs w:val="21"/>
        </w:rPr>
        <w:t>抗酸染色检出抗酸杆菌，宜报告：“检出抗酸杆菌”。</w:t>
      </w:r>
    </w:p>
    <w:bookmarkEnd w:id="94"/>
    <w:p w14:paraId="491B6864">
      <w:pPr>
        <w:snapToGrid w:val="0"/>
        <w:rPr>
          <w:rFonts w:ascii="Times New Roman" w:hAnsi="Times New Roman" w:eastAsia="宋体" w:cs="Times New Roman"/>
          <w:bCs/>
          <w:szCs w:val="21"/>
        </w:rPr>
      </w:pPr>
      <w:bookmarkStart w:id="95" w:name="_Toc11434"/>
      <w:bookmarkStart w:id="96" w:name="_Toc23750"/>
      <w:bookmarkStart w:id="97" w:name="_Toc2405"/>
      <w:bookmarkStart w:id="98" w:name="_Toc31350"/>
      <w:bookmarkStart w:id="99" w:name="_Toc17024"/>
      <w:bookmarkStart w:id="100" w:name="_Toc29167"/>
      <w:r>
        <w:rPr>
          <w:rFonts w:ascii="黑体" w:hAnsi="黑体" w:eastAsia="黑体" w:cs="黑体"/>
          <w:bCs/>
          <w:kern w:val="0"/>
          <w:szCs w:val="21"/>
        </w:rPr>
        <w:t>5.</w:t>
      </w:r>
      <w:r>
        <w:rPr>
          <w:rFonts w:hint="eastAsia" w:ascii="黑体" w:hAnsi="黑体" w:eastAsia="黑体" w:cs="黑体"/>
          <w:bCs/>
          <w:kern w:val="0"/>
          <w:szCs w:val="21"/>
        </w:rPr>
        <w:t>2</w:t>
      </w:r>
      <w:r>
        <w:rPr>
          <w:rFonts w:ascii="黑体" w:hAnsi="黑体" w:eastAsia="黑体" w:cs="黑体"/>
          <w:bCs/>
          <w:kern w:val="0"/>
          <w:szCs w:val="21"/>
        </w:rPr>
        <w:t>.</w:t>
      </w:r>
      <w:r>
        <w:rPr>
          <w:rFonts w:hint="eastAsia" w:ascii="黑体" w:hAnsi="黑体" w:eastAsia="黑体" w:cs="黑体"/>
          <w:bCs/>
          <w:kern w:val="0"/>
          <w:szCs w:val="21"/>
        </w:rPr>
        <w:t>1</w:t>
      </w:r>
      <w:r>
        <w:rPr>
          <w:rFonts w:ascii="黑体" w:hAnsi="黑体" w:eastAsia="黑体" w:cs="黑体"/>
          <w:bCs/>
          <w:kern w:val="0"/>
          <w:szCs w:val="21"/>
        </w:rPr>
        <w:t>.</w:t>
      </w:r>
      <w:r>
        <w:rPr>
          <w:rFonts w:hint="eastAsia" w:ascii="黑体" w:hAnsi="黑体" w:eastAsia="黑体" w:cs="黑体"/>
          <w:bCs/>
          <w:kern w:val="0"/>
          <w:szCs w:val="21"/>
        </w:rPr>
        <w:t>2</w:t>
      </w:r>
      <w:r>
        <w:rPr>
          <w:rFonts w:ascii="Times New Roman" w:hAnsi="Times New Roman" w:eastAsia="宋体" w:cs="Times New Roman"/>
          <w:bCs/>
          <w:szCs w:val="21"/>
        </w:rPr>
        <w:t>培养</w:t>
      </w:r>
      <w:bookmarkEnd w:id="95"/>
      <w:bookmarkEnd w:id="96"/>
      <w:r>
        <w:rPr>
          <w:rFonts w:ascii="Times New Roman" w:hAnsi="Times New Roman" w:eastAsia="宋体" w:cs="Times New Roman"/>
          <w:bCs/>
          <w:szCs w:val="21"/>
        </w:rPr>
        <w:t>结果</w:t>
      </w:r>
      <w:bookmarkEnd w:id="97"/>
      <w:bookmarkEnd w:id="98"/>
      <w:bookmarkEnd w:id="99"/>
      <w:bookmarkEnd w:id="100"/>
    </w:p>
    <w:p w14:paraId="3B809F97">
      <w:pPr>
        <w:keepNext w:val="0"/>
        <w:keepLines w:val="0"/>
        <w:pageBreakBefore w:val="0"/>
        <w:widowControl w:val="0"/>
        <w:numPr>
          <w:ilvl w:val="0"/>
          <w:numId w:val="5"/>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应</w:t>
      </w:r>
      <w:r>
        <w:rPr>
          <w:rFonts w:hint="eastAsia" w:ascii="Times New Roman" w:hAnsi="Times New Roman" w:eastAsia="宋体" w:cs="Times New Roman"/>
          <w:bCs/>
          <w:szCs w:val="21"/>
        </w:rPr>
        <w:t>报告培养方式、</w:t>
      </w:r>
      <w:r>
        <w:rPr>
          <w:rFonts w:ascii="Times New Roman" w:hAnsi="Times New Roman" w:eastAsia="宋体" w:cs="Times New Roman"/>
          <w:bCs/>
          <w:szCs w:val="21"/>
        </w:rPr>
        <w:t>培养时间</w:t>
      </w:r>
      <w:r>
        <w:rPr>
          <w:rFonts w:hint="eastAsia" w:ascii="Times New Roman" w:hAnsi="Times New Roman" w:eastAsia="宋体" w:cs="Times New Roman"/>
          <w:bCs/>
          <w:szCs w:val="21"/>
        </w:rPr>
        <w:t>、培养结果</w:t>
      </w:r>
      <w:r>
        <w:rPr>
          <w:rFonts w:ascii="Times New Roman" w:hAnsi="Times New Roman" w:eastAsia="宋体" w:cs="Times New Roman"/>
          <w:bCs/>
          <w:szCs w:val="21"/>
        </w:rPr>
        <w:t>。</w:t>
      </w:r>
    </w:p>
    <w:p w14:paraId="507746D6">
      <w:pPr>
        <w:keepNext w:val="0"/>
        <w:keepLines w:val="0"/>
        <w:pageBreakBefore w:val="0"/>
        <w:widowControl w:val="0"/>
        <w:numPr>
          <w:ilvl w:val="0"/>
          <w:numId w:val="5"/>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阴性结果：</w:t>
      </w:r>
      <w:r>
        <w:rPr>
          <w:rFonts w:hint="eastAsia" w:ascii="Times New Roman" w:hAnsi="Times New Roman" w:eastAsia="宋体" w:cs="Times New Roman"/>
          <w:bCs/>
          <w:szCs w:val="21"/>
        </w:rPr>
        <w:t>无菌部位标本培养，</w:t>
      </w:r>
      <w:r>
        <w:rPr>
          <w:rFonts w:ascii="Times New Roman" w:hAnsi="Times New Roman" w:eastAsia="宋体" w:cs="Times New Roman"/>
          <w:bCs/>
          <w:szCs w:val="21"/>
        </w:rPr>
        <w:t>报告“经XX天XX培养，无细菌/真菌生长或无菌生长”</w:t>
      </w:r>
      <w:r>
        <w:rPr>
          <w:rFonts w:hint="eastAsia" w:ascii="Times New Roman" w:hAnsi="Times New Roman" w:eastAsia="宋体" w:cs="Times New Roman"/>
          <w:bCs/>
          <w:szCs w:val="21"/>
        </w:rPr>
        <w:t>。非无菌部位标本培养出正常菌群时，报告</w:t>
      </w:r>
      <w:r>
        <w:rPr>
          <w:rFonts w:ascii="Times New Roman" w:hAnsi="Times New Roman" w:eastAsia="宋体" w:cs="Times New Roman"/>
          <w:bCs/>
          <w:szCs w:val="21"/>
        </w:rPr>
        <w:t>“经XX天XX培养，有正常菌群生长或无致病细菌/真菌生长”</w:t>
      </w:r>
      <w:r>
        <w:rPr>
          <w:rFonts w:hint="eastAsia" w:ascii="Times New Roman" w:hAnsi="Times New Roman" w:eastAsia="宋体" w:cs="Times New Roman"/>
          <w:bCs/>
          <w:szCs w:val="21"/>
        </w:rPr>
        <w:t>；</w:t>
      </w:r>
      <w:r>
        <w:rPr>
          <w:rFonts w:ascii="Times New Roman" w:hAnsi="Times New Roman" w:eastAsia="宋体" w:cs="Times New Roman"/>
          <w:bCs/>
          <w:szCs w:val="21"/>
        </w:rPr>
        <w:t>尿标本应提示接种量或最低检测限，可报告“接种1μL</w:t>
      </w:r>
      <w:r>
        <w:rPr>
          <w:rFonts w:hint="eastAsia" w:ascii="Times New Roman" w:hAnsi="Times New Roman" w:eastAsia="宋体" w:cs="Times New Roman"/>
          <w:bCs/>
          <w:szCs w:val="21"/>
        </w:rPr>
        <w:t>/</w:t>
      </w:r>
      <w:r>
        <w:rPr>
          <w:rFonts w:ascii="Times New Roman" w:hAnsi="Times New Roman" w:eastAsia="宋体" w:cs="Times New Roman"/>
          <w:bCs/>
          <w:szCs w:val="21"/>
        </w:rPr>
        <w:t>10μL，经2天培养无菌生长”。</w:t>
      </w:r>
      <w:r>
        <w:rPr>
          <w:rFonts w:hint="eastAsia" w:ascii="Times New Roman" w:hAnsi="Times New Roman" w:eastAsia="宋体" w:cs="Times New Roman"/>
          <w:bCs/>
          <w:szCs w:val="21"/>
        </w:rPr>
        <w:t>目标菌培养，报告</w:t>
      </w:r>
      <w:r>
        <w:rPr>
          <w:rFonts w:ascii="Times New Roman" w:hAnsi="Times New Roman" w:eastAsia="宋体" w:cs="Times New Roman"/>
          <w:bCs/>
          <w:szCs w:val="21"/>
        </w:rPr>
        <w:t>“经XX天XX培养，</w:t>
      </w:r>
      <w:r>
        <w:rPr>
          <w:rFonts w:hint="eastAsia" w:ascii="Times New Roman" w:hAnsi="Times New Roman" w:eastAsia="宋体" w:cs="Times New Roman"/>
          <w:bCs/>
          <w:szCs w:val="21"/>
        </w:rPr>
        <w:t>无</w:t>
      </w:r>
      <w:r>
        <w:rPr>
          <w:rFonts w:ascii="Times New Roman" w:hAnsi="Times New Roman" w:eastAsia="宋体" w:cs="Times New Roman"/>
          <w:bCs/>
          <w:szCs w:val="21"/>
        </w:rPr>
        <w:t>XX</w:t>
      </w:r>
      <w:r>
        <w:rPr>
          <w:rFonts w:hint="eastAsia" w:ascii="Times New Roman" w:hAnsi="Times New Roman" w:eastAsia="宋体" w:cs="Times New Roman"/>
          <w:bCs/>
          <w:szCs w:val="21"/>
        </w:rPr>
        <w:t>菌生长</w:t>
      </w:r>
      <w:r>
        <w:rPr>
          <w:rFonts w:ascii="Times New Roman" w:hAnsi="Times New Roman" w:eastAsia="宋体" w:cs="Times New Roman"/>
          <w:bCs/>
          <w:szCs w:val="21"/>
        </w:rPr>
        <w:t>”</w:t>
      </w:r>
      <w:r>
        <w:rPr>
          <w:rFonts w:hint="eastAsia" w:ascii="Times New Roman" w:hAnsi="Times New Roman" w:eastAsia="宋体" w:cs="Times New Roman"/>
          <w:bCs/>
          <w:szCs w:val="21"/>
        </w:rPr>
        <w:t>。</w:t>
      </w:r>
    </w:p>
    <w:p w14:paraId="0AE55790">
      <w:pPr>
        <w:keepNext w:val="0"/>
        <w:keepLines w:val="0"/>
        <w:pageBreakBefore w:val="0"/>
        <w:widowControl w:val="0"/>
        <w:numPr>
          <w:ilvl w:val="0"/>
          <w:numId w:val="5"/>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阳性结果：</w:t>
      </w:r>
      <w:r>
        <w:rPr>
          <w:rFonts w:hint="eastAsia" w:ascii="Times New Roman" w:hAnsi="Times New Roman" w:eastAsia="宋体" w:cs="Times New Roman"/>
          <w:bCs/>
          <w:szCs w:val="21"/>
        </w:rPr>
        <w:t>无菌部位标本培养阳性，</w:t>
      </w:r>
      <w:r>
        <w:rPr>
          <w:rFonts w:ascii="Times New Roman" w:hAnsi="Times New Roman" w:eastAsia="宋体" w:cs="Times New Roman"/>
          <w:bCs/>
          <w:szCs w:val="21"/>
        </w:rPr>
        <w:t>应规范报告分离菌名称。</w:t>
      </w:r>
      <w:r>
        <w:rPr>
          <w:rFonts w:hint="eastAsia" w:ascii="Times New Roman" w:hAnsi="Times New Roman" w:eastAsia="宋体" w:cs="Times New Roman"/>
          <w:bCs/>
          <w:szCs w:val="21"/>
        </w:rPr>
        <w:t>非无菌部位标本培养阳性，应先评价其临床意义，只对有意义的分离菌进行报告。</w:t>
      </w:r>
      <w:r>
        <w:rPr>
          <w:rFonts w:ascii="Times New Roman" w:hAnsi="Times New Roman" w:eastAsia="宋体" w:cs="Times New Roman"/>
          <w:bCs/>
          <w:szCs w:val="21"/>
        </w:rPr>
        <w:t>合格的痰液或气管吸出物标本</w:t>
      </w:r>
      <w:r>
        <w:rPr>
          <w:rFonts w:hint="eastAsia" w:ascii="Times New Roman" w:hAnsi="Times New Roman" w:eastAsia="宋体" w:cs="Times New Roman"/>
          <w:bCs/>
          <w:szCs w:val="21"/>
        </w:rPr>
        <w:t>培养出有意义的分离菌时，</w:t>
      </w:r>
      <w:r>
        <w:rPr>
          <w:rFonts w:ascii="Times New Roman" w:hAnsi="Times New Roman" w:eastAsia="宋体" w:cs="Times New Roman"/>
          <w:bCs/>
          <w:szCs w:val="21"/>
        </w:rPr>
        <w:t>宜进行半定量标注（数量和/或比例）；尿液、肺泡灌洗液（BALF）、纤支镜毛刷（PBS）</w:t>
      </w:r>
      <w:r>
        <w:rPr>
          <w:rFonts w:hint="eastAsia" w:ascii="Times New Roman" w:hAnsi="Times New Roman" w:eastAsia="宋体" w:cs="Times New Roman"/>
          <w:bCs/>
          <w:szCs w:val="21"/>
        </w:rPr>
        <w:t>、</w:t>
      </w:r>
      <w:r>
        <w:rPr>
          <w:rFonts w:ascii="Times New Roman" w:hAnsi="Times New Roman" w:eastAsia="宋体" w:cs="Times New Roman"/>
          <w:bCs/>
          <w:szCs w:val="21"/>
        </w:rPr>
        <w:t>血管内导管标本等标本应进行定量标注，分别参照WS/T 499、WS/T 489</w:t>
      </w:r>
      <w:r>
        <w:rPr>
          <w:rFonts w:hint="eastAsia" w:ascii="Times New Roman" w:hAnsi="Times New Roman" w:eastAsia="宋体" w:cs="Times New Roman"/>
          <w:bCs/>
          <w:szCs w:val="21"/>
        </w:rPr>
        <w:t>、</w:t>
      </w:r>
      <w:r>
        <w:rPr>
          <w:rFonts w:ascii="Times New Roman" w:hAnsi="Times New Roman" w:eastAsia="宋体" w:cs="Times New Roman"/>
          <w:bCs/>
          <w:szCs w:val="21"/>
        </w:rPr>
        <w:t>WS/T 503执行。</w:t>
      </w:r>
    </w:p>
    <w:p w14:paraId="1B5CDE4C">
      <w:pPr>
        <w:keepNext w:val="0"/>
        <w:keepLines w:val="0"/>
        <w:pageBreakBefore w:val="0"/>
        <w:widowControl w:val="0"/>
        <w:numPr>
          <w:ilvl w:val="0"/>
          <w:numId w:val="5"/>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痰或气管吸出物标本</w:t>
      </w:r>
      <w:r>
        <w:rPr>
          <w:rFonts w:hint="eastAsia" w:ascii="Times New Roman" w:hAnsi="Times New Roman" w:eastAsia="宋体" w:cs="Times New Roman"/>
          <w:bCs/>
          <w:szCs w:val="21"/>
        </w:rPr>
        <w:t>、</w:t>
      </w:r>
      <w:r>
        <w:rPr>
          <w:rFonts w:ascii="Times New Roman" w:hAnsi="Times New Roman" w:eastAsia="宋体" w:cs="Times New Roman"/>
          <w:bCs/>
          <w:szCs w:val="21"/>
        </w:rPr>
        <w:t>肺泡灌洗液（BALF）在报告培养结果的同时应报告涂片细胞镜检结果，并评价标本质量，参照WS/T 499执行</w:t>
      </w:r>
      <w:r>
        <w:rPr>
          <w:rFonts w:hint="eastAsia" w:ascii="Times New Roman" w:hAnsi="Times New Roman" w:eastAsia="宋体" w:cs="Times New Roman"/>
          <w:bCs/>
          <w:szCs w:val="21"/>
        </w:rPr>
        <w:t>。</w:t>
      </w:r>
    </w:p>
    <w:p w14:paraId="54C8B8D0">
      <w:pPr>
        <w:keepNext w:val="0"/>
        <w:keepLines w:val="0"/>
        <w:pageBreakBefore w:val="0"/>
        <w:widowControl w:val="0"/>
        <w:numPr>
          <w:ilvl w:val="0"/>
          <w:numId w:val="5"/>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血培养阳性及阴性结果均可采用分级报告方式，参照</w:t>
      </w:r>
      <w:r>
        <w:rPr>
          <w:rFonts w:ascii="Times New Roman" w:hAnsi="Times New Roman" w:eastAsia="宋体" w:cs="Times New Roman"/>
          <w:bCs/>
          <w:szCs w:val="21"/>
        </w:rPr>
        <w:t>WS/T</w:t>
      </w:r>
      <w:r>
        <w:rPr>
          <w:rFonts w:hint="eastAsia" w:ascii="Times New Roman" w:hAnsi="Times New Roman" w:eastAsia="宋体" w:cs="Times New Roman"/>
          <w:bCs/>
          <w:szCs w:val="21"/>
        </w:rPr>
        <w:t xml:space="preserve"> 503执行。</w:t>
      </w:r>
    </w:p>
    <w:p w14:paraId="3366EE09">
      <w:pPr>
        <w:snapToGrid w:val="0"/>
        <w:rPr>
          <w:rFonts w:ascii="Times New Roman" w:hAnsi="Times New Roman" w:eastAsia="宋体" w:cs="Times New Roman"/>
          <w:bCs/>
          <w:szCs w:val="21"/>
        </w:rPr>
      </w:pPr>
      <w:bookmarkStart w:id="101" w:name="_Toc21431"/>
      <w:bookmarkStart w:id="102" w:name="_Toc92"/>
      <w:bookmarkStart w:id="103" w:name="_Toc24529"/>
      <w:bookmarkStart w:id="104" w:name="_Toc29037"/>
      <w:bookmarkStart w:id="105" w:name="_Toc6075"/>
      <w:bookmarkStart w:id="106" w:name="_Toc21184"/>
      <w:r>
        <w:rPr>
          <w:rFonts w:ascii="黑体" w:hAnsi="黑体" w:eastAsia="黑体" w:cs="黑体"/>
          <w:bCs/>
          <w:kern w:val="0"/>
          <w:szCs w:val="21"/>
        </w:rPr>
        <w:t>5.</w:t>
      </w:r>
      <w:r>
        <w:rPr>
          <w:rFonts w:hint="eastAsia" w:ascii="黑体" w:hAnsi="黑体" w:eastAsia="黑体" w:cs="黑体"/>
          <w:bCs/>
          <w:kern w:val="0"/>
          <w:szCs w:val="21"/>
        </w:rPr>
        <w:t>2.</w:t>
      </w:r>
      <w:r>
        <w:rPr>
          <w:rFonts w:ascii="黑体" w:hAnsi="黑体" w:eastAsia="黑体" w:cs="黑体"/>
          <w:bCs/>
          <w:kern w:val="0"/>
          <w:szCs w:val="21"/>
        </w:rPr>
        <w:t>1.3</w:t>
      </w:r>
      <w:r>
        <w:rPr>
          <w:rFonts w:ascii="Times New Roman" w:hAnsi="Times New Roman" w:eastAsia="宋体" w:cs="Times New Roman"/>
          <w:bCs/>
          <w:szCs w:val="21"/>
        </w:rPr>
        <w:t>药敏</w:t>
      </w:r>
      <w:bookmarkEnd w:id="101"/>
      <w:bookmarkEnd w:id="102"/>
      <w:r>
        <w:rPr>
          <w:rFonts w:ascii="Times New Roman" w:hAnsi="Times New Roman" w:eastAsia="宋体" w:cs="Times New Roman"/>
          <w:bCs/>
          <w:szCs w:val="21"/>
        </w:rPr>
        <w:t>结果</w:t>
      </w:r>
      <w:bookmarkEnd w:id="103"/>
      <w:bookmarkEnd w:id="104"/>
      <w:bookmarkEnd w:id="105"/>
      <w:bookmarkEnd w:id="106"/>
    </w:p>
    <w:p w14:paraId="0EC6AD62">
      <w:pPr>
        <w:keepNext w:val="0"/>
        <w:keepLines w:val="0"/>
        <w:pageBreakBefore w:val="0"/>
        <w:widowControl w:val="0"/>
        <w:numPr>
          <w:ilvl w:val="0"/>
          <w:numId w:val="6"/>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只有当分离株可能有临床意义而非定植菌或污染菌时才</w:t>
      </w:r>
      <w:r>
        <w:rPr>
          <w:rFonts w:ascii="Times New Roman" w:hAnsi="Times New Roman" w:eastAsia="宋体" w:cs="Times New Roman"/>
          <w:bCs/>
          <w:szCs w:val="21"/>
        </w:rPr>
        <w:t>进行药敏试验并</w:t>
      </w:r>
      <w:r>
        <w:rPr>
          <w:rFonts w:hint="eastAsia" w:ascii="Times New Roman" w:hAnsi="Times New Roman" w:eastAsia="宋体" w:cs="Times New Roman"/>
          <w:bCs/>
          <w:szCs w:val="21"/>
        </w:rPr>
        <w:t>报告。</w:t>
      </w:r>
    </w:p>
    <w:p w14:paraId="76F64178">
      <w:pPr>
        <w:keepNext w:val="0"/>
        <w:keepLines w:val="0"/>
        <w:pageBreakBefore w:val="0"/>
        <w:widowControl w:val="0"/>
        <w:numPr>
          <w:ilvl w:val="0"/>
          <w:numId w:val="6"/>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天然耐药的药物不应</w:t>
      </w:r>
      <w:r>
        <w:rPr>
          <w:rFonts w:hint="eastAsia" w:ascii="Times New Roman" w:hAnsi="Times New Roman" w:eastAsia="宋体" w:cs="Times New Roman"/>
          <w:bCs/>
          <w:szCs w:val="21"/>
        </w:rPr>
        <w:t>报告</w:t>
      </w:r>
      <w:r>
        <w:rPr>
          <w:rFonts w:ascii="Times New Roman" w:hAnsi="Times New Roman" w:eastAsia="宋体" w:cs="Times New Roman"/>
          <w:bCs/>
          <w:szCs w:val="21"/>
        </w:rPr>
        <w:t>，可在结果中提示</w:t>
      </w:r>
      <w:r>
        <w:rPr>
          <w:rFonts w:hint="eastAsia" w:ascii="Times New Roman" w:hAnsi="Times New Roman" w:eastAsia="宋体" w:cs="Times New Roman"/>
          <w:bCs/>
          <w:szCs w:val="21"/>
        </w:rPr>
        <w:t>。</w:t>
      </w:r>
    </w:p>
    <w:p w14:paraId="603A93A0">
      <w:pPr>
        <w:keepNext w:val="0"/>
        <w:keepLines w:val="0"/>
        <w:pageBreakBefore w:val="0"/>
        <w:widowControl w:val="0"/>
        <w:numPr>
          <w:ilvl w:val="0"/>
          <w:numId w:val="6"/>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实验室根据药物分</w:t>
      </w:r>
      <w:r>
        <w:rPr>
          <w:rFonts w:ascii="Times New Roman" w:hAnsi="Times New Roman" w:eastAsia="宋体" w:cs="Times New Roman"/>
          <w:bCs/>
          <w:szCs w:val="21"/>
        </w:rPr>
        <w:t>级</w:t>
      </w:r>
      <w:r>
        <w:rPr>
          <w:rFonts w:hint="eastAsia" w:ascii="Times New Roman" w:hAnsi="Times New Roman" w:eastAsia="宋体" w:cs="Times New Roman"/>
          <w:bCs/>
          <w:szCs w:val="21"/>
        </w:rPr>
        <w:t>、标本类型等，选择性报告药敏结果</w:t>
      </w:r>
      <w:r>
        <w:rPr>
          <w:rFonts w:ascii="Times New Roman" w:hAnsi="Times New Roman" w:eastAsia="宋体" w:cs="Times New Roman"/>
          <w:bCs/>
          <w:szCs w:val="21"/>
        </w:rPr>
        <w:t>；参照WS/T 639执行。</w:t>
      </w:r>
    </w:p>
    <w:p w14:paraId="423E44DB">
      <w:pPr>
        <w:keepNext w:val="0"/>
        <w:keepLines w:val="0"/>
        <w:pageBreakBefore w:val="0"/>
        <w:widowControl w:val="0"/>
        <w:numPr>
          <w:ilvl w:val="0"/>
          <w:numId w:val="6"/>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药物名称应使用规范的化学通用名称，宜同时显示药物的中英文名称，实验室可根据药物种类分级</w:t>
      </w:r>
      <w:r>
        <w:rPr>
          <w:rFonts w:hint="eastAsia" w:ascii="Times New Roman" w:hAnsi="Times New Roman" w:eastAsia="宋体" w:cs="Times New Roman"/>
          <w:bCs/>
          <w:szCs w:val="21"/>
        </w:rPr>
        <w:t>报告</w:t>
      </w:r>
      <w:r>
        <w:rPr>
          <w:rFonts w:ascii="Times New Roman" w:hAnsi="Times New Roman" w:eastAsia="宋体" w:cs="Times New Roman"/>
          <w:bCs/>
          <w:szCs w:val="21"/>
        </w:rPr>
        <w:t>。</w:t>
      </w:r>
    </w:p>
    <w:p w14:paraId="69E45654">
      <w:pPr>
        <w:keepNext w:val="0"/>
        <w:keepLines w:val="0"/>
        <w:pageBreakBefore w:val="0"/>
        <w:widowControl w:val="0"/>
        <w:numPr>
          <w:ilvl w:val="0"/>
          <w:numId w:val="6"/>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结果中应明确列出各类药物对该菌种的折点，备注中注明折点所依据的判读标准及所用标准的版本号或出版时间</w:t>
      </w:r>
      <w:r>
        <w:rPr>
          <w:rFonts w:hint="eastAsia" w:ascii="Times New Roman" w:hAnsi="Times New Roman" w:eastAsia="宋体" w:cs="Times New Roman"/>
          <w:bCs/>
          <w:szCs w:val="21"/>
        </w:rPr>
        <w:t>，实验室至少</w:t>
      </w:r>
      <w:r>
        <w:rPr>
          <w:rFonts w:ascii="Times New Roman" w:hAnsi="Times New Roman" w:eastAsia="宋体" w:cs="Times New Roman"/>
          <w:bCs/>
          <w:szCs w:val="21"/>
        </w:rPr>
        <w:t xml:space="preserve">应遵循前一年的折点标准判读结果。 </w:t>
      </w:r>
    </w:p>
    <w:p w14:paraId="77D0CD5F">
      <w:pPr>
        <w:keepNext w:val="0"/>
        <w:keepLines w:val="0"/>
        <w:pageBreakBefore w:val="0"/>
        <w:widowControl w:val="0"/>
        <w:numPr>
          <w:ilvl w:val="0"/>
          <w:numId w:val="6"/>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药敏结果</w:t>
      </w:r>
      <w:r>
        <w:rPr>
          <w:rFonts w:ascii="Times New Roman" w:hAnsi="Times New Roman" w:eastAsia="宋体" w:cs="Times New Roman"/>
          <w:bCs/>
          <w:szCs w:val="21"/>
        </w:rPr>
        <w:t>应报告具体检测值</w:t>
      </w:r>
      <w:r>
        <w:rPr>
          <w:rFonts w:hint="eastAsia" w:ascii="Times New Roman" w:hAnsi="Times New Roman" w:eastAsia="宋体" w:cs="Times New Roman"/>
          <w:bCs/>
          <w:szCs w:val="21"/>
        </w:rPr>
        <w:t>：</w:t>
      </w:r>
      <w:r>
        <w:rPr>
          <w:rFonts w:ascii="Times New Roman" w:hAnsi="Times New Roman" w:eastAsia="宋体" w:cs="Times New Roman"/>
          <w:bCs/>
          <w:szCs w:val="21"/>
        </w:rPr>
        <w:t>最低抑菌浓</w:t>
      </w:r>
      <w:r>
        <w:rPr>
          <w:rFonts w:hint="eastAsia" w:ascii="Times New Roman" w:hAnsi="Times New Roman" w:eastAsia="宋体" w:cs="Times New Roman"/>
          <w:bCs/>
          <w:szCs w:val="21"/>
        </w:rPr>
        <w:t>度（MIC）或</w:t>
      </w:r>
      <w:r>
        <w:rPr>
          <w:rFonts w:ascii="Times New Roman" w:hAnsi="Times New Roman" w:eastAsia="宋体" w:cs="Times New Roman"/>
          <w:bCs/>
          <w:szCs w:val="21"/>
        </w:rPr>
        <w:t>抑菌圈直径，并进行结果解释（敏感、剂量依赖性敏感、中介、耐药</w:t>
      </w:r>
      <w:r>
        <w:rPr>
          <w:rFonts w:hint="eastAsia" w:ascii="Times New Roman" w:hAnsi="Times New Roman" w:eastAsia="宋体" w:cs="Times New Roman"/>
          <w:bCs/>
          <w:szCs w:val="21"/>
        </w:rPr>
        <w:t>等）</w:t>
      </w:r>
      <w:r>
        <w:rPr>
          <w:rFonts w:ascii="Times New Roman" w:hAnsi="Times New Roman" w:eastAsia="宋体" w:cs="Times New Roman"/>
          <w:bCs/>
          <w:szCs w:val="21"/>
        </w:rPr>
        <w:t>。</w:t>
      </w:r>
    </w:p>
    <w:p w14:paraId="2063B531">
      <w:pPr>
        <w:keepNext w:val="0"/>
        <w:keepLines w:val="0"/>
        <w:pageBreakBefore w:val="0"/>
        <w:widowControl w:val="0"/>
        <w:numPr>
          <w:ilvl w:val="0"/>
          <w:numId w:val="6"/>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应在结果中标注特殊耐药表型，对其进行专业解释，包括</w:t>
      </w:r>
      <w:r>
        <w:rPr>
          <w:rFonts w:hint="eastAsia" w:ascii="Times New Roman" w:hAnsi="Times New Roman" w:eastAsia="宋体" w:cs="Times New Roman"/>
          <w:bCs/>
          <w:szCs w:val="21"/>
        </w:rPr>
        <w:t>耐药</w:t>
      </w:r>
      <w:r>
        <w:rPr>
          <w:rFonts w:ascii="Times New Roman" w:hAnsi="Times New Roman" w:eastAsia="宋体" w:cs="Times New Roman"/>
          <w:bCs/>
          <w:szCs w:val="21"/>
        </w:rPr>
        <w:t>机制、用药限制等，参照WS/T 639执行。</w:t>
      </w:r>
    </w:p>
    <w:p w14:paraId="2C2AE00F">
      <w:pPr>
        <w:keepNext w:val="0"/>
        <w:keepLines w:val="0"/>
        <w:pageBreakBefore w:val="0"/>
        <w:widowControl w:val="0"/>
        <w:numPr>
          <w:ilvl w:val="0"/>
          <w:numId w:val="6"/>
        </w:numPr>
        <w:kinsoku/>
        <w:wordWrap/>
        <w:overflowPunct/>
        <w:topLinePunct w:val="0"/>
        <w:autoSpaceDE/>
        <w:autoSpaceDN/>
        <w:bidi w:val="0"/>
        <w:adjustRightInd/>
        <w:snapToGrid/>
        <w:ind w:left="0" w:firstLine="420" w:firstLineChars="200"/>
        <w:textAlignment w:val="auto"/>
        <w:rPr>
          <w:rFonts w:ascii="Times New Roman" w:hAnsi="Times New Roman" w:eastAsia="宋体" w:cs="Times New Roman"/>
          <w:bCs/>
          <w:szCs w:val="21"/>
        </w:rPr>
      </w:pPr>
      <w:r>
        <w:rPr>
          <w:rFonts w:hint="eastAsia" w:ascii="Times New Roman" w:hAnsi="Times New Roman" w:eastAsia="宋体" w:cs="Times New Roman"/>
          <w:bCs/>
          <w:szCs w:val="21"/>
        </w:rPr>
        <w:t>如分离菌目前</w:t>
      </w:r>
      <w:r>
        <w:rPr>
          <w:rFonts w:ascii="Times New Roman" w:hAnsi="Times New Roman" w:eastAsia="宋体" w:cs="Times New Roman"/>
          <w:bCs/>
          <w:szCs w:val="21"/>
        </w:rPr>
        <w:t>无可</w:t>
      </w:r>
      <w:r>
        <w:rPr>
          <w:rFonts w:hint="eastAsia" w:ascii="Times New Roman" w:hAnsi="Times New Roman" w:eastAsia="宋体" w:cs="Times New Roman"/>
          <w:bCs/>
          <w:szCs w:val="21"/>
        </w:rPr>
        <w:t>依据的</w:t>
      </w:r>
      <w:r>
        <w:rPr>
          <w:rFonts w:ascii="Times New Roman" w:hAnsi="Times New Roman" w:eastAsia="宋体" w:cs="Times New Roman"/>
          <w:bCs/>
          <w:szCs w:val="21"/>
        </w:rPr>
        <w:t>药</w:t>
      </w:r>
      <w:r>
        <w:rPr>
          <w:rFonts w:hint="eastAsia" w:ascii="Times New Roman" w:hAnsi="Times New Roman" w:eastAsia="宋体" w:cs="Times New Roman"/>
          <w:bCs/>
          <w:szCs w:val="21"/>
        </w:rPr>
        <w:t>敏</w:t>
      </w:r>
      <w:r>
        <w:rPr>
          <w:rFonts w:ascii="Times New Roman" w:hAnsi="Times New Roman" w:eastAsia="宋体" w:cs="Times New Roman"/>
          <w:bCs/>
          <w:szCs w:val="21"/>
        </w:rPr>
        <w:t>判读折点，可仅报告MIC值或抑菌圈直径并备注</w:t>
      </w:r>
      <w:r>
        <w:rPr>
          <w:rFonts w:hint="eastAsia" w:ascii="Times New Roman" w:hAnsi="Times New Roman" w:eastAsia="宋体" w:cs="Times New Roman"/>
          <w:bCs/>
          <w:szCs w:val="21"/>
        </w:rPr>
        <w:t>。</w:t>
      </w:r>
    </w:p>
    <w:p w14:paraId="03E26F54">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107" w:name="_Toc28974"/>
      <w:r>
        <w:rPr>
          <w:rFonts w:hint="eastAsia" w:ascii="黑体" w:hAnsi="黑体" w:eastAsia="黑体" w:cs="黑体"/>
          <w:b w:val="0"/>
          <w:bCs/>
          <w:sz w:val="21"/>
          <w:szCs w:val="11"/>
        </w:rPr>
        <w:t>5.2.2 危急值报告</w:t>
      </w:r>
      <w:bookmarkEnd w:id="107"/>
    </w:p>
    <w:p w14:paraId="20D58E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血液</w:t>
      </w:r>
      <w:r>
        <w:rPr>
          <w:rFonts w:hint="eastAsia" w:ascii="Times New Roman" w:hAnsi="Times New Roman" w:eastAsia="宋体" w:cs="Times New Roman"/>
          <w:bCs/>
          <w:szCs w:val="21"/>
        </w:rPr>
        <w:t>、</w:t>
      </w:r>
      <w:r>
        <w:rPr>
          <w:rFonts w:ascii="Times New Roman" w:hAnsi="Times New Roman" w:eastAsia="宋体" w:cs="Times New Roman"/>
          <w:bCs/>
          <w:szCs w:val="21"/>
        </w:rPr>
        <w:t>脑脊液</w:t>
      </w:r>
      <w:r>
        <w:rPr>
          <w:rFonts w:hint="eastAsia" w:ascii="Times New Roman" w:hAnsi="Times New Roman" w:eastAsia="宋体" w:cs="Times New Roman"/>
          <w:bCs/>
          <w:szCs w:val="21"/>
        </w:rPr>
        <w:t>标本</w:t>
      </w:r>
      <w:r>
        <w:rPr>
          <w:rFonts w:ascii="Times New Roman" w:hAnsi="Times New Roman" w:eastAsia="宋体" w:cs="Times New Roman"/>
          <w:bCs/>
          <w:szCs w:val="21"/>
        </w:rPr>
        <w:t>的病原微生物培养及镜检阳性结果，</w:t>
      </w:r>
      <w:r>
        <w:rPr>
          <w:rFonts w:hint="eastAsia" w:ascii="Times New Roman" w:hAnsi="Times New Roman" w:eastAsia="宋体" w:cs="Times New Roman"/>
          <w:bCs/>
          <w:szCs w:val="21"/>
        </w:rPr>
        <w:t>均</w:t>
      </w:r>
      <w:r>
        <w:rPr>
          <w:rFonts w:ascii="Times New Roman" w:hAnsi="Times New Roman" w:eastAsia="宋体" w:cs="Times New Roman"/>
          <w:bCs/>
          <w:szCs w:val="21"/>
        </w:rPr>
        <w:t>须纳入危急值管理。应在标本直接涂片镜检发现病原体或培养仪器阳性报警后的 </w:t>
      </w:r>
      <w:r>
        <w:rPr>
          <w:rFonts w:hint="eastAsia" w:ascii="Times New Roman" w:hAnsi="Times New Roman" w:eastAsia="宋体" w:cs="Times New Roman"/>
          <w:bCs/>
          <w:szCs w:val="21"/>
        </w:rPr>
        <w:t>1</w:t>
      </w:r>
      <w:r>
        <w:rPr>
          <w:rFonts w:ascii="Times New Roman" w:hAnsi="Times New Roman" w:eastAsia="宋体" w:cs="Times New Roman"/>
          <w:bCs/>
          <w:szCs w:val="21"/>
        </w:rPr>
        <w:t>小时内</w:t>
      </w:r>
      <w:r>
        <w:rPr>
          <w:rFonts w:hint="eastAsia" w:ascii="Times New Roman" w:hAnsi="Times New Roman" w:eastAsia="宋体" w:cs="Times New Roman"/>
          <w:bCs/>
          <w:szCs w:val="21"/>
        </w:rPr>
        <w:t>发出</w:t>
      </w:r>
      <w:r>
        <w:rPr>
          <w:rFonts w:ascii="Times New Roman" w:hAnsi="Times New Roman" w:eastAsia="宋体" w:cs="Times New Roman"/>
          <w:bCs/>
          <w:szCs w:val="21"/>
        </w:rPr>
        <w:t>报</w:t>
      </w:r>
      <w:r>
        <w:rPr>
          <w:rFonts w:hint="eastAsia" w:ascii="Times New Roman" w:hAnsi="Times New Roman" w:eastAsia="宋体" w:cs="Times New Roman"/>
          <w:bCs/>
          <w:szCs w:val="21"/>
        </w:rPr>
        <w:t>告。</w:t>
      </w:r>
      <w:r>
        <w:rPr>
          <w:rFonts w:ascii="Times New Roman" w:hAnsi="Times New Roman" w:eastAsia="宋体" w:cs="Times New Roman"/>
          <w:bCs/>
          <w:szCs w:val="21"/>
        </w:rPr>
        <w:t>报告内容包括患者信息、</w:t>
      </w:r>
      <w:r>
        <w:rPr>
          <w:rFonts w:hint="eastAsia" w:ascii="Times New Roman" w:hAnsi="Times New Roman" w:eastAsia="宋体" w:cs="Times New Roman"/>
          <w:bCs/>
          <w:szCs w:val="21"/>
        </w:rPr>
        <w:t>病原体染色特征及形态</w:t>
      </w:r>
      <w:r>
        <w:rPr>
          <w:rFonts w:ascii="Times New Roman" w:hAnsi="Times New Roman" w:eastAsia="宋体" w:cs="Times New Roman"/>
          <w:bCs/>
          <w:szCs w:val="21"/>
        </w:rPr>
        <w:t>、</w:t>
      </w:r>
      <w:r>
        <w:rPr>
          <w:rFonts w:hint="eastAsia" w:ascii="Times New Roman" w:hAnsi="Times New Roman" w:eastAsia="宋体" w:cs="Times New Roman"/>
          <w:bCs/>
          <w:szCs w:val="21"/>
        </w:rPr>
        <w:t>阳性血培养瓶类型、瓶数、</w:t>
      </w:r>
      <w:r>
        <w:rPr>
          <w:rFonts w:ascii="Times New Roman" w:hAnsi="Times New Roman" w:eastAsia="宋体" w:cs="Times New Roman"/>
          <w:bCs/>
          <w:szCs w:val="21"/>
        </w:rPr>
        <w:t>报</w:t>
      </w:r>
      <w:r>
        <w:rPr>
          <w:rFonts w:hint="eastAsia" w:ascii="Times New Roman" w:hAnsi="Times New Roman" w:eastAsia="宋体" w:cs="Times New Roman"/>
          <w:bCs/>
          <w:szCs w:val="21"/>
        </w:rPr>
        <w:t>警</w:t>
      </w:r>
      <w:r>
        <w:rPr>
          <w:rFonts w:ascii="Times New Roman" w:hAnsi="Times New Roman" w:eastAsia="宋体" w:cs="Times New Roman"/>
          <w:bCs/>
          <w:szCs w:val="21"/>
        </w:rPr>
        <w:t>时间等。实验室应记录危急值报告时间、报告者和接收</w:t>
      </w:r>
      <w:r>
        <w:rPr>
          <w:rFonts w:hint="eastAsia" w:ascii="Times New Roman" w:hAnsi="Times New Roman" w:eastAsia="宋体" w:cs="Times New Roman"/>
          <w:bCs/>
          <w:szCs w:val="21"/>
        </w:rPr>
        <w:t>者信息</w:t>
      </w:r>
      <w:r>
        <w:rPr>
          <w:rFonts w:ascii="Times New Roman" w:hAnsi="Times New Roman" w:eastAsia="宋体" w:cs="Times New Roman"/>
          <w:bCs/>
          <w:szCs w:val="21"/>
        </w:rPr>
        <w:t>等。</w:t>
      </w:r>
      <w:r>
        <w:rPr>
          <w:rFonts w:hint="eastAsia" w:ascii="Times New Roman" w:hAnsi="Times New Roman" w:eastAsia="宋体" w:cs="Times New Roman"/>
          <w:bCs/>
          <w:szCs w:val="21"/>
        </w:rPr>
        <w:t>同一患者发出的危急值报告做任何修改时应重新发一份危急值报告。</w:t>
      </w:r>
    </w:p>
    <w:p w14:paraId="3BD26685">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108" w:name="_Toc30139"/>
      <w:r>
        <w:rPr>
          <w:rFonts w:hint="eastAsia" w:ascii="黑体" w:hAnsi="黑体" w:eastAsia="黑体" w:cs="黑体"/>
          <w:b w:val="0"/>
          <w:bCs/>
          <w:sz w:val="21"/>
          <w:szCs w:val="11"/>
        </w:rPr>
        <w:t>5.2.3 多重耐药菌报告</w:t>
      </w:r>
      <w:bookmarkEnd w:id="108"/>
    </w:p>
    <w:p w14:paraId="11B3BF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实验室应与临床科室、医院感染管理科、药学等部门沟通，制定多重耐药菌报告管理制度，明确本医疗机构重点监测的多重耐药菌类型，具体参照WS/T 312执行。报告单上应标注多重耐药菌类型。</w:t>
      </w:r>
    </w:p>
    <w:p w14:paraId="37B63609">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109" w:name="_Toc31140"/>
      <w:r>
        <w:rPr>
          <w:rFonts w:hint="eastAsia" w:ascii="黑体" w:hAnsi="黑体" w:eastAsia="黑体" w:cs="黑体"/>
          <w:b w:val="0"/>
          <w:bCs/>
          <w:sz w:val="21"/>
          <w:szCs w:val="11"/>
        </w:rPr>
        <w:t>5.2.4 传染病报告</w:t>
      </w:r>
      <w:bookmarkEnd w:id="109"/>
    </w:p>
    <w:p w14:paraId="6443D3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当实验室检测出《中华人民共和国传染病防治法》规定的甲类或乙类传染病病原体时，应遵循疫情报告属地管理原则，按照国务院或国务院卫生行政部门规定的内容、程序、方式和时限，通过信息系统或口头报告方式报告，并做好记录。</w:t>
      </w:r>
    </w:p>
    <w:bookmarkEnd w:id="67"/>
    <w:bookmarkEnd w:id="68"/>
    <w:p w14:paraId="19272BEF">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110" w:name="_Toc22809"/>
      <w:bookmarkStart w:id="111" w:name="_Toc15752"/>
      <w:bookmarkStart w:id="112" w:name="_Toc13586"/>
      <w:bookmarkStart w:id="113" w:name="_Toc14971"/>
      <w:bookmarkStart w:id="114" w:name="_Toc8152"/>
      <w:bookmarkStart w:id="115" w:name="_Toc18148"/>
      <w:bookmarkStart w:id="116" w:name="_Toc19732"/>
      <w:bookmarkStart w:id="117" w:name="_Toc17645"/>
      <w:r>
        <w:rPr>
          <w:rFonts w:hint="eastAsia" w:ascii="黑体" w:hAnsi="黑体" w:eastAsia="黑体" w:cs="黑体"/>
          <w:b w:val="0"/>
          <w:bCs/>
          <w:sz w:val="21"/>
          <w:szCs w:val="11"/>
        </w:rPr>
        <w:t>5.3</w:t>
      </w:r>
      <w:bookmarkEnd w:id="110"/>
      <w:bookmarkEnd w:id="111"/>
      <w:bookmarkEnd w:id="112"/>
      <w:bookmarkEnd w:id="113"/>
      <w:bookmarkEnd w:id="114"/>
      <w:bookmarkEnd w:id="115"/>
      <w:bookmarkEnd w:id="116"/>
      <w:r>
        <w:rPr>
          <w:rFonts w:hint="eastAsia" w:ascii="黑体" w:hAnsi="黑体" w:eastAsia="黑体" w:cs="黑体"/>
          <w:b w:val="0"/>
          <w:bCs/>
          <w:sz w:val="21"/>
          <w:szCs w:val="11"/>
        </w:rPr>
        <w:t xml:space="preserve"> 质量改进</w:t>
      </w:r>
      <w:bookmarkEnd w:id="117"/>
    </w:p>
    <w:p w14:paraId="0ECD1FB5">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118" w:name="_Toc21856"/>
      <w:bookmarkStart w:id="119" w:name="_Toc22971"/>
      <w:bookmarkStart w:id="120" w:name="_Toc11457"/>
      <w:bookmarkStart w:id="121" w:name="_Toc233"/>
      <w:bookmarkStart w:id="122" w:name="_Toc7893"/>
      <w:bookmarkStart w:id="123" w:name="_Toc2209"/>
      <w:bookmarkStart w:id="124" w:name="_Toc31482"/>
      <w:bookmarkStart w:id="125" w:name="_Toc10512"/>
      <w:r>
        <w:rPr>
          <w:rFonts w:hint="eastAsia" w:ascii="黑体" w:hAnsi="黑体" w:eastAsia="黑体" w:cs="黑体"/>
          <w:b w:val="0"/>
          <w:bCs/>
          <w:sz w:val="21"/>
          <w:szCs w:val="11"/>
        </w:rPr>
        <w:t>5.3.1 质量管理</w:t>
      </w:r>
      <w:bookmarkEnd w:id="118"/>
      <w:bookmarkEnd w:id="119"/>
      <w:bookmarkEnd w:id="120"/>
      <w:bookmarkEnd w:id="121"/>
      <w:bookmarkEnd w:id="122"/>
      <w:bookmarkEnd w:id="123"/>
      <w:bookmarkEnd w:id="124"/>
      <w:bookmarkEnd w:id="125"/>
    </w:p>
    <w:p w14:paraId="6E4618D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5.3.</w:t>
      </w:r>
      <w:r>
        <w:rPr>
          <w:rFonts w:hint="eastAsia" w:ascii="黑体" w:hAnsi="黑体" w:eastAsia="黑体" w:cs="黑体"/>
          <w:bCs/>
          <w:kern w:val="0"/>
          <w:szCs w:val="21"/>
        </w:rPr>
        <w:t>1</w:t>
      </w:r>
      <w:r>
        <w:rPr>
          <w:rFonts w:ascii="黑体" w:hAnsi="黑体" w:eastAsia="黑体" w:cs="黑体"/>
          <w:bCs/>
          <w:kern w:val="0"/>
          <w:szCs w:val="21"/>
        </w:rPr>
        <w:t>.1</w:t>
      </w:r>
      <w:r>
        <w:rPr>
          <w:rFonts w:hint="eastAsia" w:ascii="Times New Roman" w:hAnsi="Times New Roman" w:eastAsia="宋体" w:cs="Times New Roman"/>
          <w:bCs/>
          <w:szCs w:val="21"/>
        </w:rPr>
        <w:t>应</w:t>
      </w:r>
      <w:r>
        <w:rPr>
          <w:rFonts w:ascii="Times New Roman" w:hAnsi="Times New Roman" w:eastAsia="宋体" w:cs="Times New Roman"/>
          <w:bCs/>
          <w:szCs w:val="21"/>
        </w:rPr>
        <w:t>建立完善的室内质控体系</w:t>
      </w:r>
      <w:r>
        <w:rPr>
          <w:rFonts w:hint="eastAsia" w:ascii="Times New Roman" w:hAnsi="Times New Roman" w:eastAsia="宋体" w:cs="Times New Roman"/>
          <w:bCs/>
          <w:szCs w:val="21"/>
        </w:rPr>
        <w:t>，</w:t>
      </w:r>
      <w:r>
        <w:rPr>
          <w:rFonts w:ascii="Times New Roman" w:hAnsi="Times New Roman" w:eastAsia="宋体" w:cs="Times New Roman"/>
          <w:bCs/>
          <w:szCs w:val="21"/>
        </w:rPr>
        <w:t>并</w:t>
      </w:r>
      <w:r>
        <w:rPr>
          <w:rFonts w:hint="eastAsia" w:ascii="Times New Roman" w:hAnsi="Times New Roman" w:eastAsia="宋体" w:cs="Times New Roman"/>
          <w:bCs/>
          <w:szCs w:val="21"/>
        </w:rPr>
        <w:t>按要求参加</w:t>
      </w:r>
      <w:r>
        <w:rPr>
          <w:rFonts w:ascii="Times New Roman" w:hAnsi="Times New Roman" w:eastAsia="宋体" w:cs="Times New Roman"/>
          <w:bCs/>
          <w:szCs w:val="21"/>
        </w:rPr>
        <w:t>各级临床检验中心组织的室间质评。</w:t>
      </w:r>
    </w:p>
    <w:p w14:paraId="12344295">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hint="eastAsia" w:ascii="黑体" w:hAnsi="黑体" w:eastAsia="黑体" w:cs="黑体"/>
          <w:bCs/>
          <w:kern w:val="0"/>
          <w:szCs w:val="21"/>
        </w:rPr>
        <w:t>5.3.1.2</w:t>
      </w:r>
      <w:r>
        <w:rPr>
          <w:rFonts w:ascii="Times New Roman" w:hAnsi="Times New Roman" w:eastAsia="宋体" w:cs="Times New Roman"/>
          <w:bCs/>
          <w:szCs w:val="21"/>
        </w:rPr>
        <w:t>应制定检验结果审核报告环节的标准操作程序并定期进行审查和更新，确保所有实验室工作人员都熟</w:t>
      </w:r>
      <w:r>
        <w:rPr>
          <w:rFonts w:hint="eastAsia" w:ascii="Times New Roman" w:hAnsi="Times New Roman" w:eastAsia="宋体" w:cs="Times New Roman"/>
          <w:bCs/>
          <w:szCs w:val="21"/>
        </w:rPr>
        <w:t>知</w:t>
      </w:r>
      <w:r>
        <w:rPr>
          <w:rFonts w:ascii="Times New Roman" w:hAnsi="Times New Roman" w:eastAsia="宋体" w:cs="Times New Roman"/>
          <w:bCs/>
          <w:szCs w:val="21"/>
        </w:rPr>
        <w:t>并遵循。</w:t>
      </w:r>
    </w:p>
    <w:p w14:paraId="79EB0A71">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5.3.</w:t>
      </w:r>
      <w:r>
        <w:rPr>
          <w:rFonts w:hint="eastAsia" w:ascii="黑体" w:hAnsi="黑体" w:eastAsia="黑体" w:cs="黑体"/>
          <w:bCs/>
          <w:kern w:val="0"/>
          <w:szCs w:val="21"/>
        </w:rPr>
        <w:t>1</w:t>
      </w:r>
      <w:r>
        <w:rPr>
          <w:rFonts w:ascii="黑体" w:hAnsi="黑体" w:eastAsia="黑体" w:cs="黑体"/>
          <w:bCs/>
          <w:kern w:val="0"/>
          <w:szCs w:val="21"/>
        </w:rPr>
        <w:t>.</w:t>
      </w:r>
      <w:r>
        <w:rPr>
          <w:rFonts w:hint="eastAsia" w:ascii="黑体" w:hAnsi="黑体" w:eastAsia="黑体" w:cs="黑体"/>
          <w:bCs/>
          <w:kern w:val="0"/>
          <w:szCs w:val="21"/>
        </w:rPr>
        <w:t>3</w:t>
      </w:r>
      <w:r>
        <w:rPr>
          <w:rFonts w:ascii="Times New Roman" w:hAnsi="Times New Roman" w:eastAsia="宋体" w:cs="Times New Roman"/>
          <w:bCs/>
          <w:szCs w:val="21"/>
        </w:rPr>
        <w:t>应</w:t>
      </w:r>
      <w:r>
        <w:rPr>
          <w:rFonts w:hint="eastAsia" w:ascii="Times New Roman" w:hAnsi="Times New Roman" w:eastAsia="宋体" w:cs="Times New Roman"/>
          <w:bCs/>
          <w:szCs w:val="21"/>
        </w:rPr>
        <w:t>建立双人审核制度，</w:t>
      </w:r>
      <w:r>
        <w:rPr>
          <w:rFonts w:ascii="Times New Roman" w:hAnsi="Times New Roman" w:eastAsia="宋体" w:cs="Times New Roman"/>
          <w:bCs/>
          <w:szCs w:val="21"/>
        </w:rPr>
        <w:t>如果已发布的报告出现错误，应立即与患者主管医师沟通，告知临床停止使用原报告，召回或作废原报告，重新审核、修正或补充发布更正报告。</w:t>
      </w:r>
    </w:p>
    <w:p w14:paraId="48FC99B8">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hint="eastAsia" w:ascii="黑体" w:hAnsi="黑体" w:eastAsia="黑体" w:cs="黑体"/>
          <w:bCs/>
          <w:kern w:val="0"/>
          <w:szCs w:val="21"/>
        </w:rPr>
        <w:t>5.2.1.4</w:t>
      </w:r>
      <w:r>
        <w:rPr>
          <w:rFonts w:ascii="Times New Roman" w:hAnsi="Times New Roman" w:eastAsia="宋体" w:cs="Times New Roman"/>
          <w:bCs/>
          <w:szCs w:val="21"/>
        </w:rPr>
        <w:t>定期进行培训、考核和人员比对</w:t>
      </w:r>
      <w:r>
        <w:rPr>
          <w:rFonts w:hint="eastAsia" w:ascii="Times New Roman" w:hAnsi="Times New Roman" w:eastAsia="宋体" w:cs="Times New Roman"/>
          <w:bCs/>
          <w:szCs w:val="21"/>
        </w:rPr>
        <w:t>，实验室应评估人员能力并进行信息系统权限设置，</w:t>
      </w:r>
      <w:r>
        <w:rPr>
          <w:rFonts w:ascii="Times New Roman" w:hAnsi="Times New Roman" w:eastAsia="宋体" w:cs="Times New Roman"/>
          <w:bCs/>
          <w:szCs w:val="21"/>
        </w:rPr>
        <w:t>确保检验结果审核报告人员具备相应的能力。</w:t>
      </w:r>
    </w:p>
    <w:p w14:paraId="1DA20DAC">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5.3.</w:t>
      </w:r>
      <w:r>
        <w:rPr>
          <w:rFonts w:hint="eastAsia" w:ascii="黑体" w:hAnsi="黑体" w:eastAsia="黑体" w:cs="黑体"/>
          <w:bCs/>
          <w:kern w:val="0"/>
          <w:szCs w:val="21"/>
        </w:rPr>
        <w:t>1</w:t>
      </w:r>
      <w:r>
        <w:rPr>
          <w:rFonts w:ascii="黑体" w:hAnsi="黑体" w:eastAsia="黑体" w:cs="黑体"/>
          <w:bCs/>
          <w:kern w:val="0"/>
          <w:szCs w:val="21"/>
        </w:rPr>
        <w:t>.</w:t>
      </w:r>
      <w:r>
        <w:rPr>
          <w:rFonts w:hint="eastAsia" w:ascii="黑体" w:hAnsi="黑体" w:eastAsia="黑体" w:cs="黑体"/>
          <w:bCs/>
          <w:kern w:val="0"/>
          <w:szCs w:val="21"/>
        </w:rPr>
        <w:t>5</w:t>
      </w:r>
      <w:r>
        <w:rPr>
          <w:rFonts w:ascii="Times New Roman" w:hAnsi="Times New Roman" w:eastAsia="宋体" w:cs="Times New Roman"/>
          <w:bCs/>
          <w:szCs w:val="21"/>
        </w:rPr>
        <w:t>应对涉及微生物检验报告单的内容、格式、签发权限、数据</w:t>
      </w:r>
      <w:r>
        <w:rPr>
          <w:rFonts w:hint="eastAsia" w:ascii="Times New Roman" w:hAnsi="Times New Roman" w:eastAsia="宋体" w:cs="Times New Roman"/>
          <w:bCs/>
          <w:szCs w:val="21"/>
        </w:rPr>
        <w:t>传输及数据</w:t>
      </w:r>
      <w:r>
        <w:rPr>
          <w:rFonts w:ascii="Times New Roman" w:hAnsi="Times New Roman" w:eastAsia="宋体" w:cs="Times New Roman"/>
          <w:bCs/>
          <w:szCs w:val="21"/>
        </w:rPr>
        <w:t>安全等质量要素进行定期审查，以确保符合最新的法律法规或行业标准要求。</w:t>
      </w:r>
    </w:p>
    <w:p w14:paraId="6CF3538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5.3.</w:t>
      </w:r>
      <w:r>
        <w:rPr>
          <w:rFonts w:hint="eastAsia" w:ascii="黑体" w:hAnsi="黑体" w:eastAsia="黑体" w:cs="黑体"/>
          <w:bCs/>
          <w:kern w:val="0"/>
          <w:szCs w:val="21"/>
        </w:rPr>
        <w:t>1</w:t>
      </w:r>
      <w:r>
        <w:rPr>
          <w:rFonts w:ascii="黑体" w:hAnsi="黑体" w:eastAsia="黑体" w:cs="黑体"/>
          <w:bCs/>
          <w:kern w:val="0"/>
          <w:szCs w:val="21"/>
        </w:rPr>
        <w:t>.</w:t>
      </w:r>
      <w:r>
        <w:rPr>
          <w:rFonts w:hint="eastAsia" w:ascii="黑体" w:hAnsi="黑体" w:eastAsia="黑体" w:cs="黑体"/>
          <w:bCs/>
          <w:kern w:val="0"/>
          <w:szCs w:val="21"/>
        </w:rPr>
        <w:t>6</w:t>
      </w:r>
      <w:r>
        <w:rPr>
          <w:rFonts w:ascii="Times New Roman" w:hAnsi="Times New Roman" w:eastAsia="宋体" w:cs="Times New Roman"/>
          <w:bCs/>
          <w:szCs w:val="21"/>
        </w:rPr>
        <w:t>按照GB/T 22576的要求定期对仪器设备进行维护和校准，确保其性能符合要求；使用符合要求的试剂耗材和质控菌株，减少系统误差</w:t>
      </w:r>
      <w:r>
        <w:rPr>
          <w:rFonts w:hint="eastAsia" w:ascii="Times New Roman" w:hAnsi="Times New Roman" w:eastAsia="宋体" w:cs="Times New Roman"/>
          <w:bCs/>
          <w:szCs w:val="21"/>
        </w:rPr>
        <w:t>。</w:t>
      </w:r>
    </w:p>
    <w:p w14:paraId="4DD940C8">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5.3.</w:t>
      </w:r>
      <w:r>
        <w:rPr>
          <w:rFonts w:hint="eastAsia" w:ascii="黑体" w:hAnsi="黑体" w:eastAsia="黑体" w:cs="黑体"/>
          <w:bCs/>
          <w:kern w:val="0"/>
          <w:szCs w:val="21"/>
        </w:rPr>
        <w:t>1</w:t>
      </w:r>
      <w:r>
        <w:rPr>
          <w:rFonts w:ascii="黑体" w:hAnsi="黑体" w:eastAsia="黑体" w:cs="黑体"/>
          <w:bCs/>
          <w:kern w:val="0"/>
          <w:szCs w:val="21"/>
        </w:rPr>
        <w:t>.</w:t>
      </w:r>
      <w:r>
        <w:rPr>
          <w:rFonts w:hint="eastAsia" w:ascii="黑体" w:hAnsi="黑体" w:eastAsia="黑体" w:cs="黑体"/>
          <w:bCs/>
          <w:kern w:val="0"/>
          <w:szCs w:val="21"/>
        </w:rPr>
        <w:t>7</w:t>
      </w:r>
      <w:r>
        <w:rPr>
          <w:rFonts w:ascii="Times New Roman" w:hAnsi="Times New Roman" w:eastAsia="宋体" w:cs="Times New Roman"/>
          <w:bCs/>
          <w:szCs w:val="21"/>
        </w:rPr>
        <w:t>按照GB/T 22576的要求，建立内部评价机制，定期对检验报告进行抽查和复核，</w:t>
      </w:r>
      <w:r>
        <w:rPr>
          <w:rFonts w:hint="eastAsia" w:ascii="Times New Roman" w:hAnsi="Times New Roman" w:eastAsia="宋体" w:cs="Times New Roman"/>
          <w:bCs/>
          <w:szCs w:val="21"/>
        </w:rPr>
        <w:t>并</w:t>
      </w:r>
      <w:r>
        <w:rPr>
          <w:rFonts w:ascii="Times New Roman" w:hAnsi="Times New Roman" w:eastAsia="宋体" w:cs="Times New Roman"/>
          <w:bCs/>
          <w:szCs w:val="21"/>
        </w:rPr>
        <w:t>记录、分析</w:t>
      </w:r>
      <w:r>
        <w:rPr>
          <w:rFonts w:hint="eastAsia" w:ascii="Times New Roman" w:hAnsi="Times New Roman" w:eastAsia="宋体" w:cs="Times New Roman"/>
          <w:bCs/>
          <w:szCs w:val="21"/>
        </w:rPr>
        <w:t>和</w:t>
      </w:r>
      <w:r>
        <w:rPr>
          <w:rFonts w:ascii="Times New Roman" w:hAnsi="Times New Roman" w:eastAsia="宋体" w:cs="Times New Roman"/>
          <w:bCs/>
          <w:szCs w:val="21"/>
        </w:rPr>
        <w:t>解决存在</w:t>
      </w:r>
      <w:r>
        <w:rPr>
          <w:rFonts w:hint="eastAsia" w:ascii="Times New Roman" w:hAnsi="Times New Roman" w:eastAsia="宋体" w:cs="Times New Roman"/>
          <w:bCs/>
          <w:szCs w:val="21"/>
        </w:rPr>
        <w:t>的</w:t>
      </w:r>
      <w:r>
        <w:rPr>
          <w:rFonts w:ascii="Times New Roman" w:hAnsi="Times New Roman" w:eastAsia="宋体" w:cs="Times New Roman"/>
          <w:bCs/>
          <w:szCs w:val="21"/>
        </w:rPr>
        <w:t>问题</w:t>
      </w:r>
      <w:r>
        <w:rPr>
          <w:rFonts w:hint="eastAsia" w:ascii="Times New Roman" w:hAnsi="Times New Roman" w:eastAsia="宋体" w:cs="Times New Roman"/>
          <w:bCs/>
          <w:szCs w:val="21"/>
        </w:rPr>
        <w:t>。可</w:t>
      </w:r>
      <w:r>
        <w:rPr>
          <w:rFonts w:ascii="Times New Roman" w:hAnsi="Times New Roman" w:eastAsia="宋体" w:cs="Times New Roman"/>
          <w:bCs/>
          <w:szCs w:val="21"/>
        </w:rPr>
        <w:t>寻求</w:t>
      </w:r>
      <w:r>
        <w:rPr>
          <w:rFonts w:hint="eastAsia" w:ascii="Times New Roman" w:hAnsi="Times New Roman" w:eastAsia="宋体" w:cs="Times New Roman"/>
          <w:bCs/>
          <w:szCs w:val="21"/>
        </w:rPr>
        <w:t>通过</w:t>
      </w:r>
      <w:r>
        <w:rPr>
          <w:rFonts w:ascii="Times New Roman" w:hAnsi="Times New Roman" w:eastAsia="宋体" w:cs="Times New Roman"/>
          <w:bCs/>
          <w:szCs w:val="21"/>
        </w:rPr>
        <w:t>国家认可委</w:t>
      </w:r>
      <w:r>
        <w:rPr>
          <w:rFonts w:hint="eastAsia" w:ascii="Times New Roman" w:hAnsi="Times New Roman" w:eastAsia="宋体" w:cs="Times New Roman"/>
          <w:bCs/>
          <w:szCs w:val="21"/>
        </w:rPr>
        <w:t>的</w:t>
      </w:r>
      <w:r>
        <w:rPr>
          <w:rFonts w:ascii="Times New Roman" w:hAnsi="Times New Roman" w:eastAsia="宋体" w:cs="Times New Roman"/>
          <w:bCs/>
          <w:szCs w:val="21"/>
        </w:rPr>
        <w:t>ISO 15189认可。</w:t>
      </w:r>
    </w:p>
    <w:p w14:paraId="22971C8A">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sz w:val="21"/>
          <w:szCs w:val="11"/>
        </w:rPr>
      </w:pPr>
      <w:bookmarkStart w:id="126" w:name="_Toc12687"/>
      <w:bookmarkStart w:id="127" w:name="_Toc24899"/>
      <w:bookmarkStart w:id="128" w:name="_Toc13046"/>
      <w:bookmarkStart w:id="129" w:name="_Toc7090"/>
      <w:bookmarkStart w:id="130" w:name="_Toc27199"/>
      <w:bookmarkStart w:id="131" w:name="_Toc31303"/>
      <w:bookmarkStart w:id="132" w:name="_Toc18296"/>
      <w:bookmarkStart w:id="133" w:name="_Toc21568"/>
      <w:r>
        <w:rPr>
          <w:rFonts w:hint="eastAsia" w:ascii="黑体" w:hAnsi="黑体" w:eastAsia="黑体" w:cs="黑体"/>
          <w:b w:val="0"/>
          <w:bCs/>
          <w:sz w:val="21"/>
          <w:szCs w:val="11"/>
        </w:rPr>
        <w:t>5.3.2 持续改进</w:t>
      </w:r>
      <w:bookmarkEnd w:id="126"/>
      <w:bookmarkEnd w:id="127"/>
      <w:bookmarkEnd w:id="128"/>
      <w:bookmarkEnd w:id="129"/>
      <w:bookmarkEnd w:id="130"/>
      <w:bookmarkEnd w:id="131"/>
      <w:bookmarkEnd w:id="132"/>
      <w:bookmarkEnd w:id="133"/>
    </w:p>
    <w:p w14:paraId="1A2E927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5.3.</w:t>
      </w:r>
      <w:r>
        <w:rPr>
          <w:rFonts w:hint="eastAsia" w:ascii="黑体" w:hAnsi="黑体" w:eastAsia="黑体" w:cs="黑体"/>
          <w:bCs/>
          <w:kern w:val="0"/>
          <w:szCs w:val="21"/>
        </w:rPr>
        <w:t>2</w:t>
      </w:r>
      <w:r>
        <w:rPr>
          <w:rFonts w:ascii="黑体" w:hAnsi="黑体" w:eastAsia="黑体" w:cs="黑体"/>
          <w:bCs/>
          <w:kern w:val="0"/>
          <w:szCs w:val="21"/>
        </w:rPr>
        <w:t xml:space="preserve">.1 </w:t>
      </w:r>
      <w:r>
        <w:rPr>
          <w:rFonts w:ascii="Times New Roman" w:hAnsi="Times New Roman" w:eastAsia="宋体" w:cs="Times New Roman"/>
          <w:bCs/>
          <w:szCs w:val="21"/>
        </w:rPr>
        <w:t>参考国家卫生健康委临床检验专业医疗质量控制指标</w:t>
      </w:r>
      <w:r>
        <w:rPr>
          <w:rFonts w:hint="eastAsia" w:ascii="Times New Roman" w:hAnsi="Times New Roman" w:eastAsia="宋体" w:cs="Times New Roman"/>
          <w:bCs/>
          <w:szCs w:val="21"/>
        </w:rPr>
        <w:t>，</w:t>
      </w:r>
      <w:r>
        <w:rPr>
          <w:rFonts w:ascii="Times New Roman" w:hAnsi="Times New Roman" w:eastAsia="宋体" w:cs="Times New Roman"/>
          <w:bCs/>
          <w:szCs w:val="21"/>
        </w:rPr>
        <w:t>设立</w:t>
      </w:r>
      <w:r>
        <w:rPr>
          <w:rFonts w:hint="eastAsia" w:ascii="Times New Roman" w:hAnsi="Times New Roman" w:eastAsia="宋体" w:cs="Times New Roman"/>
          <w:bCs/>
          <w:szCs w:val="21"/>
        </w:rPr>
        <w:t>本实验室的</w:t>
      </w:r>
      <w:r>
        <w:rPr>
          <w:rFonts w:ascii="Times New Roman" w:hAnsi="Times New Roman" w:eastAsia="宋体" w:cs="Times New Roman"/>
          <w:bCs/>
          <w:szCs w:val="21"/>
        </w:rPr>
        <w:t>目标与</w:t>
      </w:r>
      <w:r>
        <w:rPr>
          <w:rFonts w:hint="eastAsia" w:ascii="Times New Roman" w:hAnsi="Times New Roman" w:eastAsia="宋体" w:cs="Times New Roman"/>
          <w:bCs/>
          <w:szCs w:val="21"/>
        </w:rPr>
        <w:t>控制</w:t>
      </w:r>
      <w:r>
        <w:rPr>
          <w:rFonts w:ascii="Times New Roman" w:hAnsi="Times New Roman" w:eastAsia="宋体" w:cs="Times New Roman"/>
          <w:bCs/>
          <w:szCs w:val="21"/>
        </w:rPr>
        <w:t>阈值</w:t>
      </w:r>
      <w:r>
        <w:rPr>
          <w:rFonts w:hint="eastAsia" w:ascii="Times New Roman" w:hAnsi="Times New Roman" w:eastAsia="宋体" w:cs="Times New Roman"/>
          <w:bCs/>
          <w:szCs w:val="21"/>
        </w:rPr>
        <w:t>，并</w:t>
      </w:r>
      <w:r>
        <w:rPr>
          <w:rFonts w:ascii="Times New Roman" w:hAnsi="Times New Roman" w:eastAsia="宋体" w:cs="Times New Roman"/>
          <w:bCs/>
          <w:szCs w:val="21"/>
        </w:rPr>
        <w:t>进行持续改进</w:t>
      </w:r>
      <w:r>
        <w:rPr>
          <w:rFonts w:hint="eastAsia" w:ascii="Times New Roman" w:hAnsi="Times New Roman" w:eastAsia="宋体" w:cs="Times New Roman"/>
          <w:bCs/>
          <w:szCs w:val="21"/>
        </w:rPr>
        <w:t>。</w:t>
      </w:r>
    </w:p>
    <w:p w14:paraId="07B642F1">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bCs/>
          <w:szCs w:val="21"/>
        </w:rPr>
      </w:pPr>
      <w:r>
        <w:rPr>
          <w:rFonts w:ascii="黑体" w:hAnsi="黑体" w:eastAsia="黑体" w:cs="黑体"/>
          <w:bCs/>
          <w:kern w:val="0"/>
          <w:szCs w:val="21"/>
        </w:rPr>
        <w:t>5.3.</w:t>
      </w:r>
      <w:r>
        <w:rPr>
          <w:rFonts w:hint="eastAsia" w:ascii="黑体" w:hAnsi="黑体" w:eastAsia="黑体" w:cs="黑体"/>
          <w:bCs/>
          <w:kern w:val="0"/>
          <w:szCs w:val="21"/>
        </w:rPr>
        <w:t>2</w:t>
      </w:r>
      <w:r>
        <w:rPr>
          <w:rFonts w:ascii="黑体" w:hAnsi="黑体" w:eastAsia="黑体" w:cs="黑体"/>
          <w:bCs/>
          <w:kern w:val="0"/>
          <w:szCs w:val="21"/>
        </w:rPr>
        <w:t>.</w:t>
      </w:r>
      <w:r>
        <w:rPr>
          <w:rFonts w:hint="eastAsia" w:ascii="黑体" w:hAnsi="黑体" w:eastAsia="黑体" w:cs="黑体"/>
          <w:bCs/>
          <w:kern w:val="0"/>
          <w:szCs w:val="21"/>
        </w:rPr>
        <w:t>2</w:t>
      </w:r>
      <w:r>
        <w:rPr>
          <w:rFonts w:ascii="黑体" w:hAnsi="黑体" w:eastAsia="黑体" w:cs="黑体"/>
          <w:bCs/>
          <w:kern w:val="0"/>
          <w:szCs w:val="21"/>
        </w:rPr>
        <w:t xml:space="preserve"> </w:t>
      </w:r>
      <w:r>
        <w:rPr>
          <w:rFonts w:hint="eastAsia" w:ascii="Times New Roman" w:hAnsi="Times New Roman" w:eastAsia="宋体" w:cs="Times New Roman"/>
          <w:bCs/>
          <w:szCs w:val="21"/>
        </w:rPr>
        <w:t>定期对</w:t>
      </w:r>
      <w:r>
        <w:rPr>
          <w:rFonts w:ascii="Times New Roman" w:hAnsi="Times New Roman" w:eastAsia="宋体" w:cs="Times New Roman"/>
          <w:bCs/>
          <w:szCs w:val="21"/>
        </w:rPr>
        <w:t>微生物</w:t>
      </w:r>
      <w:r>
        <w:rPr>
          <w:rFonts w:hint="eastAsia" w:ascii="Times New Roman" w:hAnsi="Times New Roman" w:eastAsia="宋体" w:cs="Times New Roman"/>
          <w:bCs/>
          <w:szCs w:val="21"/>
        </w:rPr>
        <w:t>检验</w:t>
      </w:r>
      <w:r>
        <w:rPr>
          <w:rFonts w:ascii="Times New Roman" w:hAnsi="Times New Roman" w:eastAsia="宋体" w:cs="Times New Roman"/>
          <w:bCs/>
          <w:szCs w:val="21"/>
        </w:rPr>
        <w:t>报告</w:t>
      </w:r>
      <w:r>
        <w:rPr>
          <w:rFonts w:hint="eastAsia" w:ascii="Times New Roman" w:hAnsi="Times New Roman" w:eastAsia="宋体" w:cs="Times New Roman"/>
          <w:bCs/>
          <w:szCs w:val="21"/>
        </w:rPr>
        <w:t>单质量进行</w:t>
      </w:r>
      <w:r>
        <w:rPr>
          <w:rFonts w:ascii="Times New Roman" w:hAnsi="Times New Roman" w:eastAsia="宋体" w:cs="Times New Roman"/>
          <w:bCs/>
          <w:szCs w:val="21"/>
        </w:rPr>
        <w:t>评价</w:t>
      </w:r>
      <w:r>
        <w:rPr>
          <w:rFonts w:hint="eastAsia" w:ascii="Times New Roman" w:hAnsi="Times New Roman" w:eastAsia="宋体" w:cs="Times New Roman"/>
          <w:bCs/>
          <w:szCs w:val="21"/>
        </w:rPr>
        <w:t>，可</w:t>
      </w:r>
      <w:r>
        <w:rPr>
          <w:rFonts w:ascii="Times New Roman" w:hAnsi="Times New Roman" w:eastAsia="宋体" w:cs="Times New Roman"/>
          <w:bCs/>
          <w:szCs w:val="21"/>
        </w:rPr>
        <w:t>由科室内具有报告审核资格人员</w:t>
      </w:r>
      <w:r>
        <w:rPr>
          <w:rFonts w:hint="eastAsia" w:ascii="Times New Roman" w:hAnsi="Times New Roman" w:eastAsia="宋体" w:cs="Times New Roman"/>
          <w:bCs/>
          <w:szCs w:val="21"/>
        </w:rPr>
        <w:t>评价</w:t>
      </w:r>
      <w:r>
        <w:rPr>
          <w:rFonts w:ascii="Times New Roman" w:hAnsi="Times New Roman" w:eastAsia="宋体" w:cs="Times New Roman"/>
          <w:bCs/>
          <w:szCs w:val="21"/>
        </w:rPr>
        <w:t>报告单的形式与内容。</w:t>
      </w:r>
      <w:r>
        <w:rPr>
          <w:rFonts w:hint="eastAsia" w:ascii="Times New Roman" w:hAnsi="Times New Roman" w:eastAsia="宋体" w:cs="Times New Roman"/>
          <w:bCs/>
          <w:szCs w:val="21"/>
        </w:rPr>
        <w:t>可</w:t>
      </w:r>
      <w:r>
        <w:rPr>
          <w:rFonts w:ascii="Times New Roman" w:hAnsi="Times New Roman" w:eastAsia="宋体" w:cs="Times New Roman"/>
          <w:bCs/>
          <w:szCs w:val="21"/>
        </w:rPr>
        <w:t>定期回访医护</w:t>
      </w:r>
      <w:r>
        <w:rPr>
          <w:rFonts w:hint="eastAsia" w:ascii="Times New Roman" w:hAnsi="Times New Roman" w:eastAsia="宋体" w:cs="Times New Roman"/>
          <w:bCs/>
          <w:szCs w:val="21"/>
        </w:rPr>
        <w:t>人员</w:t>
      </w:r>
      <w:r>
        <w:rPr>
          <w:rFonts w:ascii="Times New Roman" w:hAnsi="Times New Roman" w:eastAsia="宋体" w:cs="Times New Roman"/>
          <w:bCs/>
          <w:szCs w:val="21"/>
        </w:rPr>
        <w:t>对微生物检验报告的满意度</w:t>
      </w:r>
      <w:r>
        <w:rPr>
          <w:rFonts w:hint="eastAsia" w:ascii="Times New Roman" w:hAnsi="Times New Roman" w:eastAsia="宋体" w:cs="Times New Roman"/>
          <w:bCs/>
          <w:szCs w:val="21"/>
        </w:rPr>
        <w:t>，</w:t>
      </w:r>
      <w:r>
        <w:rPr>
          <w:rFonts w:ascii="Times New Roman" w:hAnsi="Times New Roman" w:eastAsia="宋体" w:cs="Times New Roman"/>
          <w:bCs/>
          <w:szCs w:val="21"/>
        </w:rPr>
        <w:t>及时处理微生物</w:t>
      </w:r>
      <w:r>
        <w:rPr>
          <w:rFonts w:hint="eastAsia" w:ascii="Times New Roman" w:hAnsi="Times New Roman" w:eastAsia="宋体" w:cs="Times New Roman"/>
          <w:bCs/>
          <w:szCs w:val="21"/>
        </w:rPr>
        <w:t>检验</w:t>
      </w:r>
      <w:r>
        <w:rPr>
          <w:rFonts w:ascii="Times New Roman" w:hAnsi="Times New Roman" w:eastAsia="宋体" w:cs="Times New Roman"/>
          <w:bCs/>
          <w:szCs w:val="21"/>
        </w:rPr>
        <w:t>报告</w:t>
      </w:r>
      <w:r>
        <w:rPr>
          <w:rFonts w:hint="eastAsia" w:ascii="Times New Roman" w:hAnsi="Times New Roman" w:eastAsia="宋体" w:cs="Times New Roman"/>
          <w:bCs/>
          <w:szCs w:val="21"/>
        </w:rPr>
        <w:t>相关</w:t>
      </w:r>
      <w:r>
        <w:rPr>
          <w:rFonts w:ascii="Times New Roman" w:hAnsi="Times New Roman" w:eastAsia="宋体" w:cs="Times New Roman"/>
          <w:bCs/>
          <w:szCs w:val="21"/>
        </w:rPr>
        <w:t>投诉</w:t>
      </w:r>
      <w:r>
        <w:rPr>
          <w:rFonts w:hint="eastAsia" w:ascii="Times New Roman" w:hAnsi="Times New Roman" w:eastAsia="宋体" w:cs="Times New Roman"/>
          <w:bCs/>
          <w:szCs w:val="21"/>
        </w:rPr>
        <w:t>，制定改进方案，</w:t>
      </w:r>
      <w:r>
        <w:rPr>
          <w:rFonts w:ascii="Times New Roman" w:hAnsi="Times New Roman" w:eastAsia="宋体" w:cs="Times New Roman"/>
          <w:bCs/>
          <w:szCs w:val="21"/>
        </w:rPr>
        <w:t>改进微生物</w:t>
      </w:r>
      <w:r>
        <w:rPr>
          <w:rFonts w:hint="eastAsia" w:ascii="Times New Roman" w:hAnsi="Times New Roman" w:eastAsia="宋体" w:cs="Times New Roman"/>
          <w:bCs/>
          <w:szCs w:val="21"/>
        </w:rPr>
        <w:t>检验</w:t>
      </w:r>
      <w:r>
        <w:rPr>
          <w:rFonts w:ascii="Times New Roman" w:hAnsi="Times New Roman" w:eastAsia="宋体" w:cs="Times New Roman"/>
          <w:bCs/>
          <w:szCs w:val="21"/>
        </w:rPr>
        <w:t>报告质量。</w:t>
      </w:r>
    </w:p>
    <w:p w14:paraId="7632CB40">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szCs w:val="21"/>
        </w:rPr>
      </w:pPr>
      <w:r>
        <w:rPr>
          <w:rFonts w:ascii="黑体" w:hAnsi="黑体" w:eastAsia="黑体" w:cs="黑体"/>
          <w:bCs/>
          <w:kern w:val="0"/>
          <w:szCs w:val="21"/>
        </w:rPr>
        <w:t>5.3.</w:t>
      </w:r>
      <w:r>
        <w:rPr>
          <w:rFonts w:hint="eastAsia" w:ascii="黑体" w:hAnsi="黑体" w:eastAsia="黑体" w:cs="黑体"/>
          <w:bCs/>
          <w:kern w:val="0"/>
          <w:szCs w:val="21"/>
        </w:rPr>
        <w:t>2</w:t>
      </w:r>
      <w:r>
        <w:rPr>
          <w:rFonts w:ascii="黑体" w:hAnsi="黑体" w:eastAsia="黑体" w:cs="黑体"/>
          <w:bCs/>
          <w:kern w:val="0"/>
          <w:szCs w:val="21"/>
        </w:rPr>
        <w:t>.</w:t>
      </w:r>
      <w:r>
        <w:rPr>
          <w:rFonts w:hint="eastAsia" w:ascii="黑体" w:hAnsi="黑体" w:eastAsia="黑体" w:cs="黑体"/>
          <w:bCs/>
          <w:kern w:val="0"/>
          <w:szCs w:val="21"/>
        </w:rPr>
        <w:t>3</w:t>
      </w:r>
      <w:r>
        <w:rPr>
          <w:rFonts w:ascii="Times New Roman" w:hAnsi="Times New Roman" w:eastAsia="宋体" w:cs="Times New Roman"/>
          <w:bCs/>
          <w:szCs w:val="21"/>
        </w:rPr>
        <w:t xml:space="preserve"> 及时保存质量</w:t>
      </w:r>
      <w:r>
        <w:rPr>
          <w:rFonts w:ascii="Times New Roman" w:hAnsi="Times New Roman" w:eastAsia="宋体" w:cs="Times New Roman"/>
          <w:szCs w:val="21"/>
        </w:rPr>
        <w:t>指标</w:t>
      </w:r>
      <w:r>
        <w:rPr>
          <w:rFonts w:hint="eastAsia" w:ascii="Times New Roman" w:hAnsi="Times New Roman" w:eastAsia="宋体" w:cs="Times New Roman"/>
          <w:szCs w:val="21"/>
        </w:rPr>
        <w:t>改进</w:t>
      </w:r>
      <w:r>
        <w:rPr>
          <w:rFonts w:ascii="Times New Roman" w:hAnsi="Times New Roman" w:eastAsia="宋体" w:cs="Times New Roman"/>
          <w:szCs w:val="21"/>
        </w:rPr>
        <w:t>数据、</w:t>
      </w:r>
      <w:r>
        <w:rPr>
          <w:rFonts w:hint="eastAsia" w:ascii="Times New Roman" w:hAnsi="Times New Roman" w:eastAsia="宋体" w:cs="Times New Roman"/>
          <w:szCs w:val="21"/>
        </w:rPr>
        <w:t>改进措施和结果评价</w:t>
      </w:r>
      <w:r>
        <w:rPr>
          <w:rFonts w:ascii="Times New Roman" w:hAnsi="Times New Roman" w:eastAsia="宋体" w:cs="Times New Roman"/>
          <w:szCs w:val="21"/>
        </w:rPr>
        <w:t>报告。</w:t>
      </w:r>
    </w:p>
    <w:p w14:paraId="15AC3CD4">
      <w:pPr>
        <w:snapToGrid w:val="0"/>
        <w:ind w:firstLine="422" w:firstLineChars="200"/>
        <w:rPr>
          <w:rFonts w:ascii="Times New Roman" w:hAnsi="Times New Roman" w:cs="Times New Roman"/>
          <w:b/>
          <w:bCs/>
          <w:szCs w:val="21"/>
        </w:rPr>
      </w:pPr>
    </w:p>
    <w:p w14:paraId="0BA65E1F">
      <w:pPr>
        <w:pStyle w:val="43"/>
        <w:rPr>
          <w:rFonts w:ascii="Times New Roman"/>
          <w:szCs w:val="21"/>
        </w:rPr>
      </w:pPr>
      <w:bookmarkStart w:id="134" w:name="_Toc20315"/>
      <w:bookmarkStart w:id="135" w:name="_Toc7278"/>
      <w:bookmarkStart w:id="136" w:name="_Toc23560"/>
      <w:bookmarkStart w:id="137" w:name="_Toc32669"/>
      <w:bookmarkStart w:id="138" w:name="_Toc22806"/>
      <w:bookmarkStart w:id="139" w:name="_Toc17509"/>
      <w:bookmarkStart w:id="140" w:name="_Toc17206"/>
      <w:bookmarkStart w:id="141" w:name="_Toc26456"/>
      <w:r>
        <w:rPr>
          <w:rFonts w:ascii="Times New Roman"/>
          <w:szCs w:val="21"/>
        </w:rPr>
        <w:t>参</w:t>
      </w:r>
      <w:r>
        <w:rPr>
          <w:rFonts w:hint="eastAsia" w:ascii="Times New Roman"/>
          <w:szCs w:val="21"/>
          <w:lang w:val="en-US" w:eastAsia="zh-CN"/>
        </w:rPr>
        <w:t xml:space="preserve"> </w:t>
      </w:r>
      <w:r>
        <w:rPr>
          <w:rFonts w:ascii="Times New Roman"/>
          <w:szCs w:val="21"/>
        </w:rPr>
        <w:t>考</w:t>
      </w:r>
      <w:r>
        <w:rPr>
          <w:rFonts w:hint="eastAsia" w:ascii="Times New Roman"/>
          <w:szCs w:val="21"/>
          <w:lang w:val="en-US" w:eastAsia="zh-CN"/>
        </w:rPr>
        <w:t xml:space="preserve"> </w:t>
      </w:r>
      <w:r>
        <w:rPr>
          <w:rFonts w:ascii="Times New Roman"/>
          <w:szCs w:val="21"/>
        </w:rPr>
        <w:t>文</w:t>
      </w:r>
      <w:r>
        <w:rPr>
          <w:rFonts w:hint="eastAsia" w:ascii="Times New Roman"/>
          <w:szCs w:val="21"/>
          <w:lang w:val="en-US" w:eastAsia="zh-CN"/>
        </w:rPr>
        <w:t xml:space="preserve"> </w:t>
      </w:r>
      <w:r>
        <w:rPr>
          <w:rFonts w:ascii="Times New Roman"/>
          <w:szCs w:val="21"/>
        </w:rPr>
        <w:t>献</w:t>
      </w:r>
      <w:bookmarkEnd w:id="134"/>
      <w:bookmarkEnd w:id="135"/>
      <w:bookmarkEnd w:id="136"/>
      <w:bookmarkEnd w:id="137"/>
      <w:bookmarkEnd w:id="138"/>
      <w:bookmarkEnd w:id="139"/>
      <w:bookmarkEnd w:id="140"/>
      <w:bookmarkEnd w:id="141"/>
    </w:p>
    <w:p w14:paraId="08757B38">
      <w:pPr>
        <w:pStyle w:val="40"/>
        <w:tabs>
          <w:tab w:val="center" w:pos="4201"/>
          <w:tab w:val="right" w:leader="dot" w:pos="9298"/>
        </w:tabs>
        <w:rPr>
          <w:rFonts w:ascii="Times New Roman"/>
        </w:rPr>
      </w:pPr>
      <w:r>
        <w:rPr>
          <w:rFonts w:ascii="Times New Roman"/>
        </w:rPr>
        <w:t>[1] CNAS-CL02-A001:2023医学实验室质量和能力认可准则的应用要求.</w:t>
      </w:r>
    </w:p>
    <w:p w14:paraId="1E04D06A">
      <w:pPr>
        <w:pStyle w:val="40"/>
        <w:tabs>
          <w:tab w:val="center" w:pos="4201"/>
          <w:tab w:val="right" w:leader="dot" w:pos="9298"/>
        </w:tabs>
        <w:rPr>
          <w:rFonts w:ascii="Times New Roman"/>
        </w:rPr>
      </w:pPr>
      <w:r>
        <w:rPr>
          <w:rFonts w:ascii="Times New Roman"/>
        </w:rPr>
        <w:t>[2] 王辉，宁永忠，陈宏斌</w:t>
      </w:r>
      <w:r>
        <w:rPr>
          <w:rFonts w:hint="eastAsia" w:ascii="Times New Roman"/>
        </w:rPr>
        <w:t>，</w:t>
      </w:r>
      <w:r>
        <w:rPr>
          <w:rFonts w:ascii="Times New Roman"/>
        </w:rPr>
        <w:t>等. 常见细菌药物敏感性试验报告规范中国专家共识. 中华检验医学杂志，2016，39(01):18-22.</w:t>
      </w:r>
    </w:p>
    <w:p w14:paraId="39BC2768">
      <w:pPr>
        <w:pStyle w:val="40"/>
        <w:tabs>
          <w:tab w:val="center" w:pos="4201"/>
          <w:tab w:val="right" w:leader="dot" w:pos="9298"/>
        </w:tabs>
        <w:rPr>
          <w:rFonts w:ascii="Times New Roman"/>
        </w:rPr>
      </w:pPr>
      <w:r>
        <w:rPr>
          <w:rFonts w:ascii="Times New Roman"/>
        </w:rPr>
        <w:t>[3] 王辉，马筱玲，宁永忠</w:t>
      </w:r>
      <w:r>
        <w:rPr>
          <w:rFonts w:hint="eastAsia" w:ascii="Times New Roman"/>
        </w:rPr>
        <w:t>，</w:t>
      </w:r>
      <w:r>
        <w:rPr>
          <w:rFonts w:ascii="Times New Roman"/>
        </w:rPr>
        <w:t>等. 细菌与真菌涂片镜检和培养结果报告规范专家共识. 中华检验医学杂志，2017，40</w:t>
      </w:r>
      <w:r>
        <w:rPr>
          <w:rFonts w:hint="eastAsia" w:ascii="Times New Roman"/>
        </w:rPr>
        <w:t xml:space="preserve"> </w:t>
      </w:r>
      <w:r>
        <w:rPr>
          <w:rFonts w:ascii="Times New Roman"/>
        </w:rPr>
        <w:t>(01):17-30.</w:t>
      </w:r>
    </w:p>
    <w:p w14:paraId="0240A3C4">
      <w:pPr>
        <w:pStyle w:val="40"/>
        <w:tabs>
          <w:tab w:val="center" w:pos="4201"/>
          <w:tab w:val="right" w:leader="dot" w:pos="9298"/>
        </w:tabs>
        <w:rPr>
          <w:rFonts w:ascii="Times New Roman"/>
        </w:rPr>
      </w:pPr>
      <w:r>
        <w:rPr>
          <w:rFonts w:ascii="Times New Roman"/>
        </w:rPr>
        <w:t>[4] Karen C.</w:t>
      </w:r>
      <w:r>
        <w:rPr>
          <w:rFonts w:hint="eastAsia" w:ascii="Times New Roman"/>
        </w:rPr>
        <w:t xml:space="preserve"> </w:t>
      </w:r>
      <w:r>
        <w:rPr>
          <w:rFonts w:ascii="Times New Roman"/>
        </w:rPr>
        <w:t>Carroll ,</w:t>
      </w:r>
      <w:r>
        <w:rPr>
          <w:rFonts w:hint="eastAsia" w:ascii="Times New Roman"/>
        </w:rPr>
        <w:t xml:space="preserve"> </w:t>
      </w:r>
      <w:r>
        <w:rPr>
          <w:rFonts w:ascii="Times New Roman"/>
        </w:rPr>
        <w:t>Michael A.</w:t>
      </w:r>
      <w:r>
        <w:rPr>
          <w:rFonts w:hint="eastAsia" w:ascii="Times New Roman"/>
        </w:rPr>
        <w:t xml:space="preserve"> </w:t>
      </w:r>
      <w:r>
        <w:rPr>
          <w:rFonts w:ascii="Times New Roman"/>
        </w:rPr>
        <w:t>Pfaller. Manual of Clinical Microbiology</w:t>
      </w:r>
      <w:r>
        <w:rPr>
          <w:rFonts w:hint="eastAsia" w:ascii="Times New Roman"/>
        </w:rPr>
        <w:t xml:space="preserve"> </w:t>
      </w:r>
      <w:r>
        <w:rPr>
          <w:rFonts w:ascii="Times New Roman"/>
        </w:rPr>
        <w:t>(12th Edition)</w:t>
      </w:r>
      <w:r>
        <w:rPr>
          <w:rFonts w:hint="eastAsia" w:ascii="Times New Roman"/>
        </w:rPr>
        <w:t xml:space="preserve"> </w:t>
      </w:r>
      <w:r>
        <w:rPr>
          <w:rFonts w:ascii="Times New Roman"/>
        </w:rPr>
        <w:t>[M].王辉，马筱玲等译.北京:中华医学电子音像出版,</w:t>
      </w:r>
      <w:r>
        <w:rPr>
          <w:rFonts w:hint="eastAsia" w:ascii="Times New Roman"/>
        </w:rPr>
        <w:t xml:space="preserve"> </w:t>
      </w:r>
      <w:r>
        <w:rPr>
          <w:rFonts w:ascii="Times New Roman"/>
        </w:rPr>
        <w:t>2021.3.</w:t>
      </w:r>
    </w:p>
    <w:p w14:paraId="04D747A9">
      <w:pPr>
        <w:pStyle w:val="40"/>
        <w:tabs>
          <w:tab w:val="center" w:pos="4201"/>
          <w:tab w:val="right" w:leader="dot" w:pos="9298"/>
        </w:tabs>
        <w:rPr>
          <w:rFonts w:ascii="Times New Roman"/>
        </w:rPr>
      </w:pPr>
      <w:r>
        <w:rPr>
          <w:rFonts w:ascii="Times New Roman"/>
        </w:rPr>
        <w:t>[5] 上海市微生物学会临床微生物学专业委员会，上海市医学会检验医学专科分会，上海市医学会危重病专科分会. 血流感染临床检验路径专家共识. 中华传染病杂志，2022，40(08):457-475.</w:t>
      </w:r>
    </w:p>
    <w:p w14:paraId="51E4CD60">
      <w:pPr>
        <w:pStyle w:val="40"/>
        <w:tabs>
          <w:tab w:val="center" w:pos="4201"/>
          <w:tab w:val="right" w:leader="dot" w:pos="9298"/>
        </w:tabs>
        <w:rPr>
          <w:rFonts w:ascii="Times New Roman"/>
        </w:rPr>
      </w:pPr>
      <w:r>
        <w:rPr>
          <w:rFonts w:ascii="Times New Roman"/>
        </w:rPr>
        <w:t>[6] 中国医疗保健国际交流促进会临床微生物与感染分会，中华医学会检验医学分会临床微生物学组，中华医学会微生物学和免疫学分会临床微生物学组. 血液培养技术用于血流感染诊断临床实践专家共识. 中华检验医学杂志，2022，45(02):105-121.</w:t>
      </w:r>
    </w:p>
    <w:p w14:paraId="51A7C870">
      <w:pPr>
        <w:pStyle w:val="40"/>
        <w:tabs>
          <w:tab w:val="center" w:pos="4201"/>
          <w:tab w:val="right" w:leader="dot" w:pos="9298"/>
        </w:tabs>
        <w:rPr>
          <w:rFonts w:ascii="Times New Roman"/>
        </w:rPr>
      </w:pPr>
      <w:r>
        <w:rPr>
          <w:rFonts w:ascii="Times New Roman"/>
        </w:rPr>
        <w:t>[7] 周庭银</w:t>
      </w:r>
      <w:r>
        <w:rPr>
          <w:rFonts w:hint="eastAsia" w:ascii="Times New Roman"/>
        </w:rPr>
        <w:t>，</w:t>
      </w:r>
      <w:r>
        <w:rPr>
          <w:rFonts w:ascii="Times New Roman"/>
        </w:rPr>
        <w:t>王华梁.临床微生物检验标准化操作程序. 上海:上海科学技术出版社,2019.9.</w:t>
      </w:r>
    </w:p>
    <w:p w14:paraId="2CC142CF">
      <w:pPr>
        <w:pStyle w:val="40"/>
        <w:tabs>
          <w:tab w:val="center" w:pos="4201"/>
          <w:tab w:val="right" w:leader="dot" w:pos="9298"/>
        </w:tabs>
        <w:rPr>
          <w:rFonts w:ascii="Times New Roman"/>
        </w:rPr>
      </w:pPr>
      <w:r>
        <w:rPr>
          <w:rFonts w:ascii="Times New Roman"/>
        </w:rPr>
        <w:t>[8] 中华人民共和国卫生行业标准. 临床实验室质量指标.WS/T496-2017.</w:t>
      </w:r>
    </w:p>
    <w:p w14:paraId="0D2CDC0A">
      <w:pPr>
        <w:pStyle w:val="40"/>
        <w:tabs>
          <w:tab w:val="center" w:pos="4201"/>
          <w:tab w:val="right" w:leader="dot" w:pos="9298"/>
        </w:tabs>
        <w:rPr>
          <w:rFonts w:ascii="Times New Roman"/>
        </w:rPr>
      </w:pPr>
      <w:r>
        <w:rPr>
          <w:rFonts w:ascii="Times New Roman"/>
        </w:rPr>
        <w:t xml:space="preserve">[9] 中国医师协会检验医师分会感染性疾病检验医学专家委员.临床微生物检验诊断报告模式专家共识[J].中华医学杂志, 2016, 96(12):937-939. </w:t>
      </w:r>
    </w:p>
    <w:sectPr>
      <w:headerReference r:id="rId12" w:type="default"/>
      <w:footerReference r:id="rId1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D469">
    <w:pPr>
      <w:pStyle w:val="10"/>
      <w:tabs>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72990">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D272990">
                    <w:pPr>
                      <w:pStyle w:val="10"/>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A73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DF8F">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0EAF2">
                          <w:pPr>
                            <w:pStyle w:val="1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500EAF2">
                    <w:pPr>
                      <w:pStyle w:val="1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A72D3">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6C11">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9AED4">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2C9AED4">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207D">
    <w:pPr>
      <w:pBdr>
        <w:bottom w:val="none" w:color="auto" w:sz="0" w:space="0"/>
      </w:pBdr>
      <w:spacing w:after="240" w:line="280" w:lineRule="exact"/>
      <w:jc w:val="right"/>
    </w:pPr>
    <w:r>
      <w:rPr>
        <w:rFonts w:ascii="Times New Roman" w:hAnsi="Times New Roman"/>
        <w:b/>
      </w:rPr>
      <w:t>T/CHAS</w:t>
    </w:r>
    <w:r>
      <w:rPr>
        <w:rFonts w:hint="eastAsia" w:ascii="黑体" w:hAnsi="黑体" w:eastAsia="黑体"/>
        <w:b/>
      </w:rPr>
      <w:t xml:space="preserve"> </w:t>
    </w:r>
    <w:r>
      <w:rPr>
        <w:rFonts w:hint="eastAsia" w:ascii="黑体" w:hAnsi="黑体" w:eastAsia="黑体"/>
      </w:rPr>
      <w:t>10-</w:t>
    </w:r>
    <w:r>
      <w:rPr>
        <w:rFonts w:ascii="黑体" w:hAnsi="黑体" w:eastAsia="黑体"/>
      </w:rPr>
      <w:t>2</w:t>
    </w:r>
    <w:r>
      <w:rPr>
        <w:rFonts w:hint="eastAsia" w:ascii="黑体" w:hAnsi="黑体" w:eastAsia="黑体"/>
      </w:rPr>
      <w:t>-XX—20XX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9A91">
    <w:pPr>
      <w:pBdr>
        <w:bottom w:val="none" w:color="auto" w:sz="0" w:space="0"/>
      </w:pBdr>
      <w:spacing w:after="240" w:line="280" w:lineRule="exact"/>
      <w:jc w:val="right"/>
    </w:pPr>
    <w:r>
      <w:rPr>
        <w:rFonts w:ascii="Times New Roman" w:hAnsi="Times New Roman"/>
        <w:b/>
      </w:rPr>
      <w:t>T/CHAS</w:t>
    </w:r>
    <w:r>
      <w:rPr>
        <w:rFonts w:hint="eastAsia" w:ascii="黑体" w:hAnsi="黑体" w:eastAsia="黑体"/>
        <w:b/>
      </w:rPr>
      <w:t xml:space="preserve"> </w:t>
    </w:r>
    <w:r>
      <w:rPr>
        <w:rFonts w:hint="eastAsia" w:ascii="黑体" w:hAnsi="黑体" w:eastAsia="黑体"/>
      </w:rPr>
      <w:t>10-</w:t>
    </w:r>
    <w:r>
      <w:rPr>
        <w:rFonts w:ascii="黑体" w:hAnsi="黑体" w:eastAsia="黑体"/>
      </w:rPr>
      <w:t>2</w:t>
    </w:r>
    <w:r>
      <w:rPr>
        <w:rFonts w:hint="eastAsia" w:ascii="黑体" w:hAnsi="黑体" w:eastAsia="黑体"/>
      </w:rPr>
      <w:t>-XX—20XX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0465">
    <w:pPr>
      <w:pBdr>
        <w:bottom w:val="none" w:color="auto" w:sz="0" w:space="0"/>
      </w:pBdr>
      <w:tabs>
        <w:tab w:val="left" w:pos="6014"/>
        <w:tab w:val="right" w:pos="8426"/>
      </w:tabs>
      <w:spacing w:after="240" w:line="280" w:lineRule="exact"/>
      <w:jc w:val="left"/>
    </w:pPr>
    <w:r>
      <w:rPr>
        <w:rFonts w:hint="eastAsia" w:ascii="Times New Roman" w:hAnsi="Times New Roman"/>
        <w:b/>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2C7D">
    <w:pPr>
      <w:pBdr>
        <w:bottom w:val="none" w:color="auto" w:sz="0" w:space="0"/>
      </w:pBdr>
      <w:spacing w:after="240" w:line="280" w:lineRule="exact"/>
      <w:jc w:val="right"/>
    </w:pPr>
    <w:r>
      <w:rPr>
        <w:rFonts w:ascii="Times New Roman" w:hAnsi="Times New Roman"/>
        <w:b/>
      </w:rPr>
      <w:t>T/CHAS</w:t>
    </w:r>
    <w:r>
      <w:rPr>
        <w:rFonts w:hint="eastAsia" w:ascii="黑体" w:hAnsi="黑体" w:eastAsia="黑体"/>
        <w:b/>
      </w:rPr>
      <w:t xml:space="preserve"> </w:t>
    </w:r>
    <w:r>
      <w:rPr>
        <w:rFonts w:hint="eastAsia" w:ascii="黑体" w:hAnsi="黑体" w:eastAsia="黑体"/>
      </w:rPr>
      <w:t>10-</w:t>
    </w:r>
    <w:r>
      <w:rPr>
        <w:rFonts w:ascii="黑体" w:hAnsi="黑体" w:eastAsia="黑体"/>
      </w:rPr>
      <w:t>2</w:t>
    </w:r>
    <w:r>
      <w:rPr>
        <w:rFonts w:hint="eastAsia" w:ascii="黑体" w:hAnsi="黑体" w:eastAsia="黑体"/>
      </w:rPr>
      <w:t>-XX—20XX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DD47">
    <w:pPr>
      <w:pBdr>
        <w:bottom w:val="none" w:color="auto" w:sz="0" w:space="0"/>
      </w:pBdr>
      <w:spacing w:after="240" w:line="280" w:lineRule="exact"/>
      <w:jc w:val="right"/>
    </w:pPr>
    <w:r>
      <w:rPr>
        <w:rFonts w:ascii="Times New Roman" w:hAnsi="Times New Roman"/>
        <w:b/>
      </w:rPr>
      <w:t>T/CHAS</w:t>
    </w:r>
    <w:r>
      <w:rPr>
        <w:rFonts w:hint="eastAsia" w:ascii="黑体" w:hAnsi="黑体" w:eastAsia="黑体"/>
        <w:b/>
      </w:rPr>
      <w:t xml:space="preserve"> </w:t>
    </w:r>
    <w:r>
      <w:rPr>
        <w:rFonts w:hint="eastAsia" w:ascii="黑体" w:hAnsi="黑体" w:eastAsia="黑体"/>
      </w:rPr>
      <w:t>10-</w:t>
    </w:r>
    <w:r>
      <w:rPr>
        <w:rFonts w:ascii="黑体" w:hAnsi="黑体" w:eastAsia="黑体"/>
      </w:rPr>
      <w:t>2</w:t>
    </w:r>
    <w:r>
      <w:rPr>
        <w:rFonts w:hint="eastAsia" w:ascii="黑体" w:hAnsi="黑体" w:eastAsia="黑体"/>
      </w:rPr>
      <w:t>-XX—20XX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8C91">
    <w:pPr>
      <w:pBdr>
        <w:bottom w:val="none" w:color="auto" w:sz="0" w:space="0"/>
      </w:pBdr>
      <w:spacing w:after="240" w:line="280" w:lineRule="exact"/>
      <w:jc w:val="right"/>
    </w:pPr>
    <w:r>
      <w:rPr>
        <w:rFonts w:ascii="Times New Roman" w:hAnsi="Times New Roman"/>
        <w:b/>
      </w:rPr>
      <w:t>T/CHAS</w:t>
    </w:r>
    <w:r>
      <w:rPr>
        <w:rFonts w:hint="eastAsia" w:ascii="黑体" w:hAnsi="黑体" w:eastAsia="黑体"/>
        <w:b/>
      </w:rPr>
      <w:t xml:space="preserve"> </w:t>
    </w:r>
    <w:r>
      <w:rPr>
        <w:rFonts w:hint="eastAsia" w:ascii="黑体" w:hAnsi="黑体" w:eastAsia="黑体"/>
      </w:rPr>
      <w:t>10-</w:t>
    </w:r>
    <w:r>
      <w:rPr>
        <w:rFonts w:ascii="黑体" w:hAnsi="黑体" w:eastAsia="黑体"/>
      </w:rPr>
      <w:t>2</w:t>
    </w:r>
    <w:r>
      <w:rPr>
        <w:rFonts w:hint="eastAsia" w:ascii="黑体" w:hAnsi="黑体" w:eastAsia="黑体"/>
      </w:rPr>
      <w:t>-XX—20XX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546EB"/>
    <w:multiLevelType w:val="multilevel"/>
    <w:tmpl w:val="B0A546EB"/>
    <w:lvl w:ilvl="0" w:tentative="0">
      <w:start w:val="1"/>
      <w:numFmt w:val="lowerLetter"/>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E4F37E08"/>
    <w:multiLevelType w:val="multilevel"/>
    <w:tmpl w:val="E4F37E08"/>
    <w:lvl w:ilvl="0" w:tentative="0">
      <w:start w:val="1"/>
      <w:numFmt w:val="lowerLetter"/>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5"/>
    <w:multiLevelType w:val="multilevel"/>
    <w:tmpl w:val="00000005"/>
    <w:lvl w:ilvl="0" w:tentative="0">
      <w:start w:val="1"/>
      <w:numFmt w:val="decimal"/>
      <w:suff w:val="nothing"/>
      <w:lvlText w:val="%1　"/>
      <w:lvlJc w:val="left"/>
      <w:pPr>
        <w:ind w:left="141"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3998083"/>
    <w:multiLevelType w:val="multilevel"/>
    <w:tmpl w:val="03998083"/>
    <w:lvl w:ilvl="0" w:tentative="0">
      <w:start w:val="1"/>
      <w:numFmt w:val="lowerLetter"/>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597E2D2"/>
    <w:multiLevelType w:val="multilevel"/>
    <w:tmpl w:val="0597E2D2"/>
    <w:lvl w:ilvl="0" w:tentative="0">
      <w:start w:val="1"/>
      <w:numFmt w:val="lowerLetter"/>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04679EE"/>
    <w:multiLevelType w:val="multilevel"/>
    <w:tmpl w:val="404679EE"/>
    <w:lvl w:ilvl="0" w:tentative="0">
      <w:start w:val="1"/>
      <w:numFmt w:val="lowerLetter"/>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zMzJiYTVjNjNjZjZlMzJiNzMyMDJiMjk2YjBmNzAifQ=="/>
  </w:docVars>
  <w:rsids>
    <w:rsidRoot w:val="00172A27"/>
    <w:rsid w:val="00025064"/>
    <w:rsid w:val="000260A2"/>
    <w:rsid w:val="0003016C"/>
    <w:rsid w:val="0003263C"/>
    <w:rsid w:val="00034A0F"/>
    <w:rsid w:val="0003658A"/>
    <w:rsid w:val="00036E48"/>
    <w:rsid w:val="00044E1D"/>
    <w:rsid w:val="00045ABA"/>
    <w:rsid w:val="0005452C"/>
    <w:rsid w:val="00056803"/>
    <w:rsid w:val="00062F3C"/>
    <w:rsid w:val="00064EE3"/>
    <w:rsid w:val="00065D70"/>
    <w:rsid w:val="0006673C"/>
    <w:rsid w:val="00093139"/>
    <w:rsid w:val="000B133E"/>
    <w:rsid w:val="000B23DA"/>
    <w:rsid w:val="000B6B16"/>
    <w:rsid w:val="000C2DFE"/>
    <w:rsid w:val="000C743E"/>
    <w:rsid w:val="000D7319"/>
    <w:rsid w:val="000E334B"/>
    <w:rsid w:val="000F5046"/>
    <w:rsid w:val="001015C3"/>
    <w:rsid w:val="00106D16"/>
    <w:rsid w:val="00107DC9"/>
    <w:rsid w:val="00123F2E"/>
    <w:rsid w:val="00133BCE"/>
    <w:rsid w:val="001608DE"/>
    <w:rsid w:val="00161A21"/>
    <w:rsid w:val="001656CF"/>
    <w:rsid w:val="001667FF"/>
    <w:rsid w:val="00172A27"/>
    <w:rsid w:val="00176A51"/>
    <w:rsid w:val="001877E4"/>
    <w:rsid w:val="00187F45"/>
    <w:rsid w:val="00191239"/>
    <w:rsid w:val="00194479"/>
    <w:rsid w:val="001955E9"/>
    <w:rsid w:val="001A3869"/>
    <w:rsid w:val="001A4264"/>
    <w:rsid w:val="001C2838"/>
    <w:rsid w:val="001E2889"/>
    <w:rsid w:val="001F0AAA"/>
    <w:rsid w:val="002014DA"/>
    <w:rsid w:val="002033AF"/>
    <w:rsid w:val="0020459E"/>
    <w:rsid w:val="00211434"/>
    <w:rsid w:val="00211506"/>
    <w:rsid w:val="00213F93"/>
    <w:rsid w:val="00215F95"/>
    <w:rsid w:val="00226B44"/>
    <w:rsid w:val="00233A68"/>
    <w:rsid w:val="00235282"/>
    <w:rsid w:val="0023556E"/>
    <w:rsid w:val="00243194"/>
    <w:rsid w:val="002566ED"/>
    <w:rsid w:val="00266EFB"/>
    <w:rsid w:val="00271CC5"/>
    <w:rsid w:val="00276F11"/>
    <w:rsid w:val="002976F8"/>
    <w:rsid w:val="002A4D5C"/>
    <w:rsid w:val="002B1F8A"/>
    <w:rsid w:val="002C1A8D"/>
    <w:rsid w:val="002E068B"/>
    <w:rsid w:val="002F07F0"/>
    <w:rsid w:val="002F3C73"/>
    <w:rsid w:val="002F67DF"/>
    <w:rsid w:val="0030365B"/>
    <w:rsid w:val="003044C7"/>
    <w:rsid w:val="00310001"/>
    <w:rsid w:val="00321F60"/>
    <w:rsid w:val="0032355A"/>
    <w:rsid w:val="00323CBB"/>
    <w:rsid w:val="00327164"/>
    <w:rsid w:val="0033030E"/>
    <w:rsid w:val="00340082"/>
    <w:rsid w:val="003413AE"/>
    <w:rsid w:val="0034578F"/>
    <w:rsid w:val="00346518"/>
    <w:rsid w:val="00351C68"/>
    <w:rsid w:val="00352488"/>
    <w:rsid w:val="003615AA"/>
    <w:rsid w:val="003643BA"/>
    <w:rsid w:val="00372A07"/>
    <w:rsid w:val="003734EF"/>
    <w:rsid w:val="00373709"/>
    <w:rsid w:val="003752C8"/>
    <w:rsid w:val="00377276"/>
    <w:rsid w:val="00380979"/>
    <w:rsid w:val="003836C9"/>
    <w:rsid w:val="00383E58"/>
    <w:rsid w:val="00392436"/>
    <w:rsid w:val="003945D9"/>
    <w:rsid w:val="003B1077"/>
    <w:rsid w:val="003C6F60"/>
    <w:rsid w:val="003D1794"/>
    <w:rsid w:val="003D5C22"/>
    <w:rsid w:val="003F4C05"/>
    <w:rsid w:val="004037BF"/>
    <w:rsid w:val="00403B89"/>
    <w:rsid w:val="00405924"/>
    <w:rsid w:val="0041401B"/>
    <w:rsid w:val="004175FC"/>
    <w:rsid w:val="00420DC5"/>
    <w:rsid w:val="00421B1E"/>
    <w:rsid w:val="00421ED4"/>
    <w:rsid w:val="0043216D"/>
    <w:rsid w:val="00433BF0"/>
    <w:rsid w:val="00441B52"/>
    <w:rsid w:val="00453FA9"/>
    <w:rsid w:val="00463FA3"/>
    <w:rsid w:val="00465CEF"/>
    <w:rsid w:val="004731B5"/>
    <w:rsid w:val="00481A47"/>
    <w:rsid w:val="00482555"/>
    <w:rsid w:val="0048371D"/>
    <w:rsid w:val="00496EB4"/>
    <w:rsid w:val="004A6E8B"/>
    <w:rsid w:val="004B0994"/>
    <w:rsid w:val="004B47EF"/>
    <w:rsid w:val="004C418B"/>
    <w:rsid w:val="004C79DD"/>
    <w:rsid w:val="004D07BC"/>
    <w:rsid w:val="004F04ED"/>
    <w:rsid w:val="004F22BF"/>
    <w:rsid w:val="004F660E"/>
    <w:rsid w:val="0050532C"/>
    <w:rsid w:val="005103E8"/>
    <w:rsid w:val="00514B30"/>
    <w:rsid w:val="0053066F"/>
    <w:rsid w:val="00531B3E"/>
    <w:rsid w:val="00535E46"/>
    <w:rsid w:val="00542552"/>
    <w:rsid w:val="00555C77"/>
    <w:rsid w:val="00560D56"/>
    <w:rsid w:val="00565002"/>
    <w:rsid w:val="00565892"/>
    <w:rsid w:val="00576D1A"/>
    <w:rsid w:val="0058753E"/>
    <w:rsid w:val="005A2F98"/>
    <w:rsid w:val="005A49F8"/>
    <w:rsid w:val="005A7208"/>
    <w:rsid w:val="005B6459"/>
    <w:rsid w:val="005C2C1B"/>
    <w:rsid w:val="005C3518"/>
    <w:rsid w:val="005C7EEB"/>
    <w:rsid w:val="005D025E"/>
    <w:rsid w:val="005D066F"/>
    <w:rsid w:val="005E1E71"/>
    <w:rsid w:val="005E40DC"/>
    <w:rsid w:val="005E714C"/>
    <w:rsid w:val="005F374F"/>
    <w:rsid w:val="005F5978"/>
    <w:rsid w:val="00604D77"/>
    <w:rsid w:val="006061C9"/>
    <w:rsid w:val="0061267C"/>
    <w:rsid w:val="006211D2"/>
    <w:rsid w:val="00636C72"/>
    <w:rsid w:val="00650618"/>
    <w:rsid w:val="0065276E"/>
    <w:rsid w:val="006542D4"/>
    <w:rsid w:val="00660C6F"/>
    <w:rsid w:val="006655D8"/>
    <w:rsid w:val="00670CC2"/>
    <w:rsid w:val="00673096"/>
    <w:rsid w:val="00675157"/>
    <w:rsid w:val="00675216"/>
    <w:rsid w:val="00681A0B"/>
    <w:rsid w:val="00682F0A"/>
    <w:rsid w:val="00696970"/>
    <w:rsid w:val="00696DD8"/>
    <w:rsid w:val="006A5882"/>
    <w:rsid w:val="006A6100"/>
    <w:rsid w:val="006B6707"/>
    <w:rsid w:val="006C2250"/>
    <w:rsid w:val="006C29A6"/>
    <w:rsid w:val="006C330D"/>
    <w:rsid w:val="006C62B2"/>
    <w:rsid w:val="006D24B0"/>
    <w:rsid w:val="006D2C0D"/>
    <w:rsid w:val="006D3820"/>
    <w:rsid w:val="006E65EC"/>
    <w:rsid w:val="006E6781"/>
    <w:rsid w:val="006F1800"/>
    <w:rsid w:val="006F20FB"/>
    <w:rsid w:val="00711878"/>
    <w:rsid w:val="00732B19"/>
    <w:rsid w:val="00736BB1"/>
    <w:rsid w:val="007420A2"/>
    <w:rsid w:val="007432C7"/>
    <w:rsid w:val="00761430"/>
    <w:rsid w:val="0076282E"/>
    <w:rsid w:val="00766D0A"/>
    <w:rsid w:val="0079005F"/>
    <w:rsid w:val="0079468C"/>
    <w:rsid w:val="00797F84"/>
    <w:rsid w:val="007A3454"/>
    <w:rsid w:val="007A44EE"/>
    <w:rsid w:val="007A46E4"/>
    <w:rsid w:val="007B219B"/>
    <w:rsid w:val="007F17EF"/>
    <w:rsid w:val="007F7703"/>
    <w:rsid w:val="00810EB0"/>
    <w:rsid w:val="00812250"/>
    <w:rsid w:val="00832994"/>
    <w:rsid w:val="008347B8"/>
    <w:rsid w:val="008352C6"/>
    <w:rsid w:val="00855BA2"/>
    <w:rsid w:val="00861D85"/>
    <w:rsid w:val="008622CF"/>
    <w:rsid w:val="00865F4D"/>
    <w:rsid w:val="008814FB"/>
    <w:rsid w:val="00882A25"/>
    <w:rsid w:val="008847D5"/>
    <w:rsid w:val="00885C71"/>
    <w:rsid w:val="008A3B98"/>
    <w:rsid w:val="008B4360"/>
    <w:rsid w:val="008C06C3"/>
    <w:rsid w:val="008C0B53"/>
    <w:rsid w:val="008D211A"/>
    <w:rsid w:val="008D295D"/>
    <w:rsid w:val="008D6530"/>
    <w:rsid w:val="008E3070"/>
    <w:rsid w:val="008F087A"/>
    <w:rsid w:val="008F1681"/>
    <w:rsid w:val="008F4BD0"/>
    <w:rsid w:val="008F5B04"/>
    <w:rsid w:val="008F71CC"/>
    <w:rsid w:val="009004BB"/>
    <w:rsid w:val="00911796"/>
    <w:rsid w:val="0091500B"/>
    <w:rsid w:val="00923C7C"/>
    <w:rsid w:val="00925639"/>
    <w:rsid w:val="0093773E"/>
    <w:rsid w:val="00940B26"/>
    <w:rsid w:val="00941D65"/>
    <w:rsid w:val="009438A4"/>
    <w:rsid w:val="00950E42"/>
    <w:rsid w:val="00973764"/>
    <w:rsid w:val="00976F30"/>
    <w:rsid w:val="00977F4A"/>
    <w:rsid w:val="009873AA"/>
    <w:rsid w:val="00991B94"/>
    <w:rsid w:val="00992688"/>
    <w:rsid w:val="00995892"/>
    <w:rsid w:val="00996365"/>
    <w:rsid w:val="009A429B"/>
    <w:rsid w:val="009B606D"/>
    <w:rsid w:val="009B7949"/>
    <w:rsid w:val="009C25AD"/>
    <w:rsid w:val="009C2AD6"/>
    <w:rsid w:val="009C34B6"/>
    <w:rsid w:val="009D0A38"/>
    <w:rsid w:val="009D0A7D"/>
    <w:rsid w:val="009D1821"/>
    <w:rsid w:val="009E3459"/>
    <w:rsid w:val="009E6FE3"/>
    <w:rsid w:val="009F3071"/>
    <w:rsid w:val="009F3214"/>
    <w:rsid w:val="009F4826"/>
    <w:rsid w:val="009F641F"/>
    <w:rsid w:val="00A01BD8"/>
    <w:rsid w:val="00A03633"/>
    <w:rsid w:val="00A06DAE"/>
    <w:rsid w:val="00A1489F"/>
    <w:rsid w:val="00A16CF9"/>
    <w:rsid w:val="00A17AD2"/>
    <w:rsid w:val="00A21898"/>
    <w:rsid w:val="00A274E1"/>
    <w:rsid w:val="00A36442"/>
    <w:rsid w:val="00A36C35"/>
    <w:rsid w:val="00A43AAF"/>
    <w:rsid w:val="00A720BB"/>
    <w:rsid w:val="00A90450"/>
    <w:rsid w:val="00A91915"/>
    <w:rsid w:val="00AA5DB8"/>
    <w:rsid w:val="00AB157B"/>
    <w:rsid w:val="00AC03D7"/>
    <w:rsid w:val="00AC1DE0"/>
    <w:rsid w:val="00AC1E38"/>
    <w:rsid w:val="00AC2392"/>
    <w:rsid w:val="00AC59AA"/>
    <w:rsid w:val="00AD29BF"/>
    <w:rsid w:val="00AD3DC4"/>
    <w:rsid w:val="00AD65C1"/>
    <w:rsid w:val="00AD6758"/>
    <w:rsid w:val="00AE0A69"/>
    <w:rsid w:val="00AE30AE"/>
    <w:rsid w:val="00AE3E6C"/>
    <w:rsid w:val="00AE44E7"/>
    <w:rsid w:val="00AE459C"/>
    <w:rsid w:val="00AE4AEA"/>
    <w:rsid w:val="00AE6700"/>
    <w:rsid w:val="00AF200E"/>
    <w:rsid w:val="00AF4884"/>
    <w:rsid w:val="00AF50A5"/>
    <w:rsid w:val="00B01E5B"/>
    <w:rsid w:val="00B0415E"/>
    <w:rsid w:val="00B0557B"/>
    <w:rsid w:val="00B0670D"/>
    <w:rsid w:val="00B12A77"/>
    <w:rsid w:val="00B32C19"/>
    <w:rsid w:val="00B339CE"/>
    <w:rsid w:val="00B35E39"/>
    <w:rsid w:val="00B40E49"/>
    <w:rsid w:val="00B41014"/>
    <w:rsid w:val="00B44DFA"/>
    <w:rsid w:val="00B46ED6"/>
    <w:rsid w:val="00B56273"/>
    <w:rsid w:val="00B6384F"/>
    <w:rsid w:val="00B63FF3"/>
    <w:rsid w:val="00B65822"/>
    <w:rsid w:val="00B91575"/>
    <w:rsid w:val="00BA08BA"/>
    <w:rsid w:val="00BA1DB1"/>
    <w:rsid w:val="00BB3BC6"/>
    <w:rsid w:val="00BC36FF"/>
    <w:rsid w:val="00BC64BC"/>
    <w:rsid w:val="00BD4ED3"/>
    <w:rsid w:val="00BE1D61"/>
    <w:rsid w:val="00BF2FEA"/>
    <w:rsid w:val="00C1161C"/>
    <w:rsid w:val="00C12596"/>
    <w:rsid w:val="00C13FF5"/>
    <w:rsid w:val="00C16576"/>
    <w:rsid w:val="00C166D3"/>
    <w:rsid w:val="00C16E57"/>
    <w:rsid w:val="00C215E5"/>
    <w:rsid w:val="00C21F7E"/>
    <w:rsid w:val="00C23B74"/>
    <w:rsid w:val="00C26530"/>
    <w:rsid w:val="00C310F0"/>
    <w:rsid w:val="00C35D12"/>
    <w:rsid w:val="00C36F97"/>
    <w:rsid w:val="00C41BA9"/>
    <w:rsid w:val="00C46330"/>
    <w:rsid w:val="00C60488"/>
    <w:rsid w:val="00C70FC4"/>
    <w:rsid w:val="00C715ED"/>
    <w:rsid w:val="00C72237"/>
    <w:rsid w:val="00C82159"/>
    <w:rsid w:val="00C95DC2"/>
    <w:rsid w:val="00CA5FEC"/>
    <w:rsid w:val="00CB2B96"/>
    <w:rsid w:val="00CB62FC"/>
    <w:rsid w:val="00CC05A0"/>
    <w:rsid w:val="00CD2E75"/>
    <w:rsid w:val="00CD3DB9"/>
    <w:rsid w:val="00CE12F8"/>
    <w:rsid w:val="00CE57FB"/>
    <w:rsid w:val="00CE62F1"/>
    <w:rsid w:val="00D15EBF"/>
    <w:rsid w:val="00D208D5"/>
    <w:rsid w:val="00D26064"/>
    <w:rsid w:val="00D34AD9"/>
    <w:rsid w:val="00D430DA"/>
    <w:rsid w:val="00D50D35"/>
    <w:rsid w:val="00D71773"/>
    <w:rsid w:val="00D727DC"/>
    <w:rsid w:val="00D81F86"/>
    <w:rsid w:val="00D830F3"/>
    <w:rsid w:val="00D92E9A"/>
    <w:rsid w:val="00D94C2E"/>
    <w:rsid w:val="00DA29A4"/>
    <w:rsid w:val="00DB1279"/>
    <w:rsid w:val="00DD3AE2"/>
    <w:rsid w:val="00DD5102"/>
    <w:rsid w:val="00DE1B82"/>
    <w:rsid w:val="00DE4B75"/>
    <w:rsid w:val="00DE5390"/>
    <w:rsid w:val="00DF3905"/>
    <w:rsid w:val="00DF4FCD"/>
    <w:rsid w:val="00E017F9"/>
    <w:rsid w:val="00E01A8A"/>
    <w:rsid w:val="00E2382E"/>
    <w:rsid w:val="00E25E2F"/>
    <w:rsid w:val="00E47110"/>
    <w:rsid w:val="00E53AF8"/>
    <w:rsid w:val="00E5427B"/>
    <w:rsid w:val="00E55310"/>
    <w:rsid w:val="00E566A0"/>
    <w:rsid w:val="00E60B52"/>
    <w:rsid w:val="00E73A04"/>
    <w:rsid w:val="00E74845"/>
    <w:rsid w:val="00E74F41"/>
    <w:rsid w:val="00E82758"/>
    <w:rsid w:val="00E90316"/>
    <w:rsid w:val="00E909CD"/>
    <w:rsid w:val="00E95D01"/>
    <w:rsid w:val="00E978B4"/>
    <w:rsid w:val="00EA1B1B"/>
    <w:rsid w:val="00EA4FF1"/>
    <w:rsid w:val="00EB22C6"/>
    <w:rsid w:val="00EC39D2"/>
    <w:rsid w:val="00EC7B01"/>
    <w:rsid w:val="00EF42E8"/>
    <w:rsid w:val="00F01F95"/>
    <w:rsid w:val="00F11E66"/>
    <w:rsid w:val="00F12722"/>
    <w:rsid w:val="00F2074E"/>
    <w:rsid w:val="00F21C1A"/>
    <w:rsid w:val="00F221E8"/>
    <w:rsid w:val="00F229CF"/>
    <w:rsid w:val="00F24645"/>
    <w:rsid w:val="00F24FD3"/>
    <w:rsid w:val="00F374D8"/>
    <w:rsid w:val="00F40481"/>
    <w:rsid w:val="00F41BB2"/>
    <w:rsid w:val="00F54CCA"/>
    <w:rsid w:val="00F55488"/>
    <w:rsid w:val="00F55AA7"/>
    <w:rsid w:val="00F73B47"/>
    <w:rsid w:val="00F85E7E"/>
    <w:rsid w:val="00F86FE8"/>
    <w:rsid w:val="00F87042"/>
    <w:rsid w:val="00F90CC5"/>
    <w:rsid w:val="00F9195C"/>
    <w:rsid w:val="00F91C55"/>
    <w:rsid w:val="00FA57AB"/>
    <w:rsid w:val="00FC20C7"/>
    <w:rsid w:val="00FD267F"/>
    <w:rsid w:val="00FD4C2D"/>
    <w:rsid w:val="00FE20DC"/>
    <w:rsid w:val="00FE3B82"/>
    <w:rsid w:val="00FE49C6"/>
    <w:rsid w:val="00FE68C0"/>
    <w:rsid w:val="00FF29DF"/>
    <w:rsid w:val="00FF5FBF"/>
    <w:rsid w:val="014D0B1B"/>
    <w:rsid w:val="015D28CD"/>
    <w:rsid w:val="01762CF5"/>
    <w:rsid w:val="01FD7E4B"/>
    <w:rsid w:val="02054F52"/>
    <w:rsid w:val="027A76EE"/>
    <w:rsid w:val="02B444BC"/>
    <w:rsid w:val="03A34A22"/>
    <w:rsid w:val="03E52A51"/>
    <w:rsid w:val="04221DEB"/>
    <w:rsid w:val="046318C1"/>
    <w:rsid w:val="04785211"/>
    <w:rsid w:val="04F0129E"/>
    <w:rsid w:val="04F217BD"/>
    <w:rsid w:val="04F419D9"/>
    <w:rsid w:val="051B368C"/>
    <w:rsid w:val="057043C3"/>
    <w:rsid w:val="058608A2"/>
    <w:rsid w:val="05B418D0"/>
    <w:rsid w:val="06041F0D"/>
    <w:rsid w:val="065B4EC0"/>
    <w:rsid w:val="06D53145"/>
    <w:rsid w:val="070B4DBD"/>
    <w:rsid w:val="073A45BC"/>
    <w:rsid w:val="07C018C0"/>
    <w:rsid w:val="07DB0C2F"/>
    <w:rsid w:val="08D37B58"/>
    <w:rsid w:val="08D833C0"/>
    <w:rsid w:val="0933561E"/>
    <w:rsid w:val="094E71DE"/>
    <w:rsid w:val="09755A1D"/>
    <w:rsid w:val="09815806"/>
    <w:rsid w:val="0A2166A1"/>
    <w:rsid w:val="0AAA6817"/>
    <w:rsid w:val="0B270AEA"/>
    <w:rsid w:val="0B737155"/>
    <w:rsid w:val="0B7A0407"/>
    <w:rsid w:val="0C85560D"/>
    <w:rsid w:val="0C9E222B"/>
    <w:rsid w:val="0CB16402"/>
    <w:rsid w:val="0CDB347F"/>
    <w:rsid w:val="0CF46A0A"/>
    <w:rsid w:val="0D1D75F3"/>
    <w:rsid w:val="0D956093"/>
    <w:rsid w:val="0D957AD2"/>
    <w:rsid w:val="0DBA2331"/>
    <w:rsid w:val="0DE95727"/>
    <w:rsid w:val="0DED7198"/>
    <w:rsid w:val="0E067EA7"/>
    <w:rsid w:val="0E7A740A"/>
    <w:rsid w:val="0E9B5403"/>
    <w:rsid w:val="0EA31D7A"/>
    <w:rsid w:val="0F6235C8"/>
    <w:rsid w:val="0FB00BF3"/>
    <w:rsid w:val="0FD5119C"/>
    <w:rsid w:val="0FE20680"/>
    <w:rsid w:val="10076184"/>
    <w:rsid w:val="104135F9"/>
    <w:rsid w:val="116A1ADB"/>
    <w:rsid w:val="11882592"/>
    <w:rsid w:val="11BD560E"/>
    <w:rsid w:val="11FA0278"/>
    <w:rsid w:val="122A710E"/>
    <w:rsid w:val="126B74B2"/>
    <w:rsid w:val="128F4AEF"/>
    <w:rsid w:val="129B04AA"/>
    <w:rsid w:val="129E32A0"/>
    <w:rsid w:val="13E175CD"/>
    <w:rsid w:val="13E26F72"/>
    <w:rsid w:val="141379A2"/>
    <w:rsid w:val="14365C44"/>
    <w:rsid w:val="14656203"/>
    <w:rsid w:val="14A240A9"/>
    <w:rsid w:val="14B305A2"/>
    <w:rsid w:val="15237D21"/>
    <w:rsid w:val="152A3B4E"/>
    <w:rsid w:val="157848AD"/>
    <w:rsid w:val="15C26F8A"/>
    <w:rsid w:val="15C75E2E"/>
    <w:rsid w:val="162B47EB"/>
    <w:rsid w:val="16775FC6"/>
    <w:rsid w:val="17BB157E"/>
    <w:rsid w:val="185D3954"/>
    <w:rsid w:val="18813B10"/>
    <w:rsid w:val="188E61A5"/>
    <w:rsid w:val="188E75F7"/>
    <w:rsid w:val="18A55E13"/>
    <w:rsid w:val="18E358E5"/>
    <w:rsid w:val="19281345"/>
    <w:rsid w:val="193E5D8C"/>
    <w:rsid w:val="19AD600F"/>
    <w:rsid w:val="1ACE14F7"/>
    <w:rsid w:val="1AE85B43"/>
    <w:rsid w:val="1B5A112B"/>
    <w:rsid w:val="1B80386C"/>
    <w:rsid w:val="1BC577F3"/>
    <w:rsid w:val="1BCD48DA"/>
    <w:rsid w:val="1C054074"/>
    <w:rsid w:val="1C491FB3"/>
    <w:rsid w:val="1C536B8E"/>
    <w:rsid w:val="1C8023D8"/>
    <w:rsid w:val="1C9F1DD3"/>
    <w:rsid w:val="1CFC5477"/>
    <w:rsid w:val="1D040BF5"/>
    <w:rsid w:val="1D1C3424"/>
    <w:rsid w:val="1D3F4F61"/>
    <w:rsid w:val="1D5C4168"/>
    <w:rsid w:val="1D962DAF"/>
    <w:rsid w:val="1DB03C00"/>
    <w:rsid w:val="1DB05E1A"/>
    <w:rsid w:val="1DC84242"/>
    <w:rsid w:val="1E1751EF"/>
    <w:rsid w:val="1F137ED9"/>
    <w:rsid w:val="1F9C0C06"/>
    <w:rsid w:val="1FFC7D7B"/>
    <w:rsid w:val="20371552"/>
    <w:rsid w:val="20656C28"/>
    <w:rsid w:val="20823EE5"/>
    <w:rsid w:val="20A91472"/>
    <w:rsid w:val="20DB27EF"/>
    <w:rsid w:val="21400263"/>
    <w:rsid w:val="214E1B65"/>
    <w:rsid w:val="21741706"/>
    <w:rsid w:val="21DA1AFF"/>
    <w:rsid w:val="21F31249"/>
    <w:rsid w:val="22020520"/>
    <w:rsid w:val="22676F10"/>
    <w:rsid w:val="22771730"/>
    <w:rsid w:val="22B12860"/>
    <w:rsid w:val="22C22450"/>
    <w:rsid w:val="22D8774A"/>
    <w:rsid w:val="239543D5"/>
    <w:rsid w:val="2483298A"/>
    <w:rsid w:val="24FD3B3B"/>
    <w:rsid w:val="25930B5B"/>
    <w:rsid w:val="265C2EBC"/>
    <w:rsid w:val="26663961"/>
    <w:rsid w:val="26796AF2"/>
    <w:rsid w:val="26B366A6"/>
    <w:rsid w:val="272A0E33"/>
    <w:rsid w:val="274220FE"/>
    <w:rsid w:val="27592918"/>
    <w:rsid w:val="27675BE3"/>
    <w:rsid w:val="277C0876"/>
    <w:rsid w:val="27E11AF8"/>
    <w:rsid w:val="27E15995"/>
    <w:rsid w:val="27E2170E"/>
    <w:rsid w:val="27E33F9B"/>
    <w:rsid w:val="2829733C"/>
    <w:rsid w:val="283E7090"/>
    <w:rsid w:val="28A30E9D"/>
    <w:rsid w:val="28E219C5"/>
    <w:rsid w:val="28EE29B1"/>
    <w:rsid w:val="28FC235B"/>
    <w:rsid w:val="29115E06"/>
    <w:rsid w:val="29522875"/>
    <w:rsid w:val="295B52D4"/>
    <w:rsid w:val="29F37559"/>
    <w:rsid w:val="29FB0865"/>
    <w:rsid w:val="2A2F4DDF"/>
    <w:rsid w:val="2AC61B73"/>
    <w:rsid w:val="2AFE23BA"/>
    <w:rsid w:val="2B0818B5"/>
    <w:rsid w:val="2B406C79"/>
    <w:rsid w:val="2B45448D"/>
    <w:rsid w:val="2B4558E2"/>
    <w:rsid w:val="2B612949"/>
    <w:rsid w:val="2B983E5B"/>
    <w:rsid w:val="2B9A01E6"/>
    <w:rsid w:val="2BA1055D"/>
    <w:rsid w:val="2BB33D0C"/>
    <w:rsid w:val="2C176A71"/>
    <w:rsid w:val="2CB82A3D"/>
    <w:rsid w:val="2CE81574"/>
    <w:rsid w:val="2D2A393B"/>
    <w:rsid w:val="2D4C6EDE"/>
    <w:rsid w:val="2D594220"/>
    <w:rsid w:val="2D744BB6"/>
    <w:rsid w:val="2DB17387"/>
    <w:rsid w:val="2DF05B8C"/>
    <w:rsid w:val="2E143BC0"/>
    <w:rsid w:val="2E194231"/>
    <w:rsid w:val="2E596E79"/>
    <w:rsid w:val="2EB86853"/>
    <w:rsid w:val="2EE36797"/>
    <w:rsid w:val="2EF273D6"/>
    <w:rsid w:val="2F422BC3"/>
    <w:rsid w:val="2FEE2FEE"/>
    <w:rsid w:val="2FF60EA0"/>
    <w:rsid w:val="30607673"/>
    <w:rsid w:val="306C56D7"/>
    <w:rsid w:val="308C66BA"/>
    <w:rsid w:val="30BD6BBC"/>
    <w:rsid w:val="30C34D9B"/>
    <w:rsid w:val="31992E3D"/>
    <w:rsid w:val="31AD7CD2"/>
    <w:rsid w:val="31DE6AA2"/>
    <w:rsid w:val="31EC5663"/>
    <w:rsid w:val="32FFE22D"/>
    <w:rsid w:val="33797004"/>
    <w:rsid w:val="3390201E"/>
    <w:rsid w:val="34120C85"/>
    <w:rsid w:val="34572B24"/>
    <w:rsid w:val="34620FBA"/>
    <w:rsid w:val="34BF0009"/>
    <w:rsid w:val="350031DE"/>
    <w:rsid w:val="35301D0A"/>
    <w:rsid w:val="355A668F"/>
    <w:rsid w:val="35C267C1"/>
    <w:rsid w:val="35DC7E46"/>
    <w:rsid w:val="361E6007"/>
    <w:rsid w:val="36223875"/>
    <w:rsid w:val="3626243B"/>
    <w:rsid w:val="36EA5104"/>
    <w:rsid w:val="36EE3825"/>
    <w:rsid w:val="37ED2A6C"/>
    <w:rsid w:val="37F86755"/>
    <w:rsid w:val="37FB1CC2"/>
    <w:rsid w:val="38685317"/>
    <w:rsid w:val="388D35A7"/>
    <w:rsid w:val="38B93DC5"/>
    <w:rsid w:val="38C21E36"/>
    <w:rsid w:val="38C557BA"/>
    <w:rsid w:val="392B32DA"/>
    <w:rsid w:val="3A287537"/>
    <w:rsid w:val="3A2D07C3"/>
    <w:rsid w:val="3ADFD591"/>
    <w:rsid w:val="3AE74C19"/>
    <w:rsid w:val="3B117EE8"/>
    <w:rsid w:val="3B6001A4"/>
    <w:rsid w:val="3C1E69A9"/>
    <w:rsid w:val="3C28373B"/>
    <w:rsid w:val="3C4B0485"/>
    <w:rsid w:val="3C4B3FB0"/>
    <w:rsid w:val="3C5E0F0B"/>
    <w:rsid w:val="3C7626F9"/>
    <w:rsid w:val="3D3C7949"/>
    <w:rsid w:val="3DA9265A"/>
    <w:rsid w:val="3EC25933"/>
    <w:rsid w:val="3EC5537B"/>
    <w:rsid w:val="3EEF631C"/>
    <w:rsid w:val="3F3846E7"/>
    <w:rsid w:val="3F996DE7"/>
    <w:rsid w:val="3F9F344F"/>
    <w:rsid w:val="3FE200A5"/>
    <w:rsid w:val="40C81049"/>
    <w:rsid w:val="40CE33F2"/>
    <w:rsid w:val="41AC5403"/>
    <w:rsid w:val="42725710"/>
    <w:rsid w:val="42A8519C"/>
    <w:rsid w:val="43000F6E"/>
    <w:rsid w:val="432B2D3F"/>
    <w:rsid w:val="434D0FBC"/>
    <w:rsid w:val="438D0328"/>
    <w:rsid w:val="43B803F8"/>
    <w:rsid w:val="43EB3EC6"/>
    <w:rsid w:val="44054362"/>
    <w:rsid w:val="44190466"/>
    <w:rsid w:val="44AE7C22"/>
    <w:rsid w:val="44B81420"/>
    <w:rsid w:val="44BF6C07"/>
    <w:rsid w:val="451404D1"/>
    <w:rsid w:val="45886FF9"/>
    <w:rsid w:val="460D74FE"/>
    <w:rsid w:val="46397634"/>
    <w:rsid w:val="46517D32"/>
    <w:rsid w:val="46584C1D"/>
    <w:rsid w:val="46883EBD"/>
    <w:rsid w:val="4702753C"/>
    <w:rsid w:val="473F7106"/>
    <w:rsid w:val="484656C4"/>
    <w:rsid w:val="48A44149"/>
    <w:rsid w:val="48B8308E"/>
    <w:rsid w:val="49785B09"/>
    <w:rsid w:val="4A095F5D"/>
    <w:rsid w:val="4A802D39"/>
    <w:rsid w:val="4B03651F"/>
    <w:rsid w:val="4B9B3306"/>
    <w:rsid w:val="4BB723E6"/>
    <w:rsid w:val="4BF5AA63"/>
    <w:rsid w:val="4D292300"/>
    <w:rsid w:val="4DF96CE5"/>
    <w:rsid w:val="4DFFD779"/>
    <w:rsid w:val="4E431E6D"/>
    <w:rsid w:val="4F322EBE"/>
    <w:rsid w:val="4F7D3946"/>
    <w:rsid w:val="4FC41575"/>
    <w:rsid w:val="4FE912AB"/>
    <w:rsid w:val="50F157FF"/>
    <w:rsid w:val="514A7858"/>
    <w:rsid w:val="516C5A20"/>
    <w:rsid w:val="51A6132C"/>
    <w:rsid w:val="51E5740A"/>
    <w:rsid w:val="524731FD"/>
    <w:rsid w:val="52845C60"/>
    <w:rsid w:val="53081779"/>
    <w:rsid w:val="539079FB"/>
    <w:rsid w:val="54316592"/>
    <w:rsid w:val="543D553E"/>
    <w:rsid w:val="544024C1"/>
    <w:rsid w:val="54AA5CE6"/>
    <w:rsid w:val="54C239E7"/>
    <w:rsid w:val="550F3292"/>
    <w:rsid w:val="558B3624"/>
    <w:rsid w:val="55AC3503"/>
    <w:rsid w:val="55B04B49"/>
    <w:rsid w:val="56E85B49"/>
    <w:rsid w:val="56F92C01"/>
    <w:rsid w:val="570E3180"/>
    <w:rsid w:val="576F4E59"/>
    <w:rsid w:val="57877110"/>
    <w:rsid w:val="579B304B"/>
    <w:rsid w:val="57C21830"/>
    <w:rsid w:val="58270784"/>
    <w:rsid w:val="586B0586"/>
    <w:rsid w:val="58D363AD"/>
    <w:rsid w:val="58DB5DCB"/>
    <w:rsid w:val="599C763D"/>
    <w:rsid w:val="59AC5554"/>
    <w:rsid w:val="5A7C4772"/>
    <w:rsid w:val="5ABA5A4E"/>
    <w:rsid w:val="5AC02939"/>
    <w:rsid w:val="5AEA369E"/>
    <w:rsid w:val="5B721E85"/>
    <w:rsid w:val="5B8D74A2"/>
    <w:rsid w:val="5BE80399"/>
    <w:rsid w:val="5C972356"/>
    <w:rsid w:val="5CB23118"/>
    <w:rsid w:val="5CC74453"/>
    <w:rsid w:val="5CC8099A"/>
    <w:rsid w:val="5CCC339B"/>
    <w:rsid w:val="5DBB5A68"/>
    <w:rsid w:val="5DD45079"/>
    <w:rsid w:val="5E5A0131"/>
    <w:rsid w:val="5E912F6A"/>
    <w:rsid w:val="5EBA426F"/>
    <w:rsid w:val="5EDFC70D"/>
    <w:rsid w:val="5EE5478A"/>
    <w:rsid w:val="5F6F362D"/>
    <w:rsid w:val="5F8B1768"/>
    <w:rsid w:val="5F985C9D"/>
    <w:rsid w:val="5FBA4FED"/>
    <w:rsid w:val="5FBD66BB"/>
    <w:rsid w:val="5FD650D9"/>
    <w:rsid w:val="5FEF7B71"/>
    <w:rsid w:val="60523013"/>
    <w:rsid w:val="60690743"/>
    <w:rsid w:val="60CA4511"/>
    <w:rsid w:val="60CE3E77"/>
    <w:rsid w:val="60E2512D"/>
    <w:rsid w:val="61265BEC"/>
    <w:rsid w:val="61A11716"/>
    <w:rsid w:val="61AD3C17"/>
    <w:rsid w:val="61B256D1"/>
    <w:rsid w:val="62562501"/>
    <w:rsid w:val="626D2542"/>
    <w:rsid w:val="62951056"/>
    <w:rsid w:val="629A1A3C"/>
    <w:rsid w:val="62A42440"/>
    <w:rsid w:val="62E25095"/>
    <w:rsid w:val="63A1155A"/>
    <w:rsid w:val="64134BDC"/>
    <w:rsid w:val="64AC6408"/>
    <w:rsid w:val="64FA0B91"/>
    <w:rsid w:val="65274E40"/>
    <w:rsid w:val="6539111B"/>
    <w:rsid w:val="655A374A"/>
    <w:rsid w:val="65A836AB"/>
    <w:rsid w:val="65D21DE8"/>
    <w:rsid w:val="65D4C92F"/>
    <w:rsid w:val="65E01802"/>
    <w:rsid w:val="6636513D"/>
    <w:rsid w:val="663875ED"/>
    <w:rsid w:val="663A6ADA"/>
    <w:rsid w:val="667B4CA3"/>
    <w:rsid w:val="668F7D8F"/>
    <w:rsid w:val="66982562"/>
    <w:rsid w:val="66A51361"/>
    <w:rsid w:val="66C739CD"/>
    <w:rsid w:val="66E51D53"/>
    <w:rsid w:val="6709462E"/>
    <w:rsid w:val="67303FA9"/>
    <w:rsid w:val="6745744B"/>
    <w:rsid w:val="6776832D"/>
    <w:rsid w:val="67A13B46"/>
    <w:rsid w:val="67A96C2F"/>
    <w:rsid w:val="68134787"/>
    <w:rsid w:val="68212E8E"/>
    <w:rsid w:val="684A6664"/>
    <w:rsid w:val="68623730"/>
    <w:rsid w:val="689144B9"/>
    <w:rsid w:val="69012A9A"/>
    <w:rsid w:val="691253DF"/>
    <w:rsid w:val="69175B8A"/>
    <w:rsid w:val="69581DF4"/>
    <w:rsid w:val="696A0640"/>
    <w:rsid w:val="698918A1"/>
    <w:rsid w:val="69CA7330"/>
    <w:rsid w:val="69E623BC"/>
    <w:rsid w:val="6A164A61"/>
    <w:rsid w:val="6A2829D5"/>
    <w:rsid w:val="6A5D1F52"/>
    <w:rsid w:val="6A682AA6"/>
    <w:rsid w:val="6A7554F1"/>
    <w:rsid w:val="6A782F92"/>
    <w:rsid w:val="6AD358EF"/>
    <w:rsid w:val="6B161061"/>
    <w:rsid w:val="6B2D291E"/>
    <w:rsid w:val="6B3C600C"/>
    <w:rsid w:val="6B460C38"/>
    <w:rsid w:val="6B4D219F"/>
    <w:rsid w:val="6B777044"/>
    <w:rsid w:val="6BDF85D5"/>
    <w:rsid w:val="6BEF75A4"/>
    <w:rsid w:val="6C3F53D3"/>
    <w:rsid w:val="6C7C7008"/>
    <w:rsid w:val="6C804B41"/>
    <w:rsid w:val="6CDF39D3"/>
    <w:rsid w:val="6D761CA9"/>
    <w:rsid w:val="6D874340"/>
    <w:rsid w:val="6D8B6DC6"/>
    <w:rsid w:val="6DBE71AC"/>
    <w:rsid w:val="6DF37424"/>
    <w:rsid w:val="6E146DCC"/>
    <w:rsid w:val="6E15150E"/>
    <w:rsid w:val="6E160D96"/>
    <w:rsid w:val="6E3034D4"/>
    <w:rsid w:val="6E4E0530"/>
    <w:rsid w:val="6EE360FF"/>
    <w:rsid w:val="6F0436C9"/>
    <w:rsid w:val="6FA135DE"/>
    <w:rsid w:val="6FE86523"/>
    <w:rsid w:val="6FF947A0"/>
    <w:rsid w:val="6FFE2796"/>
    <w:rsid w:val="70286921"/>
    <w:rsid w:val="70855445"/>
    <w:rsid w:val="70903082"/>
    <w:rsid w:val="70D96EBE"/>
    <w:rsid w:val="71183380"/>
    <w:rsid w:val="71B132B0"/>
    <w:rsid w:val="71DC465F"/>
    <w:rsid w:val="72C36086"/>
    <w:rsid w:val="72CC7166"/>
    <w:rsid w:val="73944624"/>
    <w:rsid w:val="73B21561"/>
    <w:rsid w:val="73BB2F29"/>
    <w:rsid w:val="742D10EB"/>
    <w:rsid w:val="7439758C"/>
    <w:rsid w:val="75181898"/>
    <w:rsid w:val="7523428C"/>
    <w:rsid w:val="755E374E"/>
    <w:rsid w:val="757940F7"/>
    <w:rsid w:val="759C7DD3"/>
    <w:rsid w:val="75DC782F"/>
    <w:rsid w:val="75DE5B2A"/>
    <w:rsid w:val="76090070"/>
    <w:rsid w:val="76742AFE"/>
    <w:rsid w:val="768C42EB"/>
    <w:rsid w:val="76BE751C"/>
    <w:rsid w:val="76DC1CDD"/>
    <w:rsid w:val="76E06BF4"/>
    <w:rsid w:val="76E97048"/>
    <w:rsid w:val="76FE8501"/>
    <w:rsid w:val="772269FE"/>
    <w:rsid w:val="774E2323"/>
    <w:rsid w:val="775748F9"/>
    <w:rsid w:val="77626DFA"/>
    <w:rsid w:val="777711DB"/>
    <w:rsid w:val="779D7E32"/>
    <w:rsid w:val="77CA2E63"/>
    <w:rsid w:val="787C488D"/>
    <w:rsid w:val="78C57641"/>
    <w:rsid w:val="78FB150C"/>
    <w:rsid w:val="790D3887"/>
    <w:rsid w:val="7911562D"/>
    <w:rsid w:val="79A7026C"/>
    <w:rsid w:val="79AB11C7"/>
    <w:rsid w:val="79BE0C60"/>
    <w:rsid w:val="79DF4732"/>
    <w:rsid w:val="7A8D73F2"/>
    <w:rsid w:val="7A986C59"/>
    <w:rsid w:val="7AB73453"/>
    <w:rsid w:val="7AE55383"/>
    <w:rsid w:val="7B7470FC"/>
    <w:rsid w:val="7B9854E0"/>
    <w:rsid w:val="7BAB2DB7"/>
    <w:rsid w:val="7BFD79C4"/>
    <w:rsid w:val="7BFEAEEF"/>
    <w:rsid w:val="7C105077"/>
    <w:rsid w:val="7C192298"/>
    <w:rsid w:val="7C5807CC"/>
    <w:rsid w:val="7CA659DB"/>
    <w:rsid w:val="7CB2734C"/>
    <w:rsid w:val="7CCD7A2C"/>
    <w:rsid w:val="7CF14EA8"/>
    <w:rsid w:val="7CFF670C"/>
    <w:rsid w:val="7D1022BE"/>
    <w:rsid w:val="7D2C2DBF"/>
    <w:rsid w:val="7D3C3598"/>
    <w:rsid w:val="7D425704"/>
    <w:rsid w:val="7D616373"/>
    <w:rsid w:val="7DAFAA53"/>
    <w:rsid w:val="7DB83C18"/>
    <w:rsid w:val="7DBB4383"/>
    <w:rsid w:val="7DBF0B02"/>
    <w:rsid w:val="7DD538F9"/>
    <w:rsid w:val="7DF92D75"/>
    <w:rsid w:val="7DFF78EC"/>
    <w:rsid w:val="7E00173A"/>
    <w:rsid w:val="7E15247E"/>
    <w:rsid w:val="7E4E59F2"/>
    <w:rsid w:val="7E7B46F3"/>
    <w:rsid w:val="7E891110"/>
    <w:rsid w:val="7E9A4A71"/>
    <w:rsid w:val="7EAF30BE"/>
    <w:rsid w:val="7EE01A6E"/>
    <w:rsid w:val="7EF75D8B"/>
    <w:rsid w:val="7F376DBE"/>
    <w:rsid w:val="7F787A45"/>
    <w:rsid w:val="7F9A0C8C"/>
    <w:rsid w:val="7FA8496E"/>
    <w:rsid w:val="7FAF461A"/>
    <w:rsid w:val="7FCA59EF"/>
    <w:rsid w:val="7FEE35AD"/>
    <w:rsid w:val="7FF741C2"/>
    <w:rsid w:val="7FFD9B4A"/>
    <w:rsid w:val="7FFE4E21"/>
    <w:rsid w:val="7FFFE032"/>
    <w:rsid w:val="9D5797EE"/>
    <w:rsid w:val="9FE70471"/>
    <w:rsid w:val="AEF96570"/>
    <w:rsid w:val="B77FA5DA"/>
    <w:rsid w:val="BF3E20A3"/>
    <w:rsid w:val="C37F64D8"/>
    <w:rsid w:val="D6EBDB5C"/>
    <w:rsid w:val="D7BF897A"/>
    <w:rsid w:val="DBC7602F"/>
    <w:rsid w:val="DDDF624D"/>
    <w:rsid w:val="DFDF90C1"/>
    <w:rsid w:val="DFFF2B7F"/>
    <w:rsid w:val="E3E39244"/>
    <w:rsid w:val="E974E022"/>
    <w:rsid w:val="EBFFDCF1"/>
    <w:rsid w:val="F3FFA996"/>
    <w:rsid w:val="F6DE116B"/>
    <w:rsid w:val="F7FFBD2C"/>
    <w:rsid w:val="F86725D0"/>
    <w:rsid w:val="FADE033A"/>
    <w:rsid w:val="FD7FA5CB"/>
    <w:rsid w:val="FDADDE32"/>
    <w:rsid w:val="FDBBDFA5"/>
    <w:rsid w:val="FEB5673C"/>
    <w:rsid w:val="FFE8B9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link w:val="30"/>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link w:val="31"/>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bCs/>
      <w:kern w:val="0"/>
      <w:sz w:val="20"/>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qFormat/>
    <w:uiPriority w:val="0"/>
    <w:pPr>
      <w:jc w:val="left"/>
    </w:pPr>
  </w:style>
  <w:style w:type="paragraph" w:styleId="7">
    <w:name w:val="Body Text"/>
    <w:basedOn w:val="1"/>
    <w:qFormat/>
    <w:uiPriority w:val="0"/>
  </w:style>
  <w:style w:type="paragraph" w:styleId="8">
    <w:name w:val="toc 3"/>
    <w:basedOn w:val="1"/>
    <w:next w:val="1"/>
    <w:unhideWhenUsed/>
    <w:qFormat/>
    <w:uiPriority w:val="39"/>
    <w:pPr>
      <w:ind w:left="840" w:leftChars="400"/>
    </w:pPr>
  </w:style>
  <w:style w:type="paragraph" w:styleId="9">
    <w:name w:val="Balloon Text"/>
    <w:basedOn w:val="1"/>
    <w:link w:val="27"/>
    <w:semiHidden/>
    <w:unhideWhenUsed/>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annotation subject"/>
    <w:basedOn w:val="6"/>
    <w:next w:val="6"/>
    <w:link w:val="29"/>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mphasis"/>
    <w:basedOn w:val="18"/>
    <w:qFormat/>
    <w:uiPriority w:val="20"/>
    <w:rPr>
      <w:i/>
    </w:rPr>
  </w:style>
  <w:style w:type="character" w:styleId="21">
    <w:name w:val="Hyperlink"/>
    <w:basedOn w:val="18"/>
    <w:semiHidden/>
    <w:unhideWhenUsed/>
    <w:qFormat/>
    <w:uiPriority w:val="99"/>
    <w:rPr>
      <w:color w:val="0000FF"/>
      <w:u w:val="single"/>
    </w:rPr>
  </w:style>
  <w:style w:type="character" w:styleId="22">
    <w:name w:val="annotation reference"/>
    <w:basedOn w:val="18"/>
    <w:semiHidden/>
    <w:unhideWhenUsed/>
    <w:qFormat/>
    <w:uiPriority w:val="99"/>
    <w:rPr>
      <w:sz w:val="21"/>
      <w:szCs w:val="21"/>
    </w:rPr>
  </w:style>
  <w:style w:type="paragraph"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框文本 字符"/>
    <w:basedOn w:val="18"/>
    <w:link w:val="9"/>
    <w:semiHidden/>
    <w:qFormat/>
    <w:uiPriority w:val="99"/>
    <w:rPr>
      <w:rFonts w:asciiTheme="minorHAnsi" w:hAnsiTheme="minorHAnsi" w:eastAsiaTheme="minorEastAsia" w:cstheme="minorBidi"/>
      <w:kern w:val="2"/>
      <w:sz w:val="18"/>
      <w:szCs w:val="18"/>
    </w:rPr>
  </w:style>
  <w:style w:type="character" w:customStyle="1" w:styleId="28">
    <w:name w:val="批注文字 字符"/>
    <w:basedOn w:val="18"/>
    <w:link w:val="6"/>
    <w:qFormat/>
    <w:uiPriority w:val="0"/>
    <w:rPr>
      <w:rFonts w:asciiTheme="minorHAnsi" w:hAnsiTheme="minorHAnsi" w:eastAsiaTheme="minorEastAsia" w:cstheme="minorBidi"/>
      <w:kern w:val="2"/>
      <w:sz w:val="21"/>
      <w:szCs w:val="22"/>
    </w:rPr>
  </w:style>
  <w:style w:type="character" w:customStyle="1" w:styleId="29">
    <w:name w:val="批注主题 字符"/>
    <w:basedOn w:val="28"/>
    <w:link w:val="15"/>
    <w:qFormat/>
    <w:uiPriority w:val="0"/>
    <w:rPr>
      <w:rFonts w:asciiTheme="minorHAnsi" w:hAnsiTheme="minorHAnsi" w:eastAsiaTheme="minorEastAsia" w:cstheme="minorBidi"/>
      <w:kern w:val="2"/>
      <w:sz w:val="21"/>
      <w:szCs w:val="22"/>
    </w:rPr>
  </w:style>
  <w:style w:type="character" w:customStyle="1" w:styleId="30">
    <w:name w:val="标题 2 字符"/>
    <w:link w:val="3"/>
    <w:qFormat/>
    <w:uiPriority w:val="9"/>
    <w:rPr>
      <w:rFonts w:ascii="Arial" w:hAnsi="Arial" w:eastAsia="黑体"/>
      <w:b/>
      <w:sz w:val="32"/>
    </w:rPr>
  </w:style>
  <w:style w:type="character" w:customStyle="1" w:styleId="31">
    <w:name w:val="标题 3 字符"/>
    <w:link w:val="4"/>
    <w:qFormat/>
    <w:uiPriority w:val="9"/>
    <w:rPr>
      <w:rFonts w:hint="eastAsia" w:ascii="宋体" w:hAnsi="宋体" w:eastAsia="宋体" w:cs="Times New Roman"/>
      <w:b/>
      <w:bCs/>
      <w:kern w:val="0"/>
      <w:sz w:val="27"/>
      <w:szCs w:val="27"/>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7">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9">
    <w:name w:val="章标题"/>
    <w:next w:val="40"/>
    <w:qFormat/>
    <w:uiPriority w:val="0"/>
    <w:p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40">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1">
    <w:name w:val="前言、引言标题"/>
    <w:next w:val="40"/>
    <w:qFormat/>
    <w:uiPriority w:val="0"/>
    <w:pPr>
      <w:keepNext/>
      <w:pageBreakBefore/>
      <w:shd w:val="clear" w:color="FFFFFF" w:fill="FFFFFF"/>
      <w:spacing w:before="640" w:after="560"/>
      <w:jc w:val="center"/>
      <w:outlineLvl w:val="0"/>
    </w:pPr>
    <w:rPr>
      <w:rFonts w:ascii="黑体" w:hAnsi="Times New Roman" w:eastAsia="黑体" w:cs="Times New Roman"/>
      <w:sz w:val="32"/>
      <w:szCs w:val="22"/>
      <w:lang w:val="en-US" w:eastAsia="zh-CN" w:bidi="ar-SA"/>
    </w:rPr>
  </w:style>
  <w:style w:type="paragraph" w:customStyle="1" w:styleId="42">
    <w:name w:val="一级条标题"/>
    <w:next w:val="4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3">
    <w:name w:val="参考文献"/>
    <w:basedOn w:val="1"/>
    <w:next w:val="40"/>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44">
    <w:name w:val="c封面标准英文名称"/>
    <w:basedOn w:val="1"/>
    <w:qFormat/>
    <w:uiPriority w:val="0"/>
    <w:pPr>
      <w:adjustRightInd w:val="0"/>
      <w:jc w:val="center"/>
    </w:pPr>
    <w:rPr>
      <w:rFonts w:ascii="Times New Roman" w:hAnsi="Times New Roman" w:eastAsia="宋体" w:cs="Times New Roman"/>
      <w:b/>
      <w:sz w:val="28"/>
    </w:rPr>
  </w:style>
  <w:style w:type="paragraph" w:customStyle="1" w:styleId="4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6">
    <w:name w:val="其他发布日期"/>
    <w:basedOn w:val="47"/>
    <w:uiPriority w:val="0"/>
    <w:pPr>
      <w:framePr w:vAnchor="page" w:hAnchor="page" w:x="1419"/>
    </w:pPr>
  </w:style>
  <w:style w:type="paragraph" w:customStyle="1" w:styleId="47">
    <w:name w:val="发布日期"/>
    <w:uiPriority w:val="0"/>
    <w:pPr>
      <w:framePr w:w="3997" w:h="471" w:hRule="exact" w:vSpace="181" w:wrap="around" w:vAnchor="margin" w:hAnchor="page" w:x="7089" w:y="14097" w:anchorLock="1"/>
    </w:pPr>
    <w:rPr>
      <w:rFonts w:ascii="Times New Roman" w:hAnsi="Times New Roman" w:eastAsia="黑体" w:cs="Times New Roman"/>
      <w:sz w:val="28"/>
      <w:szCs w:val="22"/>
      <w:lang w:val="en-US" w:eastAsia="zh-CN" w:bidi="ar-SA"/>
    </w:rPr>
  </w:style>
  <w:style w:type="paragraph" w:customStyle="1" w:styleId="48">
    <w:name w:val="其他实施日期"/>
    <w:basedOn w:val="49"/>
    <w:uiPriority w:val="0"/>
  </w:style>
  <w:style w:type="paragraph" w:customStyle="1" w:styleId="49">
    <w:name w:val="实施日期"/>
    <w:basedOn w:val="47"/>
    <w:uiPriority w:val="0"/>
    <w:pPr>
      <w:framePr w:vAnchor="page" w:hAnchor="page"/>
      <w:jc w:val="right"/>
    </w:pPr>
  </w:style>
  <w:style w:type="paragraph" w:customStyle="1" w:styleId="50">
    <w:name w:val="其他发布部门"/>
    <w:basedOn w:val="51"/>
    <w:uiPriority w:val="0"/>
    <w:pPr>
      <w:framePr w:y="15310"/>
      <w:spacing w:line="0" w:lineRule="atLeast"/>
    </w:pPr>
    <w:rPr>
      <w:rFonts w:ascii="黑体" w:eastAsia="黑体"/>
      <w:b w:val="0"/>
    </w:rPr>
  </w:style>
  <w:style w:type="paragraph" w:customStyle="1" w:styleId="51">
    <w:name w:val="发布部门"/>
    <w:next w:val="40"/>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szCs w:val="22"/>
      <w:lang w:val="en-US" w:eastAsia="zh-CN" w:bidi="ar-SA"/>
    </w:rPr>
  </w:style>
  <w:style w:type="character" w:customStyle="1" w:styleId="52">
    <w:name w:val="发布"/>
    <w:uiPriority w:val="0"/>
    <w:rPr>
      <w:rFonts w:ascii="黑体" w:eastAsia="黑体"/>
      <w:spacing w:val="85"/>
      <w:w w:val="100"/>
      <w:position w:val="3"/>
      <w:sz w:val="28"/>
      <w:szCs w:val="28"/>
    </w:rPr>
  </w:style>
  <w:style w:type="paragraph" w:customStyle="1" w:styleId="53">
    <w:name w:val="封面标准文稿类别"/>
    <w:basedOn w:val="54"/>
    <w:uiPriority w:val="0"/>
    <w:pPr>
      <w:spacing w:after="160" w:line="240" w:lineRule="auto"/>
    </w:pPr>
    <w:rPr>
      <w:sz w:val="24"/>
    </w:rPr>
  </w:style>
  <w:style w:type="paragraph" w:customStyle="1" w:styleId="54">
    <w:name w:val="封面一致性程度标识"/>
    <w:basedOn w:val="55"/>
    <w:uiPriority w:val="0"/>
    <w:pPr>
      <w:spacing w:before="440"/>
    </w:pPr>
    <w:rPr>
      <w:rFonts w:ascii="宋体" w:eastAsia="宋体"/>
    </w:rPr>
  </w:style>
  <w:style w:type="paragraph" w:customStyle="1" w:styleId="55">
    <w:name w:val="封面标准英文名称"/>
    <w:basedOn w:val="56"/>
    <w:uiPriority w:val="0"/>
    <w:pPr>
      <w:spacing w:before="370" w:line="400" w:lineRule="exact"/>
    </w:pPr>
    <w:rPr>
      <w:rFonts w:ascii="Times New Roman"/>
      <w:sz w:val="28"/>
      <w:szCs w:val="28"/>
    </w:rPr>
  </w:style>
  <w:style w:type="paragraph" w:customStyle="1" w:styleId="56">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57">
    <w:name w:val="封面标准文稿编辑信息"/>
    <w:basedOn w:val="53"/>
    <w:uiPriority w:val="0"/>
    <w:pPr>
      <w:spacing w:before="180" w:line="180" w:lineRule="exact"/>
    </w:pPr>
    <w:rPr>
      <w:sz w:val="21"/>
    </w:rPr>
  </w:style>
  <w:style w:type="paragraph" w:customStyle="1" w:styleId="5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4615</Words>
  <Characters>5397</Characters>
  <Lines>48</Lines>
  <Paragraphs>13</Paragraphs>
  <TotalTime>2</TotalTime>
  <ScaleCrop>false</ScaleCrop>
  <LinksUpToDate>false</LinksUpToDate>
  <CharactersWithSpaces>5662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2025-09-04T08:06:00Z</dcterms:created>
  <dc:creator>admin</dc:creator>
  <cp:lastModifiedBy>ZZJ</cp:lastModifiedBy>
  <dcterms:modified xsi:type="dcterms:W3CDTF">2025-09-04T08:39:14Z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7F1A208BA93A4D8FB5D694AA75D0E027_13</vt:lpwstr>
  </property>
  <property fmtid="{D5CDD505-2E9C-101B-9397-08002B2CF9AE}" pid="4" name="KSOTemplateDocerSaveRecord">
    <vt:lpwstr>eyJoZGlkIjoiYWVhZjY0ZGFhZTY3Zjc0NzMyNmIyZDYwZjBlOWI5MGEiLCJ1c2VySWQiOiI0Nzg2NDIyMzAifQ==</vt:lpwstr>
  </property>
</Properties>
</file>