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65DD0">
      <w:pPr>
        <w:spacing w:before="203" w:line="224" w:lineRule="auto"/>
        <w:ind w:left="306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28"/>
          <w:sz w:val="32"/>
          <w:szCs w:val="32"/>
        </w:rPr>
        <w:t>附件1</w:t>
      </w:r>
    </w:p>
    <w:p w14:paraId="18E2839B">
      <w:pPr>
        <w:spacing w:before="277" w:line="219" w:lineRule="auto"/>
        <w:ind w:left="1467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z w:val="40"/>
          <w:szCs w:val="40"/>
        </w:rPr>
        <w:t>2026专病医联体高质量发展研讨会</w:t>
      </w:r>
    </w:p>
    <w:p w14:paraId="6B937416">
      <w:pPr>
        <w:spacing w:before="342" w:line="210" w:lineRule="auto"/>
        <w:ind w:left="3757"/>
        <w:rPr>
          <w:rFonts w:ascii="华文行楷" w:hAnsi="华文行楷" w:eastAsia="华文行楷" w:cs="华文行楷"/>
          <w:sz w:val="40"/>
          <w:szCs w:val="40"/>
        </w:rPr>
      </w:pPr>
      <w:r>
        <w:rPr>
          <w:rFonts w:ascii="华文行楷" w:hAnsi="华文行楷" w:eastAsia="华文行楷" w:cs="华文行楷"/>
          <w:b/>
          <w:bCs/>
          <w:spacing w:val="-11"/>
          <w:sz w:val="40"/>
          <w:szCs w:val="40"/>
        </w:rPr>
        <w:t>会议安排</w:t>
      </w:r>
    </w:p>
    <w:p w14:paraId="3BA8220A">
      <w:pPr>
        <w:spacing w:before="86" w:line="223" w:lineRule="auto"/>
        <w:ind w:left="49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一</w:t>
      </w:r>
      <w:r>
        <w:rPr>
          <w:rFonts w:ascii="黑体" w:hAnsi="黑体" w:eastAsia="黑体" w:cs="黑体"/>
          <w:spacing w:val="-71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、时间地点</w:t>
      </w:r>
    </w:p>
    <w:p w14:paraId="51FED643">
      <w:pPr>
        <w:pStyle w:val="2"/>
        <w:spacing w:before="246" w:line="363" w:lineRule="auto"/>
        <w:ind w:left="701" w:right="2861" w:hanging="210"/>
        <w:rPr>
          <w:sz w:val="32"/>
          <w:szCs w:val="32"/>
        </w:rPr>
      </w:pPr>
      <w:r>
        <w:rPr>
          <w:spacing w:val="19"/>
          <w:sz w:val="32"/>
          <w:szCs w:val="32"/>
        </w:rPr>
        <w:t>会议时间：</w:t>
      </w:r>
      <w:r>
        <w:rPr>
          <w:spacing w:val="-21"/>
          <w:sz w:val="32"/>
          <w:szCs w:val="32"/>
        </w:rPr>
        <w:t xml:space="preserve"> </w:t>
      </w:r>
      <w:r>
        <w:rPr>
          <w:spacing w:val="19"/>
          <w:sz w:val="32"/>
          <w:szCs w:val="32"/>
        </w:rPr>
        <w:t>2026年3月27日-29日。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3月27日，注册报到；</w:t>
      </w:r>
    </w:p>
    <w:p w14:paraId="3516EBB5">
      <w:pPr>
        <w:pStyle w:val="2"/>
        <w:spacing w:line="222" w:lineRule="auto"/>
        <w:ind w:left="701"/>
        <w:rPr>
          <w:sz w:val="32"/>
          <w:szCs w:val="32"/>
        </w:rPr>
      </w:pPr>
      <w:r>
        <w:rPr>
          <w:spacing w:val="13"/>
          <w:sz w:val="32"/>
          <w:szCs w:val="32"/>
        </w:rPr>
        <w:t>3月28日，全天会议；</w:t>
      </w:r>
    </w:p>
    <w:p w14:paraId="1385FE7F">
      <w:pPr>
        <w:pStyle w:val="2"/>
        <w:spacing w:before="235" w:line="222" w:lineRule="auto"/>
        <w:ind w:left="701"/>
        <w:rPr>
          <w:sz w:val="32"/>
          <w:szCs w:val="32"/>
        </w:rPr>
      </w:pPr>
      <w:r>
        <w:rPr>
          <w:spacing w:val="8"/>
          <w:sz w:val="32"/>
          <w:szCs w:val="32"/>
        </w:rPr>
        <w:t>3月29日，上午医院参访，下午离会。</w:t>
      </w:r>
    </w:p>
    <w:p w14:paraId="608ED829">
      <w:pPr>
        <w:pStyle w:val="2"/>
        <w:spacing w:before="242" w:line="221" w:lineRule="auto"/>
        <w:ind w:left="496"/>
        <w:rPr>
          <w:sz w:val="32"/>
          <w:szCs w:val="32"/>
        </w:rPr>
      </w:pPr>
      <w:r>
        <w:rPr>
          <w:b/>
          <w:bCs/>
          <w:spacing w:val="1"/>
          <w:sz w:val="32"/>
          <w:szCs w:val="32"/>
        </w:rPr>
        <w:t>会议地点：</w:t>
      </w:r>
      <w:r>
        <w:rPr>
          <w:spacing w:val="1"/>
          <w:sz w:val="32"/>
          <w:szCs w:val="32"/>
        </w:rPr>
        <w:t>江苏省南京市(具体地址另行通知)。</w:t>
      </w:r>
    </w:p>
    <w:p w14:paraId="3711F932">
      <w:pPr>
        <w:spacing w:before="236" w:line="222" w:lineRule="auto"/>
        <w:ind w:left="49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二、</w:t>
      </w:r>
      <w:r>
        <w:rPr>
          <w:rFonts w:ascii="黑体" w:hAnsi="黑体" w:eastAsia="黑体" w:cs="黑体"/>
          <w:spacing w:val="-58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日程安排</w:t>
      </w:r>
    </w:p>
    <w:p w14:paraId="31C5AA06">
      <w:pPr>
        <w:pStyle w:val="2"/>
        <w:spacing w:before="241" w:line="220" w:lineRule="auto"/>
        <w:ind w:left="856"/>
        <w:rPr>
          <w:sz w:val="32"/>
          <w:szCs w:val="32"/>
        </w:rPr>
      </w:pPr>
      <w:r>
        <w:rPr>
          <w:b/>
          <w:bCs/>
          <w:spacing w:val="19"/>
          <w:sz w:val="32"/>
          <w:szCs w:val="32"/>
        </w:rPr>
        <w:t>(一)会议致辞</w:t>
      </w:r>
    </w:p>
    <w:p w14:paraId="39A115C6">
      <w:pPr>
        <w:pStyle w:val="2"/>
        <w:spacing w:before="263" w:line="223" w:lineRule="auto"/>
        <w:ind w:left="856"/>
        <w:rPr>
          <w:sz w:val="32"/>
          <w:szCs w:val="32"/>
        </w:rPr>
      </w:pPr>
      <w:r>
        <w:rPr>
          <w:b/>
          <w:bCs/>
          <w:spacing w:val="22"/>
          <w:sz w:val="32"/>
          <w:szCs w:val="32"/>
        </w:rPr>
        <w:t>(二)主旨演讲</w:t>
      </w:r>
    </w:p>
    <w:p w14:paraId="50733B14">
      <w:pPr>
        <w:pStyle w:val="2"/>
        <w:spacing w:before="224" w:line="221" w:lineRule="auto"/>
        <w:ind w:left="701"/>
        <w:rPr>
          <w:sz w:val="32"/>
          <w:szCs w:val="32"/>
        </w:rPr>
      </w:pPr>
      <w:r>
        <w:rPr>
          <w:rFonts w:ascii="宋体" w:hAnsi="宋体" w:eastAsia="宋体" w:cs="宋体"/>
          <w:spacing w:val="2"/>
          <w:sz w:val="32"/>
          <w:szCs w:val="32"/>
        </w:rPr>
        <w:t>1.</w:t>
      </w:r>
      <w:r>
        <w:rPr>
          <w:spacing w:val="2"/>
          <w:sz w:val="32"/>
          <w:szCs w:val="32"/>
        </w:rPr>
        <w:t>强基层、固基础、保基本落实医疗卫生</w:t>
      </w:r>
      <w:r>
        <w:rPr>
          <w:spacing w:val="1"/>
          <w:sz w:val="32"/>
          <w:szCs w:val="32"/>
        </w:rPr>
        <w:t>强基工程</w:t>
      </w:r>
    </w:p>
    <w:p w14:paraId="18E07487">
      <w:pPr>
        <w:pStyle w:val="2"/>
        <w:spacing w:before="250" w:line="222" w:lineRule="auto"/>
        <w:ind w:left="701"/>
        <w:rPr>
          <w:sz w:val="32"/>
          <w:szCs w:val="32"/>
        </w:rPr>
      </w:pPr>
      <w:r>
        <w:rPr>
          <w:rFonts w:ascii="宋体" w:hAnsi="宋体" w:eastAsia="宋体" w:cs="宋体"/>
          <w:spacing w:val="-5"/>
          <w:sz w:val="32"/>
          <w:szCs w:val="32"/>
        </w:rPr>
        <w:t>2.</w:t>
      </w:r>
      <w:r>
        <w:rPr>
          <w:spacing w:val="-5"/>
          <w:sz w:val="32"/>
          <w:szCs w:val="32"/>
        </w:rPr>
        <w:t>整合型全流程健康管理服务助力多病同防共管</w:t>
      </w:r>
    </w:p>
    <w:p w14:paraId="6E44C5C6">
      <w:pPr>
        <w:pStyle w:val="2"/>
        <w:spacing w:before="256" w:line="222" w:lineRule="auto"/>
        <w:ind w:left="701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 xml:space="preserve">3.IBD </w:t>
      </w:r>
      <w:r>
        <w:rPr>
          <w:spacing w:val="-4"/>
          <w:sz w:val="32"/>
          <w:szCs w:val="32"/>
        </w:rPr>
        <w:t>专病医联体建设实施路径</w:t>
      </w:r>
    </w:p>
    <w:p w14:paraId="5A51C344">
      <w:pPr>
        <w:pStyle w:val="2"/>
        <w:spacing w:before="242" w:line="222" w:lineRule="auto"/>
        <w:ind w:left="701"/>
        <w:rPr>
          <w:sz w:val="32"/>
          <w:szCs w:val="32"/>
        </w:rPr>
      </w:pPr>
      <w:r>
        <w:rPr>
          <w:spacing w:val="2"/>
          <w:sz w:val="32"/>
          <w:szCs w:val="32"/>
        </w:rPr>
        <w:t>4.创新医防协同机制优化专病全程管理</w:t>
      </w:r>
    </w:p>
    <w:p w14:paraId="0973F976">
      <w:pPr>
        <w:pStyle w:val="2"/>
        <w:spacing w:before="233" w:line="222" w:lineRule="auto"/>
        <w:ind w:left="856"/>
        <w:outlineLvl w:val="1"/>
        <w:rPr>
          <w:sz w:val="32"/>
          <w:szCs w:val="32"/>
        </w:rPr>
      </w:pPr>
      <w:r>
        <w:rPr>
          <w:b/>
          <w:bCs/>
          <w:spacing w:val="19"/>
          <w:sz w:val="32"/>
          <w:szCs w:val="32"/>
        </w:rPr>
        <w:t>(三)专题报告</w:t>
      </w:r>
    </w:p>
    <w:p w14:paraId="65A69CBB">
      <w:pPr>
        <w:pStyle w:val="2"/>
        <w:spacing w:before="258" w:line="222" w:lineRule="auto"/>
        <w:ind w:left="701"/>
        <w:rPr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1.IBD</w:t>
      </w:r>
      <w:r>
        <w:rPr>
          <w:rFonts w:ascii="宋体" w:hAnsi="宋体" w:eastAsia="宋体" w:cs="宋体"/>
          <w:spacing w:val="-8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专病医联体质量控制中心建设</w:t>
      </w:r>
    </w:p>
    <w:p w14:paraId="30AA000C">
      <w:pPr>
        <w:pStyle w:val="2"/>
        <w:spacing w:before="203" w:line="212" w:lineRule="auto"/>
        <w:ind w:left="701"/>
        <w:rPr>
          <w:sz w:val="32"/>
          <w:szCs w:val="32"/>
        </w:rPr>
      </w:pPr>
      <w:r>
        <w:rPr>
          <w:sz w:val="32"/>
          <w:szCs w:val="32"/>
        </w:rPr>
        <w:t>2.多学科协作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(MDT)2.0     </w:t>
      </w:r>
      <w:r>
        <w:rPr>
          <w:sz w:val="32"/>
          <w:szCs w:val="32"/>
        </w:rPr>
        <w:t>助力构建专病诊疗新范式</w:t>
      </w:r>
    </w:p>
    <w:p w14:paraId="42067D30">
      <w:pPr>
        <w:pStyle w:val="2"/>
        <w:spacing w:before="287" w:line="222" w:lineRule="auto"/>
        <w:ind w:left="701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3.DRG </w:t>
      </w:r>
      <w:r>
        <w:rPr>
          <w:spacing w:val="-2"/>
          <w:sz w:val="32"/>
          <w:szCs w:val="32"/>
        </w:rPr>
        <w:t>模式下专病医联体诊疗路径优化策略</w:t>
      </w:r>
    </w:p>
    <w:p w14:paraId="6866432D">
      <w:pPr>
        <w:pStyle w:val="2"/>
        <w:spacing w:before="245" w:line="222" w:lineRule="auto"/>
        <w:ind w:left="701"/>
        <w:rPr>
          <w:sz w:val="32"/>
          <w:szCs w:val="32"/>
        </w:rPr>
      </w:pPr>
      <w:r>
        <w:rPr>
          <w:spacing w:val="-2"/>
          <w:sz w:val="32"/>
          <w:szCs w:val="32"/>
        </w:rPr>
        <w:t>4.创新医护一体化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IBD</w:t>
      </w:r>
      <w:r>
        <w:rPr>
          <w:rFonts w:ascii="Times New Roman" w:hAnsi="Times New Roman" w:eastAsia="Times New Roman" w:cs="Times New Roman"/>
          <w:spacing w:val="2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全程管理</w:t>
      </w:r>
    </w:p>
    <w:p w14:paraId="37EC15EB">
      <w:pPr>
        <w:pStyle w:val="2"/>
        <w:spacing w:before="231" w:line="222" w:lineRule="auto"/>
        <w:ind w:left="856"/>
        <w:outlineLvl w:val="1"/>
        <w:rPr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>(四)管理实践</w:t>
      </w:r>
    </w:p>
    <w:p w14:paraId="0C3F5DB0">
      <w:pPr>
        <w:spacing w:line="222" w:lineRule="auto"/>
        <w:rPr>
          <w:sz w:val="32"/>
          <w:szCs w:val="32"/>
        </w:rPr>
        <w:sectPr>
          <w:footerReference r:id="rId5" w:type="default"/>
          <w:pgSz w:w="12390" w:h="17170"/>
          <w:pgMar w:top="1459" w:right="1858" w:bottom="1307" w:left="1858" w:header="0" w:footer="1181" w:gutter="0"/>
          <w:cols w:space="720" w:num="1"/>
        </w:sectPr>
      </w:pPr>
    </w:p>
    <w:p w14:paraId="1049E0A9">
      <w:pPr>
        <w:pStyle w:val="2"/>
        <w:spacing w:before="115" w:line="219" w:lineRule="auto"/>
        <w:ind w:left="654"/>
      </w:pPr>
      <w:r>
        <w:rPr>
          <w:spacing w:val="4"/>
        </w:rPr>
        <w:t>1.医联体内</w:t>
      </w:r>
      <w:r>
        <w:rPr>
          <w:rFonts w:ascii="Times New Roman" w:hAnsi="Times New Roman" w:eastAsia="Times New Roman" w:cs="Times New Roman"/>
        </w:rPr>
        <w:t>IBD</w:t>
      </w:r>
      <w:r>
        <w:rPr>
          <w:rFonts w:ascii="Times New Roman" w:hAnsi="Times New Roman" w:eastAsia="Times New Roman" w:cs="Times New Roman"/>
          <w:spacing w:val="62"/>
        </w:rPr>
        <w:t xml:space="preserve"> </w:t>
      </w:r>
      <w:r>
        <w:rPr>
          <w:spacing w:val="4"/>
        </w:rPr>
        <w:t>双向转诊标准与流程优化</w:t>
      </w:r>
    </w:p>
    <w:p w14:paraId="5E68E2BC">
      <w:pPr>
        <w:pStyle w:val="2"/>
        <w:spacing w:before="269" w:line="222" w:lineRule="auto"/>
        <w:ind w:left="654"/>
      </w:pPr>
      <w:r>
        <w:rPr>
          <w:rFonts w:ascii="Times New Roman" w:hAnsi="Times New Roman" w:eastAsia="Times New Roman" w:cs="Times New Roman"/>
          <w:spacing w:val="4"/>
        </w:rPr>
        <w:t>2.“1+N+X”</w:t>
      </w:r>
      <w:r>
        <w:rPr>
          <w:rFonts w:ascii="Times New Roman" w:hAnsi="Times New Roman" w:eastAsia="Times New Roman" w:cs="Times New Roman"/>
        </w:rPr>
        <w:t>IBD</w:t>
      </w:r>
      <w:r>
        <w:rPr>
          <w:rFonts w:ascii="Times New Roman" w:hAnsi="Times New Roman" w:eastAsia="Times New Roman" w:cs="Times New Roman"/>
          <w:spacing w:val="4"/>
        </w:rPr>
        <w:t xml:space="preserve">      </w:t>
      </w:r>
      <w:r>
        <w:rPr>
          <w:spacing w:val="4"/>
        </w:rPr>
        <w:t>分级诊疗模式探索</w:t>
      </w:r>
    </w:p>
    <w:p w14:paraId="5E1D8683">
      <w:pPr>
        <w:pStyle w:val="2"/>
        <w:spacing w:before="247" w:line="222" w:lineRule="auto"/>
        <w:ind w:left="654"/>
      </w:pPr>
      <w:r>
        <w:rPr>
          <w:spacing w:val="11"/>
        </w:rPr>
        <w:t>3.加强专病医联体内涵建设提高数智化服务水平</w:t>
      </w:r>
    </w:p>
    <w:p w14:paraId="1691AF4C">
      <w:pPr>
        <w:pStyle w:val="2"/>
        <w:spacing w:before="257" w:line="222" w:lineRule="auto"/>
        <w:ind w:left="654"/>
      </w:pPr>
      <w:r>
        <w:rPr>
          <w:spacing w:val="5"/>
        </w:rPr>
        <w:t>4.以临床价值为导向的专病规范化诊疗实践</w:t>
      </w:r>
    </w:p>
    <w:p w14:paraId="108D0D40">
      <w:pPr>
        <w:pStyle w:val="2"/>
        <w:spacing w:before="234" w:line="224" w:lineRule="auto"/>
        <w:ind w:left="818"/>
        <w:outlineLvl w:val="2"/>
      </w:pPr>
      <w:r>
        <w:rPr>
          <w:b/>
          <w:bCs/>
          <w:spacing w:val="28"/>
        </w:rPr>
        <w:t>(五)专题研讨</w:t>
      </w:r>
    </w:p>
    <w:p w14:paraId="29A6216E">
      <w:pPr>
        <w:pStyle w:val="2"/>
        <w:spacing w:before="277" w:line="222" w:lineRule="auto"/>
        <w:ind w:left="654"/>
      </w:pPr>
      <w:r>
        <w:rPr>
          <w:spacing w:val="1"/>
        </w:rPr>
        <w:t>1.专病医联体规范化诊疗与质控</w:t>
      </w:r>
    </w:p>
    <w:p w14:paraId="0C486CF4">
      <w:pPr>
        <w:pStyle w:val="2"/>
        <w:spacing w:before="214" w:line="212" w:lineRule="auto"/>
        <w:ind w:left="654"/>
      </w:pPr>
      <w:r>
        <w:rPr>
          <w:spacing w:val="5"/>
        </w:rPr>
        <w:t>2.专病医联体多学科协作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(</w:t>
      </w:r>
      <w:r>
        <w:rPr>
          <w:rFonts w:ascii="Times New Roman" w:hAnsi="Times New Roman" w:eastAsia="Times New Roman" w:cs="Times New Roman"/>
        </w:rPr>
        <w:t>MDT</w:t>
      </w:r>
      <w:r>
        <w:rPr>
          <w:rFonts w:ascii="Times New Roman" w:hAnsi="Times New Roman" w:eastAsia="Times New Roman" w:cs="Times New Roman"/>
          <w:spacing w:val="5"/>
        </w:rPr>
        <w:t xml:space="preserve">)    </w:t>
      </w:r>
      <w:r>
        <w:rPr>
          <w:spacing w:val="5"/>
        </w:rPr>
        <w:t>实践</w:t>
      </w:r>
    </w:p>
    <w:p w14:paraId="17FD95F7">
      <w:pPr>
        <w:pStyle w:val="2"/>
        <w:spacing w:before="277" w:line="222" w:lineRule="auto"/>
        <w:ind w:left="654"/>
      </w:pPr>
      <w:r>
        <w:rPr>
          <w:rFonts w:ascii="宋体" w:hAnsi="宋体" w:eastAsia="宋体" w:cs="宋体"/>
          <w:spacing w:val="4"/>
        </w:rPr>
        <w:t>3.</w:t>
      </w:r>
      <w:r>
        <w:rPr>
          <w:spacing w:val="4"/>
        </w:rPr>
        <w:t>专病医联体“防、治、康、管”协同化发展</w:t>
      </w:r>
    </w:p>
    <w:p w14:paraId="2180F59D">
      <w:pPr>
        <w:pStyle w:val="2"/>
        <w:spacing w:before="262" w:line="222" w:lineRule="auto"/>
        <w:ind w:left="798"/>
      </w:pPr>
      <w:r>
        <w:rPr>
          <w:b/>
          <w:bCs/>
          <w:spacing w:val="7"/>
        </w:rPr>
        <w:t>(六)学术参访：</w:t>
      </w:r>
      <w:r>
        <w:rPr>
          <w:spacing w:val="7"/>
        </w:rPr>
        <w:t xml:space="preserve"> 标杆医院实践观摩</w:t>
      </w:r>
    </w:p>
    <w:p w14:paraId="171BD1E1">
      <w:pPr>
        <w:spacing w:before="237" w:line="222" w:lineRule="auto"/>
        <w:ind w:left="488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三、</w:t>
      </w:r>
      <w:r>
        <w:rPr>
          <w:rFonts w:ascii="黑体" w:hAnsi="黑体" w:eastAsia="黑体" w:cs="黑体"/>
          <w:spacing w:val="-82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相关事项</w:t>
      </w:r>
    </w:p>
    <w:p w14:paraId="4ADB6344">
      <w:pPr>
        <w:pStyle w:val="2"/>
        <w:spacing w:before="278" w:line="345" w:lineRule="auto"/>
        <w:ind w:left="254" w:firstLine="760"/>
      </w:pPr>
      <w:r>
        <w:rPr>
          <w:spacing w:val="10"/>
        </w:rPr>
        <w:t>(一)会议拟邀请国家及地方卫生健康行政部门、医疗保</w:t>
      </w:r>
      <w:r>
        <w:rPr>
          <w:spacing w:val="13"/>
        </w:rPr>
        <w:t xml:space="preserve"> </w:t>
      </w:r>
      <w:r>
        <w:rPr>
          <w:spacing w:val="6"/>
        </w:rPr>
        <w:t>障部门领导，各级各类医院管理者，医院党政、院办、医务、</w:t>
      </w:r>
      <w:r>
        <w:rPr>
          <w:spacing w:val="2"/>
        </w:rPr>
        <w:t xml:space="preserve"> </w:t>
      </w:r>
      <w:r>
        <w:rPr>
          <w:spacing w:val="3"/>
        </w:rPr>
        <w:t>护理、门诊、质管、科教、医保、信息等管</w:t>
      </w:r>
      <w:r>
        <w:rPr>
          <w:spacing w:val="2"/>
        </w:rPr>
        <w:t>理部门，医院主要</w:t>
      </w:r>
      <w:r>
        <w:t xml:space="preserve"> </w:t>
      </w:r>
      <w:r>
        <w:rPr>
          <w:spacing w:val="2"/>
        </w:rPr>
        <w:t>临床科室及医技科室负责人，高校及科研机构专家学者、医药</w:t>
      </w:r>
      <w:r>
        <w:rPr>
          <w:spacing w:val="18"/>
        </w:rPr>
        <w:t xml:space="preserve"> </w:t>
      </w:r>
      <w:r>
        <w:rPr>
          <w:spacing w:val="2"/>
        </w:rPr>
        <w:t>及科技企业管理者参会。</w:t>
      </w:r>
    </w:p>
    <w:p w14:paraId="6A6EE924">
      <w:pPr>
        <w:pStyle w:val="2"/>
        <w:spacing w:before="230" w:line="324" w:lineRule="auto"/>
        <w:ind w:left="254" w:firstLine="760"/>
      </w:pPr>
      <w:r>
        <w:rPr>
          <w:spacing w:val="10"/>
        </w:rPr>
        <w:t>(二)中国医院协会会员单位及专病医联体协作医院可免</w:t>
      </w:r>
      <w:r>
        <w:rPr>
          <w:spacing w:val="11"/>
        </w:rPr>
        <w:t xml:space="preserve"> </w:t>
      </w:r>
      <w:r>
        <w:rPr>
          <w:spacing w:val="3"/>
        </w:rPr>
        <w:t>费注册参会。非会员单位会前及会议现场可办理申请入会。参</w:t>
      </w:r>
      <w:r>
        <w:rPr>
          <w:spacing w:val="12"/>
        </w:rPr>
        <w:t xml:space="preserve"> </w:t>
      </w:r>
      <w:r>
        <w:rPr>
          <w:spacing w:val="6"/>
        </w:rPr>
        <w:t>会代表住宿费和交通费自理，会议仅提供会议期间工作午餐。</w:t>
      </w:r>
    </w:p>
    <w:p w14:paraId="72442387">
      <w:pPr>
        <w:pStyle w:val="2"/>
        <w:spacing w:before="261" w:line="220" w:lineRule="auto"/>
        <w:ind w:left="1014"/>
      </w:pPr>
      <w:r>
        <w:rPr>
          <w:spacing w:val="17"/>
        </w:rPr>
        <w:t>(三)申请中国医院协会会员单位，请电话</w:t>
      </w:r>
      <w:r>
        <w:rPr>
          <w:spacing w:val="16"/>
        </w:rPr>
        <w:t>咨询</w:t>
      </w:r>
    </w:p>
    <w:p w14:paraId="609BA960">
      <w:pPr>
        <w:pStyle w:val="2"/>
        <w:spacing w:before="259" w:line="294" w:lineRule="auto"/>
        <w:ind w:left="254" w:right="68"/>
      </w:pPr>
      <w:r>
        <w:rPr>
          <w:spacing w:val="3"/>
        </w:rPr>
        <w:t>010-62352933(请注明“教育培训”)。查询会</w:t>
      </w:r>
      <w:r>
        <w:rPr>
          <w:spacing w:val="2"/>
        </w:rPr>
        <w:t>员状态请登陆协</w:t>
      </w:r>
      <w:r>
        <w:t xml:space="preserve"> 会官网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</w:rPr>
        <w:t>(</w:t>
      </w:r>
      <w:r>
        <w:fldChar w:fldCharType="begin"/>
      </w:r>
      <w:r>
        <w:instrText xml:space="preserve"> HYPERLINK "https://www.cha.org.cn"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www.cha.org.cn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</w:rPr>
        <w:t xml:space="preserve">)   </w:t>
      </w:r>
      <w:r>
        <w:t>“会员服务”版块。</w:t>
      </w:r>
    </w:p>
    <w:sectPr>
      <w:headerReference r:id="rId6" w:type="default"/>
      <w:footerReference r:id="rId7" w:type="default"/>
      <w:pgSz w:w="11910" w:h="16840"/>
      <w:pgMar w:top="2010" w:right="555" w:bottom="1145" w:left="925" w:header="1518" w:footer="10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270E4">
    <w:pPr>
      <w:spacing w:line="173" w:lineRule="auto"/>
      <w:ind w:left="4501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12BC9">
    <w:pPr>
      <w:spacing w:line="170" w:lineRule="auto"/>
      <w:ind w:left="535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56DA0">
    <w:pPr>
      <w:spacing w:before="84" w:line="224" w:lineRule="auto"/>
      <w:ind w:left="789"/>
      <w:rPr>
        <w:rFonts w:ascii="黑体" w:hAnsi="黑体" w:eastAsia="黑体" w:cs="黑体"/>
        <w:sz w:val="32"/>
        <w:szCs w:val="32"/>
      </w:rPr>
    </w:pPr>
    <w:r>
      <w:rPr>
        <w:rFonts w:ascii="黑体" w:hAnsi="黑体" w:eastAsia="黑体" w:cs="黑体"/>
        <w:b/>
        <w:bCs/>
        <w:spacing w:val="19"/>
        <w:sz w:val="32"/>
        <w:szCs w:val="32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DE614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0</TotalTime>
  <ScaleCrop>false</ScaleCrop>
  <LinksUpToDate>false</LinksUpToDate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2026-03-16T13:53:00Z</dcterms:created>
  <cp:lastModifiedBy>信息化周扬</cp:lastModifiedBy>
  <dcterms:modified xsi:type="dcterms:W3CDTF">2026-03-16T05:58:40Z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2026-03-16T13:53:34Z</vt:filetime>
  </property>
  <property fmtid="{D5CDD505-2E9C-101B-9397-08002B2CF9AE}" pid="4" name="UsrData">
    <vt:lpwstr>69b79adbd3e451001fc84099wl</vt:lpwstr>
  </property>
  <property fmtid="{D5CDD505-2E9C-101B-9397-08002B2CF9AE}" pid="5" name="KSOProductBuildVer">
    <vt:lpwstr>2052-12.1.0.25225</vt:lpwstr>
  </property>
  <property fmtid="{D5CDD505-2E9C-101B-9397-08002B2CF9AE}" pid="6" name="ICV">
    <vt:lpwstr>C2041538CDD647619574B69326F22671_13</vt:lpwstr>
  </property>
</Properties>
</file>