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E0" w:rsidRPr="006B64EF" w:rsidRDefault="009527E0" w:rsidP="009527E0">
      <w:pPr>
        <w:tabs>
          <w:tab w:val="left" w:pos="1095"/>
        </w:tabs>
        <w:spacing w:line="560" w:lineRule="exact"/>
        <w:ind w:right="210"/>
        <w:jc w:val="center"/>
        <w:rPr>
          <w:rFonts w:ascii="宋体" w:eastAsia="宋体" w:hAnsi="宋体" w:cs="KaiTi"/>
          <w:b/>
          <w:sz w:val="36"/>
          <w:szCs w:val="36"/>
        </w:rPr>
      </w:pPr>
      <w:r w:rsidRPr="006B64EF">
        <w:rPr>
          <w:rFonts w:ascii="宋体" w:eastAsia="宋体" w:hAnsi="宋体" w:cs="KaiTi" w:hint="eastAsia"/>
          <w:b/>
          <w:sz w:val="36"/>
          <w:szCs w:val="36"/>
        </w:rPr>
        <w:t>2015中国医院质量大会</w:t>
      </w:r>
    </w:p>
    <w:p w:rsidR="009527E0" w:rsidRPr="006B64EF" w:rsidRDefault="009527E0" w:rsidP="009527E0">
      <w:pPr>
        <w:spacing w:line="560" w:lineRule="exact"/>
        <w:jc w:val="center"/>
        <w:rPr>
          <w:rFonts w:ascii="宋体" w:eastAsia="宋体" w:hAnsi="宋体" w:cs="KaiTi"/>
          <w:b/>
          <w:sz w:val="36"/>
          <w:szCs w:val="36"/>
        </w:rPr>
      </w:pPr>
      <w:r w:rsidRPr="006B64EF">
        <w:rPr>
          <w:rFonts w:ascii="宋体" w:eastAsia="宋体" w:hAnsi="宋体" w:cs="KaiTi" w:hint="eastAsia"/>
          <w:b/>
          <w:sz w:val="36"/>
          <w:szCs w:val="36"/>
        </w:rPr>
        <w:t>质量安全持续改进——关注细节 优化服务</w:t>
      </w:r>
    </w:p>
    <w:p w:rsidR="009527E0" w:rsidRPr="006B64EF" w:rsidRDefault="009527E0" w:rsidP="009527E0">
      <w:pPr>
        <w:pStyle w:val="Default"/>
        <w:spacing w:after="99" w:line="560" w:lineRule="exact"/>
        <w:jc w:val="center"/>
        <w:rPr>
          <w:rFonts w:ascii="宋体" w:eastAsia="宋体" w:hAnsi="宋体"/>
          <w:b/>
          <w:color w:val="auto"/>
          <w:sz w:val="36"/>
          <w:szCs w:val="36"/>
        </w:rPr>
      </w:pPr>
      <w:r w:rsidRPr="006B64EF">
        <w:rPr>
          <w:rFonts w:ascii="宋体" w:eastAsia="宋体" w:hAnsi="宋体" w:hint="eastAsia"/>
          <w:b/>
          <w:color w:val="auto"/>
          <w:sz w:val="36"/>
          <w:szCs w:val="36"/>
        </w:rPr>
        <w:t>会议日程（拟定）</w:t>
      </w:r>
    </w:p>
    <w:p w:rsidR="009527E0" w:rsidRPr="00795BF5" w:rsidRDefault="009527E0" w:rsidP="009527E0">
      <w:pPr>
        <w:pStyle w:val="Default"/>
        <w:spacing w:after="99" w:line="560" w:lineRule="exact"/>
        <w:rPr>
          <w:rFonts w:ascii="微软雅黑" w:eastAsia="微软雅黑" w:hAnsi="微软雅黑"/>
          <w:bCs/>
          <w:sz w:val="30"/>
          <w:szCs w:val="30"/>
        </w:rPr>
      </w:pPr>
    </w:p>
    <w:p w:rsidR="009527E0" w:rsidRPr="00795BF5" w:rsidRDefault="009527E0" w:rsidP="009527E0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t>（一）开幕式</w:t>
      </w:r>
    </w:p>
    <w:p w:rsidR="009527E0" w:rsidRPr="00795BF5" w:rsidRDefault="009527E0" w:rsidP="009527E0">
      <w:pPr>
        <w:pStyle w:val="Default"/>
        <w:numPr>
          <w:ilvl w:val="0"/>
          <w:numId w:val="1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中国医院协会领导致辞</w:t>
      </w:r>
    </w:p>
    <w:p w:rsidR="009527E0" w:rsidRPr="00795BF5" w:rsidRDefault="009527E0" w:rsidP="009527E0">
      <w:pPr>
        <w:pStyle w:val="Default"/>
        <w:numPr>
          <w:ilvl w:val="0"/>
          <w:numId w:val="1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国家卫生计生委领导致辞</w:t>
      </w:r>
    </w:p>
    <w:p w:rsidR="009527E0" w:rsidRPr="00795BF5" w:rsidRDefault="00A0511D" w:rsidP="009527E0">
      <w:pPr>
        <w:pStyle w:val="Default"/>
        <w:numPr>
          <w:ilvl w:val="0"/>
          <w:numId w:val="1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广东</w:t>
      </w:r>
      <w:r w:rsidR="009527E0"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省卫生计生委领导致辞</w:t>
      </w:r>
    </w:p>
    <w:p w:rsidR="009527E0" w:rsidRPr="00795BF5" w:rsidRDefault="009527E0" w:rsidP="009527E0">
      <w:pPr>
        <w:pStyle w:val="Default"/>
        <w:numPr>
          <w:ilvl w:val="0"/>
          <w:numId w:val="1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权威发布：《中国医院协会医院质量与安全管理标准》</w:t>
      </w:r>
    </w:p>
    <w:p w:rsidR="009527E0" w:rsidRPr="00795BF5" w:rsidRDefault="009527E0" w:rsidP="009527E0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t xml:space="preserve">（二）主会场 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t>主旨报告</w:t>
      </w:r>
    </w:p>
    <w:p w:rsidR="009527E0" w:rsidRPr="00795BF5" w:rsidRDefault="009527E0" w:rsidP="009527E0">
      <w:pPr>
        <w:pStyle w:val="Default"/>
        <w:numPr>
          <w:ilvl w:val="0"/>
          <w:numId w:val="3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以患者为中心 全面优化医疗服务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/>
          <w:b/>
          <w:color w:val="auto"/>
          <w:sz w:val="30"/>
          <w:szCs w:val="30"/>
        </w:rPr>
        <w:t>政策解读</w:t>
      </w:r>
    </w:p>
    <w:p w:rsidR="009527E0" w:rsidRPr="00795BF5" w:rsidRDefault="009527E0" w:rsidP="009527E0">
      <w:pPr>
        <w:pStyle w:val="Default"/>
        <w:numPr>
          <w:ilvl w:val="0"/>
          <w:numId w:val="3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我国医疗质量管理进展与趋势分析</w:t>
      </w:r>
    </w:p>
    <w:p w:rsidR="009527E0" w:rsidRPr="00795BF5" w:rsidRDefault="00A0511D" w:rsidP="009527E0">
      <w:pPr>
        <w:pStyle w:val="Default"/>
        <w:numPr>
          <w:ilvl w:val="0"/>
          <w:numId w:val="3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A0511D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医保管理与医疗质量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cs="Times New Roman" w:hint="eastAsia"/>
          <w:b/>
          <w:color w:val="auto"/>
          <w:kern w:val="2"/>
          <w:sz w:val="30"/>
          <w:szCs w:val="30"/>
        </w:rPr>
        <w:t>他山之石</w:t>
      </w:r>
    </w:p>
    <w:p w:rsidR="009527E0" w:rsidRPr="00795BF5" w:rsidRDefault="00246509" w:rsidP="009527E0">
      <w:pPr>
        <w:pStyle w:val="Default"/>
        <w:numPr>
          <w:ilvl w:val="0"/>
          <w:numId w:val="3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我国质量管理进展与趋势</w:t>
      </w:r>
    </w:p>
    <w:p w:rsidR="009527E0" w:rsidRPr="00795BF5" w:rsidRDefault="00246509" w:rsidP="009527E0">
      <w:pPr>
        <w:pStyle w:val="Default"/>
        <w:numPr>
          <w:ilvl w:val="0"/>
          <w:numId w:val="3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lastRenderedPageBreak/>
        <w:t>我国标准化管理的现状与未来</w:t>
      </w:r>
    </w:p>
    <w:p w:rsidR="009527E0" w:rsidRPr="00795BF5" w:rsidRDefault="00A0511D" w:rsidP="00795BF5">
      <w:pPr>
        <w:pStyle w:val="Default"/>
        <w:spacing w:after="99"/>
        <w:jc w:val="both"/>
        <w:rPr>
          <w:rFonts w:ascii="宋体" w:eastAsia="宋体" w:hAnsi="宋体" w:cs="Times New Roman"/>
          <w:b/>
          <w:color w:val="auto"/>
          <w:kern w:val="2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auto"/>
          <w:kern w:val="2"/>
          <w:sz w:val="30"/>
          <w:szCs w:val="30"/>
        </w:rPr>
        <w:t>管理实践</w:t>
      </w:r>
    </w:p>
    <w:p w:rsidR="009527E0" w:rsidRPr="00795BF5" w:rsidRDefault="00246509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JCI医院评价的再思考</w:t>
      </w:r>
    </w:p>
    <w:p w:rsidR="00246509" w:rsidRDefault="00246509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国际患者安全最新进展与趋势</w:t>
      </w:r>
    </w:p>
    <w:p w:rsidR="009527E0" w:rsidRPr="00795BF5" w:rsidRDefault="009527E0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医疗质量控制管理体系建设思考</w:t>
      </w:r>
    </w:p>
    <w:p w:rsidR="009527E0" w:rsidRPr="00795BF5" w:rsidRDefault="00246509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质量精细化管理体系建设实践与思考</w:t>
      </w:r>
    </w:p>
    <w:p w:rsidR="009527E0" w:rsidRPr="00795BF5" w:rsidRDefault="00A0511D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A0511D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医院缺陷评估与改进：内审制度和舆情管理</w:t>
      </w:r>
    </w:p>
    <w:p w:rsidR="009527E0" w:rsidRPr="00795BF5" w:rsidRDefault="00246509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精准化、信息化、系统化三位一体的医疗质量与安全体系</w:t>
      </w:r>
    </w:p>
    <w:p w:rsidR="009527E0" w:rsidRPr="00795BF5" w:rsidRDefault="00246509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创新医院管理 加强</w:t>
      </w:r>
      <w:bookmarkStart w:id="0" w:name="_GoBack"/>
      <w:bookmarkEnd w:id="0"/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慢病防治</w:t>
      </w:r>
    </w:p>
    <w:p w:rsidR="009527E0" w:rsidRPr="00795BF5" w:rsidRDefault="00246509" w:rsidP="009527E0">
      <w:pPr>
        <w:pStyle w:val="Default"/>
        <w:numPr>
          <w:ilvl w:val="0"/>
          <w:numId w:val="2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246509">
        <w:rPr>
          <w:rFonts w:ascii="宋体" w:eastAsia="宋体" w:hAnsi="宋体" w:cs="Times New Roman"/>
          <w:color w:val="auto"/>
          <w:kern w:val="2"/>
          <w:sz w:val="30"/>
          <w:szCs w:val="30"/>
        </w:rPr>
        <w:t>以质量为</w:t>
      </w:r>
      <w:r w:rsidRPr="00246509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核心推进医院信息系统服务</w:t>
      </w:r>
    </w:p>
    <w:p w:rsidR="009527E0" w:rsidRPr="00795BF5" w:rsidRDefault="009527E0" w:rsidP="009527E0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t xml:space="preserve">（三）分会场I：医疗质量精细化管理 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/>
          <w:b/>
          <w:color w:val="auto"/>
          <w:sz w:val="30"/>
          <w:szCs w:val="30"/>
        </w:rPr>
        <w:t>专题演讲</w:t>
      </w:r>
    </w:p>
    <w:p w:rsidR="009527E0" w:rsidRPr="00795BF5" w:rsidRDefault="00A0511D" w:rsidP="009527E0">
      <w:pPr>
        <w:pStyle w:val="Default"/>
        <w:numPr>
          <w:ilvl w:val="0"/>
          <w:numId w:val="5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A0511D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医院精细化管理与数字化管理</w:t>
      </w:r>
    </w:p>
    <w:p w:rsidR="009527E0" w:rsidRPr="00795BF5" w:rsidRDefault="009527E0" w:rsidP="009527E0">
      <w:pPr>
        <w:pStyle w:val="Default"/>
        <w:numPr>
          <w:ilvl w:val="0"/>
          <w:numId w:val="5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以患者为中心的精细化医院管理实践与探索</w:t>
      </w:r>
    </w:p>
    <w:p w:rsidR="009527E0" w:rsidRPr="00795BF5" w:rsidRDefault="009527E0" w:rsidP="009527E0">
      <w:pPr>
        <w:pStyle w:val="Default"/>
        <w:numPr>
          <w:ilvl w:val="0"/>
          <w:numId w:val="5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医院精细化管理的机遇与挑战</w:t>
      </w:r>
    </w:p>
    <w:p w:rsidR="009527E0" w:rsidRPr="00795BF5" w:rsidRDefault="009527E0" w:rsidP="009527E0">
      <w:pPr>
        <w:pStyle w:val="Default"/>
        <w:numPr>
          <w:ilvl w:val="0"/>
          <w:numId w:val="5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总结与点评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t>专家面对面</w:t>
      </w:r>
      <w:r w:rsidR="00795BF5"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：精细化管理与医疗质量——实践与创新</w:t>
      </w:r>
    </w:p>
    <w:p w:rsidR="009527E0" w:rsidRPr="00795BF5" w:rsidRDefault="009527E0" w:rsidP="009527E0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lastRenderedPageBreak/>
        <w:t xml:space="preserve">（四）分会场Ⅱ：信息化与医疗质量 </w:t>
      </w:r>
      <w:r w:rsidRPr="00795BF5">
        <w:rPr>
          <w:rFonts w:ascii="宋体" w:eastAsia="宋体" w:hAnsi="宋体"/>
          <w:b/>
          <w:color w:val="auto"/>
          <w:sz w:val="30"/>
          <w:szCs w:val="30"/>
        </w:rPr>
        <w:t xml:space="preserve"> 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/>
          <w:b/>
          <w:color w:val="auto"/>
          <w:sz w:val="30"/>
          <w:szCs w:val="30"/>
        </w:rPr>
        <w:t>专题演讲</w:t>
      </w:r>
    </w:p>
    <w:p w:rsidR="009527E0" w:rsidRPr="00795BF5" w:rsidRDefault="009527E0" w:rsidP="009527E0">
      <w:pPr>
        <w:pStyle w:val="Default"/>
        <w:numPr>
          <w:ilvl w:val="0"/>
          <w:numId w:val="6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互联网+与医院集成平台建设</w:t>
      </w:r>
    </w:p>
    <w:p w:rsidR="009527E0" w:rsidRPr="00795BF5" w:rsidRDefault="009527E0" w:rsidP="009527E0">
      <w:pPr>
        <w:pStyle w:val="Default"/>
        <w:numPr>
          <w:ilvl w:val="0"/>
          <w:numId w:val="6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 xml:space="preserve">创新智慧医疗 改善患者就医体验 </w:t>
      </w:r>
    </w:p>
    <w:p w:rsidR="009527E0" w:rsidRPr="00795BF5" w:rsidRDefault="009527E0" w:rsidP="009527E0">
      <w:pPr>
        <w:pStyle w:val="Default"/>
        <w:numPr>
          <w:ilvl w:val="0"/>
          <w:numId w:val="6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移动物联时代医院服务转型与创新</w:t>
      </w:r>
    </w:p>
    <w:p w:rsidR="009527E0" w:rsidRPr="00795BF5" w:rsidRDefault="009527E0" w:rsidP="009527E0">
      <w:pPr>
        <w:pStyle w:val="Default"/>
        <w:numPr>
          <w:ilvl w:val="0"/>
          <w:numId w:val="6"/>
        </w:numPr>
        <w:spacing w:after="99"/>
        <w:rPr>
          <w:rFonts w:ascii="宋体" w:eastAsia="宋体" w:hAnsi="宋体" w:cs="Times New Roman"/>
          <w:color w:val="auto"/>
          <w:kern w:val="2"/>
          <w:sz w:val="30"/>
          <w:szCs w:val="30"/>
        </w:rPr>
      </w:pPr>
      <w:r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总结与点评</w:t>
      </w:r>
    </w:p>
    <w:p w:rsidR="009527E0" w:rsidRPr="00795BF5" w:rsidRDefault="009527E0" w:rsidP="00795BF5">
      <w:pPr>
        <w:pStyle w:val="Default"/>
        <w:spacing w:after="99"/>
        <w:jc w:val="both"/>
        <w:rPr>
          <w:rFonts w:ascii="宋体" w:eastAsia="宋体" w:hAnsi="宋体"/>
          <w:b/>
          <w:color w:val="auto"/>
          <w:sz w:val="30"/>
          <w:szCs w:val="30"/>
        </w:rPr>
      </w:pPr>
      <w:r w:rsidRPr="00795BF5">
        <w:rPr>
          <w:rFonts w:ascii="宋体" w:eastAsia="宋体" w:hAnsi="宋体" w:hint="eastAsia"/>
          <w:b/>
          <w:color w:val="auto"/>
          <w:sz w:val="30"/>
          <w:szCs w:val="30"/>
        </w:rPr>
        <w:t>专家面对面</w:t>
      </w:r>
      <w:r w:rsidR="00795BF5" w:rsidRPr="00795BF5">
        <w:rPr>
          <w:rFonts w:ascii="宋体" w:eastAsia="宋体" w:hAnsi="宋体" w:cs="Times New Roman" w:hint="eastAsia"/>
          <w:color w:val="auto"/>
          <w:kern w:val="2"/>
          <w:sz w:val="30"/>
          <w:szCs w:val="30"/>
        </w:rPr>
        <w:t>：信息化与医疗质量——机遇与反思</w:t>
      </w:r>
    </w:p>
    <w:p w:rsidR="004358AB" w:rsidRPr="00795BF5" w:rsidRDefault="004358AB" w:rsidP="00D31D50">
      <w:pPr>
        <w:spacing w:line="220" w:lineRule="atLeast"/>
        <w:rPr>
          <w:sz w:val="30"/>
          <w:szCs w:val="30"/>
        </w:rPr>
      </w:pPr>
    </w:p>
    <w:sectPr w:rsidR="004358AB" w:rsidRPr="00795BF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26" w:rsidRDefault="00EB0126" w:rsidP="009527E0">
      <w:pPr>
        <w:spacing w:after="0"/>
      </w:pPr>
      <w:r>
        <w:separator/>
      </w:r>
    </w:p>
  </w:endnote>
  <w:endnote w:type="continuationSeparator" w:id="0">
    <w:p w:rsidR="00EB0126" w:rsidRDefault="00EB0126" w:rsidP="009527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26" w:rsidRDefault="00EB0126" w:rsidP="009527E0">
      <w:pPr>
        <w:spacing w:after="0"/>
      </w:pPr>
      <w:r>
        <w:separator/>
      </w:r>
    </w:p>
  </w:footnote>
  <w:footnote w:type="continuationSeparator" w:id="0">
    <w:p w:rsidR="00EB0126" w:rsidRDefault="00EB0126" w:rsidP="009527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A5D"/>
    <w:multiLevelType w:val="hybridMultilevel"/>
    <w:tmpl w:val="FAD2F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5794B"/>
    <w:multiLevelType w:val="hybridMultilevel"/>
    <w:tmpl w:val="FAD2F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31F8E"/>
    <w:multiLevelType w:val="hybridMultilevel"/>
    <w:tmpl w:val="FAD2F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6504FF"/>
    <w:multiLevelType w:val="hybridMultilevel"/>
    <w:tmpl w:val="FAD2F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A74C6F"/>
    <w:multiLevelType w:val="hybridMultilevel"/>
    <w:tmpl w:val="FAD2F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307D6"/>
    <w:multiLevelType w:val="hybridMultilevel"/>
    <w:tmpl w:val="B4BE73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6B6"/>
    <w:rsid w:val="001E352E"/>
    <w:rsid w:val="00246509"/>
    <w:rsid w:val="00323B43"/>
    <w:rsid w:val="003D37D8"/>
    <w:rsid w:val="00426133"/>
    <w:rsid w:val="004358AB"/>
    <w:rsid w:val="004A15E4"/>
    <w:rsid w:val="005C4B4E"/>
    <w:rsid w:val="006B64EF"/>
    <w:rsid w:val="00795BF5"/>
    <w:rsid w:val="008B7726"/>
    <w:rsid w:val="009527E0"/>
    <w:rsid w:val="00A0511D"/>
    <w:rsid w:val="00C04A72"/>
    <w:rsid w:val="00D02F4C"/>
    <w:rsid w:val="00D31D50"/>
    <w:rsid w:val="00EB0126"/>
    <w:rsid w:val="00F069EF"/>
    <w:rsid w:val="00FC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27E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7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7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7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7E0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527E0"/>
    <w:rPr>
      <w:rFonts w:eastAsiaTheme="minorEastAsia"/>
      <w:b/>
      <w:bCs/>
      <w:kern w:val="2"/>
      <w:sz w:val="32"/>
      <w:szCs w:val="32"/>
    </w:rPr>
  </w:style>
  <w:style w:type="paragraph" w:customStyle="1" w:styleId="Default">
    <w:name w:val="Default"/>
    <w:rsid w:val="009527E0"/>
    <w:pPr>
      <w:widowControl w:val="0"/>
      <w:autoSpaceDE w:val="0"/>
      <w:autoSpaceDN w:val="0"/>
      <w:adjustRightInd w:val="0"/>
      <w:spacing w:after="0" w:line="240" w:lineRule="auto"/>
    </w:pPr>
    <w:rPr>
      <w:rFonts w:ascii="KaiTi" w:eastAsia="KaiTi" w:hAnsi="Times New Roman" w:cs="KaiT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2015-09-21T08:23:00Z</cp:lastPrinted>
  <dcterms:created xsi:type="dcterms:W3CDTF">2008-09-11T17:20:00Z</dcterms:created>
  <dcterms:modified xsi:type="dcterms:W3CDTF">2015-10-16T01:20:00Z</dcterms:modified>
</cp:coreProperties>
</file>