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微软雅黑" w:eastAsia="仿宋_GB2312"/>
          <w:b/>
          <w:sz w:val="32"/>
          <w:szCs w:val="32"/>
        </w:rPr>
      </w:pPr>
      <w:r>
        <w:rPr>
          <w:rFonts w:hint="eastAsia" w:ascii="仿宋_GB2312" w:hAnsi="微软雅黑" w:eastAsia="仿宋_GB2312"/>
          <w:b/>
          <w:sz w:val="32"/>
          <w:szCs w:val="32"/>
        </w:rPr>
        <w:t>拟新增临床药师培训基地名单</w:t>
      </w:r>
    </w:p>
    <w:p>
      <w:pPr>
        <w:jc w:val="both"/>
        <w:rPr>
          <w:rFonts w:hint="eastAsia" w:ascii="仿宋_GB2312" w:hAnsi="微软雅黑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9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北京大学肿瘤医院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北京儿童医院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成都市第三人民医院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三亚市人民医院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上海交通大学医学院附属第九人民医院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天津医科大学总医院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威海市立医院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武汉市第五医院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西藏自治区人民医院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新疆巴州人民医院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新疆昌吉回族自治州人民医院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新疆伊犁哈萨克自治州友谊医院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/>
          <w:highlight w:val="none"/>
        </w:rPr>
      </w:pPr>
      <w:r>
        <w:rPr>
          <w:rFonts w:hint="eastAsia" w:ascii="仿宋_GB2312" w:hAnsi="微软雅黑" w:eastAsia="仿宋_GB2312"/>
          <w:sz w:val="28"/>
          <w:szCs w:val="28"/>
        </w:rPr>
        <w:t>凉山彝族自治州第二人民医院医院</w:t>
      </w:r>
    </w:p>
    <w:p>
      <w:pPr>
        <w:rPr>
          <w:rFonts w:hint="eastAsia" w:ascii="宋体" w:hAnsi="宋体" w:eastAsia="宋体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60292"/>
    <w:multiLevelType w:val="singleLevel"/>
    <w:tmpl w:val="59560292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B7150"/>
    <w:rsid w:val="798174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ScaleCrop>false</ScaleCrop>
  <LinksUpToDate>false</LinksUpToDate>
  <CharactersWithSpaces>114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11042</dc:creator>
  <cp:lastModifiedBy>11042</cp:lastModifiedBy>
  <dcterms:modified xsi:type="dcterms:W3CDTF">2017-06-30T07:47:36Z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