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A4" w:rsidRPr="002162EE" w:rsidRDefault="00B556A4" w:rsidP="00B556A4">
      <w:pPr>
        <w:spacing w:line="360" w:lineRule="auto"/>
        <w:jc w:val="center"/>
        <w:rPr>
          <w:rFonts w:ascii="华文仿宋" w:eastAsia="华文仿宋" w:hAnsi="华文仿宋" w:cs="Times New Roman"/>
          <w:b/>
          <w:bCs/>
          <w:sz w:val="32"/>
          <w:szCs w:val="28"/>
        </w:rPr>
      </w:pPr>
      <w:r w:rsidRPr="002162EE">
        <w:rPr>
          <w:rFonts w:ascii="华文仿宋" w:eastAsia="华文仿宋" w:hAnsi="华文仿宋" w:cs="Times New Roman"/>
          <w:b/>
          <w:bCs/>
          <w:sz w:val="32"/>
          <w:szCs w:val="28"/>
        </w:rPr>
        <w:t>中国医院协会患者安全目标（2019</w:t>
      </w:r>
      <w:r w:rsidRPr="002162EE">
        <w:rPr>
          <w:rFonts w:ascii="华文仿宋" w:eastAsia="华文仿宋" w:hAnsi="华文仿宋" w:cs="Times New Roman" w:hint="eastAsia"/>
          <w:b/>
          <w:bCs/>
          <w:sz w:val="32"/>
          <w:szCs w:val="28"/>
        </w:rPr>
        <w:t>版</w:t>
      </w:r>
      <w:r w:rsidRPr="002162EE">
        <w:rPr>
          <w:rFonts w:ascii="华文仿宋" w:eastAsia="华文仿宋" w:hAnsi="华文仿宋" w:cs="Times New Roman"/>
          <w:b/>
          <w:bCs/>
          <w:sz w:val="32"/>
          <w:szCs w:val="28"/>
        </w:rPr>
        <w:t>）</w:t>
      </w:r>
    </w:p>
    <w:p w:rsidR="00B556A4" w:rsidRDefault="00B556A4" w:rsidP="00B556A4">
      <w:pPr>
        <w:tabs>
          <w:tab w:val="left" w:pos="2940"/>
        </w:tabs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000000" w:themeColor="text1"/>
          <w:sz w:val="24"/>
          <w:szCs w:val="24"/>
        </w:rPr>
        <w:t>一、正确识别患者身份</w:t>
      </w:r>
    </w:p>
    <w:p w:rsidR="00B556A4" w:rsidRDefault="00B556A4" w:rsidP="0027247B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（一）严格执行查对制度，确保对正确的患者实施正确的操作和治疗。识别时</w:t>
      </w:r>
      <w:r w:rsidR="002162E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应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至少使用两种标识</w:t>
      </w:r>
      <w:r w:rsidR="002162E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确认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患者身份，如姓名、病案号、出生日期等，但不包括患者的床号或</w:t>
      </w:r>
      <w:r w:rsidR="002162E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病房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号。</w:t>
      </w:r>
    </w:p>
    <w:p w:rsidR="00B556A4" w:rsidRDefault="00B556A4" w:rsidP="00B556A4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（二）在实施输血等</w:t>
      </w:r>
      <w:r w:rsidR="002162E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关键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治疗时，应采用双人</w:t>
      </w:r>
      <w:r w:rsidR="00085E5C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独立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核对识别患者身份。</w:t>
      </w:r>
    </w:p>
    <w:p w:rsidR="00B556A4" w:rsidRDefault="00B556A4" w:rsidP="00B556A4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（三）对术中患者、精神疾病、意识障碍、语言障碍等特殊患者，应有身份识别标识（如腕带、指纹等）。</w:t>
      </w:r>
    </w:p>
    <w:p w:rsidR="00B556A4" w:rsidRPr="0027247B" w:rsidRDefault="00B556A4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（四）鼓励应用</w:t>
      </w:r>
      <w:r w:rsidRPr="00F05700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条码扫描、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人脸识别</w:t>
      </w:r>
      <w:r w:rsidRPr="00F05700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等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身份</w:t>
      </w:r>
      <w:r w:rsidRPr="00F05700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信息识别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技术，但仍需口头查对。</w:t>
      </w:r>
    </w:p>
    <w:p w:rsidR="00B556A4" w:rsidRPr="003D7986" w:rsidRDefault="00B556A4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（五）加强新生儿身份识别管理</w:t>
      </w:r>
      <w:r w:rsidR="003C1659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/>
          <w:b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Times New Roman" w:hint="eastAsia"/>
          <w:b/>
          <w:color w:val="000000" w:themeColor="text1"/>
          <w:sz w:val="24"/>
          <w:szCs w:val="24"/>
        </w:rPr>
        <w:t>二</w:t>
      </w:r>
      <w:r>
        <w:rPr>
          <w:rFonts w:ascii="华文仿宋" w:eastAsia="华文仿宋" w:hAnsi="华文仿宋" w:cs="Times New Roman"/>
          <w:b/>
          <w:color w:val="000000" w:themeColor="text1"/>
          <w:sz w:val="24"/>
          <w:szCs w:val="24"/>
        </w:rPr>
        <w:t>、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确保用药与用血安全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</w:t>
      </w:r>
      <w:r w:rsidRPr="0027247B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规范药品管理流程，对高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警示药品</w:t>
      </w:r>
      <w:r w:rsidRPr="0027247B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、易混淆（听似、看似）药品有严格的贮存、识别及使用要求。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严格执行麻醉药品、精神药品、医疗用毒性药品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、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放射性药品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等特殊药品，以及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药品类易制毒化学品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、抗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肿瘤药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物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的使用与管理规范。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规范临床用药医嘱的开具、审核、查对、执行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、点评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制度及流程。制定并执行药物重整制度及流程。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（四）建立和实施抗菌药物管理的诊疗体系和技术规范。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（五）制定并严格执行静脉用药调配中心操作规范、审核、查对、安全配送制度与流程。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（六）建立并严格执行储血、配血、发血、输血制度和流程，落实输血前指征评估和输血后效果评价，实行输血信息系统全流程管理。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4"/>
          <w:szCs w:val="24"/>
        </w:rPr>
        <w:lastRenderedPageBreak/>
        <w:t>三、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强化</w:t>
      </w:r>
      <w:proofErr w:type="gramStart"/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4"/>
          <w:szCs w:val="24"/>
        </w:rPr>
        <w:t>围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手术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4"/>
          <w:szCs w:val="24"/>
        </w:rPr>
        <w:t>期</w:t>
      </w:r>
      <w:proofErr w:type="gramEnd"/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安全管理</w:t>
      </w:r>
      <w:r>
        <w:rPr>
          <w:rFonts w:ascii="华文仿宋" w:eastAsia="华文仿宋" w:hAnsi="华文仿宋" w:cs="宋体" w:hint="eastAsia"/>
          <w:color w:val="000000" w:themeColor="text1"/>
          <w:sz w:val="24"/>
          <w:szCs w:val="24"/>
        </w:rPr>
        <w:tab/>
      </w:r>
      <w:r>
        <w:rPr>
          <w:rFonts w:ascii="华文仿宋" w:eastAsia="华文仿宋" w:hAnsi="华文仿宋" w:cs="宋体" w:hint="eastAsia"/>
          <w:color w:val="000000" w:themeColor="text1"/>
          <w:sz w:val="24"/>
          <w:szCs w:val="24"/>
        </w:rPr>
        <w:cr/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制定并实施择期手术（包括日间手术）必要的术前检查与评估，加强围</w:t>
      </w:r>
      <w:proofErr w:type="gramStart"/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术期相关</w:t>
      </w:r>
      <w:proofErr w:type="gramEnd"/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学科协作，强化术前、麻醉前病情评估及术后访视等制度的规范落实。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（二）制定并实施统一的手术及有</w:t>
      </w:r>
      <w:proofErr w:type="gramStart"/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创操作</w:t>
      </w:r>
      <w:proofErr w:type="gramEnd"/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的部位标识流程，由实施手术的医生标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记手术部位，标记时应在患者清醒和知晓的情况下进行，并将其纳入术前核对流程予以执行。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 xml:space="preserve"> 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cr/>
        <w:t>（三）建立手术安全核查及手术风险评估制度和流程，落实世界卫生组织手术安全核对表，并提供必需的保障与有效的监管措施。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cr/>
        <w:t>（四）预防性抗菌药物选择与使用应符合相关规范。</w:t>
      </w:r>
    </w:p>
    <w:p w:rsidR="0027247B" w:rsidRPr="003D7986" w:rsidRDefault="0027247B" w:rsidP="003D7986">
      <w:pPr>
        <w:spacing w:line="360" w:lineRule="auto"/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加强</w:t>
      </w:r>
      <w:proofErr w:type="gramStart"/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围术期疼痛</w:t>
      </w:r>
      <w:proofErr w:type="gramEnd"/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管理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</w:t>
      </w:r>
    </w:p>
    <w:p w:rsidR="008C526A" w:rsidRPr="003D7986" w:rsidRDefault="0027247B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（六）</w:t>
      </w:r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加强</w:t>
      </w:r>
      <w:proofErr w:type="gramStart"/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孕</w:t>
      </w:r>
      <w:proofErr w:type="gramEnd"/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产妇安全分娩管理，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落实</w:t>
      </w:r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世界卫生组织安全分娩核查</w:t>
      </w:r>
      <w:proofErr w:type="gramStart"/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表实践</w:t>
      </w:r>
      <w:proofErr w:type="gramEnd"/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指南。</w:t>
      </w:r>
    </w:p>
    <w:p w:rsidR="008C526A" w:rsidRPr="003D7986" w:rsidRDefault="0027247B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（七）</w:t>
      </w:r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建立完整的标本采集、标识、运输、交接和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报告</w:t>
      </w:r>
      <w:r w:rsidR="008C52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制度，实现标本全流程可追溯管理。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四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4"/>
          <w:szCs w:val="24"/>
        </w:rPr>
        <w:t>、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预防</w:t>
      </w:r>
      <w:r w:rsidR="0007344E"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和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减少</w:t>
      </w:r>
      <w:r w:rsidR="0007344E"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健康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保健相关感染</w:t>
      </w:r>
    </w:p>
    <w:p w:rsidR="008C526A" w:rsidRPr="0027247B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</w:t>
      </w:r>
      <w:r w:rsidRPr="0027247B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建立健全医院感染管理组织</w:t>
      </w:r>
      <w:r w:rsidR="0007344E" w:rsidRPr="0027247B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体系</w:t>
      </w:r>
      <w:r w:rsidRPr="0027247B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与制度，落实医院感染监控指标并持续改进。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提高医务人员</w:t>
      </w:r>
      <w:proofErr w:type="gramStart"/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手卫生</w:t>
      </w:r>
      <w:proofErr w:type="gramEnd"/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依从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性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，为执行</w:t>
      </w:r>
      <w:proofErr w:type="gramStart"/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手卫生</w:t>
      </w:r>
      <w:proofErr w:type="gramEnd"/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提供必需的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设施和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有效的监管。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使用合格的无菌医疗用品，遵循无菌操作要求</w:t>
      </w:r>
      <w:r w:rsidR="0007344E"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。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确保安全注射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安全处理医疗废物。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（四）建立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抗菌药物管理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和监测机制，制定多重耐药管理制度。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（五）落实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呼吸机相关肺炎、血管导管相关感染、导尿</w:t>
      </w:r>
      <w:proofErr w:type="gramStart"/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管相关</w:t>
      </w:r>
      <w:proofErr w:type="gramEnd"/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尿路感染等器械相关感染的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防控措施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，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加强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相应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感染监测与反馈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lastRenderedPageBreak/>
        <w:t>（六）</w:t>
      </w:r>
      <w:r w:rsidRPr="0027247B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开展手术部位感染目标性监控，落实相应预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防</w:t>
      </w:r>
      <w:r w:rsidR="0007344E"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措施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。</w:t>
      </w:r>
    </w:p>
    <w:p w:rsidR="008C526A" w:rsidRDefault="008C526A" w:rsidP="008C526A">
      <w:pPr>
        <w:numPr>
          <w:ilvl w:val="0"/>
          <w:numId w:val="4"/>
        </w:numPr>
        <w:spacing w:line="360" w:lineRule="auto"/>
        <w:rPr>
          <w:rFonts w:ascii="华文仿宋" w:eastAsia="华文仿宋" w:hAnsi="华文仿宋" w:cs="宋体"/>
          <w:b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000000" w:themeColor="text1"/>
          <w:sz w:val="24"/>
          <w:szCs w:val="24"/>
        </w:rPr>
        <w:t>加强医务人员</w:t>
      </w:r>
      <w:r w:rsidR="0007344E">
        <w:rPr>
          <w:rFonts w:ascii="华文仿宋" w:eastAsia="华文仿宋" w:hAnsi="华文仿宋" w:cs="宋体" w:hint="eastAsia"/>
          <w:b/>
          <w:bCs/>
          <w:color w:val="000000" w:themeColor="text1"/>
          <w:sz w:val="24"/>
          <w:szCs w:val="24"/>
        </w:rPr>
        <w:t>之</w:t>
      </w:r>
      <w:r>
        <w:rPr>
          <w:rFonts w:ascii="华文仿宋" w:eastAsia="华文仿宋" w:hAnsi="华文仿宋" w:cs="宋体" w:hint="eastAsia"/>
          <w:b/>
          <w:bCs/>
          <w:color w:val="000000" w:themeColor="text1"/>
          <w:sz w:val="24"/>
          <w:szCs w:val="24"/>
        </w:rPr>
        <w:t>间的有效沟通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一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）建立医务人员间有效沟通机制，规范信息交接流程，保障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相关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医疗照护措施落实到位。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二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）加强跨专业协作，倡导多学科诊疗模式，为医务人员提供多种沟通方式和渠道，提升团队合作能力。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三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）建立健全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临床“危急值”报告制度，规范并落实操作流程。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四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）建立不良事件自愿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报告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及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强制性报告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制度和流程，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倡导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从错误中学习，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构建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公正的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患者安全文化。</w:t>
      </w:r>
    </w:p>
    <w:p w:rsidR="0007344E" w:rsidRDefault="0007344E" w:rsidP="0007344E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（五）合理配置人力资源，关注医</w:t>
      </w:r>
      <w:r w:rsidRPr="00F05700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务人员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的劳动强度对患者安全</w:t>
      </w:r>
      <w:r w:rsidRPr="00B10B5A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影响。</w:t>
      </w:r>
    </w:p>
    <w:p w:rsidR="0007344E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（六）防范医院暴力，确保“安全的人员”在“安全的环境”中执行“安全的医疗照护”。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/>
          <w:b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六、防范与减少意外伤害</w:t>
      </w:r>
    </w:p>
    <w:p w:rsidR="008C526A" w:rsidRPr="0027247B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加强高风险意外伤害人群管理</w:t>
      </w:r>
      <w:r w:rsidR="0007344E"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，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制定相关风险防范应急预案。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（二）落实跌倒、坠床、压力性损伤、走失等意外事件</w:t>
      </w:r>
      <w:r w:rsidR="0007344E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风险评估。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（三）识别具有自我攻击风险的患者，评估自我伤害、拒绝饮食、自杀倾向等行为，制定相应防范措施和应急处置预案。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（四）完善意外伤害</w:t>
      </w:r>
      <w:r w:rsidR="0007344E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报告及</w:t>
      </w:r>
      <w:r w:rsidR="0007344E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处置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流程，</w:t>
      </w:r>
      <w:r w:rsidR="0007344E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有效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降低伤害程度，改进</w:t>
      </w:r>
      <w:r w:rsidR="0007344E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相关风险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防范</w:t>
      </w:r>
      <w:r w:rsidR="0007344E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能力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</w:t>
      </w:r>
    </w:p>
    <w:p w:rsidR="008C526A" w:rsidRPr="003D7986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加强对患者及</w:t>
      </w:r>
      <w:r w:rsidR="0007344E"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其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家属意外伤害</w:t>
      </w:r>
      <w:r w:rsidR="0007344E"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防范的</w:t>
      </w:r>
      <w:r w:rsidRPr="003D7986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教育。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color w:val="000000" w:themeColor="text1"/>
          <w:sz w:val="24"/>
          <w:szCs w:val="24"/>
        </w:rPr>
        <w:t>七、提升管路安全</w:t>
      </w:r>
    </w:p>
    <w:p w:rsidR="008C526A" w:rsidRPr="00F05700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</w:t>
      </w:r>
      <w:r w:rsidRPr="00F05700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建立管路安全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</w:t>
      </w:r>
      <w:r w:rsidRPr="00F05700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管理制度和风险评估流程。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lastRenderedPageBreak/>
        <w:t>（二）建立管路事件的监测流程，及时处置管路事件，减少对患者的伤害。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（三）建立管路事件的报告流程并鼓励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主动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上报，对管路事件的发生原因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及时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进行分析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和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改进，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有效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减少管路事件的发生。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</w:t>
      </w:r>
      <w:proofErr w:type="gramStart"/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落实非</w:t>
      </w:r>
      <w:proofErr w:type="gramEnd"/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计划拔管风险防范措施，建立相应防范和处置预案，并进行有效演练。</w:t>
      </w:r>
    </w:p>
    <w:p w:rsidR="008C526A" w:rsidRPr="0027247B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（五）加强对医务人员管路安全的培训，鼓励和教育患者及</w:t>
      </w:r>
      <w:r w:rsidR="0007344E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其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家属主动参与管路安全管理。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  <w:highlight w:val="yellow"/>
        </w:rPr>
      </w:pP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八、鼓励患者</w:t>
      </w:r>
      <w:r w:rsidR="00085E5C"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及其家属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参与患者安全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（一）提高医务人员对患者参与医疗照护过程重要性的认识，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及时有效地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与患者及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其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家属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进行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信息沟通。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（二）为患者提供多种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方式与途径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参与医疗照护过程，协助其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正确理解与选择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诊疗方案。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（三）鼓励患者及家属主动参与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患者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身份识别、手术操作部位确认、输液输血、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药物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使用、患者转运等诊疗过程。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（四）引导患者就诊时提供真实病情和相关信息，注重</w:t>
      </w:r>
      <w:r w:rsidR="00D5635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保护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患者隐私。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（五）为患者提供多种形式的患者安全教育培训，帮助和指导患者建立更好的健康意识，提升健康素养。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/>
          <w:b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4"/>
          <w:szCs w:val="24"/>
        </w:rPr>
        <w:t>九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、</w:t>
      </w:r>
      <w:r w:rsidR="009C7911"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加强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医学装备安全</w:t>
      </w:r>
      <w:r w:rsidR="009C7911"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与</w:t>
      </w:r>
      <w:r>
        <w:rPr>
          <w:rFonts w:ascii="华文仿宋" w:eastAsia="华文仿宋" w:hAnsi="华文仿宋" w:cs="Times New Roman"/>
          <w:b/>
          <w:bCs/>
          <w:color w:val="000000" w:themeColor="text1"/>
          <w:sz w:val="24"/>
          <w:szCs w:val="24"/>
        </w:rPr>
        <w:t>警报管理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（一）建立医学装备安全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使用与管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理制度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。确保急救和生命支持类设备的及时性、可用性和安全性。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建立医学装备安全使用的培训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计划，加强对</w:t>
      </w:r>
      <w:r w:rsidR="009C791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相关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医务人员的培训和考核。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加强对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医疗设备</w:t>
      </w:r>
      <w:r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警报的管理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，提升警报管理意识，制定警报设置</w:t>
      </w:r>
      <w:r w:rsidR="00085E5C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制度</w:t>
      </w:r>
      <w:r w:rsidR="00AC6E6A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和</w:t>
      </w:r>
      <w:r w:rsidR="00085E5C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规</w:t>
      </w:r>
      <w:r w:rsidR="00085E5C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lastRenderedPageBreak/>
        <w:t>范及警报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响应</w:t>
      </w:r>
      <w:r w:rsidR="00AC6E6A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和</w:t>
      </w:r>
      <w:r w:rsidR="00085E5C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处置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流程。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（四）鼓励监测并上报医学装备相关不良事件，鼓励评价医学装备的安全性和有效性。</w:t>
      </w:r>
    </w:p>
    <w:p w:rsidR="008C526A" w:rsidRDefault="008C526A" w:rsidP="008C526A">
      <w:pPr>
        <w:spacing w:line="360" w:lineRule="auto"/>
        <w:rPr>
          <w:rFonts w:ascii="华文仿宋" w:eastAsia="华文仿宋" w:hAnsi="华文仿宋" w:cs="宋体"/>
          <w:b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000000" w:themeColor="text1"/>
          <w:sz w:val="24"/>
          <w:szCs w:val="24"/>
        </w:rPr>
        <w:t>十、 加强电子病历系统安全管理</w:t>
      </w:r>
    </w:p>
    <w:p w:rsidR="008C526A" w:rsidRDefault="009C7911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</w:t>
      </w:r>
      <w:r w:rsidR="008C526A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一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）</w:t>
      </w:r>
      <w:r w:rsidR="008C526A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加强医院电子病历系统的安全等级管理。</w:t>
      </w:r>
    </w:p>
    <w:p w:rsidR="008C526A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（二）加强</w:t>
      </w:r>
      <w:r w:rsidR="009C791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对</w:t>
      </w:r>
      <w:r w:rsidR="009C7911" w:rsidRPr="009C791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电子病历系统</w:t>
      </w:r>
      <w:r w:rsidR="009C7911"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  <w:t>的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培训，</w:t>
      </w:r>
      <w:r w:rsidR="009C7911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有效</w:t>
      </w: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避免电子病历系统的使用错误。</w:t>
      </w:r>
    </w:p>
    <w:p w:rsidR="008C526A" w:rsidRPr="0027247B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（三）加强电子病历系统的登录和使用者权限管理，</w:t>
      </w:r>
      <w:r w:rsidR="009C7911"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强化</w:t>
      </w:r>
      <w:r w:rsidRPr="0027247B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患者隐私保护。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（四）确保录入内容的标准、完整及准确，避免</w:t>
      </w:r>
      <w:r w:rsidR="009C7911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由于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复制</w:t>
      </w:r>
      <w:r w:rsidR="009C7911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、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粘贴所致的错误。</w:t>
      </w:r>
    </w:p>
    <w:p w:rsidR="008C526A" w:rsidRPr="003D7986" w:rsidRDefault="008C526A" w:rsidP="003D7986">
      <w:pPr>
        <w:spacing w:line="360" w:lineRule="auto"/>
        <w:rPr>
          <w:rFonts w:ascii="华文仿宋" w:eastAsia="华文仿宋" w:hAnsi="华文仿宋" w:cs="宋体"/>
          <w:bCs/>
          <w:color w:val="000000" w:themeColor="text1"/>
          <w:sz w:val="24"/>
          <w:szCs w:val="24"/>
        </w:rPr>
      </w:pP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（五）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推行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电子病历用药医嘱</w:t>
      </w:r>
      <w:r w:rsidR="009C7911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的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闭环管理，</w:t>
      </w:r>
      <w:r w:rsidR="009C7911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建立电子病历用药医嘱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知识库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。有效应用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电子病历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信息进行医嘱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合理用药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规范化</w:t>
      </w:r>
      <w:r w:rsidR="00AC6E6A"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审核</w:t>
      </w:r>
      <w:r w:rsidRPr="003D7986">
        <w:rPr>
          <w:rFonts w:ascii="华文仿宋" w:eastAsia="华文仿宋" w:hAnsi="华文仿宋" w:cs="宋体" w:hint="eastAsia"/>
          <w:bCs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8C526A" w:rsidRPr="00B556A4" w:rsidRDefault="008C526A" w:rsidP="008C526A"/>
    <w:p w:rsidR="008B2B74" w:rsidRPr="008C526A" w:rsidRDefault="008B2B74" w:rsidP="008C526A">
      <w:pPr>
        <w:spacing w:line="360" w:lineRule="auto"/>
      </w:pPr>
    </w:p>
    <w:sectPr w:rsidR="008B2B74" w:rsidRPr="008C52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5C" w:rsidRDefault="00C01D5C">
      <w:r>
        <w:separator/>
      </w:r>
    </w:p>
  </w:endnote>
  <w:endnote w:type="continuationSeparator" w:id="0">
    <w:p w:rsidR="00C01D5C" w:rsidRDefault="00C0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158533"/>
    </w:sdtPr>
    <w:sdtEndPr/>
    <w:sdtContent>
      <w:p w:rsidR="00D66800" w:rsidRDefault="00B556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986" w:rsidRPr="003D798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5C" w:rsidRDefault="00C01D5C">
      <w:r>
        <w:separator/>
      </w:r>
    </w:p>
  </w:footnote>
  <w:footnote w:type="continuationSeparator" w:id="0">
    <w:p w:rsidR="00C01D5C" w:rsidRDefault="00C0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00" w:rsidRDefault="00B556A4">
    <w:pPr>
      <w:pStyle w:val="a4"/>
      <w:jc w:val="left"/>
    </w:pPr>
    <w:r>
      <w:rPr>
        <w:rFonts w:ascii="仿宋" w:eastAsia="仿宋" w:hAnsi="仿宋"/>
        <w:b/>
        <w:bCs/>
        <w:noProof/>
      </w:rPr>
      <w:drawing>
        <wp:inline distT="0" distB="0" distL="0" distR="0" wp14:anchorId="7188EA63" wp14:editId="2C94C9EF">
          <wp:extent cx="1711325" cy="412750"/>
          <wp:effectExtent l="0" t="0" r="3175" b="6350"/>
          <wp:docPr id="5" name="Picture 2" descr="c:\users\ADMINI~1\appdata\roaming\360se6\USERDA~1\Temp\200906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ADMINI~1\appdata\roaming\360se6\USERDA~1\Temp\200906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58" t="7813" r="9129" b="71873"/>
                  <a:stretch>
                    <a:fillRect/>
                  </a:stretch>
                </pic:blipFill>
                <pic:spPr>
                  <a:xfrm>
                    <a:off x="0" y="0"/>
                    <a:ext cx="1713428" cy="413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7267B"/>
    <w:multiLevelType w:val="singleLevel"/>
    <w:tmpl w:val="CA8726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2A95E0"/>
    <w:multiLevelType w:val="singleLevel"/>
    <w:tmpl w:val="3D2A95E0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7902F82"/>
    <w:multiLevelType w:val="multilevel"/>
    <w:tmpl w:val="47902F82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004F9"/>
    <w:multiLevelType w:val="multilevel"/>
    <w:tmpl w:val="5A9004F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9D3B92"/>
    <w:multiLevelType w:val="multilevel"/>
    <w:tmpl w:val="639D3B92"/>
    <w:lvl w:ilvl="0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4"/>
    <w:rsid w:val="0007344E"/>
    <w:rsid w:val="00085E5C"/>
    <w:rsid w:val="001632BD"/>
    <w:rsid w:val="00176821"/>
    <w:rsid w:val="002162EE"/>
    <w:rsid w:val="002215DB"/>
    <w:rsid w:val="0027247B"/>
    <w:rsid w:val="003C1659"/>
    <w:rsid w:val="003D133E"/>
    <w:rsid w:val="003D7986"/>
    <w:rsid w:val="00605C9D"/>
    <w:rsid w:val="006A3C31"/>
    <w:rsid w:val="006E5ECF"/>
    <w:rsid w:val="007A4A7F"/>
    <w:rsid w:val="008B2B74"/>
    <w:rsid w:val="008C526A"/>
    <w:rsid w:val="00907992"/>
    <w:rsid w:val="00946CA5"/>
    <w:rsid w:val="00972D58"/>
    <w:rsid w:val="009C7911"/>
    <w:rsid w:val="00A77509"/>
    <w:rsid w:val="00AC6E6A"/>
    <w:rsid w:val="00B10B5A"/>
    <w:rsid w:val="00B556A4"/>
    <w:rsid w:val="00B91715"/>
    <w:rsid w:val="00C01D5C"/>
    <w:rsid w:val="00C07658"/>
    <w:rsid w:val="00C205AC"/>
    <w:rsid w:val="00D56351"/>
    <w:rsid w:val="00E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D12BE-DE18-4C69-8A3E-B1EFACFD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56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556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556A4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B556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5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2025</Characters>
  <Application>Microsoft Office Word</Application>
  <DocSecurity>0</DocSecurity>
  <Lines>16</Lines>
  <Paragraphs>4</Paragraphs>
  <ScaleCrop>false</ScaleCrop>
  <Company>微软中国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liyb</cp:lastModifiedBy>
  <cp:revision>3</cp:revision>
  <cp:lastPrinted>2019-05-24T02:12:00Z</cp:lastPrinted>
  <dcterms:created xsi:type="dcterms:W3CDTF">2019-05-28T03:22:00Z</dcterms:created>
  <dcterms:modified xsi:type="dcterms:W3CDTF">2019-05-28T03:22:00Z</dcterms:modified>
</cp:coreProperties>
</file>