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8"/>
          <w:lang w:bidi="ar"/>
        </w:rPr>
        <w:t>附件</w:t>
      </w:r>
      <w:r>
        <w:rPr>
          <w:rFonts w:ascii="黑体" w:hAnsi="黑体" w:eastAsia="黑体" w:cs="黑体"/>
          <w:kern w:val="0"/>
          <w:sz w:val="28"/>
          <w:lang w:bidi="ar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中国医院协会临床试验监查员培训班</w:t>
      </w:r>
      <w:r>
        <w:rPr>
          <w:rFonts w:hint="eastAsia" w:ascii="宋体" w:hAnsi="宋体"/>
          <w:b/>
          <w:color w:val="000000"/>
          <w:sz w:val="36"/>
          <w:szCs w:val="36"/>
        </w:rPr>
        <w:t>培训日程</w:t>
      </w:r>
    </w:p>
    <w:tbl>
      <w:tblPr>
        <w:tblStyle w:val="3"/>
        <w:tblW w:w="9204" w:type="dxa"/>
        <w:jc w:val="center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46"/>
        <w:gridCol w:w="4445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19日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08:45-09:00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开幕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09:00-11:00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临床试验及相关法规介绍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11:00-12:00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临床研究中各方职责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13:00-14:00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伦理委员会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14:30-15:00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研究方案的解读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15:00-16:30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临床试验必备文件及管理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16:30-18:00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20日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09:00-11:00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研究中心的选择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角色演练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11:00-14:00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临床研究启动前的准备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14:00-16:00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研究中心启动                                 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16:00-17:00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研究团队的授权与管理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17:00-18:00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21日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09:00-10:00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受试者的入组与保留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10:00-12:00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研究中心常规监查访视                                 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13:00-15:00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知情同意                                                            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15:00-17:00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AE/SAE                             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17:00-18:00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22日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09:00-11:00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研究药品的管理    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11:00-14:00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源数据与源文件监查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14:00-15:00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方案依从性                                                 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15:00-17:00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研究中心关闭访视                                            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17:00-18:00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23日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09:00-10:00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监查报告的撰写                                  </w:t>
            </w:r>
            <w:r>
              <w:rPr>
                <w:rFonts w:hint="eastAsia" w:ascii="仿宋" w:hAnsi="仿宋" w:eastAsia="仿宋" w:cs="仿宋"/>
                <w:color w:val="00B050"/>
                <w:sz w:val="32"/>
                <w:szCs w:val="32"/>
              </w:rPr>
              <w:t xml:space="preserve">              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10:00-12:00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临床试验中的质量管理  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13:00-15:00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沟通技巧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15:00-17:00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优秀监查员的养成及职业发展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17:00-18:00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18:00-18:30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颁证、闭幕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合影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F4051"/>
    <w:rsid w:val="7E3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2019-07-23T05:42:00Z</dcterms:created>
  <dc:creator>临床研究管理部</dc:creator>
  <cp:lastModifiedBy>临床研究管理部</cp:lastModifiedBy>
  <dcterms:modified xsi:type="dcterms:W3CDTF">2019-07-23T05:44:12Z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