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附件1：</w:t>
      </w:r>
    </w:p>
    <w:p>
      <w:pPr>
        <w:spacing w:line="360" w:lineRule="exact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《中国儿科人群临床试验伦理审查规范》贯标培训班</w:t>
      </w:r>
    </w:p>
    <w:tbl>
      <w:tblPr>
        <w:tblStyle w:val="2"/>
        <w:tblpPr w:leftFromText="180" w:rightFromText="180" w:vertAnchor="page" w:horzAnchor="margin" w:tblpXSpec="center" w:tblpY="2251"/>
        <w:tblOverlap w:val="never"/>
        <w:tblW w:w="11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21"/>
        <w:gridCol w:w="1455"/>
        <w:gridCol w:w="5286"/>
        <w:gridCol w:w="219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2月28日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（星期五）</w:t>
            </w:r>
          </w:p>
        </w:tc>
        <w:tc>
          <w:tcPr>
            <w:tcW w:w="72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上午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09:00-11:30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报到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下午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14:00-14:30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领导致辞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14:30-15:00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中国儿科临床试验伦理审查：从原则到行动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首都医科大学附属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北京儿童医院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王天有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15:00-15:30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CIOMS中文版解读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上海市临床研究伦理委员会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胡庆澧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15:30-16:00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多中心儿科临床试验伦理审查探讨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上海市儿童医院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奚益群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16:00-16:10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16:10-16:40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风险受益评估的审查要点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浙江省儿童医院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俞惠民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16:40-17:10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儿科临床试验知情同意的审查要点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复旦大学附属儿科医院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陆毅群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17:10-17:30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18:00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2月29日</w:t>
            </w:r>
          </w:p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（星期六）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上午</w:t>
            </w:r>
          </w:p>
        </w:tc>
        <w:tc>
          <w:tcPr>
            <w:tcW w:w="9117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主持：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08:30-09:00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伦理委员会的组建与职责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上海交通大学医学院附属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儿童医学中心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任益炯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09:00-09:30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儿科临床试验研究方案设计的主要伦理问题考量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重庆医科大学附属儿童医院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冉素娟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09:30-10:00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儿童受试者招募的审查要点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南京市儿童医院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10:00-10:30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跟踪审查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山西省儿童医院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赵瑞玲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10:30-10:40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10:40-11:10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医疗大数据研究的伦理问题</w:t>
            </w:r>
          </w:p>
        </w:tc>
        <w:tc>
          <w:tcPr>
            <w:tcW w:w="237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上海市儿童医院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于广军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11:10-11:40</w:t>
            </w:r>
          </w:p>
        </w:tc>
        <w:tc>
          <w:tcPr>
            <w:tcW w:w="528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上海市伦理审查地方标准基本框架</w:t>
            </w:r>
          </w:p>
        </w:tc>
        <w:tc>
          <w:tcPr>
            <w:tcW w:w="2376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上海市医学会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医学研究伦理分会</w:t>
            </w:r>
          </w:p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</w:rPr>
              <w:t>伍蓉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11:40-12:00</w:t>
            </w:r>
          </w:p>
        </w:tc>
        <w:tc>
          <w:tcPr>
            <w:tcW w:w="76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12:00-13:00</w:t>
            </w:r>
          </w:p>
        </w:tc>
        <w:tc>
          <w:tcPr>
            <w:tcW w:w="766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下午</w:t>
            </w:r>
          </w:p>
        </w:tc>
        <w:tc>
          <w:tcPr>
            <w:tcW w:w="9117" w:type="dxa"/>
            <w:gridSpan w:val="4"/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主持：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13:00-14:30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分组模拟审查、报告及点评</w:t>
            </w:r>
          </w:p>
        </w:tc>
        <w:tc>
          <w:tcPr>
            <w:tcW w:w="21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14:30-15:00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培训结业</w:t>
            </w:r>
          </w:p>
        </w:tc>
        <w:tc>
          <w:tcPr>
            <w:tcW w:w="215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66FF1"/>
    <w:rsid w:val="6B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2020-01-19T05:59:00Z</dcterms:created>
  <dc:creator>刘洁</dc:creator>
  <cp:lastModifiedBy>刘洁</cp:lastModifiedBy>
  <dcterms:modified xsi:type="dcterms:W3CDTF">2020-01-19T05:59:55Z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