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4F" w:rsidRPr="00C3754D" w:rsidRDefault="00F72FE4" w:rsidP="00B03B0A">
      <w:pPr>
        <w:jc w:val="center"/>
        <w:rPr>
          <w:rFonts w:ascii="黑体" w:eastAsia="黑体" w:hAnsi="黑体"/>
          <w:sz w:val="36"/>
          <w:szCs w:val="36"/>
        </w:rPr>
      </w:pPr>
      <w:r>
        <w:rPr>
          <w:rFonts w:ascii="黑体" w:eastAsia="黑体" w:hAnsi="黑体" w:hint="eastAsia"/>
          <w:sz w:val="36"/>
          <w:szCs w:val="36"/>
        </w:rPr>
        <w:t>中国作物学会青年人才托举工程</w:t>
      </w:r>
      <w:r w:rsidR="00B03B0A" w:rsidRPr="00C3754D">
        <w:rPr>
          <w:rFonts w:ascii="黑体" w:eastAsia="黑体" w:hAnsi="黑体" w:hint="eastAsia"/>
          <w:sz w:val="36"/>
          <w:szCs w:val="36"/>
        </w:rPr>
        <w:t>实施与管理细则</w:t>
      </w:r>
    </w:p>
    <w:p w:rsidR="00BB75CF" w:rsidRPr="00115CD5" w:rsidRDefault="00142A0F" w:rsidP="004E0070">
      <w:pPr>
        <w:spacing w:beforeLines="100" w:before="312"/>
        <w:ind w:firstLineChars="196" w:firstLine="549"/>
        <w:rPr>
          <w:rFonts w:ascii="仿宋_GB2312" w:eastAsia="仿宋_GB2312" w:hAnsiTheme="minorEastAsia"/>
          <w:sz w:val="28"/>
          <w:szCs w:val="28"/>
        </w:rPr>
      </w:pPr>
      <w:r w:rsidRPr="00115CD5">
        <w:rPr>
          <w:rFonts w:ascii="仿宋_GB2312" w:eastAsia="仿宋_GB2312" w:hAnsiTheme="minorEastAsia" w:hint="eastAsia"/>
          <w:sz w:val="28"/>
          <w:szCs w:val="28"/>
        </w:rPr>
        <w:t>为做好青年人才托举工程实施工作，保证</w:t>
      </w:r>
      <w:r w:rsidR="00B3024F" w:rsidRPr="00115CD5">
        <w:rPr>
          <w:rFonts w:ascii="仿宋_GB2312" w:eastAsia="仿宋_GB2312" w:hAnsiTheme="minorEastAsia" w:hint="eastAsia"/>
          <w:sz w:val="28"/>
          <w:szCs w:val="28"/>
        </w:rPr>
        <w:t>项目资金使用的安全和效益，根据</w:t>
      </w:r>
      <w:r w:rsidRPr="00115CD5">
        <w:rPr>
          <w:rFonts w:ascii="仿宋_GB2312" w:eastAsia="仿宋_GB2312" w:hAnsiTheme="minorEastAsia" w:hint="eastAsia"/>
          <w:sz w:val="28"/>
          <w:szCs w:val="28"/>
        </w:rPr>
        <w:t>《中国科协青年人才托举工程实施管理细则》</w:t>
      </w:r>
      <w:r w:rsidR="00B3024F" w:rsidRPr="00115CD5">
        <w:rPr>
          <w:rFonts w:ascii="仿宋_GB2312" w:eastAsia="仿宋_GB2312" w:hAnsiTheme="minorEastAsia" w:hint="eastAsia"/>
          <w:sz w:val="28"/>
          <w:szCs w:val="28"/>
        </w:rPr>
        <w:t>有关规定，</w:t>
      </w:r>
      <w:r w:rsidR="00460202" w:rsidRPr="00115CD5">
        <w:rPr>
          <w:rFonts w:ascii="仿宋_GB2312" w:eastAsia="仿宋_GB2312" w:hAnsiTheme="minorEastAsia" w:hint="eastAsia"/>
          <w:sz w:val="28"/>
          <w:szCs w:val="28"/>
        </w:rPr>
        <w:t>制定本细则。</w:t>
      </w:r>
    </w:p>
    <w:p w:rsidR="004E0070" w:rsidRPr="004E0070" w:rsidRDefault="004E0070" w:rsidP="004E0070">
      <w:pPr>
        <w:ind w:firstLineChars="196" w:firstLine="551"/>
        <w:jc w:val="center"/>
        <w:rPr>
          <w:rFonts w:asciiTheme="minorEastAsia" w:hAnsiTheme="minorEastAsia"/>
          <w:b/>
          <w:sz w:val="28"/>
          <w:szCs w:val="28"/>
        </w:rPr>
      </w:pPr>
      <w:r w:rsidRPr="004E0070">
        <w:rPr>
          <w:rFonts w:asciiTheme="minorEastAsia" w:hAnsiTheme="minorEastAsia" w:hint="eastAsia"/>
          <w:b/>
          <w:sz w:val="28"/>
          <w:szCs w:val="28"/>
        </w:rPr>
        <w:t>第一章  组织机构</w:t>
      </w:r>
    </w:p>
    <w:p w:rsidR="004E0070" w:rsidRPr="00A21AE8" w:rsidRDefault="00460202" w:rsidP="003711CF">
      <w:pPr>
        <w:ind w:firstLineChars="196" w:firstLine="551"/>
        <w:rPr>
          <w:rFonts w:ascii="仿宋_GB2312" w:eastAsia="仿宋_GB2312" w:hAnsiTheme="minorEastAsia"/>
          <w:sz w:val="28"/>
          <w:szCs w:val="28"/>
        </w:rPr>
      </w:pPr>
      <w:r w:rsidRPr="00A21AE8">
        <w:rPr>
          <w:rFonts w:ascii="仿宋_GB2312" w:eastAsia="仿宋_GB2312" w:hAnsiTheme="minorEastAsia" w:hint="eastAsia"/>
          <w:b/>
          <w:sz w:val="28"/>
          <w:szCs w:val="28"/>
        </w:rPr>
        <w:t>第</w:t>
      </w:r>
      <w:r w:rsidR="004E0070" w:rsidRPr="00A21AE8">
        <w:rPr>
          <w:rFonts w:ascii="仿宋_GB2312" w:eastAsia="仿宋_GB2312" w:hAnsiTheme="minorEastAsia" w:hint="eastAsia"/>
          <w:b/>
          <w:sz w:val="28"/>
          <w:szCs w:val="28"/>
        </w:rPr>
        <w:t>一</w:t>
      </w:r>
      <w:r w:rsidRPr="00A21AE8">
        <w:rPr>
          <w:rFonts w:ascii="仿宋_GB2312" w:eastAsia="仿宋_GB2312" w:hAnsiTheme="minorEastAsia" w:hint="eastAsia"/>
          <w:b/>
          <w:sz w:val="28"/>
          <w:szCs w:val="28"/>
        </w:rPr>
        <w:t>条</w:t>
      </w:r>
      <w:r w:rsidR="00FF1311" w:rsidRPr="00A21AE8">
        <w:rPr>
          <w:rFonts w:ascii="仿宋_GB2312" w:eastAsia="仿宋_GB2312" w:hAnsiTheme="minorEastAsia" w:hint="eastAsia"/>
          <w:sz w:val="28"/>
          <w:szCs w:val="28"/>
        </w:rPr>
        <w:t xml:space="preserve">  </w:t>
      </w:r>
      <w:r w:rsidR="004E0070" w:rsidRPr="00A21AE8">
        <w:rPr>
          <w:rFonts w:ascii="仿宋_GB2312" w:eastAsia="仿宋_GB2312" w:hAnsiTheme="minorEastAsia" w:hint="eastAsia"/>
          <w:sz w:val="28"/>
          <w:szCs w:val="28"/>
        </w:rPr>
        <w:t>中国作物学会设立以下机构组织实施青年人才托举工程：</w:t>
      </w:r>
    </w:p>
    <w:p w:rsidR="004E0070" w:rsidRPr="00A21AE8" w:rsidRDefault="004E0070" w:rsidP="004E0070">
      <w:pPr>
        <w:ind w:firstLineChars="196" w:firstLine="549"/>
        <w:rPr>
          <w:rFonts w:ascii="仿宋_GB2312" w:eastAsia="仿宋_GB2312" w:hAnsiTheme="minorEastAsia"/>
          <w:sz w:val="28"/>
          <w:szCs w:val="28"/>
        </w:rPr>
      </w:pPr>
      <w:r w:rsidRPr="00A21AE8">
        <w:rPr>
          <w:rFonts w:ascii="仿宋_GB2312" w:eastAsia="仿宋_GB2312" w:hAnsiTheme="minorEastAsia" w:hint="eastAsia"/>
          <w:sz w:val="28"/>
          <w:szCs w:val="28"/>
        </w:rPr>
        <w:t>（一）领导小组。领导小组</w:t>
      </w:r>
      <w:r w:rsidR="00115CD5" w:rsidRPr="00A21AE8">
        <w:rPr>
          <w:rFonts w:ascii="仿宋_GB2312" w:eastAsia="仿宋_GB2312" w:hAnsiTheme="minorEastAsia" w:hint="eastAsia"/>
          <w:sz w:val="28"/>
          <w:szCs w:val="28"/>
        </w:rPr>
        <w:t>由学会理事长和副理事长组成，</w:t>
      </w:r>
      <w:r w:rsidR="00C8417A" w:rsidRPr="00A21AE8">
        <w:rPr>
          <w:rFonts w:ascii="仿宋_GB2312" w:eastAsia="仿宋_GB2312" w:hAnsiTheme="minorEastAsia" w:hint="eastAsia"/>
          <w:sz w:val="28"/>
          <w:szCs w:val="28"/>
        </w:rPr>
        <w:t>负责组织开展被托举人遴选工作及指导协调工作，人数不少于5人</w:t>
      </w:r>
      <w:r w:rsidRPr="00A21AE8">
        <w:rPr>
          <w:rFonts w:ascii="仿宋_GB2312" w:eastAsia="仿宋_GB2312" w:hAnsiTheme="minorEastAsia" w:hint="eastAsia"/>
          <w:sz w:val="28"/>
          <w:szCs w:val="28"/>
        </w:rPr>
        <w:t>。</w:t>
      </w:r>
    </w:p>
    <w:p w:rsidR="00C8417A" w:rsidRPr="00A21AE8" w:rsidRDefault="004E0070" w:rsidP="00C8417A">
      <w:pPr>
        <w:ind w:firstLineChars="200" w:firstLine="560"/>
        <w:rPr>
          <w:rFonts w:ascii="仿宋_GB2312" w:eastAsia="仿宋_GB2312" w:hAnsiTheme="minorEastAsia"/>
          <w:sz w:val="28"/>
          <w:szCs w:val="28"/>
        </w:rPr>
      </w:pPr>
      <w:r w:rsidRPr="00A21AE8">
        <w:rPr>
          <w:rFonts w:ascii="仿宋_GB2312" w:eastAsia="仿宋_GB2312" w:hAnsiTheme="minorEastAsia" w:hint="eastAsia"/>
          <w:sz w:val="28"/>
          <w:szCs w:val="28"/>
        </w:rPr>
        <w:t>（二）</w:t>
      </w:r>
      <w:r w:rsidR="00B3024F" w:rsidRPr="00A21AE8">
        <w:rPr>
          <w:rFonts w:ascii="仿宋_GB2312" w:eastAsia="仿宋_GB2312" w:hAnsiTheme="minorEastAsia" w:hint="eastAsia"/>
          <w:sz w:val="28"/>
          <w:szCs w:val="28"/>
        </w:rPr>
        <w:t>评审专家委员会</w:t>
      </w:r>
      <w:r w:rsidR="00C8417A" w:rsidRPr="00A21AE8">
        <w:rPr>
          <w:rFonts w:ascii="仿宋_GB2312" w:eastAsia="仿宋_GB2312" w:hAnsiTheme="minorEastAsia" w:hint="eastAsia"/>
          <w:sz w:val="28"/>
          <w:szCs w:val="28"/>
        </w:rPr>
        <w:t>。学会从评审专家库中选择知名专家（作物学领域具有学术权威性和影响力的研究员、教授、正高级工程师或同等职称的知名专家，有一定数量的院士和国家级人才计划入选者）组成评审专家委员会，负责遴选评议工作，人数不少于9人。</w:t>
      </w:r>
    </w:p>
    <w:p w:rsidR="00FC7E0D" w:rsidRPr="00A21AE8" w:rsidRDefault="00C8417A" w:rsidP="00AD503D">
      <w:pPr>
        <w:ind w:firstLineChars="196" w:firstLine="549"/>
        <w:rPr>
          <w:rFonts w:ascii="仿宋_GB2312" w:eastAsia="仿宋_GB2312" w:hAnsiTheme="minorEastAsia"/>
          <w:sz w:val="28"/>
          <w:szCs w:val="28"/>
        </w:rPr>
      </w:pPr>
      <w:r w:rsidRPr="00A21AE8">
        <w:rPr>
          <w:rFonts w:ascii="仿宋_GB2312" w:eastAsia="仿宋_GB2312" w:hAnsiTheme="minorEastAsia" w:hint="eastAsia"/>
          <w:sz w:val="28"/>
          <w:szCs w:val="28"/>
        </w:rPr>
        <w:t>（三）项目工作</w:t>
      </w:r>
      <w:r w:rsidR="00B3024F" w:rsidRPr="00A21AE8">
        <w:rPr>
          <w:rFonts w:ascii="仿宋_GB2312" w:eastAsia="仿宋_GB2312" w:hAnsiTheme="minorEastAsia" w:hint="eastAsia"/>
          <w:sz w:val="28"/>
          <w:szCs w:val="28"/>
        </w:rPr>
        <w:t>组</w:t>
      </w:r>
      <w:r w:rsidRPr="00A21AE8">
        <w:rPr>
          <w:rFonts w:ascii="仿宋_GB2312" w:eastAsia="仿宋_GB2312" w:hAnsiTheme="minorEastAsia" w:hint="eastAsia"/>
          <w:sz w:val="28"/>
          <w:szCs w:val="28"/>
        </w:rPr>
        <w:t>。由青年工作委员会主任担任组长，成员包括学会副秘书长、青年工作委员会委员、学会秘书等，负责日常组织工作。</w:t>
      </w:r>
    </w:p>
    <w:p w:rsidR="00B3024F" w:rsidRDefault="00B3024F" w:rsidP="00FF1311">
      <w:pPr>
        <w:jc w:val="center"/>
        <w:rPr>
          <w:rFonts w:asciiTheme="minorEastAsia" w:hAnsiTheme="minorEastAsia"/>
          <w:b/>
          <w:sz w:val="28"/>
          <w:szCs w:val="28"/>
        </w:rPr>
      </w:pPr>
      <w:r w:rsidRPr="00FF1311">
        <w:rPr>
          <w:rFonts w:asciiTheme="minorEastAsia" w:hAnsiTheme="minorEastAsia" w:hint="eastAsia"/>
          <w:b/>
          <w:sz w:val="28"/>
          <w:szCs w:val="28"/>
        </w:rPr>
        <w:t xml:space="preserve">第二章  </w:t>
      </w:r>
      <w:r w:rsidR="00AD503D" w:rsidRPr="00AD503D">
        <w:rPr>
          <w:rFonts w:asciiTheme="minorEastAsia" w:hAnsiTheme="minorEastAsia" w:hint="eastAsia"/>
          <w:b/>
          <w:sz w:val="28"/>
          <w:szCs w:val="28"/>
        </w:rPr>
        <w:t>被托举人遴选</w:t>
      </w:r>
    </w:p>
    <w:p w:rsidR="00AD503D" w:rsidRPr="00A21AE8" w:rsidRDefault="00AD503D" w:rsidP="00AD503D">
      <w:pPr>
        <w:ind w:firstLineChars="196" w:firstLine="551"/>
        <w:rPr>
          <w:rFonts w:ascii="仿宋_GB2312" w:eastAsia="仿宋_GB2312" w:hAnsiTheme="minorEastAsia"/>
          <w:sz w:val="28"/>
          <w:szCs w:val="28"/>
        </w:rPr>
      </w:pPr>
      <w:r w:rsidRPr="00A21AE8">
        <w:rPr>
          <w:rFonts w:ascii="仿宋_GB2312" w:eastAsia="仿宋_GB2312" w:hAnsiTheme="minorEastAsia" w:hint="eastAsia"/>
          <w:b/>
          <w:sz w:val="28"/>
          <w:szCs w:val="28"/>
        </w:rPr>
        <w:t xml:space="preserve">第二条  </w:t>
      </w:r>
      <w:r w:rsidRPr="00A21AE8">
        <w:rPr>
          <w:rFonts w:ascii="仿宋_GB2312" w:eastAsia="仿宋_GB2312" w:hAnsiTheme="minorEastAsia" w:hint="eastAsia"/>
          <w:sz w:val="28"/>
          <w:szCs w:val="28"/>
        </w:rPr>
        <w:t>被托举人遴选要坚持正确的导向，严把政治关和学术道德关，重点关注在关键共性技术、前沿引领技术、现代工程技术、颠覆性技术、“卡脖子”技术等方面潜心研究、守</w:t>
      </w:r>
      <w:proofErr w:type="gramStart"/>
      <w:r w:rsidRPr="00A21AE8">
        <w:rPr>
          <w:rFonts w:ascii="仿宋_GB2312" w:eastAsia="仿宋_GB2312" w:hAnsiTheme="minorEastAsia" w:hint="eastAsia"/>
          <w:sz w:val="28"/>
          <w:szCs w:val="28"/>
        </w:rPr>
        <w:t>正创新</w:t>
      </w:r>
      <w:proofErr w:type="gramEnd"/>
      <w:r w:rsidRPr="00A21AE8">
        <w:rPr>
          <w:rFonts w:ascii="仿宋_GB2312" w:eastAsia="仿宋_GB2312" w:hAnsiTheme="minorEastAsia" w:hint="eastAsia"/>
          <w:sz w:val="28"/>
          <w:szCs w:val="28"/>
        </w:rPr>
        <w:t>的青年科技工作者，重点关注积极投身国家重大战略部署、三大攻坚战等的青年科技工作者，重点关注为推动经济技术融合发展</w:t>
      </w:r>
      <w:proofErr w:type="gramStart"/>
      <w:r w:rsidRPr="00A21AE8">
        <w:rPr>
          <w:rFonts w:ascii="仿宋_GB2312" w:eastAsia="仿宋_GB2312" w:hAnsiTheme="minorEastAsia" w:hint="eastAsia"/>
          <w:sz w:val="28"/>
          <w:szCs w:val="28"/>
        </w:rPr>
        <w:t>作出</w:t>
      </w:r>
      <w:proofErr w:type="gramEnd"/>
      <w:r w:rsidRPr="00A21AE8">
        <w:rPr>
          <w:rFonts w:ascii="仿宋_GB2312" w:eastAsia="仿宋_GB2312" w:hAnsiTheme="minorEastAsia" w:hint="eastAsia"/>
          <w:sz w:val="28"/>
          <w:szCs w:val="28"/>
        </w:rPr>
        <w:t>积极贡献的青年科技工作者，重点关注在国内开展学术研究取得突出成绩、在国内期刊发表高水平研究成果等的青年科技工作者。</w:t>
      </w:r>
    </w:p>
    <w:p w:rsidR="00AD503D" w:rsidRPr="00A21AE8" w:rsidRDefault="00FF1311" w:rsidP="00AD503D">
      <w:pPr>
        <w:ind w:firstLineChars="196" w:firstLine="551"/>
        <w:rPr>
          <w:rFonts w:ascii="仿宋_GB2312" w:eastAsia="仿宋_GB2312" w:hAnsiTheme="minorEastAsia"/>
          <w:sz w:val="28"/>
          <w:szCs w:val="28"/>
        </w:rPr>
      </w:pPr>
      <w:r w:rsidRPr="00A21AE8">
        <w:rPr>
          <w:rFonts w:ascii="仿宋_GB2312" w:eastAsia="仿宋_GB2312" w:hAnsiTheme="minorEastAsia" w:hint="eastAsia"/>
          <w:b/>
          <w:sz w:val="28"/>
          <w:szCs w:val="28"/>
        </w:rPr>
        <w:t>第</w:t>
      </w:r>
      <w:r w:rsidR="00AD503D" w:rsidRPr="00A21AE8">
        <w:rPr>
          <w:rFonts w:ascii="仿宋_GB2312" w:eastAsia="仿宋_GB2312" w:hAnsiTheme="minorEastAsia" w:hint="eastAsia"/>
          <w:b/>
          <w:sz w:val="28"/>
          <w:szCs w:val="28"/>
        </w:rPr>
        <w:t>三</w:t>
      </w:r>
      <w:r w:rsidRPr="00A21AE8">
        <w:rPr>
          <w:rFonts w:ascii="仿宋_GB2312" w:eastAsia="仿宋_GB2312" w:hAnsiTheme="minorEastAsia" w:hint="eastAsia"/>
          <w:b/>
          <w:sz w:val="28"/>
          <w:szCs w:val="28"/>
        </w:rPr>
        <w:t>条</w:t>
      </w:r>
      <w:r w:rsidRPr="00A21AE8">
        <w:rPr>
          <w:rFonts w:ascii="仿宋_GB2312" w:eastAsia="仿宋_GB2312" w:hAnsiTheme="minorEastAsia" w:hint="eastAsia"/>
          <w:sz w:val="28"/>
          <w:szCs w:val="28"/>
        </w:rPr>
        <w:t xml:space="preserve">  </w:t>
      </w:r>
      <w:r w:rsidR="002B04C8" w:rsidRPr="00A21AE8">
        <w:rPr>
          <w:rFonts w:ascii="仿宋_GB2312" w:eastAsia="仿宋_GB2312" w:hAnsiTheme="minorEastAsia" w:hint="eastAsia"/>
          <w:sz w:val="28"/>
          <w:szCs w:val="28"/>
        </w:rPr>
        <w:t>被托举人的遴选条件：</w:t>
      </w:r>
    </w:p>
    <w:p w:rsidR="00AD503D" w:rsidRPr="00A21AE8" w:rsidRDefault="00AD503D" w:rsidP="00095288">
      <w:pPr>
        <w:pStyle w:val="a5"/>
        <w:numPr>
          <w:ilvl w:val="0"/>
          <w:numId w:val="5"/>
        </w:numPr>
        <w:ind w:firstLineChars="0"/>
        <w:rPr>
          <w:rFonts w:ascii="仿宋_GB2312" w:eastAsia="仿宋_GB2312" w:hAnsiTheme="minorEastAsia"/>
          <w:sz w:val="28"/>
          <w:szCs w:val="28"/>
        </w:rPr>
      </w:pPr>
      <w:r w:rsidRPr="00A21AE8">
        <w:rPr>
          <w:rFonts w:ascii="仿宋_GB2312" w:eastAsia="仿宋_GB2312" w:hAnsiTheme="minorEastAsia" w:hint="eastAsia"/>
          <w:sz w:val="28"/>
          <w:szCs w:val="28"/>
        </w:rPr>
        <w:lastRenderedPageBreak/>
        <w:t>年龄32周岁以下（</w:t>
      </w:r>
      <w:r w:rsidR="002B04C8" w:rsidRPr="00A21AE8">
        <w:rPr>
          <w:rFonts w:ascii="仿宋_GB2312" w:eastAsia="仿宋_GB2312" w:hAnsiTheme="minorEastAsia" w:hint="eastAsia"/>
          <w:sz w:val="28"/>
          <w:szCs w:val="28"/>
        </w:rPr>
        <w:t>按申报年6月30日实足年龄计算</w:t>
      </w:r>
      <w:r w:rsidRPr="00A21AE8">
        <w:rPr>
          <w:rFonts w:ascii="仿宋_GB2312" w:eastAsia="仿宋_GB2312" w:hAnsiTheme="minorEastAsia" w:hint="eastAsia"/>
          <w:sz w:val="28"/>
          <w:szCs w:val="28"/>
        </w:rPr>
        <w:t>）</w:t>
      </w:r>
      <w:r w:rsidR="00095288">
        <w:rPr>
          <w:rFonts w:ascii="仿宋_GB2312" w:eastAsia="仿宋_GB2312" w:hAnsiTheme="minorEastAsia" w:hint="eastAsia"/>
          <w:sz w:val="28"/>
          <w:szCs w:val="28"/>
        </w:rPr>
        <w:t>，女性</w:t>
      </w:r>
      <w:bookmarkStart w:id="0" w:name="_GoBack"/>
      <w:bookmarkEnd w:id="0"/>
      <w:r w:rsidR="00095288" w:rsidRPr="00095288">
        <w:rPr>
          <w:rFonts w:ascii="仿宋_GB2312" w:eastAsia="仿宋_GB2312" w:hAnsiTheme="minorEastAsia" w:hint="eastAsia"/>
          <w:sz w:val="28"/>
          <w:szCs w:val="28"/>
        </w:rPr>
        <w:t>被托举人年龄可适当放宽1-2岁</w:t>
      </w:r>
      <w:r w:rsidRPr="00A21AE8">
        <w:rPr>
          <w:rFonts w:ascii="仿宋_GB2312" w:eastAsia="仿宋_GB2312" w:hAnsiTheme="minorEastAsia" w:hint="eastAsia"/>
          <w:sz w:val="28"/>
          <w:szCs w:val="28"/>
        </w:rPr>
        <w:t>；</w:t>
      </w:r>
    </w:p>
    <w:p w:rsidR="00AD503D" w:rsidRPr="00A21AE8" w:rsidRDefault="00AD503D" w:rsidP="00F26A84">
      <w:pPr>
        <w:pStyle w:val="a5"/>
        <w:numPr>
          <w:ilvl w:val="0"/>
          <w:numId w:val="5"/>
        </w:numPr>
        <w:ind w:left="567" w:firstLineChars="0" w:hanging="18"/>
        <w:rPr>
          <w:rFonts w:ascii="仿宋_GB2312" w:eastAsia="仿宋_GB2312" w:hAnsiTheme="minorEastAsia"/>
          <w:sz w:val="28"/>
          <w:szCs w:val="28"/>
        </w:rPr>
      </w:pPr>
      <w:r w:rsidRPr="00A21AE8">
        <w:rPr>
          <w:rFonts w:ascii="仿宋_GB2312" w:eastAsia="仿宋_GB2312" w:hAnsiTheme="minorEastAsia" w:hint="eastAsia"/>
          <w:sz w:val="28"/>
          <w:szCs w:val="28"/>
        </w:rPr>
        <w:t>在中华人民共和国境内工作的中国籍公民；</w:t>
      </w:r>
    </w:p>
    <w:p w:rsidR="00AD503D" w:rsidRPr="00A21AE8" w:rsidRDefault="00AD503D" w:rsidP="00F26A84">
      <w:pPr>
        <w:pStyle w:val="a5"/>
        <w:numPr>
          <w:ilvl w:val="0"/>
          <w:numId w:val="5"/>
        </w:numPr>
        <w:ind w:left="567" w:firstLineChars="0" w:hanging="18"/>
        <w:rPr>
          <w:rFonts w:ascii="仿宋_GB2312" w:eastAsia="仿宋_GB2312" w:hAnsiTheme="minorEastAsia"/>
          <w:sz w:val="28"/>
          <w:szCs w:val="28"/>
        </w:rPr>
      </w:pPr>
      <w:r w:rsidRPr="00A21AE8">
        <w:rPr>
          <w:rFonts w:ascii="仿宋_GB2312" w:eastAsia="仿宋_GB2312" w:hAnsiTheme="minorEastAsia" w:hint="eastAsia"/>
          <w:sz w:val="28"/>
          <w:szCs w:val="28"/>
        </w:rPr>
        <w:t>中国作物学会会员；</w:t>
      </w:r>
    </w:p>
    <w:p w:rsidR="00AD503D" w:rsidRPr="00A21AE8" w:rsidRDefault="00AD503D" w:rsidP="007F1035">
      <w:pPr>
        <w:pStyle w:val="a5"/>
        <w:numPr>
          <w:ilvl w:val="0"/>
          <w:numId w:val="5"/>
        </w:numPr>
        <w:ind w:left="0" w:firstLineChars="0" w:firstLine="567"/>
        <w:rPr>
          <w:rFonts w:ascii="仿宋_GB2312" w:eastAsia="仿宋_GB2312" w:hAnsiTheme="minorEastAsia"/>
          <w:sz w:val="28"/>
          <w:szCs w:val="28"/>
        </w:rPr>
      </w:pPr>
      <w:r w:rsidRPr="00A21AE8">
        <w:rPr>
          <w:rFonts w:ascii="仿宋_GB2312" w:eastAsia="仿宋_GB2312" w:hAnsiTheme="minorEastAsia" w:hint="eastAsia"/>
          <w:sz w:val="28"/>
          <w:szCs w:val="28"/>
        </w:rPr>
        <w:t>在作物种质资源与遗传改良、作物生理生态与耕作栽培、作物基因挖掘与分子育种等领域的基层一线潜心工作；</w:t>
      </w:r>
    </w:p>
    <w:p w:rsidR="00AD503D" w:rsidRPr="00A21AE8" w:rsidRDefault="00AD503D" w:rsidP="00F26A84">
      <w:pPr>
        <w:pStyle w:val="a5"/>
        <w:numPr>
          <w:ilvl w:val="0"/>
          <w:numId w:val="5"/>
        </w:numPr>
        <w:ind w:left="567" w:firstLineChars="0" w:hanging="18"/>
        <w:rPr>
          <w:rFonts w:ascii="仿宋_GB2312" w:eastAsia="仿宋_GB2312" w:hAnsiTheme="minorEastAsia"/>
          <w:sz w:val="28"/>
          <w:szCs w:val="28"/>
        </w:rPr>
      </w:pPr>
      <w:r w:rsidRPr="00A21AE8">
        <w:rPr>
          <w:rFonts w:ascii="仿宋_GB2312" w:eastAsia="仿宋_GB2312" w:hAnsiTheme="minorEastAsia" w:hint="eastAsia"/>
          <w:sz w:val="28"/>
          <w:szCs w:val="28"/>
        </w:rPr>
        <w:t>具有创新、求实、协作、奉献的科学精神和优秀的学风道德；</w:t>
      </w:r>
    </w:p>
    <w:p w:rsidR="00AD503D" w:rsidRPr="00A21AE8" w:rsidRDefault="00AD503D" w:rsidP="00F26A84">
      <w:pPr>
        <w:pStyle w:val="a5"/>
        <w:numPr>
          <w:ilvl w:val="0"/>
          <w:numId w:val="5"/>
        </w:numPr>
        <w:ind w:left="567" w:firstLineChars="0" w:hanging="18"/>
        <w:rPr>
          <w:rFonts w:ascii="仿宋_GB2312" w:eastAsia="仿宋_GB2312" w:hAnsiTheme="minorEastAsia"/>
          <w:sz w:val="28"/>
          <w:szCs w:val="28"/>
        </w:rPr>
      </w:pPr>
      <w:r w:rsidRPr="00A21AE8">
        <w:rPr>
          <w:rFonts w:ascii="仿宋_GB2312" w:eastAsia="仿宋_GB2312" w:hAnsiTheme="minorEastAsia" w:hint="eastAsia"/>
          <w:sz w:val="28"/>
          <w:szCs w:val="28"/>
        </w:rPr>
        <w:t>具有坚实的理论基础、较强的创新能力、良好的科研潜质；</w:t>
      </w:r>
    </w:p>
    <w:p w:rsidR="00AD503D" w:rsidRPr="00A21AE8" w:rsidRDefault="00AD503D" w:rsidP="007F1035">
      <w:pPr>
        <w:pStyle w:val="a5"/>
        <w:numPr>
          <w:ilvl w:val="0"/>
          <w:numId w:val="5"/>
        </w:numPr>
        <w:ind w:left="0" w:firstLineChars="0" w:firstLine="567"/>
        <w:rPr>
          <w:rFonts w:ascii="仿宋_GB2312" w:eastAsia="仿宋_GB2312" w:hAnsiTheme="minorEastAsia"/>
          <w:sz w:val="28"/>
          <w:szCs w:val="28"/>
        </w:rPr>
      </w:pPr>
      <w:r w:rsidRPr="00A21AE8">
        <w:rPr>
          <w:rFonts w:ascii="仿宋_GB2312" w:eastAsia="仿宋_GB2312" w:hAnsiTheme="minorEastAsia" w:hint="eastAsia"/>
          <w:sz w:val="28"/>
          <w:szCs w:val="28"/>
        </w:rPr>
        <w:t>未曾入选中国科协青年人才托举工程项目，且</w:t>
      </w:r>
      <w:r w:rsidR="002B04C8" w:rsidRPr="00A21AE8">
        <w:rPr>
          <w:rFonts w:ascii="仿宋_GB2312" w:eastAsia="仿宋_GB2312" w:hAnsiTheme="minorEastAsia" w:hint="eastAsia"/>
          <w:sz w:val="28"/>
          <w:szCs w:val="28"/>
        </w:rPr>
        <w:t>申报当年</w:t>
      </w:r>
      <w:r w:rsidRPr="00A21AE8">
        <w:rPr>
          <w:rFonts w:ascii="仿宋_GB2312" w:eastAsia="仿宋_GB2312" w:hAnsiTheme="minorEastAsia" w:hint="eastAsia"/>
          <w:sz w:val="28"/>
          <w:szCs w:val="28"/>
        </w:rPr>
        <w:t>只通过中国作物学会推荐；</w:t>
      </w:r>
    </w:p>
    <w:p w:rsidR="002B04C8" w:rsidRPr="00A21AE8" w:rsidRDefault="00AD503D" w:rsidP="007F1035">
      <w:pPr>
        <w:pStyle w:val="a5"/>
        <w:numPr>
          <w:ilvl w:val="0"/>
          <w:numId w:val="5"/>
        </w:numPr>
        <w:ind w:left="0" w:firstLineChars="0" w:firstLine="567"/>
        <w:rPr>
          <w:rFonts w:ascii="仿宋_GB2312" w:eastAsia="仿宋_GB2312" w:hAnsiTheme="minorEastAsia"/>
          <w:sz w:val="28"/>
          <w:szCs w:val="28"/>
        </w:rPr>
      </w:pPr>
      <w:r w:rsidRPr="00A21AE8">
        <w:rPr>
          <w:rFonts w:ascii="仿宋_GB2312" w:eastAsia="仿宋_GB2312" w:hAnsiTheme="minorEastAsia" w:hint="eastAsia"/>
          <w:sz w:val="28"/>
          <w:szCs w:val="28"/>
        </w:rPr>
        <w:t>曾被取消被托举人入选资格的，人力资源和社会保障部博士后创新人才支持计划、留学回国人员创业启动支持计划入选者和其他国家级人才计划入选者，不作为遴选对象</w:t>
      </w:r>
      <w:r w:rsidR="002B04C8" w:rsidRPr="00A21AE8">
        <w:rPr>
          <w:rFonts w:ascii="仿宋_GB2312" w:eastAsia="仿宋_GB2312" w:hAnsiTheme="minorEastAsia" w:hint="eastAsia"/>
          <w:sz w:val="28"/>
          <w:szCs w:val="28"/>
        </w:rPr>
        <w:t>。</w:t>
      </w:r>
    </w:p>
    <w:p w:rsidR="002B04C8" w:rsidRPr="00A21AE8" w:rsidRDefault="00FF1311" w:rsidP="002B04C8">
      <w:pPr>
        <w:ind w:firstLineChars="196" w:firstLine="551"/>
        <w:rPr>
          <w:rFonts w:ascii="仿宋_GB2312" w:eastAsia="仿宋_GB2312" w:hAnsiTheme="minorEastAsia"/>
          <w:sz w:val="28"/>
          <w:szCs w:val="28"/>
        </w:rPr>
      </w:pPr>
      <w:r w:rsidRPr="00A21AE8">
        <w:rPr>
          <w:rFonts w:ascii="仿宋_GB2312" w:eastAsia="仿宋_GB2312" w:hAnsiTheme="minorEastAsia" w:hint="eastAsia"/>
          <w:b/>
          <w:sz w:val="28"/>
          <w:szCs w:val="28"/>
        </w:rPr>
        <w:t>第</w:t>
      </w:r>
      <w:r w:rsidR="002B04C8" w:rsidRPr="00A21AE8">
        <w:rPr>
          <w:rFonts w:ascii="仿宋_GB2312" w:eastAsia="仿宋_GB2312" w:hAnsiTheme="minorEastAsia" w:hint="eastAsia"/>
          <w:b/>
          <w:sz w:val="28"/>
          <w:szCs w:val="28"/>
        </w:rPr>
        <w:t>四</w:t>
      </w:r>
      <w:r w:rsidRPr="00A21AE8">
        <w:rPr>
          <w:rFonts w:ascii="仿宋_GB2312" w:eastAsia="仿宋_GB2312" w:hAnsiTheme="minorEastAsia" w:hint="eastAsia"/>
          <w:b/>
          <w:sz w:val="28"/>
          <w:szCs w:val="28"/>
        </w:rPr>
        <w:t>条</w:t>
      </w:r>
      <w:r w:rsidRPr="00A21AE8">
        <w:rPr>
          <w:rFonts w:ascii="仿宋_GB2312" w:eastAsia="仿宋_GB2312" w:hAnsiTheme="minorEastAsia" w:hint="eastAsia"/>
          <w:sz w:val="28"/>
          <w:szCs w:val="28"/>
        </w:rPr>
        <w:t xml:space="preserve">  </w:t>
      </w:r>
      <w:r w:rsidR="002B04C8" w:rsidRPr="00A21AE8">
        <w:rPr>
          <w:rFonts w:ascii="仿宋_GB2312" w:eastAsia="仿宋_GB2312" w:hAnsiTheme="minorEastAsia" w:hint="eastAsia"/>
          <w:sz w:val="28"/>
          <w:szCs w:val="28"/>
        </w:rPr>
        <w:t>候选人应由不少于3名具有崇高学术声望和高尚人格风范的同行高层次专家进行评议并具名同意推荐，其中至少1名专家承担指导、扶持责任。</w:t>
      </w:r>
    </w:p>
    <w:p w:rsidR="00F26A84" w:rsidRPr="00A21AE8" w:rsidRDefault="00F26A84" w:rsidP="00F26A84">
      <w:pPr>
        <w:ind w:firstLineChars="196" w:firstLine="551"/>
        <w:rPr>
          <w:rFonts w:ascii="仿宋_GB2312" w:eastAsia="仿宋_GB2312" w:hAnsiTheme="minorEastAsia"/>
          <w:b/>
          <w:bCs/>
          <w:sz w:val="28"/>
          <w:szCs w:val="28"/>
        </w:rPr>
      </w:pPr>
      <w:r w:rsidRPr="00A21AE8">
        <w:rPr>
          <w:rFonts w:ascii="仿宋_GB2312" w:eastAsia="仿宋_GB2312" w:hAnsiTheme="minorEastAsia" w:hint="eastAsia"/>
          <w:b/>
          <w:bCs/>
          <w:sz w:val="28"/>
          <w:szCs w:val="28"/>
        </w:rPr>
        <w:t xml:space="preserve">第五条  </w:t>
      </w:r>
      <w:r w:rsidRPr="00A21AE8">
        <w:rPr>
          <w:rFonts w:ascii="仿宋_GB2312" w:eastAsia="仿宋_GB2312" w:hAnsiTheme="minorEastAsia" w:hint="eastAsia"/>
          <w:bCs/>
          <w:sz w:val="28"/>
          <w:szCs w:val="28"/>
        </w:rPr>
        <w:t>遴选程序</w:t>
      </w:r>
      <w:r w:rsidRPr="00A21AE8">
        <w:rPr>
          <w:rFonts w:ascii="仿宋_GB2312" w:eastAsia="仿宋_GB2312" w:hAnsiTheme="minorEastAsia" w:hint="eastAsia"/>
          <w:b/>
          <w:bCs/>
          <w:sz w:val="28"/>
          <w:szCs w:val="28"/>
        </w:rPr>
        <w:t>：</w:t>
      </w:r>
    </w:p>
    <w:p w:rsidR="00F26A84" w:rsidRPr="00A21AE8" w:rsidRDefault="00F26A84" w:rsidP="007F1035">
      <w:pPr>
        <w:pStyle w:val="a5"/>
        <w:numPr>
          <w:ilvl w:val="0"/>
          <w:numId w:val="7"/>
        </w:numPr>
        <w:ind w:left="0" w:firstLineChars="0" w:firstLine="549"/>
        <w:rPr>
          <w:rFonts w:ascii="仿宋_GB2312" w:eastAsia="仿宋_GB2312" w:hAnsiTheme="minorEastAsia"/>
          <w:sz w:val="28"/>
          <w:szCs w:val="28"/>
        </w:rPr>
      </w:pPr>
      <w:r w:rsidRPr="00A21AE8">
        <w:rPr>
          <w:rFonts w:ascii="仿宋_GB2312" w:eastAsia="仿宋_GB2312" w:hAnsiTheme="minorEastAsia" w:hint="eastAsia"/>
          <w:sz w:val="28"/>
          <w:szCs w:val="28"/>
        </w:rPr>
        <w:t>资格审查。学会依据遴选条件对候选</w:t>
      </w:r>
      <w:r w:rsidR="00F83219" w:rsidRPr="00A21AE8">
        <w:rPr>
          <w:rFonts w:ascii="仿宋_GB2312" w:eastAsia="仿宋_GB2312" w:hAnsiTheme="minorEastAsia" w:hint="eastAsia"/>
          <w:sz w:val="28"/>
          <w:szCs w:val="28"/>
        </w:rPr>
        <w:t>人</w:t>
      </w:r>
      <w:r w:rsidRPr="00A21AE8">
        <w:rPr>
          <w:rFonts w:ascii="仿宋_GB2312" w:eastAsia="仿宋_GB2312" w:hAnsiTheme="minorEastAsia" w:hint="eastAsia"/>
          <w:sz w:val="28"/>
          <w:szCs w:val="28"/>
        </w:rPr>
        <w:t>进行资格审查，审查合格的报名人选即获得遴选评议资格。</w:t>
      </w:r>
    </w:p>
    <w:p w:rsidR="00F26A84" w:rsidRPr="00A21AE8" w:rsidRDefault="00F26A84" w:rsidP="007F1035">
      <w:pPr>
        <w:pStyle w:val="a5"/>
        <w:numPr>
          <w:ilvl w:val="0"/>
          <w:numId w:val="7"/>
        </w:numPr>
        <w:ind w:firstLineChars="0"/>
        <w:rPr>
          <w:rFonts w:ascii="仿宋_GB2312" w:eastAsia="仿宋_GB2312" w:hAnsiTheme="minorEastAsia"/>
          <w:bCs/>
          <w:sz w:val="28"/>
          <w:szCs w:val="28"/>
        </w:rPr>
      </w:pPr>
      <w:r w:rsidRPr="00A21AE8">
        <w:rPr>
          <w:rFonts w:ascii="仿宋_GB2312" w:eastAsia="仿宋_GB2312" w:hAnsiTheme="minorEastAsia" w:hint="eastAsia"/>
          <w:bCs/>
          <w:sz w:val="28"/>
          <w:szCs w:val="28"/>
        </w:rPr>
        <w:t>网评（初评）</w:t>
      </w:r>
      <w:r w:rsidR="007F1035" w:rsidRPr="00A21AE8">
        <w:rPr>
          <w:rFonts w:ascii="仿宋_GB2312" w:eastAsia="仿宋_GB2312" w:hAnsiTheme="minorEastAsia" w:hint="eastAsia"/>
          <w:bCs/>
          <w:sz w:val="28"/>
          <w:szCs w:val="28"/>
        </w:rPr>
        <w:t>：</w:t>
      </w:r>
    </w:p>
    <w:p w:rsidR="00F26A84" w:rsidRPr="00A21AE8" w:rsidRDefault="00F26A84" w:rsidP="007F1035">
      <w:pPr>
        <w:ind w:firstLineChars="196" w:firstLine="549"/>
        <w:rPr>
          <w:rFonts w:ascii="仿宋_GB2312" w:eastAsia="仿宋_GB2312" w:hAnsiTheme="minorEastAsia"/>
          <w:sz w:val="28"/>
          <w:szCs w:val="28"/>
        </w:rPr>
      </w:pPr>
      <w:r w:rsidRPr="00A21AE8">
        <w:rPr>
          <w:rFonts w:ascii="仿宋_GB2312" w:eastAsia="仿宋_GB2312" w:hAnsiTheme="minorEastAsia" w:hint="eastAsia"/>
          <w:bCs/>
          <w:sz w:val="28"/>
          <w:szCs w:val="28"/>
        </w:rPr>
        <w:t>网评专家选择原则：回避候选人的推荐专家；</w:t>
      </w:r>
      <w:r w:rsidR="007F1035" w:rsidRPr="00A21AE8">
        <w:rPr>
          <w:rFonts w:ascii="仿宋_GB2312" w:eastAsia="仿宋_GB2312" w:hAnsiTheme="minorEastAsia" w:hint="eastAsia"/>
          <w:bCs/>
          <w:sz w:val="28"/>
          <w:szCs w:val="28"/>
        </w:rPr>
        <w:t>回避与候选人存在直系亲属、主要旁系亲属、同一课题组成员、师生等关系的专家；</w:t>
      </w:r>
      <w:r w:rsidRPr="00A21AE8">
        <w:rPr>
          <w:rFonts w:ascii="仿宋_GB2312" w:eastAsia="仿宋_GB2312" w:hAnsiTheme="minorEastAsia" w:hint="eastAsia"/>
          <w:bCs/>
          <w:sz w:val="28"/>
          <w:szCs w:val="28"/>
        </w:rPr>
        <w:t>回避候选人</w:t>
      </w:r>
      <w:r w:rsidRPr="00A21AE8">
        <w:rPr>
          <w:rFonts w:ascii="仿宋_GB2312" w:eastAsia="仿宋_GB2312" w:hAnsiTheme="minorEastAsia" w:hint="eastAsia"/>
          <w:bCs/>
          <w:sz w:val="28"/>
          <w:szCs w:val="28"/>
        </w:rPr>
        <w:lastRenderedPageBreak/>
        <w:t>所在单位专家；根据候选人专业及研究领域在全国范围选择评审专家。</w:t>
      </w:r>
    </w:p>
    <w:p w:rsidR="00F26A84" w:rsidRPr="00A21AE8" w:rsidRDefault="00F26A84" w:rsidP="007F1035">
      <w:pPr>
        <w:ind w:firstLineChars="196" w:firstLine="549"/>
        <w:rPr>
          <w:rFonts w:ascii="仿宋_GB2312" w:eastAsia="仿宋_GB2312" w:hAnsiTheme="minorEastAsia"/>
          <w:sz w:val="28"/>
          <w:szCs w:val="28"/>
        </w:rPr>
      </w:pPr>
      <w:r w:rsidRPr="00A21AE8">
        <w:rPr>
          <w:rFonts w:ascii="仿宋_GB2312" w:eastAsia="仿宋_GB2312" w:hAnsiTheme="minorEastAsia" w:hint="eastAsia"/>
          <w:bCs/>
          <w:sz w:val="28"/>
          <w:szCs w:val="28"/>
        </w:rPr>
        <w:t>评审要求：</w:t>
      </w:r>
      <w:r w:rsidR="007F1035" w:rsidRPr="00A21AE8">
        <w:rPr>
          <w:rFonts w:ascii="仿宋_GB2312" w:eastAsia="仿宋_GB2312" w:hAnsiTheme="minorEastAsia" w:hint="eastAsia"/>
          <w:bCs/>
          <w:sz w:val="28"/>
          <w:szCs w:val="28"/>
        </w:rPr>
        <w:t>评审专家</w:t>
      </w:r>
      <w:r w:rsidRPr="00A21AE8">
        <w:rPr>
          <w:rFonts w:ascii="仿宋_GB2312" w:eastAsia="仿宋_GB2312" w:hAnsiTheme="minorEastAsia" w:hint="eastAsia"/>
          <w:bCs/>
          <w:sz w:val="28"/>
          <w:szCs w:val="28"/>
        </w:rPr>
        <w:t>秉持公平、公正的评审原则，择优推荐</w:t>
      </w:r>
      <w:r w:rsidR="007F1035" w:rsidRPr="00A21AE8">
        <w:rPr>
          <w:rFonts w:ascii="仿宋_GB2312" w:eastAsia="仿宋_GB2312" w:hAnsiTheme="minorEastAsia" w:hint="eastAsia"/>
          <w:bCs/>
          <w:sz w:val="28"/>
          <w:szCs w:val="28"/>
        </w:rPr>
        <w:t>；根据最终托举名额，</w:t>
      </w:r>
      <w:r w:rsidRPr="00A21AE8">
        <w:rPr>
          <w:rFonts w:ascii="仿宋_GB2312" w:eastAsia="仿宋_GB2312" w:hAnsiTheme="minorEastAsia" w:hint="eastAsia"/>
          <w:bCs/>
          <w:sz w:val="28"/>
          <w:szCs w:val="28"/>
        </w:rPr>
        <w:t>从候选人中推荐</w:t>
      </w:r>
      <w:r w:rsidR="007F1035" w:rsidRPr="00A21AE8">
        <w:rPr>
          <w:rFonts w:ascii="仿宋_GB2312" w:eastAsia="仿宋_GB2312" w:hAnsiTheme="minorEastAsia" w:hint="eastAsia"/>
          <w:bCs/>
          <w:sz w:val="28"/>
          <w:szCs w:val="28"/>
        </w:rPr>
        <w:t>前几名</w:t>
      </w:r>
      <w:r w:rsidRPr="00A21AE8">
        <w:rPr>
          <w:rFonts w:ascii="仿宋_GB2312" w:eastAsia="仿宋_GB2312" w:hAnsiTheme="minorEastAsia" w:hint="eastAsia"/>
          <w:bCs/>
          <w:sz w:val="28"/>
          <w:szCs w:val="28"/>
        </w:rPr>
        <w:t>并对拟推荐人进行打分及排序。</w:t>
      </w:r>
    </w:p>
    <w:p w:rsidR="00F26A84" w:rsidRPr="00A21AE8" w:rsidRDefault="00F26A84" w:rsidP="007F1035">
      <w:pPr>
        <w:ind w:firstLineChars="196" w:firstLine="549"/>
        <w:rPr>
          <w:rFonts w:ascii="仿宋_GB2312" w:eastAsia="仿宋_GB2312" w:hAnsiTheme="minorEastAsia"/>
          <w:bCs/>
          <w:sz w:val="28"/>
          <w:szCs w:val="28"/>
        </w:rPr>
      </w:pPr>
      <w:r w:rsidRPr="00A21AE8">
        <w:rPr>
          <w:rFonts w:ascii="仿宋_GB2312" w:eastAsia="仿宋_GB2312" w:hAnsiTheme="minorEastAsia" w:hint="eastAsia"/>
          <w:bCs/>
          <w:sz w:val="28"/>
          <w:szCs w:val="28"/>
        </w:rPr>
        <w:t>评审内容</w:t>
      </w:r>
      <w:r w:rsidR="00A21AE8">
        <w:rPr>
          <w:rFonts w:ascii="仿宋_GB2312" w:eastAsia="仿宋_GB2312" w:hAnsiTheme="minorEastAsia" w:hint="eastAsia"/>
          <w:bCs/>
          <w:sz w:val="28"/>
          <w:szCs w:val="28"/>
        </w:rPr>
        <w:t>及</w:t>
      </w:r>
      <w:r w:rsidRPr="00A21AE8">
        <w:rPr>
          <w:rFonts w:ascii="仿宋_GB2312" w:eastAsia="仿宋_GB2312" w:hAnsiTheme="minorEastAsia" w:hint="eastAsia"/>
          <w:bCs/>
          <w:sz w:val="28"/>
          <w:szCs w:val="28"/>
        </w:rPr>
        <w:t>标准：</w:t>
      </w:r>
      <w:r w:rsidR="007F1035" w:rsidRPr="00A21AE8">
        <w:rPr>
          <w:rFonts w:ascii="仿宋_GB2312" w:eastAsia="仿宋_GB2312" w:hAnsiTheme="minorEastAsia" w:hint="eastAsia"/>
          <w:bCs/>
          <w:sz w:val="28"/>
          <w:szCs w:val="28"/>
        </w:rPr>
        <w:t>专家</w:t>
      </w:r>
      <w:r w:rsidRPr="00A21AE8">
        <w:rPr>
          <w:rFonts w:ascii="仿宋_GB2312" w:eastAsia="仿宋_GB2312" w:hAnsiTheme="minorEastAsia" w:hint="eastAsia"/>
          <w:bCs/>
          <w:sz w:val="28"/>
          <w:szCs w:val="28"/>
        </w:rPr>
        <w:t>从主要科技成就、创新点及意义，规划设计，发展潜力，经费及预算</w:t>
      </w:r>
      <w:r w:rsidR="00A21AE8">
        <w:rPr>
          <w:rFonts w:ascii="仿宋_GB2312" w:eastAsia="仿宋_GB2312" w:hAnsiTheme="minorEastAsia" w:hint="eastAsia"/>
          <w:bCs/>
          <w:sz w:val="28"/>
          <w:szCs w:val="28"/>
        </w:rPr>
        <w:t>几个</w:t>
      </w:r>
      <w:r w:rsidRPr="00A21AE8">
        <w:rPr>
          <w:rFonts w:ascii="仿宋_GB2312" w:eastAsia="仿宋_GB2312" w:hAnsiTheme="minorEastAsia" w:hint="eastAsia"/>
          <w:bCs/>
          <w:sz w:val="28"/>
          <w:szCs w:val="28"/>
        </w:rPr>
        <w:t>方面进行</w:t>
      </w:r>
      <w:r w:rsidR="00A21AE8">
        <w:rPr>
          <w:rFonts w:ascii="仿宋_GB2312" w:eastAsia="仿宋_GB2312" w:hAnsiTheme="minorEastAsia" w:hint="eastAsia"/>
          <w:bCs/>
          <w:sz w:val="28"/>
          <w:szCs w:val="28"/>
        </w:rPr>
        <w:t>评价</w:t>
      </w:r>
      <w:r w:rsidRPr="00A21AE8">
        <w:rPr>
          <w:rFonts w:ascii="仿宋_GB2312" w:eastAsia="仿宋_GB2312" w:hAnsiTheme="minorEastAsia" w:hint="eastAsia"/>
          <w:bCs/>
          <w:sz w:val="28"/>
          <w:szCs w:val="28"/>
        </w:rPr>
        <w:t>并提交评审意见</w:t>
      </w:r>
      <w:r w:rsidR="007F1035" w:rsidRPr="00A21AE8">
        <w:rPr>
          <w:rFonts w:ascii="仿宋_GB2312" w:eastAsia="仿宋_GB2312" w:hAnsiTheme="minorEastAsia" w:hint="eastAsia"/>
          <w:bCs/>
          <w:sz w:val="28"/>
          <w:szCs w:val="28"/>
        </w:rPr>
        <w:t>。</w:t>
      </w:r>
    </w:p>
    <w:p w:rsidR="00F26A84" w:rsidRPr="00A21AE8" w:rsidRDefault="007F1035" w:rsidP="007F1035">
      <w:pPr>
        <w:pStyle w:val="a5"/>
        <w:numPr>
          <w:ilvl w:val="0"/>
          <w:numId w:val="7"/>
        </w:numPr>
        <w:ind w:firstLineChars="0"/>
        <w:rPr>
          <w:rFonts w:ascii="仿宋_GB2312" w:eastAsia="仿宋_GB2312" w:hAnsiTheme="minorEastAsia"/>
          <w:sz w:val="28"/>
          <w:szCs w:val="28"/>
        </w:rPr>
      </w:pPr>
      <w:r w:rsidRPr="00A21AE8">
        <w:rPr>
          <w:rFonts w:ascii="仿宋_GB2312" w:eastAsia="仿宋_GB2312" w:hAnsiTheme="minorEastAsia" w:hint="eastAsia"/>
          <w:bCs/>
          <w:sz w:val="28"/>
          <w:szCs w:val="28"/>
        </w:rPr>
        <w:t>会评</w:t>
      </w:r>
      <w:r w:rsidR="00F26A84" w:rsidRPr="00A21AE8">
        <w:rPr>
          <w:rFonts w:ascii="仿宋_GB2312" w:eastAsia="仿宋_GB2312" w:hAnsiTheme="minorEastAsia" w:hint="eastAsia"/>
          <w:bCs/>
          <w:sz w:val="28"/>
          <w:szCs w:val="28"/>
        </w:rPr>
        <w:t>（终审答辩）</w:t>
      </w:r>
      <w:r w:rsidR="00A21AE8">
        <w:rPr>
          <w:rFonts w:ascii="仿宋_GB2312" w:eastAsia="仿宋_GB2312" w:hAnsiTheme="minorEastAsia" w:hint="eastAsia"/>
          <w:bCs/>
          <w:sz w:val="28"/>
          <w:szCs w:val="28"/>
        </w:rPr>
        <w:t>：</w:t>
      </w:r>
    </w:p>
    <w:p w:rsidR="00F26A84" w:rsidRPr="00A21AE8" w:rsidRDefault="00F26A84" w:rsidP="007F1035">
      <w:pPr>
        <w:ind w:firstLineChars="196" w:firstLine="549"/>
        <w:rPr>
          <w:rFonts w:ascii="仿宋_GB2312" w:eastAsia="仿宋_GB2312" w:hAnsiTheme="minorEastAsia"/>
          <w:sz w:val="28"/>
          <w:szCs w:val="28"/>
        </w:rPr>
      </w:pPr>
      <w:r w:rsidRPr="00A21AE8">
        <w:rPr>
          <w:rFonts w:ascii="仿宋_GB2312" w:eastAsia="仿宋_GB2312" w:hAnsiTheme="minorEastAsia" w:hint="eastAsia"/>
          <w:bCs/>
          <w:sz w:val="28"/>
          <w:szCs w:val="28"/>
        </w:rPr>
        <w:t>会评专家选择原则：网</w:t>
      </w:r>
      <w:r w:rsidR="007F1035" w:rsidRPr="00A21AE8">
        <w:rPr>
          <w:rFonts w:ascii="仿宋_GB2312" w:eastAsia="仿宋_GB2312" w:hAnsiTheme="minorEastAsia" w:hint="eastAsia"/>
          <w:bCs/>
          <w:sz w:val="28"/>
          <w:szCs w:val="28"/>
        </w:rPr>
        <w:t>评专家</w:t>
      </w:r>
      <w:r w:rsidR="00A21AE8">
        <w:rPr>
          <w:rFonts w:ascii="仿宋_GB2312" w:eastAsia="仿宋_GB2312" w:hAnsiTheme="minorEastAsia" w:hint="eastAsia"/>
          <w:bCs/>
          <w:sz w:val="28"/>
          <w:szCs w:val="28"/>
        </w:rPr>
        <w:t>之</w:t>
      </w:r>
      <w:r w:rsidR="007F1035" w:rsidRPr="00A21AE8">
        <w:rPr>
          <w:rFonts w:ascii="仿宋_GB2312" w:eastAsia="仿宋_GB2312" w:hAnsiTheme="minorEastAsia" w:hint="eastAsia"/>
          <w:bCs/>
          <w:sz w:val="28"/>
          <w:szCs w:val="28"/>
        </w:rPr>
        <w:t>外</w:t>
      </w:r>
      <w:r w:rsidR="00A21AE8">
        <w:rPr>
          <w:rFonts w:ascii="仿宋_GB2312" w:eastAsia="仿宋_GB2312" w:hAnsiTheme="minorEastAsia" w:hint="eastAsia"/>
          <w:bCs/>
          <w:sz w:val="28"/>
          <w:szCs w:val="28"/>
        </w:rPr>
        <w:t>的同行</w:t>
      </w:r>
      <w:r w:rsidRPr="00A21AE8">
        <w:rPr>
          <w:rFonts w:ascii="仿宋_GB2312" w:eastAsia="仿宋_GB2312" w:hAnsiTheme="minorEastAsia" w:hint="eastAsia"/>
          <w:bCs/>
          <w:sz w:val="28"/>
          <w:szCs w:val="28"/>
        </w:rPr>
        <w:t>专家</w:t>
      </w:r>
      <w:r w:rsidR="007F1035" w:rsidRPr="00A21AE8">
        <w:rPr>
          <w:rFonts w:ascii="仿宋_GB2312" w:eastAsia="仿宋_GB2312" w:hAnsiTheme="minorEastAsia" w:hint="eastAsia"/>
          <w:bCs/>
          <w:sz w:val="28"/>
          <w:szCs w:val="28"/>
        </w:rPr>
        <w:t>。</w:t>
      </w:r>
    </w:p>
    <w:p w:rsidR="007F1035" w:rsidRPr="00A21AE8" w:rsidRDefault="007F1035" w:rsidP="007F1035">
      <w:pPr>
        <w:ind w:firstLineChars="196" w:firstLine="549"/>
        <w:rPr>
          <w:rFonts w:ascii="仿宋_GB2312" w:eastAsia="仿宋_GB2312" w:hAnsiTheme="minorEastAsia"/>
          <w:bCs/>
          <w:sz w:val="28"/>
          <w:szCs w:val="28"/>
        </w:rPr>
      </w:pPr>
      <w:r w:rsidRPr="00A21AE8">
        <w:rPr>
          <w:rFonts w:ascii="仿宋_GB2312" w:eastAsia="仿宋_GB2312" w:hAnsiTheme="minorEastAsia" w:hint="eastAsia"/>
          <w:bCs/>
          <w:sz w:val="28"/>
          <w:szCs w:val="28"/>
        </w:rPr>
        <w:t>回避制度：与被评议人选存在直系亲属、主要旁系亲属、同一课题组成员、师生等关系的专家，在</w:t>
      </w:r>
      <w:r w:rsidR="00A80479" w:rsidRPr="00A21AE8">
        <w:rPr>
          <w:rFonts w:ascii="仿宋_GB2312" w:eastAsia="仿宋_GB2312" w:hAnsiTheme="minorEastAsia" w:hint="eastAsia"/>
          <w:bCs/>
          <w:sz w:val="28"/>
          <w:szCs w:val="28"/>
        </w:rPr>
        <w:t>评审</w:t>
      </w:r>
      <w:r w:rsidRPr="00A21AE8">
        <w:rPr>
          <w:rFonts w:ascii="仿宋_GB2312" w:eastAsia="仿宋_GB2312" w:hAnsiTheme="minorEastAsia" w:hint="eastAsia"/>
          <w:bCs/>
          <w:sz w:val="28"/>
          <w:szCs w:val="28"/>
        </w:rPr>
        <w:t>时须暂时离席回避。</w:t>
      </w:r>
    </w:p>
    <w:p w:rsidR="00AF121C" w:rsidRPr="00A21AE8" w:rsidRDefault="00AF121C" w:rsidP="00AF121C">
      <w:pPr>
        <w:ind w:firstLineChars="196" w:firstLine="549"/>
        <w:rPr>
          <w:rFonts w:ascii="仿宋_GB2312" w:eastAsia="仿宋_GB2312" w:hAnsiTheme="minorEastAsia"/>
          <w:bCs/>
          <w:sz w:val="28"/>
          <w:szCs w:val="28"/>
        </w:rPr>
      </w:pPr>
      <w:r w:rsidRPr="00A21AE8">
        <w:rPr>
          <w:rFonts w:ascii="仿宋_GB2312" w:eastAsia="仿宋_GB2312" w:hAnsiTheme="minorEastAsia" w:hint="eastAsia"/>
          <w:bCs/>
          <w:sz w:val="28"/>
          <w:szCs w:val="28"/>
        </w:rPr>
        <w:t>答辩形式：采用现场答辩，网评排名前几位的候选人（得票数超过半数）参加答辩会，答辩采取候选人汇报、专家提问、专家投票打分的形式进行。</w:t>
      </w:r>
    </w:p>
    <w:p w:rsidR="007F1035" w:rsidRPr="00A21AE8" w:rsidRDefault="00A80479" w:rsidP="00F26A84">
      <w:pPr>
        <w:ind w:firstLineChars="196" w:firstLine="549"/>
        <w:rPr>
          <w:rFonts w:ascii="仿宋_GB2312" w:eastAsia="仿宋_GB2312" w:hAnsiTheme="minorEastAsia"/>
          <w:bCs/>
          <w:sz w:val="28"/>
          <w:szCs w:val="28"/>
        </w:rPr>
      </w:pPr>
      <w:r w:rsidRPr="00A21AE8">
        <w:rPr>
          <w:rFonts w:ascii="仿宋_GB2312" w:eastAsia="仿宋_GB2312" w:hAnsiTheme="minorEastAsia" w:hint="eastAsia"/>
          <w:bCs/>
          <w:sz w:val="28"/>
          <w:szCs w:val="28"/>
        </w:rPr>
        <w:t>评审内容标准同网评。</w:t>
      </w:r>
    </w:p>
    <w:p w:rsidR="00F26A84" w:rsidRPr="00A21AE8" w:rsidRDefault="00F26A84" w:rsidP="00A80479">
      <w:pPr>
        <w:pStyle w:val="a5"/>
        <w:numPr>
          <w:ilvl w:val="0"/>
          <w:numId w:val="10"/>
        </w:numPr>
        <w:ind w:left="0" w:firstLineChars="0" w:firstLine="567"/>
        <w:rPr>
          <w:rFonts w:ascii="仿宋_GB2312" w:eastAsia="仿宋_GB2312" w:hAnsiTheme="minorEastAsia"/>
          <w:sz w:val="28"/>
          <w:szCs w:val="28"/>
        </w:rPr>
      </w:pPr>
      <w:r w:rsidRPr="00A21AE8">
        <w:rPr>
          <w:rFonts w:ascii="仿宋_GB2312" w:eastAsia="仿宋_GB2312" w:hAnsiTheme="minorEastAsia" w:hint="eastAsia"/>
          <w:sz w:val="28"/>
          <w:szCs w:val="28"/>
        </w:rPr>
        <w:t>公示</w:t>
      </w:r>
      <w:r w:rsidR="00A80479" w:rsidRPr="00A21AE8">
        <w:rPr>
          <w:rFonts w:ascii="仿宋_GB2312" w:eastAsia="仿宋_GB2312" w:hAnsiTheme="minorEastAsia" w:hint="eastAsia"/>
          <w:sz w:val="28"/>
          <w:szCs w:val="28"/>
        </w:rPr>
        <w:t>。学会将被托举人推荐人选有关信息（包括人选姓名、年龄、研究领域、工作单位、对应的推荐专家），遴选专家信息（包括姓名、研究领域、工作单位）在本单位官方网站、官方</w:t>
      </w:r>
      <w:proofErr w:type="gramStart"/>
      <w:r w:rsidR="00A80479" w:rsidRPr="00A21AE8">
        <w:rPr>
          <w:rFonts w:ascii="仿宋_GB2312" w:eastAsia="仿宋_GB2312" w:hAnsiTheme="minorEastAsia" w:hint="eastAsia"/>
          <w:sz w:val="28"/>
          <w:szCs w:val="28"/>
        </w:rPr>
        <w:t>微信平台</w:t>
      </w:r>
      <w:proofErr w:type="gramEnd"/>
      <w:r w:rsidR="00A80479" w:rsidRPr="00A21AE8">
        <w:rPr>
          <w:rFonts w:ascii="仿宋_GB2312" w:eastAsia="仿宋_GB2312" w:hAnsiTheme="minorEastAsia" w:hint="eastAsia"/>
          <w:sz w:val="28"/>
          <w:szCs w:val="28"/>
        </w:rPr>
        <w:t>面向社会公示。</w:t>
      </w:r>
    </w:p>
    <w:p w:rsidR="00A80479" w:rsidRPr="00A21AE8" w:rsidRDefault="00A21AE8" w:rsidP="00A80479">
      <w:pPr>
        <w:pStyle w:val="a5"/>
        <w:numPr>
          <w:ilvl w:val="0"/>
          <w:numId w:val="12"/>
        </w:numPr>
        <w:ind w:left="0" w:firstLineChars="0" w:firstLine="549"/>
        <w:rPr>
          <w:rFonts w:ascii="仿宋_GB2312" w:eastAsia="仿宋_GB2312" w:hAnsiTheme="minorEastAsia"/>
          <w:sz w:val="28"/>
          <w:szCs w:val="28"/>
        </w:rPr>
      </w:pPr>
      <w:r>
        <w:rPr>
          <w:rFonts w:ascii="仿宋_GB2312" w:eastAsia="仿宋_GB2312" w:hAnsiTheme="minorEastAsia" w:hint="eastAsia"/>
          <w:bCs/>
          <w:sz w:val="28"/>
          <w:szCs w:val="28"/>
        </w:rPr>
        <w:t>人选</w:t>
      </w:r>
      <w:r w:rsidR="00A80479" w:rsidRPr="00A21AE8">
        <w:rPr>
          <w:rFonts w:ascii="仿宋_GB2312" w:eastAsia="仿宋_GB2312" w:hAnsiTheme="minorEastAsia" w:hint="eastAsia"/>
          <w:bCs/>
          <w:sz w:val="28"/>
          <w:szCs w:val="28"/>
        </w:rPr>
        <w:t>确定。</w:t>
      </w:r>
      <w:r w:rsidR="00A80479" w:rsidRPr="00A21AE8">
        <w:rPr>
          <w:rFonts w:ascii="仿宋_GB2312" w:eastAsia="仿宋_GB2312" w:hAnsiTheme="minorEastAsia" w:hint="eastAsia"/>
          <w:sz w:val="28"/>
          <w:szCs w:val="28"/>
        </w:rPr>
        <w:t>被托举人推荐人选报经中国科协审核及公示无异议后</w:t>
      </w:r>
      <w:r w:rsidR="00A80479" w:rsidRPr="00A21AE8">
        <w:rPr>
          <w:rFonts w:ascii="仿宋_GB2312" w:eastAsia="仿宋_GB2312" w:hAnsiTheme="minorEastAsia" w:hint="eastAsia"/>
          <w:bCs/>
          <w:sz w:val="28"/>
          <w:szCs w:val="28"/>
        </w:rPr>
        <w:t>确定为被托举人。</w:t>
      </w:r>
    </w:p>
    <w:p w:rsidR="00CA6907" w:rsidRDefault="003E6381" w:rsidP="003E6381">
      <w:pPr>
        <w:jc w:val="center"/>
        <w:rPr>
          <w:rFonts w:asciiTheme="minorEastAsia" w:hAnsiTheme="minorEastAsia"/>
          <w:b/>
          <w:sz w:val="28"/>
          <w:szCs w:val="28"/>
        </w:rPr>
      </w:pPr>
      <w:r w:rsidRPr="003E6381">
        <w:rPr>
          <w:rFonts w:asciiTheme="minorEastAsia" w:hAnsiTheme="minorEastAsia" w:hint="eastAsia"/>
          <w:b/>
          <w:sz w:val="28"/>
          <w:szCs w:val="28"/>
        </w:rPr>
        <w:t xml:space="preserve">第三章  </w:t>
      </w:r>
      <w:r w:rsidR="00A80479">
        <w:rPr>
          <w:rFonts w:asciiTheme="minorEastAsia" w:hAnsiTheme="minorEastAsia" w:hint="eastAsia"/>
          <w:b/>
          <w:sz w:val="28"/>
          <w:szCs w:val="28"/>
        </w:rPr>
        <w:t>人才托举</w:t>
      </w:r>
    </w:p>
    <w:p w:rsidR="00CA6907" w:rsidRPr="00A21AE8" w:rsidRDefault="00CA6907" w:rsidP="00A21AE8">
      <w:pPr>
        <w:ind w:firstLineChars="196" w:firstLine="551"/>
        <w:rPr>
          <w:rFonts w:ascii="仿宋_GB2312" w:eastAsia="仿宋_GB2312" w:hAnsiTheme="minorEastAsia"/>
          <w:sz w:val="28"/>
          <w:szCs w:val="28"/>
        </w:rPr>
      </w:pPr>
      <w:r w:rsidRPr="00A21AE8">
        <w:rPr>
          <w:rFonts w:ascii="仿宋_GB2312" w:eastAsia="仿宋_GB2312" w:hAnsiTheme="minorEastAsia" w:hint="eastAsia"/>
          <w:b/>
          <w:sz w:val="28"/>
          <w:szCs w:val="28"/>
        </w:rPr>
        <w:t>第六条</w:t>
      </w:r>
      <w:r w:rsidR="00DB2A57" w:rsidRPr="00A21AE8">
        <w:rPr>
          <w:rFonts w:ascii="仿宋_GB2312" w:eastAsia="仿宋_GB2312" w:hAnsiTheme="minorEastAsia" w:hint="eastAsia"/>
          <w:sz w:val="28"/>
          <w:szCs w:val="28"/>
        </w:rPr>
        <w:t xml:space="preserve">  </w:t>
      </w:r>
      <w:r w:rsidR="008B0AEF" w:rsidRPr="00A21AE8">
        <w:rPr>
          <w:rFonts w:ascii="仿宋_GB2312" w:eastAsia="仿宋_GB2312" w:hAnsiTheme="minorEastAsia" w:hint="eastAsia"/>
          <w:sz w:val="28"/>
          <w:szCs w:val="28"/>
        </w:rPr>
        <w:t>实施过程中,采取</w:t>
      </w:r>
      <w:r w:rsidR="003711CF" w:rsidRPr="00A21AE8">
        <w:rPr>
          <w:rFonts w:ascii="仿宋_GB2312" w:eastAsia="仿宋_GB2312" w:hAnsiTheme="minorEastAsia" w:hint="eastAsia"/>
          <w:sz w:val="28"/>
          <w:szCs w:val="28"/>
        </w:rPr>
        <w:t>责任导师重点培养、学会</w:t>
      </w:r>
      <w:r w:rsidR="00DB2A57" w:rsidRPr="00A21AE8">
        <w:rPr>
          <w:rFonts w:ascii="仿宋_GB2312" w:eastAsia="仿宋_GB2312" w:hAnsiTheme="minorEastAsia" w:hint="eastAsia"/>
          <w:sz w:val="28"/>
          <w:szCs w:val="28"/>
        </w:rPr>
        <w:t>项目专家联合指导的</w:t>
      </w:r>
      <w:r w:rsidR="00F83219" w:rsidRPr="00A21AE8">
        <w:rPr>
          <w:rFonts w:ascii="仿宋_GB2312" w:eastAsia="仿宋_GB2312" w:hAnsiTheme="minorEastAsia" w:hint="eastAsia"/>
          <w:sz w:val="28"/>
          <w:szCs w:val="28"/>
        </w:rPr>
        <w:t>培养</w:t>
      </w:r>
      <w:r w:rsidR="00DB2A57" w:rsidRPr="00A21AE8">
        <w:rPr>
          <w:rFonts w:ascii="仿宋_GB2312" w:eastAsia="仿宋_GB2312" w:hAnsiTheme="minorEastAsia" w:hint="eastAsia"/>
          <w:sz w:val="28"/>
          <w:szCs w:val="28"/>
        </w:rPr>
        <w:t>模式。</w:t>
      </w:r>
    </w:p>
    <w:p w:rsidR="00D8462B" w:rsidRPr="00A21AE8" w:rsidRDefault="00D8462B" w:rsidP="003711CF">
      <w:pPr>
        <w:ind w:firstLineChars="196" w:firstLine="551"/>
        <w:rPr>
          <w:rFonts w:ascii="仿宋_GB2312" w:eastAsia="仿宋_GB2312" w:hAnsiTheme="minorEastAsia"/>
          <w:sz w:val="28"/>
          <w:szCs w:val="28"/>
        </w:rPr>
      </w:pPr>
      <w:r w:rsidRPr="00A21AE8">
        <w:rPr>
          <w:rFonts w:ascii="仿宋_GB2312" w:eastAsia="仿宋_GB2312" w:hAnsiTheme="minorEastAsia" w:hint="eastAsia"/>
          <w:b/>
          <w:sz w:val="28"/>
          <w:szCs w:val="28"/>
        </w:rPr>
        <w:t>第七条</w:t>
      </w:r>
      <w:r w:rsidRPr="00A21AE8">
        <w:rPr>
          <w:rFonts w:ascii="仿宋_GB2312" w:eastAsia="仿宋_GB2312" w:hAnsiTheme="minorEastAsia" w:hint="eastAsia"/>
          <w:sz w:val="28"/>
          <w:szCs w:val="28"/>
        </w:rPr>
        <w:t xml:space="preserve">  组建托举人才对口培养专家组，专家组成员对托举人才进行</w:t>
      </w:r>
      <w:r w:rsidRPr="00A21AE8">
        <w:rPr>
          <w:rFonts w:ascii="仿宋_GB2312" w:eastAsia="仿宋_GB2312" w:hAnsiTheme="minorEastAsia" w:hint="eastAsia"/>
          <w:sz w:val="28"/>
          <w:szCs w:val="28"/>
        </w:rPr>
        <w:lastRenderedPageBreak/>
        <w:t>全面考察，并确定具体培养方案。在项目实施过程中，专家组长期对托举人才开展专业指导，确保其科研进度。</w:t>
      </w:r>
    </w:p>
    <w:p w:rsidR="00D8462B" w:rsidRPr="00A21AE8" w:rsidRDefault="00D8462B" w:rsidP="003711CF">
      <w:pPr>
        <w:ind w:firstLineChars="196" w:firstLine="551"/>
        <w:rPr>
          <w:rFonts w:ascii="仿宋_GB2312" w:eastAsia="仿宋_GB2312" w:hAnsiTheme="minorEastAsia"/>
          <w:sz w:val="28"/>
          <w:szCs w:val="28"/>
        </w:rPr>
      </w:pPr>
      <w:r w:rsidRPr="00A21AE8">
        <w:rPr>
          <w:rFonts w:ascii="仿宋_GB2312" w:eastAsia="仿宋_GB2312" w:hAnsiTheme="minorEastAsia" w:hint="eastAsia"/>
          <w:b/>
          <w:sz w:val="28"/>
          <w:szCs w:val="28"/>
        </w:rPr>
        <w:t>第八条</w:t>
      </w:r>
      <w:r w:rsidRPr="00A21AE8">
        <w:rPr>
          <w:rFonts w:ascii="仿宋_GB2312" w:eastAsia="仿宋_GB2312" w:hAnsiTheme="minorEastAsia" w:hint="eastAsia"/>
          <w:sz w:val="28"/>
          <w:szCs w:val="28"/>
        </w:rPr>
        <w:t xml:space="preserve">  学会及托举人才所在单位为托举人才创造各种优越条件，为青年科技人才成长成才搭建平台。</w:t>
      </w:r>
    </w:p>
    <w:p w:rsidR="000F66CC" w:rsidRPr="00A21AE8" w:rsidRDefault="000F66CC" w:rsidP="003711CF">
      <w:pPr>
        <w:ind w:firstLineChars="200" w:firstLine="562"/>
        <w:rPr>
          <w:rFonts w:ascii="仿宋_GB2312" w:eastAsia="仿宋_GB2312" w:hAnsiTheme="minorEastAsia"/>
          <w:b/>
          <w:sz w:val="28"/>
          <w:szCs w:val="28"/>
        </w:rPr>
      </w:pPr>
      <w:r w:rsidRPr="00A21AE8">
        <w:rPr>
          <w:rFonts w:ascii="仿宋_GB2312" w:eastAsia="仿宋_GB2312" w:hAnsiTheme="minorEastAsia" w:hint="eastAsia"/>
          <w:b/>
          <w:sz w:val="28"/>
          <w:szCs w:val="28"/>
        </w:rPr>
        <w:t>第九条</w:t>
      </w:r>
      <w:r w:rsidRPr="00A21AE8">
        <w:rPr>
          <w:rFonts w:ascii="仿宋_GB2312" w:eastAsia="仿宋_GB2312" w:hAnsiTheme="minorEastAsia" w:hint="eastAsia"/>
          <w:sz w:val="28"/>
          <w:szCs w:val="28"/>
        </w:rPr>
        <w:t xml:space="preserve">  </w:t>
      </w:r>
      <w:r w:rsidR="00F83219" w:rsidRPr="00A21AE8">
        <w:rPr>
          <w:rFonts w:ascii="仿宋_GB2312" w:eastAsia="仿宋_GB2312" w:hAnsiTheme="minorEastAsia" w:hint="eastAsia"/>
          <w:sz w:val="28"/>
          <w:szCs w:val="28"/>
        </w:rPr>
        <w:t>项目实施过程中，学会做好对托举人才的培养跟踪服务</w:t>
      </w:r>
      <w:r w:rsidR="002E54A4" w:rsidRPr="00A21AE8">
        <w:rPr>
          <w:rFonts w:ascii="仿宋_GB2312" w:eastAsia="仿宋_GB2312" w:hAnsiTheme="minorEastAsia" w:hint="eastAsia"/>
          <w:sz w:val="28"/>
          <w:szCs w:val="28"/>
        </w:rPr>
        <w:t>及中期考评、终期考评工作。</w:t>
      </w:r>
    </w:p>
    <w:p w:rsidR="00005E34" w:rsidRPr="003E6381" w:rsidRDefault="00CA6907" w:rsidP="003E6381">
      <w:pPr>
        <w:jc w:val="center"/>
        <w:rPr>
          <w:rFonts w:asciiTheme="minorEastAsia" w:hAnsiTheme="minorEastAsia"/>
          <w:b/>
          <w:sz w:val="28"/>
          <w:szCs w:val="28"/>
        </w:rPr>
      </w:pPr>
      <w:r>
        <w:rPr>
          <w:rFonts w:asciiTheme="minorEastAsia" w:hAnsiTheme="minorEastAsia" w:hint="eastAsia"/>
          <w:b/>
          <w:sz w:val="28"/>
          <w:szCs w:val="28"/>
        </w:rPr>
        <w:t>第四章</w:t>
      </w:r>
      <w:r w:rsidR="008D2EE7">
        <w:rPr>
          <w:rFonts w:asciiTheme="minorEastAsia" w:hAnsiTheme="minorEastAsia" w:hint="eastAsia"/>
          <w:b/>
          <w:sz w:val="28"/>
          <w:szCs w:val="28"/>
        </w:rPr>
        <w:t xml:space="preserve">  </w:t>
      </w:r>
      <w:r w:rsidR="003E6381" w:rsidRPr="003E6381">
        <w:rPr>
          <w:rFonts w:asciiTheme="minorEastAsia" w:hAnsiTheme="minorEastAsia" w:hint="eastAsia"/>
          <w:b/>
          <w:sz w:val="28"/>
          <w:szCs w:val="28"/>
        </w:rPr>
        <w:t>经费管理制度</w:t>
      </w:r>
    </w:p>
    <w:p w:rsidR="002E54A4" w:rsidRPr="00E20B9D" w:rsidRDefault="003E6381" w:rsidP="002E54A4">
      <w:pPr>
        <w:ind w:firstLineChars="200" w:firstLine="562"/>
        <w:rPr>
          <w:rFonts w:ascii="仿宋_GB2312" w:eastAsia="仿宋_GB2312" w:hAnsiTheme="minorEastAsia"/>
          <w:sz w:val="28"/>
          <w:szCs w:val="28"/>
        </w:rPr>
      </w:pPr>
      <w:r w:rsidRPr="00E20B9D">
        <w:rPr>
          <w:rFonts w:ascii="仿宋_GB2312" w:eastAsia="仿宋_GB2312" w:hAnsiTheme="minorEastAsia" w:hint="eastAsia"/>
          <w:b/>
          <w:sz w:val="28"/>
          <w:szCs w:val="28"/>
        </w:rPr>
        <w:t>第</w:t>
      </w:r>
      <w:r w:rsidR="001D269A" w:rsidRPr="00E20B9D">
        <w:rPr>
          <w:rFonts w:ascii="仿宋_GB2312" w:eastAsia="仿宋_GB2312" w:hAnsiTheme="minorEastAsia" w:hint="eastAsia"/>
          <w:b/>
          <w:sz w:val="28"/>
          <w:szCs w:val="28"/>
        </w:rPr>
        <w:t>十</w:t>
      </w:r>
      <w:r w:rsidRPr="00E20B9D">
        <w:rPr>
          <w:rFonts w:ascii="仿宋_GB2312" w:eastAsia="仿宋_GB2312" w:hAnsiTheme="minorEastAsia" w:hint="eastAsia"/>
          <w:b/>
          <w:sz w:val="28"/>
          <w:szCs w:val="28"/>
        </w:rPr>
        <w:t>条</w:t>
      </w:r>
      <w:r w:rsidRPr="00E20B9D">
        <w:rPr>
          <w:rFonts w:ascii="仿宋_GB2312" w:eastAsia="仿宋_GB2312" w:hAnsiTheme="minorEastAsia" w:hint="eastAsia"/>
          <w:sz w:val="28"/>
          <w:szCs w:val="28"/>
        </w:rPr>
        <w:t xml:space="preserve">  </w:t>
      </w:r>
      <w:r w:rsidR="002E54A4" w:rsidRPr="00E20B9D">
        <w:rPr>
          <w:rFonts w:ascii="仿宋_GB2312" w:eastAsia="仿宋_GB2312" w:hAnsiTheme="minorEastAsia" w:hint="eastAsia"/>
          <w:sz w:val="28"/>
          <w:szCs w:val="28"/>
        </w:rPr>
        <w:t>经费资助标准由中国科协在每届项目申报通知中列明，每届稳定支持三年。经费主要用于被托举人托举过程中所发生的相关支出，包括:</w:t>
      </w:r>
    </w:p>
    <w:p w:rsidR="002E54A4" w:rsidRPr="00E20B9D" w:rsidRDefault="002E54A4" w:rsidP="002E54A4">
      <w:pPr>
        <w:ind w:firstLineChars="200" w:firstLine="560"/>
        <w:rPr>
          <w:rFonts w:ascii="仿宋_GB2312" w:eastAsia="仿宋_GB2312" w:hAnsiTheme="minorEastAsia"/>
          <w:sz w:val="28"/>
          <w:szCs w:val="28"/>
        </w:rPr>
      </w:pPr>
      <w:r w:rsidRPr="00E20B9D">
        <w:rPr>
          <w:rFonts w:ascii="仿宋_GB2312" w:eastAsia="仿宋_GB2312" w:hAnsiTheme="minorEastAsia" w:hint="eastAsia"/>
          <w:sz w:val="28"/>
          <w:szCs w:val="28"/>
        </w:rPr>
        <w:t>（一）开展调研、咨询、研讨、交流、培训等活动的费用；</w:t>
      </w:r>
    </w:p>
    <w:p w:rsidR="002E54A4" w:rsidRPr="00E20B9D" w:rsidRDefault="002E54A4" w:rsidP="002E54A4">
      <w:pPr>
        <w:ind w:firstLineChars="200" w:firstLine="560"/>
        <w:rPr>
          <w:rFonts w:ascii="仿宋_GB2312" w:eastAsia="仿宋_GB2312" w:hAnsiTheme="minorEastAsia"/>
          <w:sz w:val="28"/>
          <w:szCs w:val="28"/>
        </w:rPr>
      </w:pPr>
      <w:r w:rsidRPr="00E20B9D">
        <w:rPr>
          <w:rFonts w:ascii="仿宋_GB2312" w:eastAsia="仿宋_GB2312" w:hAnsiTheme="minorEastAsia" w:hint="eastAsia"/>
          <w:sz w:val="28"/>
          <w:szCs w:val="28"/>
        </w:rPr>
        <w:t>（二）学术交流活动中涉及的会议费、差旅费等；</w:t>
      </w:r>
    </w:p>
    <w:p w:rsidR="002E54A4" w:rsidRPr="00E20B9D" w:rsidRDefault="002E54A4" w:rsidP="002E54A4">
      <w:pPr>
        <w:ind w:firstLineChars="200" w:firstLine="560"/>
        <w:rPr>
          <w:rFonts w:ascii="仿宋_GB2312" w:eastAsia="仿宋_GB2312" w:hAnsiTheme="minorEastAsia"/>
          <w:sz w:val="28"/>
          <w:szCs w:val="28"/>
        </w:rPr>
      </w:pPr>
      <w:r w:rsidRPr="00E20B9D">
        <w:rPr>
          <w:rFonts w:ascii="仿宋_GB2312" w:eastAsia="仿宋_GB2312" w:hAnsiTheme="minorEastAsia" w:hint="eastAsia"/>
          <w:sz w:val="28"/>
          <w:szCs w:val="28"/>
        </w:rPr>
        <w:t>（三）编印购买图书资料、租用</w:t>
      </w:r>
      <w:r w:rsidR="00E20B9D">
        <w:rPr>
          <w:rFonts w:ascii="仿宋_GB2312" w:eastAsia="仿宋_GB2312" w:hAnsiTheme="minorEastAsia" w:hint="eastAsia"/>
          <w:sz w:val="28"/>
          <w:szCs w:val="28"/>
        </w:rPr>
        <w:t>购置</w:t>
      </w:r>
      <w:r w:rsidRPr="00E20B9D">
        <w:rPr>
          <w:rFonts w:ascii="仿宋_GB2312" w:eastAsia="仿宋_GB2312" w:hAnsi="仿宋_GB2312" w:cs="仿宋_GB2312" w:hint="eastAsia"/>
          <w:sz w:val="28"/>
          <w:szCs w:val="28"/>
        </w:rPr>
        <w:t>仪器设备、</w:t>
      </w:r>
      <w:r w:rsidRPr="00E20B9D">
        <w:rPr>
          <w:rFonts w:ascii="仿宋_GB2312" w:eastAsia="仿宋_GB2312" w:hAnsiTheme="minorEastAsia" w:hint="eastAsia"/>
          <w:sz w:val="28"/>
          <w:szCs w:val="28"/>
        </w:rPr>
        <w:t>发表文章等费用；</w:t>
      </w:r>
    </w:p>
    <w:p w:rsidR="002E54A4" w:rsidRPr="00E20B9D" w:rsidRDefault="002E54A4" w:rsidP="002E54A4">
      <w:pPr>
        <w:ind w:firstLineChars="200" w:firstLine="560"/>
        <w:rPr>
          <w:rFonts w:ascii="仿宋_GB2312" w:eastAsia="仿宋_GB2312" w:hAnsiTheme="minorEastAsia"/>
          <w:sz w:val="28"/>
          <w:szCs w:val="28"/>
        </w:rPr>
      </w:pPr>
      <w:r w:rsidRPr="00E20B9D">
        <w:rPr>
          <w:rFonts w:ascii="仿宋_GB2312" w:eastAsia="仿宋_GB2312" w:hAnsiTheme="minorEastAsia" w:hint="eastAsia"/>
          <w:sz w:val="28"/>
          <w:szCs w:val="28"/>
        </w:rPr>
        <w:t>（四）开展国际交流合作活动的费用；</w:t>
      </w:r>
    </w:p>
    <w:p w:rsidR="002E54A4" w:rsidRPr="00E20B9D" w:rsidRDefault="002E54A4" w:rsidP="002E54A4">
      <w:pPr>
        <w:ind w:firstLineChars="200" w:firstLine="560"/>
        <w:rPr>
          <w:rFonts w:ascii="仿宋_GB2312" w:eastAsia="仿宋_GB2312" w:hAnsiTheme="minorEastAsia"/>
          <w:sz w:val="28"/>
          <w:szCs w:val="28"/>
        </w:rPr>
      </w:pPr>
      <w:r w:rsidRPr="00E20B9D">
        <w:rPr>
          <w:rFonts w:ascii="仿宋_GB2312" w:eastAsia="仿宋_GB2312" w:hAnsiTheme="minorEastAsia" w:hint="eastAsia"/>
          <w:sz w:val="28"/>
          <w:szCs w:val="28"/>
        </w:rPr>
        <w:t>（五）科研工作中涉及的人员劳务、专家咨询、材料耗材、设备运行维护、燃料动力及委托业务等有关费用；</w:t>
      </w:r>
    </w:p>
    <w:p w:rsidR="003E6381" w:rsidRPr="00E20B9D" w:rsidRDefault="002E54A4" w:rsidP="002E54A4">
      <w:pPr>
        <w:ind w:firstLineChars="200" w:firstLine="560"/>
        <w:rPr>
          <w:rFonts w:ascii="仿宋_GB2312" w:eastAsia="仿宋_GB2312" w:hAnsiTheme="minorEastAsia"/>
          <w:sz w:val="28"/>
          <w:szCs w:val="28"/>
        </w:rPr>
      </w:pPr>
      <w:r w:rsidRPr="00E20B9D">
        <w:rPr>
          <w:rFonts w:ascii="仿宋_GB2312" w:eastAsia="仿宋_GB2312" w:hAnsiTheme="minorEastAsia" w:hint="eastAsia"/>
          <w:sz w:val="28"/>
          <w:szCs w:val="28"/>
        </w:rPr>
        <w:t>（六）其他与青年人才托举工作相关的支出。</w:t>
      </w:r>
    </w:p>
    <w:p w:rsidR="002E54A4" w:rsidRPr="00E20B9D" w:rsidRDefault="00CA6907" w:rsidP="003711CF">
      <w:pPr>
        <w:ind w:firstLineChars="200" w:firstLine="562"/>
        <w:rPr>
          <w:rFonts w:ascii="仿宋_GB2312" w:eastAsia="仿宋_GB2312" w:hAnsiTheme="minorEastAsia"/>
          <w:sz w:val="28"/>
          <w:szCs w:val="28"/>
        </w:rPr>
      </w:pPr>
      <w:r w:rsidRPr="00E20B9D">
        <w:rPr>
          <w:rFonts w:ascii="仿宋_GB2312" w:eastAsia="仿宋_GB2312" w:hAnsiTheme="minorEastAsia" w:hint="eastAsia"/>
          <w:b/>
          <w:sz w:val="28"/>
          <w:szCs w:val="28"/>
        </w:rPr>
        <w:t>第</w:t>
      </w:r>
      <w:r w:rsidR="001D269A" w:rsidRPr="00E20B9D">
        <w:rPr>
          <w:rFonts w:ascii="仿宋_GB2312" w:eastAsia="仿宋_GB2312" w:hAnsiTheme="minorEastAsia" w:hint="eastAsia"/>
          <w:b/>
          <w:sz w:val="28"/>
          <w:szCs w:val="28"/>
        </w:rPr>
        <w:t>十一</w:t>
      </w:r>
      <w:r w:rsidRPr="00E20B9D">
        <w:rPr>
          <w:rFonts w:ascii="仿宋_GB2312" w:eastAsia="仿宋_GB2312" w:hAnsiTheme="minorEastAsia" w:hint="eastAsia"/>
          <w:b/>
          <w:sz w:val="28"/>
          <w:szCs w:val="28"/>
        </w:rPr>
        <w:t>条</w:t>
      </w:r>
      <w:r w:rsidRPr="00E20B9D">
        <w:rPr>
          <w:rFonts w:ascii="仿宋_GB2312" w:eastAsia="仿宋_GB2312" w:hAnsiTheme="minorEastAsia" w:hint="eastAsia"/>
          <w:sz w:val="28"/>
          <w:szCs w:val="28"/>
        </w:rPr>
        <w:t xml:space="preserve">  </w:t>
      </w:r>
      <w:r w:rsidR="002E54A4" w:rsidRPr="00E20B9D">
        <w:rPr>
          <w:rFonts w:ascii="仿宋_GB2312" w:eastAsia="仿宋_GB2312" w:hAnsiTheme="minorEastAsia" w:hint="eastAsia"/>
          <w:sz w:val="28"/>
          <w:szCs w:val="28"/>
        </w:rPr>
        <w:t>被托举</w:t>
      </w:r>
      <w:proofErr w:type="gramStart"/>
      <w:r w:rsidR="002E54A4" w:rsidRPr="00E20B9D">
        <w:rPr>
          <w:rFonts w:ascii="仿宋_GB2312" w:eastAsia="仿宋_GB2312" w:hAnsiTheme="minorEastAsia" w:hint="eastAsia"/>
          <w:sz w:val="28"/>
          <w:szCs w:val="28"/>
        </w:rPr>
        <w:t>人为项目</w:t>
      </w:r>
      <w:proofErr w:type="gramEnd"/>
      <w:r w:rsidR="002E54A4" w:rsidRPr="00E20B9D">
        <w:rPr>
          <w:rFonts w:ascii="仿宋_GB2312" w:eastAsia="仿宋_GB2312" w:hAnsiTheme="minorEastAsia" w:hint="eastAsia"/>
          <w:sz w:val="28"/>
          <w:szCs w:val="28"/>
        </w:rPr>
        <w:t>经费的主要使用人，对项目经费有自主支配权，须结合个人培养计划合理安排经费使用。</w:t>
      </w:r>
    </w:p>
    <w:p w:rsidR="001C5096" w:rsidRPr="00E20B9D" w:rsidRDefault="00C219DF" w:rsidP="002E54A4">
      <w:pPr>
        <w:ind w:firstLineChars="200" w:firstLine="562"/>
        <w:rPr>
          <w:rFonts w:ascii="仿宋_GB2312" w:eastAsia="仿宋_GB2312" w:hAnsiTheme="minorEastAsia"/>
          <w:sz w:val="28"/>
          <w:szCs w:val="28"/>
        </w:rPr>
      </w:pPr>
      <w:r w:rsidRPr="00E20B9D">
        <w:rPr>
          <w:rFonts w:ascii="仿宋_GB2312" w:eastAsia="仿宋_GB2312" w:hAnsiTheme="minorEastAsia" w:hint="eastAsia"/>
          <w:b/>
          <w:sz w:val="28"/>
          <w:szCs w:val="28"/>
        </w:rPr>
        <w:t>第</w:t>
      </w:r>
      <w:r w:rsidR="001D269A" w:rsidRPr="00E20B9D">
        <w:rPr>
          <w:rFonts w:ascii="仿宋_GB2312" w:eastAsia="仿宋_GB2312" w:hAnsiTheme="minorEastAsia" w:hint="eastAsia"/>
          <w:b/>
          <w:sz w:val="28"/>
          <w:szCs w:val="28"/>
        </w:rPr>
        <w:t>十二</w:t>
      </w:r>
      <w:r w:rsidRPr="00E20B9D">
        <w:rPr>
          <w:rFonts w:ascii="仿宋_GB2312" w:eastAsia="仿宋_GB2312" w:hAnsiTheme="minorEastAsia" w:hint="eastAsia"/>
          <w:b/>
          <w:sz w:val="28"/>
          <w:szCs w:val="28"/>
        </w:rPr>
        <w:t>条</w:t>
      </w:r>
      <w:r w:rsidRPr="00E20B9D">
        <w:rPr>
          <w:rFonts w:ascii="仿宋_GB2312" w:eastAsia="仿宋_GB2312" w:hAnsiTheme="minorEastAsia" w:hint="eastAsia"/>
          <w:sz w:val="28"/>
          <w:szCs w:val="28"/>
        </w:rPr>
        <w:t xml:space="preserve">  </w:t>
      </w:r>
      <w:r w:rsidR="001C5096" w:rsidRPr="00E20B9D">
        <w:rPr>
          <w:rFonts w:ascii="仿宋_GB2312" w:eastAsia="仿宋_GB2312" w:hAnsiTheme="minorEastAsia" w:hint="eastAsia"/>
          <w:sz w:val="28"/>
          <w:szCs w:val="28"/>
        </w:rPr>
        <w:t>项目经费必须专款专用，不得挤占、挪用、截留和滞留。</w:t>
      </w:r>
    </w:p>
    <w:p w:rsidR="002E54A4" w:rsidRPr="00E20B9D" w:rsidRDefault="002E54A4" w:rsidP="002E54A4">
      <w:pPr>
        <w:ind w:firstLineChars="200" w:firstLine="562"/>
        <w:rPr>
          <w:rFonts w:ascii="仿宋_GB2312" w:eastAsia="仿宋_GB2312" w:hAnsiTheme="minorEastAsia"/>
          <w:sz w:val="28"/>
          <w:szCs w:val="28"/>
        </w:rPr>
      </w:pPr>
      <w:r w:rsidRPr="00E20B9D">
        <w:rPr>
          <w:rFonts w:ascii="仿宋_GB2312" w:eastAsia="仿宋_GB2312" w:hAnsiTheme="minorEastAsia" w:hint="eastAsia"/>
          <w:b/>
          <w:sz w:val="28"/>
          <w:szCs w:val="28"/>
        </w:rPr>
        <w:t xml:space="preserve">第十三条  </w:t>
      </w:r>
      <w:r w:rsidRPr="00E20B9D">
        <w:rPr>
          <w:rFonts w:ascii="仿宋_GB2312" w:eastAsia="仿宋_GB2312" w:hAnsiTheme="minorEastAsia" w:hint="eastAsia"/>
          <w:sz w:val="28"/>
          <w:szCs w:val="28"/>
        </w:rPr>
        <w:t>学会与被托举人所在单位签订</w:t>
      </w:r>
      <w:r w:rsidR="00115CD5" w:rsidRPr="00E20B9D">
        <w:rPr>
          <w:rFonts w:ascii="仿宋_GB2312" w:eastAsia="仿宋_GB2312" w:hAnsiTheme="minorEastAsia" w:hint="eastAsia"/>
          <w:sz w:val="28"/>
          <w:szCs w:val="28"/>
        </w:rPr>
        <w:t>年度合同</w:t>
      </w:r>
      <w:r w:rsidRPr="00E20B9D">
        <w:rPr>
          <w:rFonts w:ascii="仿宋_GB2312" w:eastAsia="仿宋_GB2312" w:hAnsiTheme="minorEastAsia" w:hint="eastAsia"/>
          <w:sz w:val="28"/>
          <w:szCs w:val="28"/>
        </w:rPr>
        <w:t>，约定经费使用计划及资金使用方式。</w:t>
      </w:r>
    </w:p>
    <w:p w:rsidR="00115CD5" w:rsidRPr="00E20B9D" w:rsidRDefault="00115CD5" w:rsidP="00115CD5">
      <w:pPr>
        <w:ind w:firstLineChars="200" w:firstLine="562"/>
        <w:rPr>
          <w:rFonts w:ascii="仿宋_GB2312" w:eastAsia="仿宋_GB2312" w:hAnsiTheme="minorEastAsia"/>
          <w:sz w:val="28"/>
          <w:szCs w:val="28"/>
        </w:rPr>
      </w:pPr>
      <w:r w:rsidRPr="00E20B9D">
        <w:rPr>
          <w:rFonts w:ascii="仿宋_GB2312" w:eastAsia="仿宋_GB2312" w:hAnsiTheme="minorEastAsia" w:hint="eastAsia"/>
          <w:b/>
          <w:sz w:val="28"/>
          <w:szCs w:val="28"/>
        </w:rPr>
        <w:lastRenderedPageBreak/>
        <w:t xml:space="preserve">第十四条  </w:t>
      </w:r>
      <w:r w:rsidRPr="00E20B9D">
        <w:rPr>
          <w:rFonts w:ascii="仿宋_GB2312" w:eastAsia="仿宋_GB2312" w:hAnsiTheme="minorEastAsia" w:hint="eastAsia"/>
          <w:sz w:val="28"/>
          <w:szCs w:val="28"/>
        </w:rPr>
        <w:t>项目若因故中止，被托举人所在单位应及时清理账目，编制财务报告，经中国作物学会报中国科协处理。清查后若有资金结余，按国家财政有关规</w:t>
      </w:r>
      <w:r w:rsidR="00AF121C">
        <w:rPr>
          <w:rFonts w:ascii="仿宋_GB2312" w:eastAsia="仿宋_GB2312" w:hAnsiTheme="minorEastAsia" w:hint="eastAsia"/>
          <w:sz w:val="28"/>
          <w:szCs w:val="28"/>
        </w:rPr>
        <w:t>定处理；未拨付的项目经费不再拨付。自筹资金支持的项目中途终止的或项目经费逾期一年未执行完毕的，</w:t>
      </w:r>
      <w:r w:rsidRPr="00E20B9D">
        <w:rPr>
          <w:rFonts w:ascii="仿宋_GB2312" w:eastAsia="仿宋_GB2312" w:hAnsiTheme="minorEastAsia" w:hint="eastAsia"/>
          <w:sz w:val="28"/>
          <w:szCs w:val="28"/>
        </w:rPr>
        <w:t>结余资金返还学会。</w:t>
      </w:r>
    </w:p>
    <w:p w:rsidR="008D2EE7" w:rsidRDefault="008D2EE7" w:rsidP="008D2EE7">
      <w:pPr>
        <w:jc w:val="center"/>
        <w:rPr>
          <w:rFonts w:asciiTheme="minorEastAsia" w:hAnsiTheme="minorEastAsia"/>
          <w:b/>
          <w:sz w:val="28"/>
          <w:szCs w:val="28"/>
        </w:rPr>
      </w:pPr>
      <w:r w:rsidRPr="008D2EE7">
        <w:rPr>
          <w:rFonts w:asciiTheme="minorEastAsia" w:hAnsiTheme="minorEastAsia" w:hint="eastAsia"/>
          <w:b/>
          <w:sz w:val="28"/>
          <w:szCs w:val="28"/>
        </w:rPr>
        <w:t xml:space="preserve">第五章  </w:t>
      </w:r>
      <w:r w:rsidR="00C26322">
        <w:rPr>
          <w:rFonts w:asciiTheme="minorEastAsia" w:hAnsiTheme="minorEastAsia" w:hint="eastAsia"/>
          <w:b/>
          <w:sz w:val="28"/>
          <w:szCs w:val="28"/>
        </w:rPr>
        <w:t>附则</w:t>
      </w:r>
    </w:p>
    <w:p w:rsidR="00C26322" w:rsidRPr="00E20B9D" w:rsidRDefault="00C26322" w:rsidP="003711CF">
      <w:pPr>
        <w:ind w:firstLineChars="200" w:firstLine="562"/>
        <w:jc w:val="left"/>
        <w:rPr>
          <w:rFonts w:ascii="仿宋_GB2312" w:eastAsia="仿宋_GB2312" w:hAnsiTheme="minorEastAsia"/>
          <w:sz w:val="28"/>
          <w:szCs w:val="28"/>
        </w:rPr>
      </w:pPr>
      <w:r w:rsidRPr="00E20B9D">
        <w:rPr>
          <w:rFonts w:ascii="仿宋_GB2312" w:eastAsia="仿宋_GB2312" w:hAnsiTheme="minorEastAsia" w:hint="eastAsia"/>
          <w:b/>
          <w:sz w:val="28"/>
          <w:szCs w:val="28"/>
        </w:rPr>
        <w:t>第十四条</w:t>
      </w:r>
      <w:r w:rsidRPr="00E20B9D">
        <w:rPr>
          <w:rFonts w:ascii="仿宋_GB2312" w:eastAsia="仿宋_GB2312" w:hAnsiTheme="minorEastAsia" w:hint="eastAsia"/>
          <w:sz w:val="28"/>
          <w:szCs w:val="28"/>
        </w:rPr>
        <w:t xml:space="preserve">  本细则自发布之日起执行。</w:t>
      </w:r>
    </w:p>
    <w:p w:rsidR="00C26322" w:rsidRPr="00E20B9D" w:rsidRDefault="00C26322" w:rsidP="003711CF">
      <w:pPr>
        <w:ind w:firstLineChars="200" w:firstLine="562"/>
        <w:jc w:val="left"/>
        <w:rPr>
          <w:rFonts w:ascii="仿宋_GB2312" w:eastAsia="仿宋_GB2312" w:hAnsiTheme="minorEastAsia"/>
          <w:sz w:val="28"/>
          <w:szCs w:val="28"/>
        </w:rPr>
      </w:pPr>
      <w:r w:rsidRPr="00E20B9D">
        <w:rPr>
          <w:rFonts w:ascii="仿宋_GB2312" w:eastAsia="仿宋_GB2312" w:hAnsiTheme="minorEastAsia" w:hint="eastAsia"/>
          <w:b/>
          <w:sz w:val="28"/>
          <w:szCs w:val="28"/>
        </w:rPr>
        <w:t>第十五条</w:t>
      </w:r>
      <w:r w:rsidRPr="00E20B9D">
        <w:rPr>
          <w:rFonts w:ascii="仿宋_GB2312" w:eastAsia="仿宋_GB2312" w:hAnsiTheme="minorEastAsia" w:hint="eastAsia"/>
          <w:sz w:val="28"/>
          <w:szCs w:val="28"/>
        </w:rPr>
        <w:t xml:space="preserve">  本细则由中国作物学负责解释</w:t>
      </w:r>
      <w:r w:rsidR="00115CD5" w:rsidRPr="00E20B9D">
        <w:rPr>
          <w:rFonts w:ascii="仿宋_GB2312" w:eastAsia="仿宋_GB2312" w:hAnsiTheme="minorEastAsia" w:hint="eastAsia"/>
          <w:sz w:val="28"/>
          <w:szCs w:val="28"/>
        </w:rPr>
        <w:t>和修订</w:t>
      </w:r>
      <w:r w:rsidRPr="00E20B9D">
        <w:rPr>
          <w:rFonts w:ascii="仿宋_GB2312" w:eastAsia="仿宋_GB2312" w:hAnsiTheme="minorEastAsia" w:hint="eastAsia"/>
          <w:sz w:val="28"/>
          <w:szCs w:val="28"/>
        </w:rPr>
        <w:t>。</w:t>
      </w:r>
    </w:p>
    <w:p w:rsidR="00883BC7" w:rsidRPr="00E20B9D" w:rsidRDefault="00883BC7" w:rsidP="00C26322">
      <w:pPr>
        <w:jc w:val="left"/>
        <w:rPr>
          <w:rFonts w:ascii="仿宋_GB2312" w:eastAsia="仿宋_GB2312" w:hAnsiTheme="minorEastAsia"/>
          <w:sz w:val="28"/>
          <w:szCs w:val="28"/>
        </w:rPr>
      </w:pPr>
    </w:p>
    <w:p w:rsidR="00883BC7" w:rsidRPr="00E20B9D" w:rsidRDefault="00883BC7" w:rsidP="00883BC7">
      <w:pPr>
        <w:jc w:val="right"/>
        <w:rPr>
          <w:rFonts w:ascii="仿宋_GB2312" w:eastAsia="仿宋_GB2312" w:hAnsiTheme="minorEastAsia"/>
          <w:sz w:val="28"/>
          <w:szCs w:val="28"/>
        </w:rPr>
      </w:pPr>
      <w:r w:rsidRPr="00E20B9D">
        <w:rPr>
          <w:rFonts w:ascii="仿宋_GB2312" w:eastAsia="仿宋_GB2312" w:hAnsiTheme="minorEastAsia" w:hint="eastAsia"/>
          <w:sz w:val="28"/>
          <w:szCs w:val="28"/>
        </w:rPr>
        <w:t>二零一</w:t>
      </w:r>
      <w:r w:rsidR="00115CD5" w:rsidRPr="00E20B9D">
        <w:rPr>
          <w:rFonts w:ascii="仿宋_GB2312" w:eastAsia="仿宋_GB2312" w:hAnsiTheme="minorEastAsia" w:hint="eastAsia"/>
          <w:sz w:val="28"/>
          <w:szCs w:val="28"/>
        </w:rPr>
        <w:t>九</w:t>
      </w:r>
      <w:r w:rsidRPr="00E20B9D">
        <w:rPr>
          <w:rFonts w:ascii="仿宋_GB2312" w:eastAsia="仿宋_GB2312" w:hAnsiTheme="minorEastAsia" w:hint="eastAsia"/>
          <w:sz w:val="28"/>
          <w:szCs w:val="28"/>
        </w:rPr>
        <w:t>年</w:t>
      </w:r>
      <w:r w:rsidR="00D33ACF" w:rsidRPr="00E20B9D">
        <w:rPr>
          <w:rFonts w:ascii="仿宋_GB2312" w:eastAsia="仿宋_GB2312" w:hAnsiTheme="minorEastAsia" w:hint="eastAsia"/>
          <w:sz w:val="28"/>
          <w:szCs w:val="28"/>
        </w:rPr>
        <w:t>十二</w:t>
      </w:r>
      <w:r w:rsidRPr="00E20B9D">
        <w:rPr>
          <w:rFonts w:ascii="仿宋_GB2312" w:eastAsia="仿宋_GB2312" w:hAnsiTheme="minorEastAsia" w:hint="eastAsia"/>
          <w:sz w:val="28"/>
          <w:szCs w:val="28"/>
        </w:rPr>
        <w:t>月</w:t>
      </w:r>
      <w:r w:rsidR="00D33ACF" w:rsidRPr="00E20B9D">
        <w:rPr>
          <w:rFonts w:ascii="仿宋_GB2312" w:eastAsia="仿宋_GB2312" w:hAnsiTheme="minorEastAsia" w:hint="eastAsia"/>
          <w:sz w:val="28"/>
          <w:szCs w:val="28"/>
        </w:rPr>
        <w:t>十</w:t>
      </w:r>
      <w:r w:rsidRPr="00E20B9D">
        <w:rPr>
          <w:rFonts w:ascii="仿宋_GB2312" w:eastAsia="仿宋_GB2312" w:hAnsiTheme="minorEastAsia" w:hint="eastAsia"/>
          <w:sz w:val="28"/>
          <w:szCs w:val="28"/>
        </w:rPr>
        <w:t>七日</w:t>
      </w:r>
    </w:p>
    <w:sectPr w:rsidR="00883BC7" w:rsidRPr="00E20B9D" w:rsidSect="003711CF">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E9" w:rsidRDefault="009F77E9" w:rsidP="00B03B0A">
      <w:r>
        <w:separator/>
      </w:r>
    </w:p>
  </w:endnote>
  <w:endnote w:type="continuationSeparator" w:id="0">
    <w:p w:rsidR="009F77E9" w:rsidRDefault="009F77E9" w:rsidP="00B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22733"/>
      <w:docPartObj>
        <w:docPartGallery w:val="Page Numbers (Bottom of Page)"/>
        <w:docPartUnique/>
      </w:docPartObj>
    </w:sdtPr>
    <w:sdtEndPr/>
    <w:sdtContent>
      <w:p w:rsidR="00883BC7" w:rsidRDefault="00451EAE">
        <w:pPr>
          <w:pStyle w:val="a4"/>
          <w:jc w:val="center"/>
        </w:pPr>
        <w:r>
          <w:fldChar w:fldCharType="begin"/>
        </w:r>
        <w:r w:rsidR="00883BC7">
          <w:instrText>PAGE   \* MERGEFORMAT</w:instrText>
        </w:r>
        <w:r>
          <w:fldChar w:fldCharType="separate"/>
        </w:r>
        <w:r w:rsidR="00095288" w:rsidRPr="00095288">
          <w:rPr>
            <w:noProof/>
            <w:lang w:val="zh-CN"/>
          </w:rPr>
          <w:t>1</w:t>
        </w:r>
        <w:r>
          <w:fldChar w:fldCharType="end"/>
        </w:r>
      </w:p>
    </w:sdtContent>
  </w:sdt>
  <w:p w:rsidR="00883BC7" w:rsidRDefault="00883B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E9" w:rsidRDefault="009F77E9" w:rsidP="00B03B0A">
      <w:r>
        <w:separator/>
      </w:r>
    </w:p>
  </w:footnote>
  <w:footnote w:type="continuationSeparator" w:id="0">
    <w:p w:rsidR="009F77E9" w:rsidRDefault="009F77E9" w:rsidP="00B03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7A0C"/>
    <w:multiLevelType w:val="hybridMultilevel"/>
    <w:tmpl w:val="4588F660"/>
    <w:lvl w:ilvl="0" w:tplc="32206E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1965B9"/>
    <w:multiLevelType w:val="hybridMultilevel"/>
    <w:tmpl w:val="5AACCEBC"/>
    <w:lvl w:ilvl="0" w:tplc="04090017">
      <w:start w:val="1"/>
      <w:numFmt w:val="chineseCountingThousand"/>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
    <w:nsid w:val="29393B65"/>
    <w:multiLevelType w:val="hybridMultilevel"/>
    <w:tmpl w:val="978A26BC"/>
    <w:lvl w:ilvl="0" w:tplc="04090017">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2C0D37B2"/>
    <w:multiLevelType w:val="hybridMultilevel"/>
    <w:tmpl w:val="54DCDA20"/>
    <w:lvl w:ilvl="0" w:tplc="49C0C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041B84"/>
    <w:multiLevelType w:val="hybridMultilevel"/>
    <w:tmpl w:val="FC88950C"/>
    <w:lvl w:ilvl="0" w:tplc="9BD4A7D4">
      <w:start w:val="1"/>
      <w:numFmt w:val="decimal"/>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5">
    <w:nsid w:val="31BE0EE0"/>
    <w:multiLevelType w:val="hybridMultilevel"/>
    <w:tmpl w:val="7F94C190"/>
    <w:lvl w:ilvl="0" w:tplc="04090017">
      <w:start w:val="1"/>
      <w:numFmt w:val="chineseCountingThousand"/>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6">
    <w:nsid w:val="35F364DA"/>
    <w:multiLevelType w:val="hybridMultilevel"/>
    <w:tmpl w:val="97C83F9A"/>
    <w:lvl w:ilvl="0" w:tplc="CD42E8D2">
      <w:start w:val="5"/>
      <w:numFmt w:val="chineseCountingThousand"/>
      <w:lvlText w:val="(%1)"/>
      <w:lvlJc w:val="left"/>
      <w:pPr>
        <w:ind w:left="96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533F16"/>
    <w:multiLevelType w:val="hybridMultilevel"/>
    <w:tmpl w:val="0466F736"/>
    <w:lvl w:ilvl="0" w:tplc="04090017">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8">
    <w:nsid w:val="48645515"/>
    <w:multiLevelType w:val="hybridMultilevel"/>
    <w:tmpl w:val="0EEE0E22"/>
    <w:lvl w:ilvl="0" w:tplc="80549B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F825BF"/>
    <w:multiLevelType w:val="hybridMultilevel"/>
    <w:tmpl w:val="7CF8DBF8"/>
    <w:lvl w:ilvl="0" w:tplc="D012E2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1E3FD3"/>
    <w:multiLevelType w:val="hybridMultilevel"/>
    <w:tmpl w:val="2676D56A"/>
    <w:lvl w:ilvl="0" w:tplc="BF86243A">
      <w:start w:val="1"/>
      <w:numFmt w:val="chineseCountingThousand"/>
      <w:lvlText w:val="(%1)"/>
      <w:lvlJc w:val="left"/>
      <w:pPr>
        <w:ind w:left="969" w:hanging="420"/>
      </w:p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1">
    <w:nsid w:val="7E0C6B75"/>
    <w:multiLevelType w:val="hybridMultilevel"/>
    <w:tmpl w:val="8856C0B8"/>
    <w:lvl w:ilvl="0" w:tplc="1D84B292">
      <w:start w:val="4"/>
      <w:numFmt w:val="chineseCountingThousand"/>
      <w:lvlText w:val="(%1)"/>
      <w:lvlJc w:val="left"/>
      <w:pPr>
        <w:ind w:left="420" w:hanging="420"/>
      </w:pPr>
      <w:rPr>
        <w:rFonts w:hint="eastAsia"/>
      </w:rPr>
    </w:lvl>
    <w:lvl w:ilvl="1" w:tplc="04090019" w:tentative="1">
      <w:start w:val="1"/>
      <w:numFmt w:val="lowerLetter"/>
      <w:lvlText w:val="%2)"/>
      <w:lvlJc w:val="left"/>
      <w:pPr>
        <w:ind w:left="291" w:hanging="420"/>
      </w:pPr>
    </w:lvl>
    <w:lvl w:ilvl="2" w:tplc="0409001B" w:tentative="1">
      <w:start w:val="1"/>
      <w:numFmt w:val="lowerRoman"/>
      <w:lvlText w:val="%3."/>
      <w:lvlJc w:val="right"/>
      <w:pPr>
        <w:ind w:left="711" w:hanging="420"/>
      </w:pPr>
    </w:lvl>
    <w:lvl w:ilvl="3" w:tplc="0409000F" w:tentative="1">
      <w:start w:val="1"/>
      <w:numFmt w:val="decimal"/>
      <w:lvlText w:val="%4."/>
      <w:lvlJc w:val="left"/>
      <w:pPr>
        <w:ind w:left="1131" w:hanging="420"/>
      </w:pPr>
    </w:lvl>
    <w:lvl w:ilvl="4" w:tplc="04090019" w:tentative="1">
      <w:start w:val="1"/>
      <w:numFmt w:val="lowerLetter"/>
      <w:lvlText w:val="%5)"/>
      <w:lvlJc w:val="left"/>
      <w:pPr>
        <w:ind w:left="1551" w:hanging="420"/>
      </w:pPr>
    </w:lvl>
    <w:lvl w:ilvl="5" w:tplc="0409001B" w:tentative="1">
      <w:start w:val="1"/>
      <w:numFmt w:val="lowerRoman"/>
      <w:lvlText w:val="%6."/>
      <w:lvlJc w:val="right"/>
      <w:pPr>
        <w:ind w:left="1971" w:hanging="420"/>
      </w:pPr>
    </w:lvl>
    <w:lvl w:ilvl="6" w:tplc="0409000F" w:tentative="1">
      <w:start w:val="1"/>
      <w:numFmt w:val="decimal"/>
      <w:lvlText w:val="%7."/>
      <w:lvlJc w:val="left"/>
      <w:pPr>
        <w:ind w:left="2391" w:hanging="420"/>
      </w:pPr>
    </w:lvl>
    <w:lvl w:ilvl="7" w:tplc="04090019" w:tentative="1">
      <w:start w:val="1"/>
      <w:numFmt w:val="lowerLetter"/>
      <w:lvlText w:val="%8)"/>
      <w:lvlJc w:val="left"/>
      <w:pPr>
        <w:ind w:left="2811" w:hanging="420"/>
      </w:pPr>
    </w:lvl>
    <w:lvl w:ilvl="8" w:tplc="0409001B" w:tentative="1">
      <w:start w:val="1"/>
      <w:numFmt w:val="lowerRoman"/>
      <w:lvlText w:val="%9."/>
      <w:lvlJc w:val="right"/>
      <w:pPr>
        <w:ind w:left="3231" w:hanging="420"/>
      </w:pPr>
    </w:lvl>
  </w:abstractNum>
  <w:num w:numId="1">
    <w:abstractNumId w:val="0"/>
  </w:num>
  <w:num w:numId="2">
    <w:abstractNumId w:val="8"/>
  </w:num>
  <w:num w:numId="3">
    <w:abstractNumId w:val="9"/>
  </w:num>
  <w:num w:numId="4">
    <w:abstractNumId w:val="3"/>
  </w:num>
  <w:num w:numId="5">
    <w:abstractNumId w:val="5"/>
  </w:num>
  <w:num w:numId="6">
    <w:abstractNumId w:val="4"/>
  </w:num>
  <w:num w:numId="7">
    <w:abstractNumId w:val="10"/>
  </w:num>
  <w:num w:numId="8">
    <w:abstractNumId w:val="2"/>
  </w:num>
  <w:num w:numId="9">
    <w:abstractNumId w:val="7"/>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19"/>
    <w:rsid w:val="00005E34"/>
    <w:rsid w:val="00007672"/>
    <w:rsid w:val="00095288"/>
    <w:rsid w:val="000F66CC"/>
    <w:rsid w:val="00115CD5"/>
    <w:rsid w:val="00142A0F"/>
    <w:rsid w:val="001C5096"/>
    <w:rsid w:val="001D269A"/>
    <w:rsid w:val="001D5D0D"/>
    <w:rsid w:val="0021210A"/>
    <w:rsid w:val="00213177"/>
    <w:rsid w:val="00267977"/>
    <w:rsid w:val="002B04C8"/>
    <w:rsid w:val="002E54A4"/>
    <w:rsid w:val="002F5177"/>
    <w:rsid w:val="003003D2"/>
    <w:rsid w:val="003711CF"/>
    <w:rsid w:val="003E6381"/>
    <w:rsid w:val="003F0564"/>
    <w:rsid w:val="00451EAE"/>
    <w:rsid w:val="00460202"/>
    <w:rsid w:val="004A6710"/>
    <w:rsid w:val="004C49FD"/>
    <w:rsid w:val="004D6953"/>
    <w:rsid w:val="004E0070"/>
    <w:rsid w:val="00555A44"/>
    <w:rsid w:val="00602489"/>
    <w:rsid w:val="007F1035"/>
    <w:rsid w:val="0080348C"/>
    <w:rsid w:val="00815AB8"/>
    <w:rsid w:val="00883BC7"/>
    <w:rsid w:val="00884798"/>
    <w:rsid w:val="008B0AEF"/>
    <w:rsid w:val="008B0F96"/>
    <w:rsid w:val="008D2EE7"/>
    <w:rsid w:val="008E6E57"/>
    <w:rsid w:val="0092440B"/>
    <w:rsid w:val="009F77E9"/>
    <w:rsid w:val="00A21AE8"/>
    <w:rsid w:val="00A80479"/>
    <w:rsid w:val="00A8357C"/>
    <w:rsid w:val="00AD503D"/>
    <w:rsid w:val="00AF121C"/>
    <w:rsid w:val="00B03B0A"/>
    <w:rsid w:val="00B3024F"/>
    <w:rsid w:val="00B661C5"/>
    <w:rsid w:val="00BB75CF"/>
    <w:rsid w:val="00C219DF"/>
    <w:rsid w:val="00C26322"/>
    <w:rsid w:val="00C3754D"/>
    <w:rsid w:val="00C572B4"/>
    <w:rsid w:val="00C8417A"/>
    <w:rsid w:val="00CA6907"/>
    <w:rsid w:val="00D03A19"/>
    <w:rsid w:val="00D0474F"/>
    <w:rsid w:val="00D33ACF"/>
    <w:rsid w:val="00D8462B"/>
    <w:rsid w:val="00DB2A57"/>
    <w:rsid w:val="00E20B9D"/>
    <w:rsid w:val="00EF26F9"/>
    <w:rsid w:val="00F26A84"/>
    <w:rsid w:val="00F72FE4"/>
    <w:rsid w:val="00F83219"/>
    <w:rsid w:val="00FC7E0D"/>
    <w:rsid w:val="00FF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B0A"/>
    <w:rPr>
      <w:sz w:val="18"/>
      <w:szCs w:val="18"/>
    </w:rPr>
  </w:style>
  <w:style w:type="paragraph" w:styleId="a4">
    <w:name w:val="footer"/>
    <w:basedOn w:val="a"/>
    <w:link w:val="Char0"/>
    <w:uiPriority w:val="99"/>
    <w:unhideWhenUsed/>
    <w:rsid w:val="00B03B0A"/>
    <w:pPr>
      <w:tabs>
        <w:tab w:val="center" w:pos="4153"/>
        <w:tab w:val="right" w:pos="8306"/>
      </w:tabs>
      <w:snapToGrid w:val="0"/>
      <w:jc w:val="left"/>
    </w:pPr>
    <w:rPr>
      <w:sz w:val="18"/>
      <w:szCs w:val="18"/>
    </w:rPr>
  </w:style>
  <w:style w:type="character" w:customStyle="1" w:styleId="Char0">
    <w:name w:val="页脚 Char"/>
    <w:basedOn w:val="a0"/>
    <w:link w:val="a4"/>
    <w:uiPriority w:val="99"/>
    <w:rsid w:val="00B03B0A"/>
    <w:rPr>
      <w:sz w:val="18"/>
      <w:szCs w:val="18"/>
    </w:rPr>
  </w:style>
  <w:style w:type="paragraph" w:styleId="a5">
    <w:name w:val="List Paragraph"/>
    <w:basedOn w:val="a"/>
    <w:uiPriority w:val="34"/>
    <w:qFormat/>
    <w:rsid w:val="00BB75CF"/>
    <w:pPr>
      <w:ind w:firstLineChars="200" w:firstLine="420"/>
    </w:pPr>
  </w:style>
  <w:style w:type="paragraph" w:styleId="a6">
    <w:name w:val="Normal (Web)"/>
    <w:basedOn w:val="a"/>
    <w:uiPriority w:val="99"/>
    <w:unhideWhenUsed/>
    <w:rsid w:val="00FF131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1210A"/>
    <w:rPr>
      <w:sz w:val="18"/>
      <w:szCs w:val="18"/>
    </w:rPr>
  </w:style>
  <w:style w:type="character" w:customStyle="1" w:styleId="Char1">
    <w:name w:val="批注框文本 Char"/>
    <w:basedOn w:val="a0"/>
    <w:link w:val="a7"/>
    <w:uiPriority w:val="99"/>
    <w:semiHidden/>
    <w:rsid w:val="002121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B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B0A"/>
    <w:rPr>
      <w:sz w:val="18"/>
      <w:szCs w:val="18"/>
    </w:rPr>
  </w:style>
  <w:style w:type="paragraph" w:styleId="a4">
    <w:name w:val="footer"/>
    <w:basedOn w:val="a"/>
    <w:link w:val="Char0"/>
    <w:uiPriority w:val="99"/>
    <w:unhideWhenUsed/>
    <w:rsid w:val="00B03B0A"/>
    <w:pPr>
      <w:tabs>
        <w:tab w:val="center" w:pos="4153"/>
        <w:tab w:val="right" w:pos="8306"/>
      </w:tabs>
      <w:snapToGrid w:val="0"/>
      <w:jc w:val="left"/>
    </w:pPr>
    <w:rPr>
      <w:sz w:val="18"/>
      <w:szCs w:val="18"/>
    </w:rPr>
  </w:style>
  <w:style w:type="character" w:customStyle="1" w:styleId="Char0">
    <w:name w:val="页脚 Char"/>
    <w:basedOn w:val="a0"/>
    <w:link w:val="a4"/>
    <w:uiPriority w:val="99"/>
    <w:rsid w:val="00B03B0A"/>
    <w:rPr>
      <w:sz w:val="18"/>
      <w:szCs w:val="18"/>
    </w:rPr>
  </w:style>
  <w:style w:type="paragraph" w:styleId="a5">
    <w:name w:val="List Paragraph"/>
    <w:basedOn w:val="a"/>
    <w:uiPriority w:val="34"/>
    <w:qFormat/>
    <w:rsid w:val="00BB75CF"/>
    <w:pPr>
      <w:ind w:firstLineChars="200" w:firstLine="420"/>
    </w:pPr>
  </w:style>
  <w:style w:type="paragraph" w:styleId="a6">
    <w:name w:val="Normal (Web)"/>
    <w:basedOn w:val="a"/>
    <w:uiPriority w:val="99"/>
    <w:unhideWhenUsed/>
    <w:rsid w:val="00FF131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21210A"/>
    <w:rPr>
      <w:sz w:val="18"/>
      <w:szCs w:val="18"/>
    </w:rPr>
  </w:style>
  <w:style w:type="character" w:customStyle="1" w:styleId="Char1">
    <w:name w:val="批注框文本 Char"/>
    <w:basedOn w:val="a0"/>
    <w:link w:val="a7"/>
    <w:uiPriority w:val="99"/>
    <w:semiHidden/>
    <w:rsid w:val="002121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6263-9743-40CF-80F0-20772A46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XH-XU</dc:creator>
  <cp:lastModifiedBy>bbbbtt</cp:lastModifiedBy>
  <cp:revision>20</cp:revision>
  <cp:lastPrinted>2016-12-29T03:15:00Z</cp:lastPrinted>
  <dcterms:created xsi:type="dcterms:W3CDTF">2019-12-17T02:57:00Z</dcterms:created>
  <dcterms:modified xsi:type="dcterms:W3CDTF">2020-01-02T06:51:00Z</dcterms:modified>
</cp:coreProperties>
</file>